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0.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303537437"/>
        <w:docPartObj>
          <w:docPartGallery w:val="Cover Pages"/>
          <w:docPartUnique/>
        </w:docPartObj>
      </w:sdtPr>
      <w:sdtEndPr/>
      <w:sdtContent>
        <w:p w14:paraId="34C668D0" w14:textId="77777777" w:rsidR="00F326B3" w:rsidRDefault="00F326B3">
          <w:r>
            <w:rPr>
              <w:noProof/>
            </w:rPr>
            <w:drawing>
              <wp:inline distT="0" distB="0" distL="0" distR="0" wp14:anchorId="66BAEC89" wp14:editId="648F9641">
                <wp:extent cx="6858000" cy="8874760"/>
                <wp:effectExtent l="0" t="0" r="0" b="2540"/>
                <wp:docPr id="1" name="Picture 1" descr="Cover of report featuring thre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CC_AccreditationReport_cover.png"/>
                        <pic:cNvPicPr/>
                      </pic:nvPicPr>
                      <pic:blipFill>
                        <a:blip r:embed="rId8">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p w14:paraId="3AAFB26E" w14:textId="57A7AE18" w:rsidR="001267E4" w:rsidRDefault="00F326B3">
          <w:r>
            <w:rPr>
              <w:noProof/>
            </w:rPr>
            <w:lastRenderedPageBreak/>
            <w:drawing>
              <wp:inline distT="0" distB="0" distL="0" distR="0" wp14:anchorId="2A9AD976" wp14:editId="0D8D29DC">
                <wp:extent cx="6858000" cy="8874760"/>
                <wp:effectExtent l="0" t="0" r="0" b="2540"/>
                <wp:docPr id="2" name="Picture 2" descr="Image of Queen Kapio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CC_AccreditationReport-Kapiolani.png"/>
                        <pic:cNvPicPr/>
                      </pic:nvPicPr>
                      <pic:blipFill>
                        <a:blip r:embed="rId9">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sidR="0009108E">
            <w:t>–––</w:t>
          </w:r>
        </w:p>
        <w:p w14:paraId="7F130F81" w14:textId="2F4E1B8B" w:rsidR="001267E4" w:rsidRDefault="001267E4" w:rsidP="001267E4">
          <w:pPr>
            <w:jc w:val="center"/>
          </w:pPr>
          <w:r>
            <w:rPr>
              <w:noProof/>
            </w:rPr>
            <w:lastRenderedPageBreak/>
            <w:drawing>
              <wp:inline distT="0" distB="0" distL="0" distR="0" wp14:anchorId="62836C2D" wp14:editId="3DF2AEBD">
                <wp:extent cx="5943600" cy="6057900"/>
                <wp:effectExtent l="0" t="0" r="0" b="0"/>
                <wp:docPr id="63" name="Picture 63" descr="Signatures of VP Morton, Predsident Lassner, and Board of Reg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pCC sig-sml p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6057900"/>
                        </a:xfrm>
                        <a:prstGeom prst="rect">
                          <a:avLst/>
                        </a:prstGeom>
                      </pic:spPr>
                    </pic:pic>
                  </a:graphicData>
                </a:graphic>
              </wp:inline>
            </w:drawing>
          </w:r>
          <w:r>
            <w:br w:type="page"/>
          </w:r>
        </w:p>
        <w:p w14:paraId="4C8914C6" w14:textId="77777777" w:rsidR="00F326B3" w:rsidRDefault="00F326B3">
          <w:pPr>
            <w:sectPr w:rsidR="00F326B3" w:rsidSect="00F326B3">
              <w:pgSz w:w="12240" w:h="15840"/>
              <w:pgMar w:top="720" w:right="720" w:bottom="720" w:left="720" w:header="720" w:footer="720" w:gutter="0"/>
              <w:pgNumType w:start="0"/>
              <w:cols w:space="720"/>
              <w:titlePg/>
              <w:docGrid w:linePitch="360"/>
            </w:sectPr>
          </w:pPr>
        </w:p>
        <w:p w14:paraId="015CE8A7" w14:textId="77777777" w:rsidR="00F326B3" w:rsidRDefault="005D7947">
          <w:r w:rsidRPr="00F14ECD">
            <w:rPr>
              <w:noProof/>
            </w:rPr>
            <w:lastRenderedPageBreak/>
            <w:drawing>
              <wp:inline distT="0" distB="0" distL="0" distR="0" wp14:anchorId="2952C4C6" wp14:editId="5E1C712C">
                <wp:extent cx="7772400" cy="10698480"/>
                <wp:effectExtent l="0" t="0" r="0" b="7620"/>
                <wp:docPr id="3" name="Picture 3" descr="Signatures of Chancellor, ALO, ISER chairs, and authorized governance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cuments\ISER-Finishing-Team\Dividers\ISER Lead Signatures_Resca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72400" cy="10698480"/>
                        </a:xfrm>
                        <a:prstGeom prst="rect">
                          <a:avLst/>
                        </a:prstGeom>
                        <a:noFill/>
                        <a:ln>
                          <a:noFill/>
                        </a:ln>
                      </pic:spPr>
                    </pic:pic>
                  </a:graphicData>
                </a:graphic>
              </wp:inline>
            </w:drawing>
          </w:r>
        </w:p>
      </w:sdtContent>
    </w:sdt>
    <w:p w14:paraId="6455F51B" w14:textId="77777777" w:rsidR="005D7947" w:rsidRDefault="005D7947">
      <w:pPr>
        <w:sectPr w:rsidR="005D7947" w:rsidSect="00F326B3">
          <w:pgSz w:w="12240" w:h="15840"/>
          <w:pgMar w:top="0" w:right="0" w:bottom="0" w:left="0" w:header="720" w:footer="720" w:gutter="0"/>
          <w:pgNumType w:start="0"/>
          <w:cols w:space="720"/>
          <w:titlePg/>
          <w:docGrid w:linePitch="360"/>
        </w:sectPr>
      </w:pPr>
      <w:r w:rsidRPr="00376F57">
        <w:rPr>
          <w:noProof/>
        </w:rPr>
        <w:lastRenderedPageBreak/>
        <w:drawing>
          <wp:inline distT="0" distB="0" distL="0" distR="0" wp14:anchorId="0FA367EB" wp14:editId="2AF449A4">
            <wp:extent cx="7772400" cy="10698480"/>
            <wp:effectExtent l="0" t="0" r="0" b="7620"/>
            <wp:docPr id="4" name="Picture 4" descr="Signatures of members of the ISER writing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ropbox\ISER-Finishing-Team\Kapiolani ISER\Dividers\ISER-MT-signatures_Resca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72400" cy="10698480"/>
                    </a:xfrm>
                    <a:prstGeom prst="rect">
                      <a:avLst/>
                    </a:prstGeom>
                    <a:noFill/>
                    <a:ln>
                      <a:noFill/>
                    </a:ln>
                  </pic:spPr>
                </pic:pic>
              </a:graphicData>
            </a:graphic>
          </wp:inline>
        </w:drawing>
      </w:r>
    </w:p>
    <w:p w14:paraId="7BB09F69" w14:textId="77777777" w:rsidR="00277D25" w:rsidRDefault="00277D25" w:rsidP="00277D25">
      <w:pPr>
        <w:pStyle w:val="Heading1"/>
      </w:pPr>
      <w:bookmarkStart w:id="1" w:name="_xuxmoi4oi20b" w:colFirst="0" w:colLast="0"/>
      <w:bookmarkStart w:id="2" w:name="_Toc519769561"/>
      <w:bookmarkStart w:id="3" w:name="_Toc519769943"/>
      <w:bookmarkStart w:id="4" w:name="_Toc519867405"/>
      <w:bookmarkEnd w:id="1"/>
      <w:r>
        <w:lastRenderedPageBreak/>
        <w:t>Preamble</w:t>
      </w:r>
      <w:bookmarkEnd w:id="2"/>
      <w:bookmarkEnd w:id="3"/>
      <w:bookmarkEnd w:id="4"/>
      <w:r>
        <w:t xml:space="preserve"> </w:t>
      </w:r>
      <w:bookmarkStart w:id="5" w:name="_gjdgxs" w:colFirst="0" w:colLast="0"/>
      <w:bookmarkEnd w:id="5"/>
    </w:p>
    <w:p w14:paraId="41E07741" w14:textId="77777777" w:rsidR="00277D25" w:rsidRDefault="00277D25" w:rsidP="00277D25">
      <w:pPr>
        <w:pStyle w:val="Heading1"/>
      </w:pPr>
      <w:bookmarkStart w:id="6" w:name="_Toc519769562"/>
      <w:bookmarkStart w:id="7" w:name="_Toc519769944"/>
      <w:bookmarkStart w:id="8" w:name="_Toc519867406"/>
      <w:r>
        <w:t>Our Student Success Culture: No Ke Kauhale Ke Kuleana</w:t>
      </w:r>
      <w:bookmarkEnd w:id="6"/>
      <w:bookmarkEnd w:id="7"/>
      <w:bookmarkEnd w:id="8"/>
    </w:p>
    <w:p w14:paraId="5B4BD90B" w14:textId="77777777" w:rsidR="00277D25" w:rsidRDefault="00277D25" w:rsidP="00277D25">
      <w:bookmarkStart w:id="9" w:name="_30j0zll" w:colFirst="0" w:colLast="0"/>
      <w:bookmarkEnd w:id="9"/>
      <w:r>
        <w:t xml:space="preserve">As champions of student success, we invite all students to experience a campus culture that truly supports their exploration, understanding, and achievement of their academic pursuits and personal aspirations; a campus culture that models attitudes, behaviors, and values that foster a sense of belonging; and a place that provides access to a wealth of opportunities and resources for students to thrive and succeed. </w:t>
      </w:r>
    </w:p>
    <w:p w14:paraId="07D2726F" w14:textId="77777777" w:rsidR="00277D25" w:rsidRDefault="00277D25" w:rsidP="00277D25">
      <w:pPr>
        <w:pBdr>
          <w:top w:val="nil"/>
          <w:left w:val="nil"/>
          <w:bottom w:val="nil"/>
          <w:right w:val="nil"/>
          <w:between w:val="nil"/>
        </w:pBdr>
        <w:rPr>
          <w:color w:val="000000"/>
        </w:rPr>
      </w:pPr>
      <w:r>
        <w:rPr>
          <w:color w:val="000000"/>
        </w:rPr>
        <w:t xml:space="preserve">Our student success culture derives from a long-standing commitment to that success, beginning with our adoption of Queen Julia Kapi‘olani’s motto as our own: </w:t>
      </w:r>
      <w:r>
        <w:rPr>
          <w:i/>
          <w:color w:val="000000"/>
        </w:rPr>
        <w:t>kūlia i ka nu‘u,</w:t>
      </w:r>
      <w:r>
        <w:rPr>
          <w:color w:val="000000"/>
        </w:rPr>
        <w:t xml:space="preserve"> strive for the highest. </w:t>
      </w:r>
      <w:r>
        <w:t>Our</w:t>
      </w:r>
      <w:r>
        <w:rPr>
          <w:color w:val="000000"/>
        </w:rPr>
        <w:t xml:space="preserve"> focus on that commitment was sharpened through the endeavors of the Student Success Council, launched in 2012-2013 and tasked to </w:t>
      </w:r>
      <w:r>
        <w:t>explore the establishment of a student success center</w:t>
      </w:r>
      <w:r>
        <w:rPr>
          <w:color w:val="000000"/>
        </w:rPr>
        <w:t>. Over the course of nine months, approximately 40 faculty members from different departments and disciplines researched best practices; visited exemplary institutions; conducted "talk story" sessions, surveys, and focus groups; convened committee meetings; facilitated sessions; and held an all-day retreat/work session. The broad</w:t>
      </w:r>
      <w:r>
        <w:t>-</w:t>
      </w:r>
      <w:r>
        <w:rPr>
          <w:color w:val="000000"/>
        </w:rPr>
        <w:t xml:space="preserve">based dialogue and rich conversations yielded a comprehensive report with 14 recommendations, 32 objectives, and 83 actions. However, and more importantly, the culmination of these extensive and intensive endeavors was the recognition that student success does not occur in a “center” or physical structure, but in a place, a community, where everyone is responsible for helping students succeed in their learning and in their lives. </w:t>
      </w:r>
    </w:p>
    <w:p w14:paraId="2F7CD455" w14:textId="77777777" w:rsidR="00277D25" w:rsidRDefault="00277D25" w:rsidP="00277D25">
      <w:pPr>
        <w:pBdr>
          <w:top w:val="nil"/>
          <w:left w:val="nil"/>
          <w:bottom w:val="nil"/>
          <w:right w:val="nil"/>
          <w:between w:val="nil"/>
        </w:pBdr>
        <w:rPr>
          <w:color w:val="000000"/>
        </w:rPr>
      </w:pPr>
      <w:r>
        <w:rPr>
          <w:color w:val="000000"/>
        </w:rPr>
        <w:t>For the past five years, our College has refocused its efforts on creating a student success campus and culture, where all members take responsibility, work together, and build a community that supports and celebrates students’ engagement, learning, achievement, and success</w:t>
      </w:r>
      <w:r>
        <w:t>:</w:t>
      </w:r>
      <w:r>
        <w:rPr>
          <w:color w:val="000000"/>
        </w:rPr>
        <w:t xml:space="preserve"> </w:t>
      </w:r>
      <w:r>
        <w:rPr>
          <w:b/>
          <w:i/>
          <w:color w:val="000000"/>
        </w:rPr>
        <w:t>No Ke Kauhale Ke Kuleana</w:t>
      </w:r>
      <w:r>
        <w:rPr>
          <w:color w:val="000000"/>
        </w:rPr>
        <w:t> (the responsibility of the community).</w:t>
      </w:r>
    </w:p>
    <w:p w14:paraId="62EA89B5" w14:textId="77777777" w:rsidR="00277D25" w:rsidRDefault="00277D25" w:rsidP="00277D25">
      <w:pPr>
        <w:pBdr>
          <w:top w:val="nil"/>
          <w:left w:val="nil"/>
          <w:bottom w:val="nil"/>
          <w:right w:val="nil"/>
          <w:between w:val="nil"/>
        </w:pBdr>
        <w:rPr>
          <w:color w:val="000000"/>
        </w:rPr>
      </w:pPr>
      <w:bookmarkStart w:id="10" w:name="_1fob9te" w:colFirst="0" w:colLast="0"/>
      <w:bookmarkEnd w:id="10"/>
      <w:r>
        <w:rPr>
          <w:color w:val="000000"/>
        </w:rPr>
        <w:t xml:space="preserve">We are guided by the Student Success Council’s vision of </w:t>
      </w:r>
      <w:r>
        <w:rPr>
          <w:b/>
          <w:i/>
          <w:color w:val="000000"/>
        </w:rPr>
        <w:t>ne‘epapa,</w:t>
      </w:r>
      <w:r>
        <w:rPr>
          <w:color w:val="000000"/>
        </w:rPr>
        <w:t xml:space="preserve"> transforming our campus community toward a collective culture that moves in unison to advance student success. We acknowledge that student success exists in a dynamic milieu, a community, where everyone takes responsibility for inspiring and supporting students to be successful in their learning and in their lives. Student success is found within the strong fibers that bind our community and encircle and uplift our students.</w:t>
      </w:r>
    </w:p>
    <w:p w14:paraId="0E2D3D81" w14:textId="77777777" w:rsidR="0084021F" w:rsidRDefault="0084021F">
      <w:pPr>
        <w:sectPr w:rsidR="0084021F">
          <w:footerReference w:type="default" r:id="rId13"/>
          <w:pgSz w:w="12240" w:h="15840"/>
          <w:pgMar w:top="1440" w:right="1440" w:bottom="1440" w:left="1440" w:header="720" w:footer="720" w:gutter="0"/>
          <w:pgNumType w:start="1"/>
          <w:cols w:space="720"/>
        </w:sectPr>
      </w:pPr>
    </w:p>
    <w:p w14:paraId="0BE2561F" w14:textId="53DC9202" w:rsidR="0084021F" w:rsidRDefault="0084021F" w:rsidP="0084021F">
      <w:pPr>
        <w:pStyle w:val="Heading1"/>
      </w:pPr>
      <w:bookmarkStart w:id="11" w:name="_Toc519769563"/>
      <w:bookmarkStart w:id="12" w:name="_Toc519769945"/>
      <w:bookmarkStart w:id="13" w:name="_Toc519867407"/>
      <w:r>
        <w:lastRenderedPageBreak/>
        <w:t>Table of Contents</w:t>
      </w:r>
      <w:bookmarkEnd w:id="11"/>
      <w:bookmarkEnd w:id="12"/>
      <w:bookmarkEnd w:id="13"/>
    </w:p>
    <w:p w14:paraId="20DBDC8D" w14:textId="005812EF" w:rsidR="006B0C98" w:rsidRDefault="0084021F">
      <w:pPr>
        <w:pStyle w:val="TOC1"/>
        <w:tabs>
          <w:tab w:val="right" w:leader="dot" w:pos="9350"/>
        </w:tabs>
        <w:rPr>
          <w:rFonts w:asciiTheme="minorHAnsi" w:eastAsiaTheme="minorEastAsia" w:hAnsiTheme="minorHAnsi"/>
          <w:noProof/>
          <w:sz w:val="22"/>
        </w:rPr>
      </w:pPr>
      <w:r>
        <w:fldChar w:fldCharType="begin"/>
      </w:r>
      <w:r>
        <w:instrText xml:space="preserve"> TOC \o "1-2" \h \z \u </w:instrText>
      </w:r>
      <w:r>
        <w:fldChar w:fldCharType="separate"/>
      </w:r>
    </w:p>
    <w:p w14:paraId="15AD75E9" w14:textId="6EE1F4E4" w:rsidR="006B0C98" w:rsidRDefault="00ED18ED">
      <w:pPr>
        <w:pStyle w:val="TOC1"/>
        <w:tabs>
          <w:tab w:val="right" w:leader="dot" w:pos="9350"/>
        </w:tabs>
        <w:rPr>
          <w:rFonts w:asciiTheme="minorHAnsi" w:eastAsiaTheme="minorEastAsia" w:hAnsiTheme="minorHAnsi"/>
          <w:noProof/>
          <w:sz w:val="22"/>
        </w:rPr>
      </w:pPr>
      <w:hyperlink w:anchor="_Toc519867408" w:history="1">
        <w:r w:rsidR="006B0C98" w:rsidRPr="00665B80">
          <w:rPr>
            <w:rStyle w:val="Hyperlink"/>
            <w:noProof/>
          </w:rPr>
          <w:t>Introduction</w:t>
        </w:r>
        <w:r w:rsidR="006B0C98">
          <w:rPr>
            <w:noProof/>
            <w:webHidden/>
          </w:rPr>
          <w:tab/>
        </w:r>
        <w:r w:rsidR="006B0C98">
          <w:rPr>
            <w:noProof/>
            <w:webHidden/>
          </w:rPr>
          <w:fldChar w:fldCharType="begin"/>
        </w:r>
        <w:r w:rsidR="006B0C98">
          <w:rPr>
            <w:noProof/>
            <w:webHidden/>
          </w:rPr>
          <w:instrText xml:space="preserve"> PAGEREF _Toc519867408 \h </w:instrText>
        </w:r>
        <w:r w:rsidR="006B0C98">
          <w:rPr>
            <w:noProof/>
            <w:webHidden/>
          </w:rPr>
        </w:r>
        <w:r w:rsidR="006B0C98">
          <w:rPr>
            <w:noProof/>
            <w:webHidden/>
          </w:rPr>
          <w:fldChar w:fldCharType="separate"/>
        </w:r>
        <w:r w:rsidR="006B0C98">
          <w:rPr>
            <w:noProof/>
            <w:webHidden/>
          </w:rPr>
          <w:t>1</w:t>
        </w:r>
        <w:r w:rsidR="006B0C98">
          <w:rPr>
            <w:noProof/>
            <w:webHidden/>
          </w:rPr>
          <w:fldChar w:fldCharType="end"/>
        </w:r>
      </w:hyperlink>
    </w:p>
    <w:p w14:paraId="31154598" w14:textId="38ED6A18" w:rsidR="006B0C98" w:rsidRDefault="00ED18ED">
      <w:pPr>
        <w:pStyle w:val="TOC1"/>
        <w:tabs>
          <w:tab w:val="right" w:leader="dot" w:pos="9350"/>
        </w:tabs>
        <w:rPr>
          <w:rFonts w:asciiTheme="minorHAnsi" w:eastAsiaTheme="minorEastAsia" w:hAnsiTheme="minorHAnsi"/>
          <w:noProof/>
          <w:sz w:val="22"/>
        </w:rPr>
      </w:pPr>
      <w:hyperlink w:anchor="_Toc519867411" w:history="1">
        <w:r w:rsidR="006B0C98" w:rsidRPr="00665B80">
          <w:rPr>
            <w:rStyle w:val="Hyperlink"/>
            <w:noProof/>
          </w:rPr>
          <w:t>Presentation of Student Achievement Data and  Institution-set Standards</w:t>
        </w:r>
        <w:r w:rsidR="006B0C98">
          <w:rPr>
            <w:noProof/>
            <w:webHidden/>
          </w:rPr>
          <w:tab/>
        </w:r>
        <w:r w:rsidR="006B0C98">
          <w:rPr>
            <w:noProof/>
            <w:webHidden/>
          </w:rPr>
          <w:fldChar w:fldCharType="begin"/>
        </w:r>
        <w:r w:rsidR="006B0C98">
          <w:rPr>
            <w:noProof/>
            <w:webHidden/>
          </w:rPr>
          <w:instrText xml:space="preserve"> PAGEREF _Toc519867411 \h </w:instrText>
        </w:r>
        <w:r w:rsidR="006B0C98">
          <w:rPr>
            <w:noProof/>
            <w:webHidden/>
          </w:rPr>
        </w:r>
        <w:r w:rsidR="006B0C98">
          <w:rPr>
            <w:noProof/>
            <w:webHidden/>
          </w:rPr>
          <w:fldChar w:fldCharType="separate"/>
        </w:r>
        <w:r w:rsidR="006B0C98">
          <w:rPr>
            <w:noProof/>
            <w:webHidden/>
          </w:rPr>
          <w:t>12</w:t>
        </w:r>
        <w:r w:rsidR="006B0C98">
          <w:rPr>
            <w:noProof/>
            <w:webHidden/>
          </w:rPr>
          <w:fldChar w:fldCharType="end"/>
        </w:r>
      </w:hyperlink>
    </w:p>
    <w:p w14:paraId="4AF9746C" w14:textId="5A200233" w:rsidR="006B0C98" w:rsidRDefault="00ED18ED">
      <w:pPr>
        <w:pStyle w:val="TOC1"/>
        <w:tabs>
          <w:tab w:val="right" w:leader="dot" w:pos="9350"/>
        </w:tabs>
        <w:rPr>
          <w:rFonts w:asciiTheme="minorHAnsi" w:eastAsiaTheme="minorEastAsia" w:hAnsiTheme="minorHAnsi"/>
          <w:noProof/>
          <w:sz w:val="22"/>
        </w:rPr>
      </w:pPr>
      <w:hyperlink w:anchor="_Toc519867416" w:history="1">
        <w:r w:rsidR="006B0C98" w:rsidRPr="00665B80">
          <w:rPr>
            <w:rStyle w:val="Hyperlink"/>
            <w:noProof/>
          </w:rPr>
          <w:t>Organization of the Institutional Self-Evaluation Process</w:t>
        </w:r>
        <w:r w:rsidR="006B0C98">
          <w:rPr>
            <w:noProof/>
            <w:webHidden/>
          </w:rPr>
          <w:tab/>
        </w:r>
        <w:r w:rsidR="006B0C98">
          <w:rPr>
            <w:noProof/>
            <w:webHidden/>
          </w:rPr>
          <w:fldChar w:fldCharType="begin"/>
        </w:r>
        <w:r w:rsidR="006B0C98">
          <w:rPr>
            <w:noProof/>
            <w:webHidden/>
          </w:rPr>
          <w:instrText xml:space="preserve"> PAGEREF _Toc519867416 \h </w:instrText>
        </w:r>
        <w:r w:rsidR="006B0C98">
          <w:rPr>
            <w:noProof/>
            <w:webHidden/>
          </w:rPr>
        </w:r>
        <w:r w:rsidR="006B0C98">
          <w:rPr>
            <w:noProof/>
            <w:webHidden/>
          </w:rPr>
          <w:fldChar w:fldCharType="separate"/>
        </w:r>
        <w:r w:rsidR="006B0C98">
          <w:rPr>
            <w:noProof/>
            <w:webHidden/>
          </w:rPr>
          <w:t>27</w:t>
        </w:r>
        <w:r w:rsidR="006B0C98">
          <w:rPr>
            <w:noProof/>
            <w:webHidden/>
          </w:rPr>
          <w:fldChar w:fldCharType="end"/>
        </w:r>
      </w:hyperlink>
    </w:p>
    <w:p w14:paraId="5A0A3135" w14:textId="7A136A64" w:rsidR="006B0C98" w:rsidRDefault="00ED18ED">
      <w:pPr>
        <w:pStyle w:val="TOC1"/>
        <w:tabs>
          <w:tab w:val="right" w:leader="dot" w:pos="9350"/>
        </w:tabs>
        <w:rPr>
          <w:rFonts w:asciiTheme="minorHAnsi" w:eastAsiaTheme="minorEastAsia" w:hAnsiTheme="minorHAnsi"/>
          <w:noProof/>
          <w:sz w:val="22"/>
        </w:rPr>
      </w:pPr>
      <w:hyperlink w:anchor="_Toc519867418" w:history="1">
        <w:r w:rsidR="006B0C98" w:rsidRPr="00665B80">
          <w:rPr>
            <w:rStyle w:val="Hyperlink"/>
            <w:noProof/>
          </w:rPr>
          <w:t>Organizational Information</w:t>
        </w:r>
        <w:r w:rsidR="006B0C98">
          <w:rPr>
            <w:noProof/>
            <w:webHidden/>
          </w:rPr>
          <w:tab/>
        </w:r>
        <w:r w:rsidR="006B0C98">
          <w:rPr>
            <w:noProof/>
            <w:webHidden/>
          </w:rPr>
          <w:fldChar w:fldCharType="begin"/>
        </w:r>
        <w:r w:rsidR="006B0C98">
          <w:rPr>
            <w:noProof/>
            <w:webHidden/>
          </w:rPr>
          <w:instrText xml:space="preserve"> PAGEREF _Toc519867418 \h </w:instrText>
        </w:r>
        <w:r w:rsidR="006B0C98">
          <w:rPr>
            <w:noProof/>
            <w:webHidden/>
          </w:rPr>
        </w:r>
        <w:r w:rsidR="006B0C98">
          <w:rPr>
            <w:noProof/>
            <w:webHidden/>
          </w:rPr>
          <w:fldChar w:fldCharType="separate"/>
        </w:r>
        <w:r w:rsidR="006B0C98">
          <w:rPr>
            <w:noProof/>
            <w:webHidden/>
          </w:rPr>
          <w:t>34</w:t>
        </w:r>
        <w:r w:rsidR="006B0C98">
          <w:rPr>
            <w:noProof/>
            <w:webHidden/>
          </w:rPr>
          <w:fldChar w:fldCharType="end"/>
        </w:r>
      </w:hyperlink>
    </w:p>
    <w:p w14:paraId="2AAC7509" w14:textId="11CD5CA9" w:rsidR="006B0C98" w:rsidRDefault="00ED18ED">
      <w:pPr>
        <w:pStyle w:val="TOC1"/>
        <w:tabs>
          <w:tab w:val="right" w:leader="dot" w:pos="9350"/>
        </w:tabs>
        <w:rPr>
          <w:rFonts w:asciiTheme="minorHAnsi" w:eastAsiaTheme="minorEastAsia" w:hAnsiTheme="minorHAnsi"/>
          <w:noProof/>
          <w:sz w:val="22"/>
        </w:rPr>
      </w:pPr>
      <w:hyperlink w:anchor="_Toc519867423" w:history="1">
        <w:r w:rsidR="006B0C98" w:rsidRPr="00665B80">
          <w:rPr>
            <w:rStyle w:val="Hyperlink"/>
            <w:noProof/>
          </w:rPr>
          <w:t>Certification of Continued College Compliance with  Eligibility Requirements 1-5</w:t>
        </w:r>
        <w:r w:rsidR="006B0C98">
          <w:rPr>
            <w:noProof/>
            <w:webHidden/>
          </w:rPr>
          <w:tab/>
        </w:r>
        <w:r w:rsidR="006B0C98">
          <w:rPr>
            <w:noProof/>
            <w:webHidden/>
          </w:rPr>
          <w:fldChar w:fldCharType="begin"/>
        </w:r>
        <w:r w:rsidR="006B0C98">
          <w:rPr>
            <w:noProof/>
            <w:webHidden/>
          </w:rPr>
          <w:instrText xml:space="preserve"> PAGEREF _Toc519867423 \h </w:instrText>
        </w:r>
        <w:r w:rsidR="006B0C98">
          <w:rPr>
            <w:noProof/>
            <w:webHidden/>
          </w:rPr>
        </w:r>
        <w:r w:rsidR="006B0C98">
          <w:rPr>
            <w:noProof/>
            <w:webHidden/>
          </w:rPr>
          <w:fldChar w:fldCharType="separate"/>
        </w:r>
        <w:r w:rsidR="006B0C98">
          <w:rPr>
            <w:noProof/>
            <w:webHidden/>
          </w:rPr>
          <w:t>43</w:t>
        </w:r>
        <w:r w:rsidR="006B0C98">
          <w:rPr>
            <w:noProof/>
            <w:webHidden/>
          </w:rPr>
          <w:fldChar w:fldCharType="end"/>
        </w:r>
      </w:hyperlink>
    </w:p>
    <w:p w14:paraId="3AA92EFD" w14:textId="191CC578" w:rsidR="006B0C98" w:rsidRDefault="00ED18ED">
      <w:pPr>
        <w:pStyle w:val="TOC1"/>
        <w:tabs>
          <w:tab w:val="right" w:leader="dot" w:pos="9350"/>
        </w:tabs>
        <w:rPr>
          <w:rFonts w:asciiTheme="minorHAnsi" w:eastAsiaTheme="minorEastAsia" w:hAnsiTheme="minorHAnsi"/>
          <w:noProof/>
          <w:sz w:val="22"/>
        </w:rPr>
      </w:pPr>
      <w:hyperlink w:anchor="_Toc519867429" w:history="1">
        <w:r w:rsidR="006B0C98" w:rsidRPr="00665B80">
          <w:rPr>
            <w:rStyle w:val="Hyperlink"/>
            <w:noProof/>
          </w:rPr>
          <w:t>Continued Compliance with Federal Regulations and Commission Policies</w:t>
        </w:r>
        <w:r w:rsidR="006B0C98">
          <w:rPr>
            <w:noProof/>
            <w:webHidden/>
          </w:rPr>
          <w:tab/>
        </w:r>
        <w:r w:rsidR="006B0C98">
          <w:rPr>
            <w:noProof/>
            <w:webHidden/>
          </w:rPr>
          <w:fldChar w:fldCharType="begin"/>
        </w:r>
        <w:r w:rsidR="006B0C98">
          <w:rPr>
            <w:noProof/>
            <w:webHidden/>
          </w:rPr>
          <w:instrText xml:space="preserve"> PAGEREF _Toc519867429 \h </w:instrText>
        </w:r>
        <w:r w:rsidR="006B0C98">
          <w:rPr>
            <w:noProof/>
            <w:webHidden/>
          </w:rPr>
        </w:r>
        <w:r w:rsidR="006B0C98">
          <w:rPr>
            <w:noProof/>
            <w:webHidden/>
          </w:rPr>
          <w:fldChar w:fldCharType="separate"/>
        </w:r>
        <w:r w:rsidR="006B0C98">
          <w:rPr>
            <w:noProof/>
            <w:webHidden/>
          </w:rPr>
          <w:t>47</w:t>
        </w:r>
        <w:r w:rsidR="006B0C98">
          <w:rPr>
            <w:noProof/>
            <w:webHidden/>
          </w:rPr>
          <w:fldChar w:fldCharType="end"/>
        </w:r>
      </w:hyperlink>
    </w:p>
    <w:p w14:paraId="077C861E" w14:textId="507952F6" w:rsidR="006B0C98" w:rsidRDefault="00ED18ED">
      <w:pPr>
        <w:pStyle w:val="TOC1"/>
        <w:tabs>
          <w:tab w:val="right" w:leader="dot" w:pos="9350"/>
        </w:tabs>
        <w:rPr>
          <w:rFonts w:asciiTheme="minorHAnsi" w:eastAsiaTheme="minorEastAsia" w:hAnsiTheme="minorHAnsi"/>
          <w:noProof/>
          <w:sz w:val="22"/>
        </w:rPr>
      </w:pPr>
      <w:hyperlink w:anchor="_Toc519867430" w:history="1">
        <w:r w:rsidR="006B0C98" w:rsidRPr="00665B80">
          <w:rPr>
            <w:rStyle w:val="Hyperlink"/>
            <w:noProof/>
          </w:rPr>
          <w:t>Acronyms, Terms, Cross Referencing Conventions</w:t>
        </w:r>
        <w:r w:rsidR="006B0C98">
          <w:rPr>
            <w:noProof/>
            <w:webHidden/>
          </w:rPr>
          <w:tab/>
        </w:r>
        <w:r w:rsidR="006B0C98">
          <w:rPr>
            <w:noProof/>
            <w:webHidden/>
          </w:rPr>
          <w:fldChar w:fldCharType="begin"/>
        </w:r>
        <w:r w:rsidR="006B0C98">
          <w:rPr>
            <w:noProof/>
            <w:webHidden/>
          </w:rPr>
          <w:instrText xml:space="preserve"> PAGEREF _Toc519867430 \h </w:instrText>
        </w:r>
        <w:r w:rsidR="006B0C98">
          <w:rPr>
            <w:noProof/>
            <w:webHidden/>
          </w:rPr>
        </w:r>
        <w:r w:rsidR="006B0C98">
          <w:rPr>
            <w:noProof/>
            <w:webHidden/>
          </w:rPr>
          <w:fldChar w:fldCharType="separate"/>
        </w:r>
        <w:r w:rsidR="006B0C98">
          <w:rPr>
            <w:noProof/>
            <w:webHidden/>
          </w:rPr>
          <w:t>48</w:t>
        </w:r>
        <w:r w:rsidR="006B0C98">
          <w:rPr>
            <w:noProof/>
            <w:webHidden/>
          </w:rPr>
          <w:fldChar w:fldCharType="end"/>
        </w:r>
      </w:hyperlink>
    </w:p>
    <w:p w14:paraId="4F31E28C" w14:textId="7F39DA26" w:rsidR="006B0C98" w:rsidRDefault="00ED18ED">
      <w:pPr>
        <w:pStyle w:val="TOC1"/>
        <w:tabs>
          <w:tab w:val="right" w:leader="dot" w:pos="9350"/>
        </w:tabs>
        <w:rPr>
          <w:rFonts w:asciiTheme="minorHAnsi" w:eastAsiaTheme="minorEastAsia" w:hAnsiTheme="minorHAnsi"/>
          <w:noProof/>
          <w:sz w:val="22"/>
        </w:rPr>
      </w:pPr>
      <w:hyperlink w:anchor="_Toc519867431" w:history="1">
        <w:r w:rsidR="006B0C98" w:rsidRPr="00665B80">
          <w:rPr>
            <w:rStyle w:val="Hyperlink"/>
            <w:noProof/>
          </w:rPr>
          <w:t>Standard I. Mission, Academic Quality and  Institutional Effectiveness, and Integrity</w:t>
        </w:r>
        <w:r w:rsidR="006B0C98">
          <w:rPr>
            <w:noProof/>
            <w:webHidden/>
          </w:rPr>
          <w:tab/>
        </w:r>
        <w:r w:rsidR="006B0C98">
          <w:rPr>
            <w:noProof/>
            <w:webHidden/>
          </w:rPr>
          <w:fldChar w:fldCharType="begin"/>
        </w:r>
        <w:r w:rsidR="006B0C98">
          <w:rPr>
            <w:noProof/>
            <w:webHidden/>
          </w:rPr>
          <w:instrText xml:space="preserve"> PAGEREF _Toc519867431 \h </w:instrText>
        </w:r>
        <w:r w:rsidR="006B0C98">
          <w:rPr>
            <w:noProof/>
            <w:webHidden/>
          </w:rPr>
        </w:r>
        <w:r w:rsidR="006B0C98">
          <w:rPr>
            <w:noProof/>
            <w:webHidden/>
          </w:rPr>
          <w:fldChar w:fldCharType="separate"/>
        </w:r>
        <w:r w:rsidR="006B0C98">
          <w:rPr>
            <w:noProof/>
            <w:webHidden/>
          </w:rPr>
          <w:t>50</w:t>
        </w:r>
        <w:r w:rsidR="006B0C98">
          <w:rPr>
            <w:noProof/>
            <w:webHidden/>
          </w:rPr>
          <w:fldChar w:fldCharType="end"/>
        </w:r>
      </w:hyperlink>
    </w:p>
    <w:p w14:paraId="47CCF0CC" w14:textId="2A6B3151" w:rsidR="006B0C98" w:rsidRDefault="00ED18ED">
      <w:pPr>
        <w:pStyle w:val="TOC2"/>
        <w:tabs>
          <w:tab w:val="right" w:leader="dot" w:pos="9350"/>
        </w:tabs>
        <w:rPr>
          <w:rFonts w:asciiTheme="minorHAnsi" w:eastAsiaTheme="minorEastAsia" w:hAnsiTheme="minorHAnsi"/>
          <w:noProof/>
          <w:sz w:val="22"/>
        </w:rPr>
      </w:pPr>
      <w:hyperlink w:anchor="_Toc519867432" w:history="1">
        <w:r w:rsidR="006B0C98" w:rsidRPr="00665B80">
          <w:rPr>
            <w:rStyle w:val="Hyperlink"/>
            <w:noProof/>
          </w:rPr>
          <w:t>A. Mission</w:t>
        </w:r>
        <w:r w:rsidR="006B0C98">
          <w:rPr>
            <w:noProof/>
            <w:webHidden/>
          </w:rPr>
          <w:tab/>
        </w:r>
        <w:r w:rsidR="006B0C98">
          <w:rPr>
            <w:noProof/>
            <w:webHidden/>
          </w:rPr>
          <w:fldChar w:fldCharType="begin"/>
        </w:r>
        <w:r w:rsidR="006B0C98">
          <w:rPr>
            <w:noProof/>
            <w:webHidden/>
          </w:rPr>
          <w:instrText xml:space="preserve"> PAGEREF _Toc519867432 \h </w:instrText>
        </w:r>
        <w:r w:rsidR="006B0C98">
          <w:rPr>
            <w:noProof/>
            <w:webHidden/>
          </w:rPr>
        </w:r>
        <w:r w:rsidR="006B0C98">
          <w:rPr>
            <w:noProof/>
            <w:webHidden/>
          </w:rPr>
          <w:fldChar w:fldCharType="separate"/>
        </w:r>
        <w:r w:rsidR="006B0C98">
          <w:rPr>
            <w:noProof/>
            <w:webHidden/>
          </w:rPr>
          <w:t>50</w:t>
        </w:r>
        <w:r w:rsidR="006B0C98">
          <w:rPr>
            <w:noProof/>
            <w:webHidden/>
          </w:rPr>
          <w:fldChar w:fldCharType="end"/>
        </w:r>
      </w:hyperlink>
    </w:p>
    <w:p w14:paraId="1C3E9715" w14:textId="27840C89" w:rsidR="006B0C98" w:rsidRDefault="00ED18ED">
      <w:pPr>
        <w:pStyle w:val="TOC2"/>
        <w:tabs>
          <w:tab w:val="right" w:leader="dot" w:pos="9350"/>
        </w:tabs>
        <w:rPr>
          <w:rFonts w:asciiTheme="minorHAnsi" w:eastAsiaTheme="minorEastAsia" w:hAnsiTheme="minorHAnsi"/>
          <w:noProof/>
          <w:sz w:val="22"/>
        </w:rPr>
      </w:pPr>
      <w:hyperlink w:anchor="_Toc519867433" w:history="1">
        <w:r w:rsidR="006B0C98" w:rsidRPr="00665B80">
          <w:rPr>
            <w:rStyle w:val="Hyperlink"/>
            <w:noProof/>
          </w:rPr>
          <w:t>B. Assuring Academic Quality and Institutional Effectiveness</w:t>
        </w:r>
        <w:r w:rsidR="006B0C98">
          <w:rPr>
            <w:noProof/>
            <w:webHidden/>
          </w:rPr>
          <w:tab/>
        </w:r>
        <w:r w:rsidR="006B0C98">
          <w:rPr>
            <w:noProof/>
            <w:webHidden/>
          </w:rPr>
          <w:fldChar w:fldCharType="begin"/>
        </w:r>
        <w:r w:rsidR="006B0C98">
          <w:rPr>
            <w:noProof/>
            <w:webHidden/>
          </w:rPr>
          <w:instrText xml:space="preserve"> PAGEREF _Toc519867433 \h </w:instrText>
        </w:r>
        <w:r w:rsidR="006B0C98">
          <w:rPr>
            <w:noProof/>
            <w:webHidden/>
          </w:rPr>
        </w:r>
        <w:r w:rsidR="006B0C98">
          <w:rPr>
            <w:noProof/>
            <w:webHidden/>
          </w:rPr>
          <w:fldChar w:fldCharType="separate"/>
        </w:r>
        <w:r w:rsidR="006B0C98">
          <w:rPr>
            <w:noProof/>
            <w:webHidden/>
          </w:rPr>
          <w:t>62</w:t>
        </w:r>
        <w:r w:rsidR="006B0C98">
          <w:rPr>
            <w:noProof/>
            <w:webHidden/>
          </w:rPr>
          <w:fldChar w:fldCharType="end"/>
        </w:r>
      </w:hyperlink>
    </w:p>
    <w:p w14:paraId="2836B35B" w14:textId="07444B42" w:rsidR="006B0C98" w:rsidRDefault="00ED18ED">
      <w:pPr>
        <w:pStyle w:val="TOC2"/>
        <w:tabs>
          <w:tab w:val="right" w:leader="dot" w:pos="9350"/>
        </w:tabs>
        <w:rPr>
          <w:rFonts w:asciiTheme="minorHAnsi" w:eastAsiaTheme="minorEastAsia" w:hAnsiTheme="minorHAnsi"/>
          <w:noProof/>
          <w:sz w:val="22"/>
        </w:rPr>
      </w:pPr>
      <w:hyperlink w:anchor="_Toc519867434" w:history="1">
        <w:r w:rsidR="006B0C98" w:rsidRPr="00665B80">
          <w:rPr>
            <w:rStyle w:val="Hyperlink"/>
            <w:noProof/>
          </w:rPr>
          <w:t>C. Institutional Integrity</w:t>
        </w:r>
        <w:r w:rsidR="006B0C98">
          <w:rPr>
            <w:noProof/>
            <w:webHidden/>
          </w:rPr>
          <w:tab/>
        </w:r>
        <w:r w:rsidR="006B0C98">
          <w:rPr>
            <w:noProof/>
            <w:webHidden/>
          </w:rPr>
          <w:fldChar w:fldCharType="begin"/>
        </w:r>
        <w:r w:rsidR="006B0C98">
          <w:rPr>
            <w:noProof/>
            <w:webHidden/>
          </w:rPr>
          <w:instrText xml:space="preserve"> PAGEREF _Toc519867434 \h </w:instrText>
        </w:r>
        <w:r w:rsidR="006B0C98">
          <w:rPr>
            <w:noProof/>
            <w:webHidden/>
          </w:rPr>
        </w:r>
        <w:r w:rsidR="006B0C98">
          <w:rPr>
            <w:noProof/>
            <w:webHidden/>
          </w:rPr>
          <w:fldChar w:fldCharType="separate"/>
        </w:r>
        <w:r w:rsidR="006B0C98">
          <w:rPr>
            <w:noProof/>
            <w:webHidden/>
          </w:rPr>
          <w:t>86</w:t>
        </w:r>
        <w:r w:rsidR="006B0C98">
          <w:rPr>
            <w:noProof/>
            <w:webHidden/>
          </w:rPr>
          <w:fldChar w:fldCharType="end"/>
        </w:r>
      </w:hyperlink>
    </w:p>
    <w:p w14:paraId="558B82C6" w14:textId="595A6DDD" w:rsidR="006B0C98" w:rsidRDefault="00ED18ED">
      <w:pPr>
        <w:pStyle w:val="TOC1"/>
        <w:tabs>
          <w:tab w:val="right" w:leader="dot" w:pos="9350"/>
        </w:tabs>
        <w:rPr>
          <w:rFonts w:asciiTheme="minorHAnsi" w:eastAsiaTheme="minorEastAsia" w:hAnsiTheme="minorHAnsi"/>
          <w:noProof/>
          <w:sz w:val="22"/>
        </w:rPr>
      </w:pPr>
      <w:hyperlink w:anchor="_Toc519867435" w:history="1">
        <w:r w:rsidR="006B0C98" w:rsidRPr="00665B80">
          <w:rPr>
            <w:rStyle w:val="Hyperlink"/>
            <w:noProof/>
          </w:rPr>
          <w:t>Standard II: Student Learning Programs and Support Services</w:t>
        </w:r>
        <w:r w:rsidR="006B0C98">
          <w:rPr>
            <w:noProof/>
            <w:webHidden/>
          </w:rPr>
          <w:tab/>
        </w:r>
        <w:r w:rsidR="006B0C98">
          <w:rPr>
            <w:noProof/>
            <w:webHidden/>
          </w:rPr>
          <w:fldChar w:fldCharType="begin"/>
        </w:r>
        <w:r w:rsidR="006B0C98">
          <w:rPr>
            <w:noProof/>
            <w:webHidden/>
          </w:rPr>
          <w:instrText xml:space="preserve"> PAGEREF _Toc519867435 \h </w:instrText>
        </w:r>
        <w:r w:rsidR="006B0C98">
          <w:rPr>
            <w:noProof/>
            <w:webHidden/>
          </w:rPr>
        </w:r>
        <w:r w:rsidR="006B0C98">
          <w:rPr>
            <w:noProof/>
            <w:webHidden/>
          </w:rPr>
          <w:fldChar w:fldCharType="separate"/>
        </w:r>
        <w:r w:rsidR="006B0C98">
          <w:rPr>
            <w:noProof/>
            <w:webHidden/>
          </w:rPr>
          <w:t>102</w:t>
        </w:r>
        <w:r w:rsidR="006B0C98">
          <w:rPr>
            <w:noProof/>
            <w:webHidden/>
          </w:rPr>
          <w:fldChar w:fldCharType="end"/>
        </w:r>
      </w:hyperlink>
    </w:p>
    <w:p w14:paraId="6424C22A" w14:textId="5F55CEE9" w:rsidR="006B0C98" w:rsidRDefault="00ED18ED">
      <w:pPr>
        <w:pStyle w:val="TOC2"/>
        <w:tabs>
          <w:tab w:val="right" w:leader="dot" w:pos="9350"/>
        </w:tabs>
        <w:rPr>
          <w:rFonts w:asciiTheme="minorHAnsi" w:eastAsiaTheme="minorEastAsia" w:hAnsiTheme="minorHAnsi"/>
          <w:noProof/>
          <w:sz w:val="22"/>
        </w:rPr>
      </w:pPr>
      <w:hyperlink w:anchor="_Toc519867436" w:history="1">
        <w:r w:rsidR="006B0C98" w:rsidRPr="00665B80">
          <w:rPr>
            <w:rStyle w:val="Hyperlink"/>
            <w:noProof/>
          </w:rPr>
          <w:t>A. Instructional Programs</w:t>
        </w:r>
        <w:r w:rsidR="006B0C98">
          <w:rPr>
            <w:noProof/>
            <w:webHidden/>
          </w:rPr>
          <w:tab/>
        </w:r>
        <w:r w:rsidR="006B0C98">
          <w:rPr>
            <w:noProof/>
            <w:webHidden/>
          </w:rPr>
          <w:fldChar w:fldCharType="begin"/>
        </w:r>
        <w:r w:rsidR="006B0C98">
          <w:rPr>
            <w:noProof/>
            <w:webHidden/>
          </w:rPr>
          <w:instrText xml:space="preserve"> PAGEREF _Toc519867436 \h </w:instrText>
        </w:r>
        <w:r w:rsidR="006B0C98">
          <w:rPr>
            <w:noProof/>
            <w:webHidden/>
          </w:rPr>
        </w:r>
        <w:r w:rsidR="006B0C98">
          <w:rPr>
            <w:noProof/>
            <w:webHidden/>
          </w:rPr>
          <w:fldChar w:fldCharType="separate"/>
        </w:r>
        <w:r w:rsidR="006B0C98">
          <w:rPr>
            <w:noProof/>
            <w:webHidden/>
          </w:rPr>
          <w:t>102</w:t>
        </w:r>
        <w:r w:rsidR="006B0C98">
          <w:rPr>
            <w:noProof/>
            <w:webHidden/>
          </w:rPr>
          <w:fldChar w:fldCharType="end"/>
        </w:r>
      </w:hyperlink>
    </w:p>
    <w:p w14:paraId="7139B619" w14:textId="7F1FDDD0" w:rsidR="006B0C98" w:rsidRDefault="00ED18ED">
      <w:pPr>
        <w:pStyle w:val="TOC2"/>
        <w:tabs>
          <w:tab w:val="right" w:leader="dot" w:pos="9350"/>
        </w:tabs>
        <w:rPr>
          <w:rFonts w:asciiTheme="minorHAnsi" w:eastAsiaTheme="minorEastAsia" w:hAnsiTheme="minorHAnsi"/>
          <w:noProof/>
          <w:sz w:val="22"/>
        </w:rPr>
      </w:pPr>
      <w:hyperlink w:anchor="_Toc519867437" w:history="1">
        <w:r w:rsidR="006B0C98" w:rsidRPr="00665B80">
          <w:rPr>
            <w:rStyle w:val="Hyperlink"/>
            <w:noProof/>
          </w:rPr>
          <w:t>B. Library and Learning Support Services</w:t>
        </w:r>
        <w:r w:rsidR="006B0C98">
          <w:rPr>
            <w:noProof/>
            <w:webHidden/>
          </w:rPr>
          <w:tab/>
        </w:r>
        <w:r w:rsidR="006B0C98">
          <w:rPr>
            <w:noProof/>
            <w:webHidden/>
          </w:rPr>
          <w:fldChar w:fldCharType="begin"/>
        </w:r>
        <w:r w:rsidR="006B0C98">
          <w:rPr>
            <w:noProof/>
            <w:webHidden/>
          </w:rPr>
          <w:instrText xml:space="preserve"> PAGEREF _Toc519867437 \h </w:instrText>
        </w:r>
        <w:r w:rsidR="006B0C98">
          <w:rPr>
            <w:noProof/>
            <w:webHidden/>
          </w:rPr>
        </w:r>
        <w:r w:rsidR="006B0C98">
          <w:rPr>
            <w:noProof/>
            <w:webHidden/>
          </w:rPr>
          <w:fldChar w:fldCharType="separate"/>
        </w:r>
        <w:r w:rsidR="006B0C98">
          <w:rPr>
            <w:noProof/>
            <w:webHidden/>
          </w:rPr>
          <w:t>149</w:t>
        </w:r>
        <w:r w:rsidR="006B0C98">
          <w:rPr>
            <w:noProof/>
            <w:webHidden/>
          </w:rPr>
          <w:fldChar w:fldCharType="end"/>
        </w:r>
      </w:hyperlink>
    </w:p>
    <w:p w14:paraId="4E0BCC0D" w14:textId="07714BD1" w:rsidR="006B0C98" w:rsidRDefault="00ED18ED">
      <w:pPr>
        <w:pStyle w:val="TOC2"/>
        <w:tabs>
          <w:tab w:val="right" w:leader="dot" w:pos="9350"/>
        </w:tabs>
        <w:rPr>
          <w:rFonts w:asciiTheme="minorHAnsi" w:eastAsiaTheme="minorEastAsia" w:hAnsiTheme="minorHAnsi"/>
          <w:noProof/>
          <w:sz w:val="22"/>
        </w:rPr>
      </w:pPr>
      <w:hyperlink w:anchor="_Toc519867438" w:history="1">
        <w:r w:rsidR="006B0C98" w:rsidRPr="00665B80">
          <w:rPr>
            <w:rStyle w:val="Hyperlink"/>
            <w:noProof/>
          </w:rPr>
          <w:t>C. Student Support Services</w:t>
        </w:r>
        <w:r w:rsidR="006B0C98">
          <w:rPr>
            <w:noProof/>
            <w:webHidden/>
          </w:rPr>
          <w:tab/>
        </w:r>
        <w:r w:rsidR="006B0C98">
          <w:rPr>
            <w:noProof/>
            <w:webHidden/>
          </w:rPr>
          <w:fldChar w:fldCharType="begin"/>
        </w:r>
        <w:r w:rsidR="006B0C98">
          <w:rPr>
            <w:noProof/>
            <w:webHidden/>
          </w:rPr>
          <w:instrText xml:space="preserve"> PAGEREF _Toc519867438 \h </w:instrText>
        </w:r>
        <w:r w:rsidR="006B0C98">
          <w:rPr>
            <w:noProof/>
            <w:webHidden/>
          </w:rPr>
        </w:r>
        <w:r w:rsidR="006B0C98">
          <w:rPr>
            <w:noProof/>
            <w:webHidden/>
          </w:rPr>
          <w:fldChar w:fldCharType="separate"/>
        </w:r>
        <w:r w:rsidR="006B0C98">
          <w:rPr>
            <w:noProof/>
            <w:webHidden/>
          </w:rPr>
          <w:t>162</w:t>
        </w:r>
        <w:r w:rsidR="006B0C98">
          <w:rPr>
            <w:noProof/>
            <w:webHidden/>
          </w:rPr>
          <w:fldChar w:fldCharType="end"/>
        </w:r>
      </w:hyperlink>
    </w:p>
    <w:p w14:paraId="359FE903" w14:textId="570FA3C9" w:rsidR="006B0C98" w:rsidRDefault="00ED18ED">
      <w:pPr>
        <w:pStyle w:val="TOC1"/>
        <w:tabs>
          <w:tab w:val="right" w:leader="dot" w:pos="9350"/>
        </w:tabs>
        <w:rPr>
          <w:rFonts w:asciiTheme="minorHAnsi" w:eastAsiaTheme="minorEastAsia" w:hAnsiTheme="minorHAnsi"/>
          <w:noProof/>
          <w:sz w:val="22"/>
        </w:rPr>
      </w:pPr>
      <w:hyperlink w:anchor="_Toc519867439" w:history="1">
        <w:r w:rsidR="006B0C98" w:rsidRPr="00665B80">
          <w:rPr>
            <w:rStyle w:val="Hyperlink"/>
            <w:noProof/>
          </w:rPr>
          <w:t>Standard III: Resources</w:t>
        </w:r>
        <w:r w:rsidR="006B0C98">
          <w:rPr>
            <w:noProof/>
            <w:webHidden/>
          </w:rPr>
          <w:tab/>
        </w:r>
        <w:r w:rsidR="006B0C98">
          <w:rPr>
            <w:noProof/>
            <w:webHidden/>
          </w:rPr>
          <w:fldChar w:fldCharType="begin"/>
        </w:r>
        <w:r w:rsidR="006B0C98">
          <w:rPr>
            <w:noProof/>
            <w:webHidden/>
          </w:rPr>
          <w:instrText xml:space="preserve"> PAGEREF _Toc519867439 \h </w:instrText>
        </w:r>
        <w:r w:rsidR="006B0C98">
          <w:rPr>
            <w:noProof/>
            <w:webHidden/>
          </w:rPr>
        </w:r>
        <w:r w:rsidR="006B0C98">
          <w:rPr>
            <w:noProof/>
            <w:webHidden/>
          </w:rPr>
          <w:fldChar w:fldCharType="separate"/>
        </w:r>
        <w:r w:rsidR="006B0C98">
          <w:rPr>
            <w:noProof/>
            <w:webHidden/>
          </w:rPr>
          <w:t>187</w:t>
        </w:r>
        <w:r w:rsidR="006B0C98">
          <w:rPr>
            <w:noProof/>
            <w:webHidden/>
          </w:rPr>
          <w:fldChar w:fldCharType="end"/>
        </w:r>
      </w:hyperlink>
    </w:p>
    <w:p w14:paraId="52BAED35" w14:textId="74E205DC" w:rsidR="006B0C98" w:rsidRDefault="00ED18ED">
      <w:pPr>
        <w:pStyle w:val="TOC2"/>
        <w:tabs>
          <w:tab w:val="right" w:leader="dot" w:pos="9350"/>
        </w:tabs>
        <w:rPr>
          <w:rFonts w:asciiTheme="minorHAnsi" w:eastAsiaTheme="minorEastAsia" w:hAnsiTheme="minorHAnsi"/>
          <w:noProof/>
          <w:sz w:val="22"/>
        </w:rPr>
      </w:pPr>
      <w:hyperlink w:anchor="_Toc519867440" w:history="1">
        <w:r w:rsidR="006B0C98" w:rsidRPr="00665B80">
          <w:rPr>
            <w:rStyle w:val="Hyperlink"/>
            <w:noProof/>
          </w:rPr>
          <w:t>A. Human Resources</w:t>
        </w:r>
        <w:r w:rsidR="006B0C98">
          <w:rPr>
            <w:noProof/>
            <w:webHidden/>
          </w:rPr>
          <w:tab/>
        </w:r>
        <w:r w:rsidR="006B0C98">
          <w:rPr>
            <w:noProof/>
            <w:webHidden/>
          </w:rPr>
          <w:fldChar w:fldCharType="begin"/>
        </w:r>
        <w:r w:rsidR="006B0C98">
          <w:rPr>
            <w:noProof/>
            <w:webHidden/>
          </w:rPr>
          <w:instrText xml:space="preserve"> PAGEREF _Toc519867440 \h </w:instrText>
        </w:r>
        <w:r w:rsidR="006B0C98">
          <w:rPr>
            <w:noProof/>
            <w:webHidden/>
          </w:rPr>
        </w:r>
        <w:r w:rsidR="006B0C98">
          <w:rPr>
            <w:noProof/>
            <w:webHidden/>
          </w:rPr>
          <w:fldChar w:fldCharType="separate"/>
        </w:r>
        <w:r w:rsidR="006B0C98">
          <w:rPr>
            <w:noProof/>
            <w:webHidden/>
          </w:rPr>
          <w:t>187</w:t>
        </w:r>
        <w:r w:rsidR="006B0C98">
          <w:rPr>
            <w:noProof/>
            <w:webHidden/>
          </w:rPr>
          <w:fldChar w:fldCharType="end"/>
        </w:r>
      </w:hyperlink>
    </w:p>
    <w:p w14:paraId="682AF147" w14:textId="1085B4F5" w:rsidR="006B0C98" w:rsidRDefault="00ED18ED">
      <w:pPr>
        <w:pStyle w:val="TOC2"/>
        <w:tabs>
          <w:tab w:val="right" w:leader="dot" w:pos="9350"/>
        </w:tabs>
        <w:rPr>
          <w:rFonts w:asciiTheme="minorHAnsi" w:eastAsiaTheme="minorEastAsia" w:hAnsiTheme="minorHAnsi"/>
          <w:noProof/>
          <w:sz w:val="22"/>
        </w:rPr>
      </w:pPr>
      <w:hyperlink w:anchor="_Toc519867441" w:history="1">
        <w:r w:rsidR="006B0C98" w:rsidRPr="00665B80">
          <w:rPr>
            <w:rStyle w:val="Hyperlink"/>
            <w:noProof/>
          </w:rPr>
          <w:t>B. Physical Resources</w:t>
        </w:r>
        <w:r w:rsidR="006B0C98">
          <w:rPr>
            <w:noProof/>
            <w:webHidden/>
          </w:rPr>
          <w:tab/>
        </w:r>
        <w:r w:rsidR="006B0C98">
          <w:rPr>
            <w:noProof/>
            <w:webHidden/>
          </w:rPr>
          <w:fldChar w:fldCharType="begin"/>
        </w:r>
        <w:r w:rsidR="006B0C98">
          <w:rPr>
            <w:noProof/>
            <w:webHidden/>
          </w:rPr>
          <w:instrText xml:space="preserve"> PAGEREF _Toc519867441 \h </w:instrText>
        </w:r>
        <w:r w:rsidR="006B0C98">
          <w:rPr>
            <w:noProof/>
            <w:webHidden/>
          </w:rPr>
        </w:r>
        <w:r w:rsidR="006B0C98">
          <w:rPr>
            <w:noProof/>
            <w:webHidden/>
          </w:rPr>
          <w:fldChar w:fldCharType="separate"/>
        </w:r>
        <w:r w:rsidR="006B0C98">
          <w:rPr>
            <w:noProof/>
            <w:webHidden/>
          </w:rPr>
          <w:t>212</w:t>
        </w:r>
        <w:r w:rsidR="006B0C98">
          <w:rPr>
            <w:noProof/>
            <w:webHidden/>
          </w:rPr>
          <w:fldChar w:fldCharType="end"/>
        </w:r>
      </w:hyperlink>
    </w:p>
    <w:p w14:paraId="527727A1" w14:textId="3F649499" w:rsidR="006B0C98" w:rsidRDefault="00ED18ED">
      <w:pPr>
        <w:pStyle w:val="TOC2"/>
        <w:tabs>
          <w:tab w:val="right" w:leader="dot" w:pos="9350"/>
        </w:tabs>
        <w:rPr>
          <w:rFonts w:asciiTheme="minorHAnsi" w:eastAsiaTheme="minorEastAsia" w:hAnsiTheme="minorHAnsi"/>
          <w:noProof/>
          <w:sz w:val="22"/>
        </w:rPr>
      </w:pPr>
      <w:hyperlink w:anchor="_Toc519867442" w:history="1">
        <w:r w:rsidR="006B0C98" w:rsidRPr="00665B80">
          <w:rPr>
            <w:rStyle w:val="Hyperlink"/>
            <w:noProof/>
          </w:rPr>
          <w:t>C. Technology Resources</w:t>
        </w:r>
        <w:r w:rsidR="006B0C98">
          <w:rPr>
            <w:noProof/>
            <w:webHidden/>
          </w:rPr>
          <w:tab/>
        </w:r>
        <w:r w:rsidR="006B0C98">
          <w:rPr>
            <w:noProof/>
            <w:webHidden/>
          </w:rPr>
          <w:fldChar w:fldCharType="begin"/>
        </w:r>
        <w:r w:rsidR="006B0C98">
          <w:rPr>
            <w:noProof/>
            <w:webHidden/>
          </w:rPr>
          <w:instrText xml:space="preserve"> PAGEREF _Toc519867442 \h </w:instrText>
        </w:r>
        <w:r w:rsidR="006B0C98">
          <w:rPr>
            <w:noProof/>
            <w:webHidden/>
          </w:rPr>
        </w:r>
        <w:r w:rsidR="006B0C98">
          <w:rPr>
            <w:noProof/>
            <w:webHidden/>
          </w:rPr>
          <w:fldChar w:fldCharType="separate"/>
        </w:r>
        <w:r w:rsidR="006B0C98">
          <w:rPr>
            <w:noProof/>
            <w:webHidden/>
          </w:rPr>
          <w:t>221</w:t>
        </w:r>
        <w:r w:rsidR="006B0C98">
          <w:rPr>
            <w:noProof/>
            <w:webHidden/>
          </w:rPr>
          <w:fldChar w:fldCharType="end"/>
        </w:r>
      </w:hyperlink>
    </w:p>
    <w:p w14:paraId="40382879" w14:textId="4B672734" w:rsidR="006B0C98" w:rsidRDefault="00ED18ED">
      <w:pPr>
        <w:pStyle w:val="TOC2"/>
        <w:tabs>
          <w:tab w:val="right" w:leader="dot" w:pos="9350"/>
        </w:tabs>
        <w:rPr>
          <w:rFonts w:asciiTheme="minorHAnsi" w:eastAsiaTheme="minorEastAsia" w:hAnsiTheme="minorHAnsi"/>
          <w:noProof/>
          <w:sz w:val="22"/>
        </w:rPr>
      </w:pPr>
      <w:hyperlink w:anchor="_Toc519867443" w:history="1">
        <w:r w:rsidR="006B0C98" w:rsidRPr="00665B80">
          <w:rPr>
            <w:rStyle w:val="Hyperlink"/>
            <w:noProof/>
          </w:rPr>
          <w:t>D. Financial Resources</w:t>
        </w:r>
        <w:r w:rsidR="006B0C98">
          <w:rPr>
            <w:noProof/>
            <w:webHidden/>
          </w:rPr>
          <w:tab/>
        </w:r>
        <w:r w:rsidR="006B0C98">
          <w:rPr>
            <w:noProof/>
            <w:webHidden/>
          </w:rPr>
          <w:fldChar w:fldCharType="begin"/>
        </w:r>
        <w:r w:rsidR="006B0C98">
          <w:rPr>
            <w:noProof/>
            <w:webHidden/>
          </w:rPr>
          <w:instrText xml:space="preserve"> PAGEREF _Toc519867443 \h </w:instrText>
        </w:r>
        <w:r w:rsidR="006B0C98">
          <w:rPr>
            <w:noProof/>
            <w:webHidden/>
          </w:rPr>
        </w:r>
        <w:r w:rsidR="006B0C98">
          <w:rPr>
            <w:noProof/>
            <w:webHidden/>
          </w:rPr>
          <w:fldChar w:fldCharType="separate"/>
        </w:r>
        <w:r w:rsidR="006B0C98">
          <w:rPr>
            <w:noProof/>
            <w:webHidden/>
          </w:rPr>
          <w:t>234</w:t>
        </w:r>
        <w:r w:rsidR="006B0C98">
          <w:rPr>
            <w:noProof/>
            <w:webHidden/>
          </w:rPr>
          <w:fldChar w:fldCharType="end"/>
        </w:r>
      </w:hyperlink>
    </w:p>
    <w:p w14:paraId="457593C1" w14:textId="2ABF50C2" w:rsidR="006B0C98" w:rsidRDefault="00ED18ED">
      <w:pPr>
        <w:pStyle w:val="TOC1"/>
        <w:tabs>
          <w:tab w:val="right" w:leader="dot" w:pos="9350"/>
        </w:tabs>
        <w:rPr>
          <w:rFonts w:asciiTheme="minorHAnsi" w:eastAsiaTheme="minorEastAsia" w:hAnsiTheme="minorHAnsi"/>
          <w:noProof/>
          <w:sz w:val="22"/>
        </w:rPr>
      </w:pPr>
      <w:hyperlink w:anchor="_Toc519867444" w:history="1">
        <w:r w:rsidR="006B0C98" w:rsidRPr="00665B80">
          <w:rPr>
            <w:rStyle w:val="Hyperlink"/>
            <w:noProof/>
          </w:rPr>
          <w:t>Standard IV: Leadership and Governance</w:t>
        </w:r>
        <w:r w:rsidR="006B0C98">
          <w:rPr>
            <w:noProof/>
            <w:webHidden/>
          </w:rPr>
          <w:tab/>
        </w:r>
        <w:r w:rsidR="006B0C98">
          <w:rPr>
            <w:noProof/>
            <w:webHidden/>
          </w:rPr>
          <w:fldChar w:fldCharType="begin"/>
        </w:r>
        <w:r w:rsidR="006B0C98">
          <w:rPr>
            <w:noProof/>
            <w:webHidden/>
          </w:rPr>
          <w:instrText xml:space="preserve"> PAGEREF _Toc519867444 \h </w:instrText>
        </w:r>
        <w:r w:rsidR="006B0C98">
          <w:rPr>
            <w:noProof/>
            <w:webHidden/>
          </w:rPr>
        </w:r>
        <w:r w:rsidR="006B0C98">
          <w:rPr>
            <w:noProof/>
            <w:webHidden/>
          </w:rPr>
          <w:fldChar w:fldCharType="separate"/>
        </w:r>
        <w:r w:rsidR="006B0C98">
          <w:rPr>
            <w:noProof/>
            <w:webHidden/>
          </w:rPr>
          <w:t>266</w:t>
        </w:r>
        <w:r w:rsidR="006B0C98">
          <w:rPr>
            <w:noProof/>
            <w:webHidden/>
          </w:rPr>
          <w:fldChar w:fldCharType="end"/>
        </w:r>
      </w:hyperlink>
    </w:p>
    <w:p w14:paraId="4AB23F3C" w14:textId="149F981B" w:rsidR="006B0C98" w:rsidRDefault="00ED18ED">
      <w:pPr>
        <w:pStyle w:val="TOC2"/>
        <w:tabs>
          <w:tab w:val="right" w:leader="dot" w:pos="9350"/>
        </w:tabs>
        <w:rPr>
          <w:rFonts w:asciiTheme="minorHAnsi" w:eastAsiaTheme="minorEastAsia" w:hAnsiTheme="minorHAnsi"/>
          <w:noProof/>
          <w:sz w:val="22"/>
        </w:rPr>
      </w:pPr>
      <w:hyperlink w:anchor="_Toc519867445" w:history="1">
        <w:r w:rsidR="006B0C98" w:rsidRPr="00665B80">
          <w:rPr>
            <w:rStyle w:val="Hyperlink"/>
            <w:noProof/>
          </w:rPr>
          <w:t>A. Decision-Making Roles and Processes</w:t>
        </w:r>
        <w:r w:rsidR="006B0C98">
          <w:rPr>
            <w:noProof/>
            <w:webHidden/>
          </w:rPr>
          <w:tab/>
        </w:r>
        <w:r w:rsidR="006B0C98">
          <w:rPr>
            <w:noProof/>
            <w:webHidden/>
          </w:rPr>
          <w:fldChar w:fldCharType="begin"/>
        </w:r>
        <w:r w:rsidR="006B0C98">
          <w:rPr>
            <w:noProof/>
            <w:webHidden/>
          </w:rPr>
          <w:instrText xml:space="preserve"> PAGEREF _Toc519867445 \h </w:instrText>
        </w:r>
        <w:r w:rsidR="006B0C98">
          <w:rPr>
            <w:noProof/>
            <w:webHidden/>
          </w:rPr>
        </w:r>
        <w:r w:rsidR="006B0C98">
          <w:rPr>
            <w:noProof/>
            <w:webHidden/>
          </w:rPr>
          <w:fldChar w:fldCharType="separate"/>
        </w:r>
        <w:r w:rsidR="006B0C98">
          <w:rPr>
            <w:noProof/>
            <w:webHidden/>
          </w:rPr>
          <w:t>266</w:t>
        </w:r>
        <w:r w:rsidR="006B0C98">
          <w:rPr>
            <w:noProof/>
            <w:webHidden/>
          </w:rPr>
          <w:fldChar w:fldCharType="end"/>
        </w:r>
      </w:hyperlink>
    </w:p>
    <w:p w14:paraId="3330BEC2" w14:textId="49E30EEB" w:rsidR="006B0C98" w:rsidRDefault="00ED18ED">
      <w:pPr>
        <w:pStyle w:val="TOC2"/>
        <w:tabs>
          <w:tab w:val="right" w:leader="dot" w:pos="9350"/>
        </w:tabs>
        <w:rPr>
          <w:rFonts w:asciiTheme="minorHAnsi" w:eastAsiaTheme="minorEastAsia" w:hAnsiTheme="minorHAnsi"/>
          <w:noProof/>
          <w:sz w:val="22"/>
        </w:rPr>
      </w:pPr>
      <w:hyperlink w:anchor="_Toc519867446" w:history="1">
        <w:r w:rsidR="006B0C98" w:rsidRPr="00665B80">
          <w:rPr>
            <w:rStyle w:val="Hyperlink"/>
            <w:noProof/>
          </w:rPr>
          <w:t>B. Chief Executive Officer</w:t>
        </w:r>
        <w:r w:rsidR="006B0C98">
          <w:rPr>
            <w:noProof/>
            <w:webHidden/>
          </w:rPr>
          <w:tab/>
        </w:r>
        <w:r w:rsidR="006B0C98">
          <w:rPr>
            <w:noProof/>
            <w:webHidden/>
          </w:rPr>
          <w:fldChar w:fldCharType="begin"/>
        </w:r>
        <w:r w:rsidR="006B0C98">
          <w:rPr>
            <w:noProof/>
            <w:webHidden/>
          </w:rPr>
          <w:instrText xml:space="preserve"> PAGEREF _Toc519867446 \h </w:instrText>
        </w:r>
        <w:r w:rsidR="006B0C98">
          <w:rPr>
            <w:noProof/>
            <w:webHidden/>
          </w:rPr>
        </w:r>
        <w:r w:rsidR="006B0C98">
          <w:rPr>
            <w:noProof/>
            <w:webHidden/>
          </w:rPr>
          <w:fldChar w:fldCharType="separate"/>
        </w:r>
        <w:r w:rsidR="006B0C98">
          <w:rPr>
            <w:noProof/>
            <w:webHidden/>
          </w:rPr>
          <w:t>288</w:t>
        </w:r>
        <w:r w:rsidR="006B0C98">
          <w:rPr>
            <w:noProof/>
            <w:webHidden/>
          </w:rPr>
          <w:fldChar w:fldCharType="end"/>
        </w:r>
      </w:hyperlink>
    </w:p>
    <w:p w14:paraId="7012E9C5" w14:textId="5DE1CEB7" w:rsidR="006B0C98" w:rsidRDefault="00ED18ED">
      <w:pPr>
        <w:pStyle w:val="TOC2"/>
        <w:tabs>
          <w:tab w:val="right" w:leader="dot" w:pos="9350"/>
        </w:tabs>
        <w:rPr>
          <w:rFonts w:asciiTheme="minorHAnsi" w:eastAsiaTheme="minorEastAsia" w:hAnsiTheme="minorHAnsi"/>
          <w:noProof/>
          <w:sz w:val="22"/>
        </w:rPr>
      </w:pPr>
      <w:hyperlink w:anchor="_Toc519867447" w:history="1">
        <w:r w:rsidR="006B0C98" w:rsidRPr="00665B80">
          <w:rPr>
            <w:rStyle w:val="Hyperlink"/>
            <w:noProof/>
          </w:rPr>
          <w:t>C. Governing Board</w:t>
        </w:r>
        <w:r w:rsidR="006B0C98">
          <w:rPr>
            <w:noProof/>
            <w:webHidden/>
          </w:rPr>
          <w:tab/>
        </w:r>
        <w:r w:rsidR="006B0C98">
          <w:rPr>
            <w:noProof/>
            <w:webHidden/>
          </w:rPr>
          <w:fldChar w:fldCharType="begin"/>
        </w:r>
        <w:r w:rsidR="006B0C98">
          <w:rPr>
            <w:noProof/>
            <w:webHidden/>
          </w:rPr>
          <w:instrText xml:space="preserve"> PAGEREF _Toc519867447 \h </w:instrText>
        </w:r>
        <w:r w:rsidR="006B0C98">
          <w:rPr>
            <w:noProof/>
            <w:webHidden/>
          </w:rPr>
        </w:r>
        <w:r w:rsidR="006B0C98">
          <w:rPr>
            <w:noProof/>
            <w:webHidden/>
          </w:rPr>
          <w:fldChar w:fldCharType="separate"/>
        </w:r>
        <w:r w:rsidR="006B0C98">
          <w:rPr>
            <w:noProof/>
            <w:webHidden/>
          </w:rPr>
          <w:t>317</w:t>
        </w:r>
        <w:r w:rsidR="006B0C98">
          <w:rPr>
            <w:noProof/>
            <w:webHidden/>
          </w:rPr>
          <w:fldChar w:fldCharType="end"/>
        </w:r>
      </w:hyperlink>
    </w:p>
    <w:p w14:paraId="209F2DD8" w14:textId="0E2BDA11" w:rsidR="006B0C98" w:rsidRDefault="00ED18ED">
      <w:pPr>
        <w:pStyle w:val="TOC2"/>
        <w:tabs>
          <w:tab w:val="right" w:leader="dot" w:pos="9350"/>
        </w:tabs>
        <w:rPr>
          <w:rFonts w:asciiTheme="minorHAnsi" w:eastAsiaTheme="minorEastAsia" w:hAnsiTheme="minorHAnsi"/>
          <w:noProof/>
          <w:sz w:val="22"/>
        </w:rPr>
      </w:pPr>
      <w:hyperlink w:anchor="_Toc519867448" w:history="1">
        <w:r w:rsidR="006B0C98" w:rsidRPr="00665B80">
          <w:rPr>
            <w:rStyle w:val="Hyperlink"/>
            <w:noProof/>
          </w:rPr>
          <w:t>D. Multi-College Districts or Systems</w:t>
        </w:r>
        <w:r w:rsidR="006B0C98">
          <w:rPr>
            <w:noProof/>
            <w:webHidden/>
          </w:rPr>
          <w:tab/>
        </w:r>
        <w:r w:rsidR="006B0C98">
          <w:rPr>
            <w:noProof/>
            <w:webHidden/>
          </w:rPr>
          <w:fldChar w:fldCharType="begin"/>
        </w:r>
        <w:r w:rsidR="006B0C98">
          <w:rPr>
            <w:noProof/>
            <w:webHidden/>
          </w:rPr>
          <w:instrText xml:space="preserve"> PAGEREF _Toc519867448 \h </w:instrText>
        </w:r>
        <w:r w:rsidR="006B0C98">
          <w:rPr>
            <w:noProof/>
            <w:webHidden/>
          </w:rPr>
        </w:r>
        <w:r w:rsidR="006B0C98">
          <w:rPr>
            <w:noProof/>
            <w:webHidden/>
          </w:rPr>
          <w:fldChar w:fldCharType="separate"/>
        </w:r>
        <w:r w:rsidR="006B0C98">
          <w:rPr>
            <w:noProof/>
            <w:webHidden/>
          </w:rPr>
          <w:t>334</w:t>
        </w:r>
        <w:r w:rsidR="006B0C98">
          <w:rPr>
            <w:noProof/>
            <w:webHidden/>
          </w:rPr>
          <w:fldChar w:fldCharType="end"/>
        </w:r>
      </w:hyperlink>
    </w:p>
    <w:p w14:paraId="15AE73F0" w14:textId="3E429E4A" w:rsidR="006B0C98" w:rsidRDefault="00ED18ED">
      <w:pPr>
        <w:pStyle w:val="TOC1"/>
        <w:tabs>
          <w:tab w:val="right" w:leader="dot" w:pos="9350"/>
        </w:tabs>
        <w:rPr>
          <w:rFonts w:asciiTheme="minorHAnsi" w:eastAsiaTheme="minorEastAsia" w:hAnsiTheme="minorHAnsi"/>
          <w:noProof/>
          <w:sz w:val="22"/>
        </w:rPr>
      </w:pPr>
      <w:hyperlink w:anchor="_Toc519867449" w:history="1">
        <w:r w:rsidR="006B0C98" w:rsidRPr="00665B80">
          <w:rPr>
            <w:rStyle w:val="Hyperlink"/>
            <w:noProof/>
          </w:rPr>
          <w:t>Quality Focus Essay</w:t>
        </w:r>
        <w:r w:rsidR="006B0C98">
          <w:rPr>
            <w:noProof/>
            <w:webHidden/>
          </w:rPr>
          <w:tab/>
        </w:r>
        <w:r w:rsidR="006B0C98">
          <w:rPr>
            <w:noProof/>
            <w:webHidden/>
          </w:rPr>
          <w:fldChar w:fldCharType="begin"/>
        </w:r>
        <w:r w:rsidR="006B0C98">
          <w:rPr>
            <w:noProof/>
            <w:webHidden/>
          </w:rPr>
          <w:instrText xml:space="preserve"> PAGEREF _Toc519867449 \h </w:instrText>
        </w:r>
        <w:r w:rsidR="006B0C98">
          <w:rPr>
            <w:noProof/>
            <w:webHidden/>
          </w:rPr>
        </w:r>
        <w:r w:rsidR="006B0C98">
          <w:rPr>
            <w:noProof/>
            <w:webHidden/>
          </w:rPr>
          <w:fldChar w:fldCharType="separate"/>
        </w:r>
        <w:r w:rsidR="006B0C98">
          <w:rPr>
            <w:noProof/>
            <w:webHidden/>
          </w:rPr>
          <w:t>347</w:t>
        </w:r>
        <w:r w:rsidR="006B0C98">
          <w:rPr>
            <w:noProof/>
            <w:webHidden/>
          </w:rPr>
          <w:fldChar w:fldCharType="end"/>
        </w:r>
      </w:hyperlink>
    </w:p>
    <w:p w14:paraId="18CA0BD2" w14:textId="160778EC" w:rsidR="006B0C98" w:rsidRDefault="00ED18ED">
      <w:pPr>
        <w:pStyle w:val="TOC1"/>
        <w:tabs>
          <w:tab w:val="right" w:leader="dot" w:pos="9350"/>
        </w:tabs>
        <w:rPr>
          <w:noProof/>
        </w:rPr>
      </w:pPr>
      <w:hyperlink w:anchor="_Toc519867454" w:history="1">
        <w:r w:rsidR="006B0C98" w:rsidRPr="00665B80">
          <w:rPr>
            <w:rStyle w:val="Hyperlink"/>
            <w:noProof/>
          </w:rPr>
          <w:t xml:space="preserve">Changes and Plans </w:t>
        </w:r>
        <w:r w:rsidR="006B0C98">
          <w:rPr>
            <w:noProof/>
            <w:webHidden/>
          </w:rPr>
          <w:tab/>
        </w:r>
        <w:r w:rsidR="006B0C98">
          <w:rPr>
            <w:noProof/>
            <w:webHidden/>
          </w:rPr>
          <w:fldChar w:fldCharType="begin"/>
        </w:r>
        <w:r w:rsidR="006B0C98">
          <w:rPr>
            <w:noProof/>
            <w:webHidden/>
          </w:rPr>
          <w:instrText xml:space="preserve"> PAGEREF _Toc519867454 \h </w:instrText>
        </w:r>
        <w:r w:rsidR="006B0C98">
          <w:rPr>
            <w:noProof/>
            <w:webHidden/>
          </w:rPr>
        </w:r>
        <w:r w:rsidR="006B0C98">
          <w:rPr>
            <w:noProof/>
            <w:webHidden/>
          </w:rPr>
          <w:fldChar w:fldCharType="separate"/>
        </w:r>
        <w:r w:rsidR="006B0C98">
          <w:rPr>
            <w:noProof/>
            <w:webHidden/>
          </w:rPr>
          <w:t>367</w:t>
        </w:r>
        <w:r w:rsidR="006B0C98">
          <w:rPr>
            <w:noProof/>
            <w:webHidden/>
          </w:rPr>
          <w:fldChar w:fldCharType="end"/>
        </w:r>
      </w:hyperlink>
    </w:p>
    <w:p w14:paraId="37B6BE7E" w14:textId="54C1FDD1" w:rsidR="00AE7F01" w:rsidRPr="00AE7F01" w:rsidRDefault="00AE7F01" w:rsidP="00AE7F01">
      <w:pPr>
        <w:tabs>
          <w:tab w:val="left" w:pos="9000"/>
        </w:tabs>
      </w:pPr>
      <w:r>
        <w:t>UHCC Addendum……………………………………………………………………………...</w:t>
      </w:r>
      <w:r>
        <w:rPr>
          <w:webHidden/>
        </w:rPr>
        <w:t>A-1</w:t>
      </w:r>
    </w:p>
    <w:p w14:paraId="69C2C8D5" w14:textId="0B218AF0" w:rsidR="0084021F" w:rsidRPr="0084021F" w:rsidRDefault="0084021F" w:rsidP="0084021F">
      <w:pPr>
        <w:sectPr w:rsidR="0084021F" w:rsidRPr="0084021F">
          <w:pgSz w:w="12240" w:h="15840"/>
          <w:pgMar w:top="1440" w:right="1440" w:bottom="1440" w:left="1440" w:header="720" w:footer="720" w:gutter="0"/>
          <w:pgNumType w:start="1"/>
          <w:cols w:space="720"/>
        </w:sectPr>
      </w:pPr>
      <w:r>
        <w:fldChar w:fldCharType="end"/>
      </w:r>
    </w:p>
    <w:p w14:paraId="469EE32A" w14:textId="658A9265" w:rsidR="00277D25" w:rsidRDefault="00277D25" w:rsidP="00277D25">
      <w:pPr>
        <w:pStyle w:val="Heading1"/>
      </w:pPr>
      <w:bookmarkStart w:id="14" w:name="_wivxc07x9lq8" w:colFirst="0" w:colLast="0"/>
      <w:bookmarkStart w:id="15" w:name="_Toc519867408"/>
      <w:bookmarkEnd w:id="14"/>
      <w:r>
        <w:lastRenderedPageBreak/>
        <w:t>Introduction</w:t>
      </w:r>
      <w:bookmarkEnd w:id="15"/>
    </w:p>
    <w:p w14:paraId="587DAE3A" w14:textId="77777777" w:rsidR="00277D25" w:rsidRDefault="00277D25" w:rsidP="00277D25">
      <w:r>
        <w:t>Kapiʻolani Technical School was established in central Honolulu in 1946, thirteen years before Hawai‘i statehood. In 1965, the technical school added a liberal arts program and became an open-door community college within the University of Hawaiʻi (UH) System. It was renamed Kapiʻolani Community College and added the health sciences to its career education offerings.</w:t>
      </w:r>
    </w:p>
    <w:p w14:paraId="6891DD74" w14:textId="77777777" w:rsidR="00277D25" w:rsidRPr="0030779C" w:rsidRDefault="00277D25" w:rsidP="00277D25">
      <w:r>
        <w:t xml:space="preserve">In 1974, the University of Hawaiʻi Board of Regents approved a relocation of the campus to 52 acres on the slopes of Lēʻahi (Diamond Head). Eight acres were later designated for the Hawaiʻi Film Studio, leaving the campus with 44 acres. The College serves primarily the City and County of Honolulu, but some career </w:t>
      </w:r>
      <w:r w:rsidRPr="00645E4B">
        <w:t>programs a</w:t>
      </w:r>
      <w:r>
        <w:t xml:space="preserve">s well </w:t>
      </w:r>
      <w:r w:rsidRPr="00645E4B">
        <w:t xml:space="preserve">as distance education offerings attract students </w:t>
      </w:r>
      <w:r>
        <w:t xml:space="preserve">throughout the state, including some from underserved rural communities. </w:t>
      </w:r>
    </w:p>
    <w:p w14:paraId="3EE9AB0B" w14:textId="2901FFF3" w:rsidR="00277D25" w:rsidRDefault="00277D25" w:rsidP="00277D25">
      <w:r>
        <w:t>The College has 19 programs with specific programmatic accreditations (</w:t>
      </w:r>
      <w:hyperlink r:id="rId14" w:history="1">
        <w:r w:rsidRPr="008E3E29">
          <w:rPr>
            <w:rStyle w:val="Hyperlink"/>
          </w:rPr>
          <w:t>Intro-1</w:t>
        </w:r>
      </w:hyperlink>
      <w:r>
        <w:t xml:space="preserve">). </w:t>
      </w:r>
      <w:r w:rsidRPr="00645E4B">
        <w:t>The College</w:t>
      </w:r>
      <w:r>
        <w:t xml:space="preserve"> also offers health programs at Leeward and Hawaiʻi Community Colleges and at UH Maui College. </w:t>
      </w:r>
    </w:p>
    <w:p w14:paraId="2553A129" w14:textId="77777777" w:rsidR="00277D25" w:rsidRDefault="00277D25" w:rsidP="00277D25">
      <w:pPr>
        <w:pStyle w:val="Heading2"/>
      </w:pPr>
      <w:bookmarkStart w:id="16" w:name="_q4euga1f57we" w:colFirst="0" w:colLast="0"/>
      <w:bookmarkStart w:id="17" w:name="_Toc519769565"/>
      <w:bookmarkStart w:id="18" w:name="_Toc519769947"/>
      <w:bookmarkStart w:id="19" w:name="_Toc519867409"/>
      <w:bookmarkEnd w:id="16"/>
      <w:r>
        <w:t>Four Major Developments at the College</w:t>
      </w:r>
      <w:bookmarkEnd w:id="17"/>
      <w:bookmarkEnd w:id="18"/>
      <w:bookmarkEnd w:id="19"/>
    </w:p>
    <w:p w14:paraId="145A6568" w14:textId="77777777" w:rsidR="00277D25" w:rsidRDefault="00277D25" w:rsidP="00277D25">
      <w:r>
        <w:t>The College experienced four major developments since the last comprehensive review:</w:t>
      </w:r>
    </w:p>
    <w:p w14:paraId="6AF11381" w14:textId="77777777" w:rsidR="00277D25" w:rsidRDefault="00277D25" w:rsidP="00277D25">
      <w:pPr>
        <w:numPr>
          <w:ilvl w:val="0"/>
          <w:numId w:val="2"/>
        </w:numPr>
        <w:spacing w:after="200" w:line="276" w:lineRule="auto"/>
      </w:pPr>
      <w:r>
        <w:t>New Strategic Plan for 2015-2021</w:t>
      </w:r>
    </w:p>
    <w:p w14:paraId="3D863C11" w14:textId="77777777" w:rsidR="00277D25" w:rsidRDefault="00277D25" w:rsidP="00277D25">
      <w:pPr>
        <w:numPr>
          <w:ilvl w:val="0"/>
          <w:numId w:val="2"/>
        </w:numPr>
        <w:spacing w:after="200" w:line="276" w:lineRule="auto"/>
      </w:pPr>
      <w:r>
        <w:t>Alignment of Student Success Pathway with Strategic Plan measures</w:t>
      </w:r>
    </w:p>
    <w:p w14:paraId="61BB29EC" w14:textId="77777777" w:rsidR="00277D25" w:rsidRDefault="00277D25" w:rsidP="00277D25">
      <w:pPr>
        <w:numPr>
          <w:ilvl w:val="0"/>
          <w:numId w:val="2"/>
        </w:numPr>
        <w:spacing w:after="200" w:line="276" w:lineRule="auto"/>
      </w:pPr>
      <w:r>
        <w:t>Enrollment decline</w:t>
      </w:r>
    </w:p>
    <w:p w14:paraId="64442317" w14:textId="77777777" w:rsidR="00277D25" w:rsidRDefault="00277D25" w:rsidP="00277D25">
      <w:pPr>
        <w:numPr>
          <w:ilvl w:val="0"/>
          <w:numId w:val="2"/>
        </w:numPr>
        <w:spacing w:after="200" w:line="276" w:lineRule="auto"/>
      </w:pPr>
      <w:r>
        <w:t>Chancellor’s unexpected departure in 2016</w:t>
      </w:r>
    </w:p>
    <w:p w14:paraId="250319D3" w14:textId="77777777" w:rsidR="00277D25" w:rsidRDefault="00277D25" w:rsidP="00277D25">
      <w:pPr>
        <w:ind w:left="720"/>
      </w:pPr>
    </w:p>
    <w:p w14:paraId="03027FC9" w14:textId="77777777" w:rsidR="00277D25" w:rsidRDefault="00277D25" w:rsidP="00C46F11">
      <w:pPr>
        <w:pStyle w:val="Heading3"/>
      </w:pPr>
      <w:bookmarkStart w:id="20" w:name="_iiby05ayymxg" w:colFirst="0" w:colLast="0"/>
      <w:bookmarkEnd w:id="20"/>
      <w:r>
        <w:t>New Strategic Plan for 2015-2021</w:t>
      </w:r>
    </w:p>
    <w:p w14:paraId="11ECE41D" w14:textId="383E699D" w:rsidR="00277D25" w:rsidRDefault="00277D25" w:rsidP="00277D25">
      <w:r>
        <w:t xml:space="preserve">First, in fall 2013 the College, in conjunction and collaboration with the UH and UH Community Colleges (UHCC), began a new </w:t>
      </w:r>
      <w:r w:rsidR="00A22A21">
        <w:t>s</w:t>
      </w:r>
      <w:r>
        <w:t xml:space="preserve">trategic </w:t>
      </w:r>
      <w:r w:rsidR="00A22A21">
        <w:t>p</w:t>
      </w:r>
      <w:r>
        <w:t>lanning process.</w:t>
      </w:r>
    </w:p>
    <w:p w14:paraId="47F7F8D0" w14:textId="7C133006" w:rsidR="00277D25" w:rsidRDefault="00277D25" w:rsidP="00277D25">
      <w:r>
        <w:t>This process included the development and publication of new mission, vision, and values statements in both Hawaiian and English and was completed in fall 2016 (</w:t>
      </w:r>
      <w:hyperlink r:id="rId15" w:history="1">
        <w:r w:rsidRPr="00041D97">
          <w:rPr>
            <w:rStyle w:val="Hyperlink"/>
          </w:rPr>
          <w:t>Intro-2</w:t>
        </w:r>
      </w:hyperlink>
      <w:r>
        <w:t>).</w:t>
      </w:r>
    </w:p>
    <w:p w14:paraId="0F1130F6" w14:textId="77777777" w:rsidR="00277D25" w:rsidRDefault="00277D25" w:rsidP="00277D25">
      <w:pPr>
        <w:pStyle w:val="Heading4"/>
      </w:pPr>
      <w:bookmarkStart w:id="21" w:name="_9okygshlxw3q" w:colFirst="0" w:colLast="0"/>
      <w:bookmarkEnd w:id="21"/>
      <w:r>
        <w:t xml:space="preserve">ʻŌlelo Nuʻukia – Vision  </w:t>
      </w:r>
    </w:p>
    <w:p w14:paraId="21900857" w14:textId="77777777" w:rsidR="00277D25" w:rsidRDefault="00277D25" w:rsidP="00277D25">
      <w:pPr>
        <w:widowControl w:val="0"/>
        <w:rPr>
          <w:b/>
          <w:bCs/>
        </w:rPr>
      </w:pPr>
      <w:r w:rsidRPr="560B176F">
        <w:rPr>
          <w:b/>
          <w:bCs/>
        </w:rPr>
        <w:t>He Kula Nui Kākoʻo ʻŌiwi ʻo Kapiʻolani Kula Nui Kaiāulu a na kā lākou mau haumāna puka e hoʻoikaika i ke kaiāulu o ko Hawaiʻi mau kaiāulu like ʻole ma ka honua e loli mau.</w:t>
      </w:r>
    </w:p>
    <w:p w14:paraId="2D9CA336" w14:textId="77777777" w:rsidR="00277D25" w:rsidRDefault="00277D25" w:rsidP="00277D25">
      <w:pPr>
        <w:widowControl w:val="0"/>
      </w:pPr>
      <w:r>
        <w:t>Kapiʻolani Community College is a model indigenous serving institution whose graduates strengthen the social, economic, and sustainable advancement of Hawaiʻi and the world.</w:t>
      </w:r>
    </w:p>
    <w:p w14:paraId="6D2E0B88" w14:textId="77777777" w:rsidR="00277D25" w:rsidRDefault="00277D25" w:rsidP="00277D25">
      <w:pPr>
        <w:widowControl w:val="0"/>
      </w:pPr>
    </w:p>
    <w:p w14:paraId="1A7D5419" w14:textId="77777777" w:rsidR="00277D25" w:rsidRDefault="00277D25" w:rsidP="00277D25">
      <w:pPr>
        <w:pStyle w:val="Heading4"/>
      </w:pPr>
      <w:bookmarkStart w:id="22" w:name="_pwq9sliujpe7" w:colFirst="0" w:colLast="0"/>
      <w:bookmarkEnd w:id="22"/>
      <w:r>
        <w:lastRenderedPageBreak/>
        <w:t>Ala Nuʻukia – Mission</w:t>
      </w:r>
    </w:p>
    <w:p w14:paraId="551007F1" w14:textId="77777777" w:rsidR="00277D25" w:rsidRDefault="00277D25" w:rsidP="00277D25">
      <w:pPr>
        <w:rPr>
          <w:b/>
          <w:bCs/>
        </w:rPr>
      </w:pPr>
      <w:r w:rsidRPr="560B176F">
        <w:rPr>
          <w:b/>
          <w:bCs/>
        </w:rPr>
        <w:t>He hale hāmama ʻo Kapiʻolani Kula Nui Kaiāulu no nā ʻano kaiāulu like ʻole, e hoʻolako i nā kānaka hoʻākea ʻike e hiki aku i ka pahuhopu ʻimi naʻauao, ʻimi ʻoihana, a hoʻolaulā ʻike. He loaʻa nā palapala aʻo, nā kēkelē mua puka, me nā polokalamu hoʻīli kula he kilohana wale e hoʻomākaukau i nā haumāna maoli, kūloko, kaumokuʻāna, kauʻāina no ka mua he lako.</w:t>
      </w:r>
    </w:p>
    <w:p w14:paraId="630D7F9E" w14:textId="77777777" w:rsidR="00277D25" w:rsidRDefault="00277D25" w:rsidP="00277D25">
      <w:r>
        <w:t xml:space="preserve">Kapiʻolani Community College provides open access to higher education opportunities in pursuit of academic, career, and lifelong learning goals to the diverse communities of Hawaiʻi. Committed to student success through engagement, learning, and achievement, we offer high quality certificates and associate degrees, and transfer pathways that prepare indigenous, local, national, and international students for their productive futures. </w:t>
      </w:r>
    </w:p>
    <w:p w14:paraId="17E5ACCA" w14:textId="77777777" w:rsidR="00277D25" w:rsidRDefault="00277D25" w:rsidP="00277D25">
      <w:pPr>
        <w:pStyle w:val="Heading4"/>
      </w:pPr>
      <w:bookmarkStart w:id="23" w:name="_9x4zvxgngo3n" w:colFirst="0" w:colLast="0"/>
      <w:bookmarkEnd w:id="23"/>
      <w:r>
        <w:t xml:space="preserve">Nā lawena waiwai – Values </w:t>
      </w:r>
    </w:p>
    <w:p w14:paraId="6122736F" w14:textId="77777777" w:rsidR="00277D25" w:rsidRDefault="00277D25" w:rsidP="00277D25">
      <w:pPr>
        <w:widowControl w:val="0"/>
        <w:rPr>
          <w:b/>
          <w:bCs/>
        </w:rPr>
      </w:pPr>
      <w:r w:rsidRPr="560B176F">
        <w:rPr>
          <w:b/>
          <w:bCs/>
        </w:rPr>
        <w:t>Hoʻohanohano ʻia ka hoʻīlina a ka Mōʻīwahine o Kapiʻolani e Kapiʻolani Kula Nui Kaiāulu ma o kēia mau lawena waiwai:</w:t>
      </w:r>
    </w:p>
    <w:p w14:paraId="01B3500E" w14:textId="77777777" w:rsidR="00277D25" w:rsidRDefault="00277D25" w:rsidP="00277D25">
      <w:pPr>
        <w:shd w:val="clear" w:color="auto" w:fill="FFFFFF" w:themeFill="background1"/>
      </w:pPr>
      <w:r>
        <w:t>Kapiʻolani Community College honors the legacy of Queen Kapiʻolani through these values:</w:t>
      </w:r>
    </w:p>
    <w:p w14:paraId="5712DDAF" w14:textId="77777777" w:rsidR="00277D25" w:rsidRDefault="00277D25" w:rsidP="00277D25">
      <w:pPr>
        <w:shd w:val="clear" w:color="auto" w:fill="FFFFFF" w:themeFill="background1"/>
        <w:ind w:left="720" w:right="990"/>
      </w:pPr>
      <w:r w:rsidRPr="560B176F">
        <w:rPr>
          <w:b/>
          <w:bCs/>
        </w:rPr>
        <w:t>Kūpono:</w:t>
      </w:r>
      <w:r>
        <w:t>  Practicing honesty and integrity with clarity in all relationships.</w:t>
      </w:r>
    </w:p>
    <w:p w14:paraId="09CF700D" w14:textId="77777777" w:rsidR="00277D25" w:rsidRDefault="00277D25" w:rsidP="00277D25">
      <w:pPr>
        <w:shd w:val="clear" w:color="auto" w:fill="FFFFFF" w:themeFill="background1"/>
        <w:ind w:left="720" w:right="990"/>
      </w:pPr>
      <w:r w:rsidRPr="560B176F">
        <w:rPr>
          <w:b/>
          <w:bCs/>
        </w:rPr>
        <w:t>Kuleana:</w:t>
      </w:r>
      <w:r>
        <w:t> Sharing a common responsibility to support the future of our students, college, community, land, and sea.</w:t>
      </w:r>
    </w:p>
    <w:p w14:paraId="760A554C" w14:textId="77777777" w:rsidR="00277D25" w:rsidRDefault="00277D25" w:rsidP="00277D25">
      <w:pPr>
        <w:shd w:val="clear" w:color="auto" w:fill="FFFFFF" w:themeFill="background1"/>
        <w:ind w:left="720" w:right="990"/>
      </w:pPr>
      <w:r w:rsidRPr="560B176F">
        <w:rPr>
          <w:b/>
          <w:bCs/>
        </w:rPr>
        <w:t>Mālama:</w:t>
      </w:r>
      <w:r>
        <w:t> Protecting and perpetuating ancestral knowledge.</w:t>
      </w:r>
    </w:p>
    <w:p w14:paraId="057735C1" w14:textId="77777777" w:rsidR="00277D25" w:rsidRDefault="00277D25" w:rsidP="00277D25">
      <w:pPr>
        <w:shd w:val="clear" w:color="auto" w:fill="FFFFFF" w:themeFill="background1"/>
        <w:ind w:left="720" w:right="990"/>
      </w:pPr>
      <w:r w:rsidRPr="560B176F">
        <w:rPr>
          <w:b/>
          <w:bCs/>
        </w:rPr>
        <w:t>Kūloaʻa:</w:t>
      </w:r>
      <w:r>
        <w:t> Ensuring that the needs of our students are met with support and service.</w:t>
      </w:r>
    </w:p>
    <w:p w14:paraId="4955EB61" w14:textId="77777777" w:rsidR="00277D25" w:rsidRDefault="00277D25" w:rsidP="00277D25">
      <w:pPr>
        <w:shd w:val="clear" w:color="auto" w:fill="FFFFFF" w:themeFill="background1"/>
        <w:ind w:left="720" w:right="990"/>
      </w:pPr>
      <w:r w:rsidRPr="560B176F">
        <w:rPr>
          <w:b/>
          <w:bCs/>
        </w:rPr>
        <w:t>Kūlia:</w:t>
      </w:r>
      <w:r>
        <w:t> Creating meaningful curricula and learning experiences that serve as a foundation for all to stand and move forward.</w:t>
      </w:r>
    </w:p>
    <w:p w14:paraId="0033BFE9" w14:textId="77777777" w:rsidR="00277D25" w:rsidRDefault="00277D25" w:rsidP="00277D25">
      <w:pPr>
        <w:rPr>
          <w:b/>
          <w:bCs/>
        </w:rPr>
      </w:pPr>
      <w:r w:rsidRPr="560B176F">
        <w:rPr>
          <w:b/>
          <w:bCs/>
        </w:rPr>
        <w:t>Alakaʻi ʻia mākou e kā mākou nuʻukia like, lawena waiwai like, a me ka hoʻokō kuleana haumāna like ma o ke kākoʻo ʻiʻini, ke aʻo, ka hoʻokō pahuhopu, me ka palapala ʻo Hawaiʻi Papa o Ke Ao.</w:t>
      </w:r>
    </w:p>
    <w:p w14:paraId="5C55EEB0" w14:textId="0504D82F" w:rsidR="00277D25" w:rsidRDefault="00277D25" w:rsidP="00277D25">
      <w:r>
        <w:t>We are guided by our shared vision, values and commitments and by the recommendations of Hawaiʻi Papa O Ke Ao (</w:t>
      </w:r>
      <w:hyperlink r:id="rId16" w:history="1">
        <w:r w:rsidRPr="00041D97">
          <w:rPr>
            <w:rStyle w:val="Hyperlink"/>
          </w:rPr>
          <w:t>Intro-3</w:t>
        </w:r>
      </w:hyperlink>
      <w:r>
        <w:t>).</w:t>
      </w:r>
    </w:p>
    <w:p w14:paraId="67B2B3BF" w14:textId="77777777" w:rsidR="00277D25" w:rsidRDefault="00277D25" w:rsidP="00277D25"/>
    <w:p w14:paraId="4DA69E7F" w14:textId="77777777" w:rsidR="00277D25" w:rsidRDefault="00277D25" w:rsidP="00C46F11">
      <w:pPr>
        <w:pStyle w:val="Heading3"/>
      </w:pPr>
      <w:bookmarkStart w:id="24" w:name="_4egdj0sv95sh" w:colFirst="0" w:colLast="0"/>
      <w:bookmarkEnd w:id="24"/>
      <w:r>
        <w:t>Alignment of Student Success Pathway with Strategic Plan Measures</w:t>
      </w:r>
    </w:p>
    <w:p w14:paraId="0C1B4E7F" w14:textId="77777777" w:rsidR="00277D25" w:rsidRDefault="00277D25" w:rsidP="00277D25">
      <w:r>
        <w:t xml:space="preserve">Another major development was the alignment of Student Success Pathway (SSP) with the four strategic directions and 50 performance measures in the Strategic Plan for 2015-2021. In summer 2016, the UHCC adopted the Student Success Pathway (SSP) model to organize the seven community colleges around a cohesive and unified agenda to maximize and scale efforts for student success. The College’s SSP model was shared with the Chancellor’s Advisory Council (CAC) in </w:t>
      </w:r>
      <w:r>
        <w:lastRenderedPageBreak/>
        <w:t xml:space="preserve">fall 2016. The Council was given an opportunity to provide feedback, and revisions were made based on that feedback. In spring 2017, all departments, units, programs, and authorized governance organizations (a total of 53) completed an SSP template that delineates how each of these entities is contributing to student success and how their contributions align with the Strategic Plan. </w:t>
      </w:r>
    </w:p>
    <w:p w14:paraId="0E9F283F" w14:textId="77777777" w:rsidR="00277D25" w:rsidRDefault="00277D25" w:rsidP="00277D25"/>
    <w:p w14:paraId="0AD79EA7" w14:textId="77777777" w:rsidR="00277D25" w:rsidRPr="00635223" w:rsidRDefault="00277D25" w:rsidP="00C46F11">
      <w:pPr>
        <w:pStyle w:val="Heading3"/>
      </w:pPr>
      <w:bookmarkStart w:id="25" w:name="_kyyeyxx7f04g" w:colFirst="0" w:colLast="0"/>
      <w:bookmarkEnd w:id="25"/>
      <w:r w:rsidRPr="00635223">
        <w:t>Enrollment Decline</w:t>
      </w:r>
    </w:p>
    <w:p w14:paraId="0CEE3521" w14:textId="77777777" w:rsidR="00277D25" w:rsidRDefault="00277D25" w:rsidP="00277D25">
      <w:r>
        <w:t>The third major development was a decline in total enrollment from 7,816 in fall 2015 to 7,095 in fall 2017.</w:t>
      </w:r>
    </w:p>
    <w:p w14:paraId="2978D8E7" w14:textId="77777777" w:rsidR="00277D25" w:rsidRDefault="00277D25" w:rsidP="00277D25">
      <w:r>
        <w:t>Enrollment patterns by ethnicity show some variation:</w:t>
      </w:r>
    </w:p>
    <w:p w14:paraId="1C25EC50" w14:textId="77777777" w:rsidR="00277D25" w:rsidRDefault="00277D25" w:rsidP="00277D25">
      <w:pPr>
        <w:numPr>
          <w:ilvl w:val="0"/>
          <w:numId w:val="1"/>
        </w:numPr>
        <w:spacing w:after="200" w:line="276" w:lineRule="auto"/>
        <w:contextualSpacing/>
      </w:pPr>
      <w:r>
        <w:t>The African American or Black student population decreased by 14, but remained 1.4 percent of total student population.</w:t>
      </w:r>
    </w:p>
    <w:p w14:paraId="75E77D18" w14:textId="77777777" w:rsidR="00277D25" w:rsidRDefault="00277D25" w:rsidP="00277D25">
      <w:pPr>
        <w:numPr>
          <w:ilvl w:val="0"/>
          <w:numId w:val="1"/>
        </w:numPr>
        <w:spacing w:after="200" w:line="276" w:lineRule="auto"/>
        <w:contextualSpacing/>
      </w:pPr>
      <w:r>
        <w:t>The American Indian or Alaskan Native student population decreased by 6, but remained 0.3 percent of total student population.</w:t>
      </w:r>
    </w:p>
    <w:p w14:paraId="4CB6FF39" w14:textId="77777777" w:rsidR="00277D25" w:rsidRDefault="00277D25" w:rsidP="00277D25">
      <w:pPr>
        <w:numPr>
          <w:ilvl w:val="0"/>
          <w:numId w:val="1"/>
        </w:numPr>
        <w:spacing w:after="200" w:line="276" w:lineRule="auto"/>
        <w:contextualSpacing/>
      </w:pPr>
      <w:r>
        <w:t>The Asian student population decreased by 357 but, as a percent of total student population, increased slightly from 51.0 to 51.2 percent.</w:t>
      </w:r>
    </w:p>
    <w:p w14:paraId="236A1124" w14:textId="77777777" w:rsidR="00277D25" w:rsidRDefault="00277D25" w:rsidP="00277D25">
      <w:pPr>
        <w:numPr>
          <w:ilvl w:val="0"/>
          <w:numId w:val="1"/>
        </w:numPr>
        <w:spacing w:after="200" w:line="276" w:lineRule="auto"/>
        <w:contextualSpacing/>
      </w:pPr>
      <w:r>
        <w:t>The Filipino student population increased by 12, and increased from 13.4 to 14.9 percent of total student population.</w:t>
      </w:r>
    </w:p>
    <w:p w14:paraId="372046FA" w14:textId="77777777" w:rsidR="00277D25" w:rsidRDefault="00277D25" w:rsidP="00277D25">
      <w:pPr>
        <w:numPr>
          <w:ilvl w:val="0"/>
          <w:numId w:val="1"/>
        </w:numPr>
        <w:spacing w:after="200" w:line="276" w:lineRule="auto"/>
        <w:contextualSpacing/>
      </w:pPr>
      <w:r>
        <w:t>The Caucasian or White student population decreased by 72 but, as a percent of total student population, increased from 12.1 to 12.4 percent.</w:t>
      </w:r>
    </w:p>
    <w:p w14:paraId="6C4FC7CC" w14:textId="77777777" w:rsidR="00277D25" w:rsidRDefault="00277D25" w:rsidP="00277D25">
      <w:pPr>
        <w:numPr>
          <w:ilvl w:val="0"/>
          <w:numId w:val="1"/>
        </w:numPr>
        <w:spacing w:after="200" w:line="276" w:lineRule="auto"/>
        <w:contextualSpacing/>
      </w:pPr>
      <w:r>
        <w:t>The Hawaiian/Pacific Islander student population decreased by 123 but, as a percent of total student population, increased from 18.7 to 18.8 percent.</w:t>
      </w:r>
    </w:p>
    <w:p w14:paraId="4BB0DB4A" w14:textId="77777777" w:rsidR="00277D25" w:rsidRDefault="00277D25" w:rsidP="00277D25">
      <w:pPr>
        <w:numPr>
          <w:ilvl w:val="0"/>
          <w:numId w:val="1"/>
        </w:numPr>
        <w:spacing w:after="200" w:line="276" w:lineRule="auto"/>
        <w:contextualSpacing/>
      </w:pPr>
      <w:r>
        <w:t>The Native Hawaiian or Part-Hawaiian student population decreased by 136, and decreased slightly from 16.9 to 16.7 percent of total student population.</w:t>
      </w:r>
    </w:p>
    <w:p w14:paraId="5AD97B3A" w14:textId="77777777" w:rsidR="00277D25" w:rsidRDefault="00277D25" w:rsidP="00277D25">
      <w:pPr>
        <w:numPr>
          <w:ilvl w:val="0"/>
          <w:numId w:val="1"/>
        </w:numPr>
        <w:spacing w:after="200" w:line="276" w:lineRule="auto"/>
        <w:contextualSpacing/>
      </w:pPr>
      <w:r>
        <w:t>The Hispanic student population decreased by 29, and decreased from 1.8 to 1.5 percent of total student population.</w:t>
      </w:r>
    </w:p>
    <w:p w14:paraId="645935A3" w14:textId="77777777" w:rsidR="00277D25" w:rsidRDefault="00277D25" w:rsidP="00277D25">
      <w:pPr>
        <w:numPr>
          <w:ilvl w:val="0"/>
          <w:numId w:val="1"/>
        </w:numPr>
        <w:spacing w:after="200" w:line="276" w:lineRule="auto"/>
        <w:contextualSpacing/>
      </w:pPr>
      <w:r>
        <w:t>The Mixed Race student population decreased by 75 but, as a percent of total student population, increased from 13.8 to 14.1 percent.</w:t>
      </w:r>
    </w:p>
    <w:p w14:paraId="4D6B98B0" w14:textId="77777777" w:rsidR="00277D25" w:rsidRDefault="00277D25" w:rsidP="00277D25"/>
    <w:p w14:paraId="33CD760C" w14:textId="77777777" w:rsidR="00277D25" w:rsidRDefault="00277D25" w:rsidP="00277D25">
      <w:r>
        <w:br w:type="page"/>
      </w:r>
    </w:p>
    <w:p w14:paraId="6C368997" w14:textId="77777777" w:rsidR="00277D25" w:rsidRDefault="00277D25" w:rsidP="00277D25">
      <w:pPr>
        <w:spacing w:after="80" w:line="274" w:lineRule="auto"/>
        <w:jc w:val="center"/>
      </w:pPr>
      <w:r w:rsidRPr="560B176F">
        <w:rPr>
          <w:b/>
          <w:bCs/>
        </w:rPr>
        <w:lastRenderedPageBreak/>
        <w:t xml:space="preserve">Table 1. Enrollment at Kapiʻolani Community College by Ethnicity </w:t>
      </w:r>
      <w:r>
        <w:br/>
      </w:r>
      <w:r w:rsidRPr="560B176F">
        <w:rPr>
          <w:b/>
          <w:bCs/>
        </w:rPr>
        <w:t>Fall Semesters 2015, 2016, 2017</w:t>
      </w:r>
    </w:p>
    <w:tbl>
      <w:tblPr>
        <w:tblW w:w="93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40"/>
        <w:gridCol w:w="885"/>
        <w:gridCol w:w="660"/>
        <w:gridCol w:w="855"/>
        <w:gridCol w:w="915"/>
        <w:gridCol w:w="855"/>
        <w:gridCol w:w="765"/>
      </w:tblGrid>
      <w:tr w:rsidR="00277D25" w14:paraId="4961B62F" w14:textId="77777777" w:rsidTr="0010586F">
        <w:trPr>
          <w:trHeight w:val="288"/>
          <w:tblHeader/>
          <w:jc w:val="center"/>
        </w:trPr>
        <w:tc>
          <w:tcPr>
            <w:tcW w:w="4440" w:type="dxa"/>
            <w:shd w:val="clear" w:color="auto" w:fill="DEEAF6" w:themeFill="accent1" w:themeFillTint="33"/>
            <w:tcMar>
              <w:top w:w="43" w:type="dxa"/>
              <w:left w:w="43" w:type="dxa"/>
              <w:bottom w:w="43" w:type="dxa"/>
              <w:right w:w="43" w:type="dxa"/>
            </w:tcMar>
            <w:vAlign w:val="center"/>
          </w:tcPr>
          <w:p w14:paraId="034960E4" w14:textId="77777777" w:rsidR="00277D25" w:rsidRDefault="00277D25" w:rsidP="0010586F">
            <w:pPr>
              <w:widowControl w:val="0"/>
              <w:spacing w:after="0"/>
              <w:jc w:val="center"/>
            </w:pPr>
          </w:p>
        </w:tc>
        <w:tc>
          <w:tcPr>
            <w:tcW w:w="1545" w:type="dxa"/>
            <w:gridSpan w:val="2"/>
            <w:shd w:val="clear" w:color="auto" w:fill="DEEAF6" w:themeFill="accent1" w:themeFillTint="33"/>
            <w:tcMar>
              <w:top w:w="43" w:type="dxa"/>
              <w:left w:w="43" w:type="dxa"/>
              <w:bottom w:w="43" w:type="dxa"/>
              <w:right w:w="43" w:type="dxa"/>
            </w:tcMar>
            <w:vAlign w:val="center"/>
          </w:tcPr>
          <w:p w14:paraId="3116C832" w14:textId="77777777" w:rsidR="00277D25" w:rsidRDefault="00277D25" w:rsidP="0010586F">
            <w:pPr>
              <w:widowControl w:val="0"/>
              <w:spacing w:after="0"/>
              <w:jc w:val="center"/>
              <w:rPr>
                <w:sz w:val="22"/>
              </w:rPr>
            </w:pPr>
            <w:r w:rsidRPr="560B176F">
              <w:rPr>
                <w:b/>
                <w:bCs/>
                <w:sz w:val="22"/>
              </w:rPr>
              <w:t>Fall 2015</w:t>
            </w:r>
          </w:p>
        </w:tc>
        <w:tc>
          <w:tcPr>
            <w:tcW w:w="1770" w:type="dxa"/>
            <w:gridSpan w:val="2"/>
            <w:shd w:val="clear" w:color="auto" w:fill="DEEAF6" w:themeFill="accent1" w:themeFillTint="33"/>
            <w:tcMar>
              <w:top w:w="43" w:type="dxa"/>
              <w:left w:w="43" w:type="dxa"/>
              <w:bottom w:w="43" w:type="dxa"/>
              <w:right w:w="43" w:type="dxa"/>
            </w:tcMar>
            <w:vAlign w:val="center"/>
          </w:tcPr>
          <w:p w14:paraId="520AF6F0" w14:textId="77777777" w:rsidR="00277D25" w:rsidRDefault="00277D25" w:rsidP="0010586F">
            <w:pPr>
              <w:widowControl w:val="0"/>
              <w:spacing w:after="0"/>
              <w:jc w:val="center"/>
              <w:rPr>
                <w:sz w:val="22"/>
              </w:rPr>
            </w:pPr>
            <w:r w:rsidRPr="560B176F">
              <w:rPr>
                <w:b/>
                <w:bCs/>
                <w:sz w:val="22"/>
              </w:rPr>
              <w:t>Fall 2016</w:t>
            </w:r>
          </w:p>
        </w:tc>
        <w:tc>
          <w:tcPr>
            <w:tcW w:w="1620" w:type="dxa"/>
            <w:gridSpan w:val="2"/>
            <w:shd w:val="clear" w:color="auto" w:fill="DEEAF6" w:themeFill="accent1" w:themeFillTint="33"/>
            <w:tcMar>
              <w:top w:w="43" w:type="dxa"/>
              <w:left w:w="43" w:type="dxa"/>
              <w:bottom w:w="43" w:type="dxa"/>
              <w:right w:w="43" w:type="dxa"/>
            </w:tcMar>
            <w:vAlign w:val="center"/>
          </w:tcPr>
          <w:p w14:paraId="09B03EB1" w14:textId="77777777" w:rsidR="00277D25" w:rsidRDefault="00277D25" w:rsidP="0010586F">
            <w:pPr>
              <w:widowControl w:val="0"/>
              <w:spacing w:after="0"/>
              <w:jc w:val="center"/>
              <w:rPr>
                <w:sz w:val="22"/>
              </w:rPr>
            </w:pPr>
            <w:r w:rsidRPr="560B176F">
              <w:rPr>
                <w:b/>
                <w:bCs/>
                <w:sz w:val="22"/>
              </w:rPr>
              <w:t>Fall 2017</w:t>
            </w:r>
          </w:p>
        </w:tc>
      </w:tr>
      <w:tr w:rsidR="00277D25" w14:paraId="25106275" w14:textId="77777777" w:rsidTr="0010586F">
        <w:trPr>
          <w:trHeight w:val="288"/>
          <w:tblHeader/>
          <w:jc w:val="center"/>
        </w:trPr>
        <w:tc>
          <w:tcPr>
            <w:tcW w:w="4440" w:type="dxa"/>
            <w:tcBorders>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44971785" w14:textId="77777777" w:rsidR="00277D25" w:rsidRPr="00BB73B3" w:rsidRDefault="00277D25" w:rsidP="0010586F">
            <w:pPr>
              <w:widowControl w:val="0"/>
              <w:spacing w:after="0"/>
              <w:ind w:left="180"/>
              <w:rPr>
                <w:sz w:val="22"/>
              </w:rPr>
            </w:pPr>
            <w:r w:rsidRPr="00BB73B3">
              <w:rPr>
                <w:b/>
                <w:bCs/>
                <w:sz w:val="22"/>
              </w:rPr>
              <w:t>Ethnicity</w:t>
            </w:r>
          </w:p>
        </w:tc>
        <w:tc>
          <w:tcPr>
            <w:tcW w:w="885"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736E191D" w14:textId="77777777" w:rsidR="00277D25" w:rsidRDefault="00277D25" w:rsidP="0010586F">
            <w:pPr>
              <w:widowControl w:val="0"/>
              <w:spacing w:after="0"/>
              <w:jc w:val="right"/>
              <w:rPr>
                <w:sz w:val="22"/>
              </w:rPr>
            </w:pPr>
            <w:r w:rsidRPr="560B176F">
              <w:rPr>
                <w:b/>
                <w:bCs/>
                <w:sz w:val="22"/>
              </w:rPr>
              <w:t>Count</w:t>
            </w:r>
          </w:p>
        </w:tc>
        <w:tc>
          <w:tcPr>
            <w:tcW w:w="660"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61C65888" w14:textId="77777777" w:rsidR="00277D25" w:rsidRDefault="00277D25" w:rsidP="0010586F">
            <w:pPr>
              <w:widowControl w:val="0"/>
              <w:spacing w:after="0"/>
              <w:jc w:val="right"/>
              <w:rPr>
                <w:sz w:val="22"/>
              </w:rPr>
            </w:pPr>
            <w:r w:rsidRPr="560B176F">
              <w:rPr>
                <w:b/>
                <w:bCs/>
                <w:sz w:val="22"/>
              </w:rPr>
              <w:t>% of total</w:t>
            </w:r>
          </w:p>
        </w:tc>
        <w:tc>
          <w:tcPr>
            <w:tcW w:w="855"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113F41EF" w14:textId="77777777" w:rsidR="00277D25" w:rsidRDefault="00277D25" w:rsidP="0010586F">
            <w:pPr>
              <w:widowControl w:val="0"/>
              <w:spacing w:after="0"/>
              <w:jc w:val="right"/>
              <w:rPr>
                <w:sz w:val="22"/>
              </w:rPr>
            </w:pPr>
            <w:r w:rsidRPr="560B176F">
              <w:rPr>
                <w:b/>
                <w:bCs/>
                <w:sz w:val="22"/>
              </w:rPr>
              <w:t>Count</w:t>
            </w:r>
          </w:p>
        </w:tc>
        <w:tc>
          <w:tcPr>
            <w:tcW w:w="915"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42D13036" w14:textId="77777777" w:rsidR="00277D25" w:rsidRDefault="00277D25" w:rsidP="0010586F">
            <w:pPr>
              <w:widowControl w:val="0"/>
              <w:spacing w:after="0"/>
              <w:jc w:val="right"/>
              <w:rPr>
                <w:sz w:val="22"/>
              </w:rPr>
            </w:pPr>
            <w:r w:rsidRPr="560B176F">
              <w:rPr>
                <w:b/>
                <w:bCs/>
                <w:sz w:val="22"/>
              </w:rPr>
              <w:t>% of total</w:t>
            </w:r>
          </w:p>
        </w:tc>
        <w:tc>
          <w:tcPr>
            <w:tcW w:w="855"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6E335EE8" w14:textId="77777777" w:rsidR="00277D25" w:rsidRDefault="00277D25" w:rsidP="0010586F">
            <w:pPr>
              <w:widowControl w:val="0"/>
              <w:spacing w:after="0"/>
              <w:jc w:val="right"/>
              <w:rPr>
                <w:sz w:val="22"/>
              </w:rPr>
            </w:pPr>
            <w:r w:rsidRPr="560B176F">
              <w:rPr>
                <w:b/>
                <w:bCs/>
                <w:sz w:val="22"/>
              </w:rPr>
              <w:t>Count</w:t>
            </w:r>
          </w:p>
        </w:tc>
        <w:tc>
          <w:tcPr>
            <w:tcW w:w="765" w:type="dxa"/>
            <w:tcBorders>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43CCDB93" w14:textId="77777777" w:rsidR="00277D25" w:rsidRDefault="00277D25" w:rsidP="0010586F">
            <w:pPr>
              <w:widowControl w:val="0"/>
              <w:spacing w:after="0"/>
              <w:jc w:val="right"/>
              <w:rPr>
                <w:sz w:val="22"/>
              </w:rPr>
            </w:pPr>
            <w:r w:rsidRPr="560B176F">
              <w:rPr>
                <w:b/>
                <w:bCs/>
                <w:sz w:val="22"/>
              </w:rPr>
              <w:t>% of total</w:t>
            </w:r>
          </w:p>
        </w:tc>
      </w:tr>
      <w:tr w:rsidR="00277D25" w14:paraId="16FF3813"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09DE3FF" w14:textId="77777777" w:rsidR="00277D25" w:rsidRPr="00BB73B3" w:rsidRDefault="00277D25" w:rsidP="0010586F">
            <w:pPr>
              <w:widowControl w:val="0"/>
              <w:spacing w:after="0"/>
              <w:ind w:left="180" w:right="-9360"/>
              <w:rPr>
                <w:b/>
                <w:bCs/>
                <w:sz w:val="22"/>
              </w:rPr>
            </w:pPr>
            <w:r w:rsidRPr="00BB73B3">
              <w:rPr>
                <w:b/>
                <w:bCs/>
                <w:sz w:val="22"/>
              </w:rPr>
              <w:t>African American/Black</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44057AC" w14:textId="77777777" w:rsidR="00277D25" w:rsidRDefault="00277D25" w:rsidP="0010586F">
            <w:pPr>
              <w:widowControl w:val="0"/>
              <w:spacing w:after="0"/>
              <w:jc w:val="right"/>
              <w:rPr>
                <w:sz w:val="22"/>
              </w:rPr>
            </w:pPr>
            <w:r w:rsidRPr="560B176F">
              <w:rPr>
                <w:b/>
                <w:bCs/>
                <w:sz w:val="22"/>
              </w:rPr>
              <w:t>112</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73703780" w14:textId="77777777" w:rsidR="00277D25" w:rsidRDefault="00277D25" w:rsidP="0010586F">
            <w:pPr>
              <w:widowControl w:val="0"/>
              <w:spacing w:after="0"/>
              <w:jc w:val="right"/>
              <w:rPr>
                <w:sz w:val="22"/>
              </w:rPr>
            </w:pPr>
            <w:r w:rsidRPr="560B176F">
              <w:rPr>
                <w:b/>
                <w:bCs/>
                <w:sz w:val="22"/>
              </w:rPr>
              <w:t>1.4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30E22E3" w14:textId="77777777" w:rsidR="00277D25" w:rsidRDefault="00277D25" w:rsidP="0010586F">
            <w:pPr>
              <w:widowControl w:val="0"/>
              <w:spacing w:after="0"/>
              <w:jc w:val="right"/>
              <w:rPr>
                <w:sz w:val="22"/>
              </w:rPr>
            </w:pPr>
            <w:r w:rsidRPr="560B176F">
              <w:rPr>
                <w:b/>
                <w:bCs/>
                <w:sz w:val="22"/>
              </w:rPr>
              <w:t>97</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05D1BD5" w14:textId="77777777" w:rsidR="00277D25" w:rsidRDefault="00277D25" w:rsidP="0010586F">
            <w:pPr>
              <w:widowControl w:val="0"/>
              <w:spacing w:after="0"/>
              <w:jc w:val="right"/>
              <w:rPr>
                <w:sz w:val="22"/>
              </w:rPr>
            </w:pPr>
            <w:r w:rsidRPr="560B176F">
              <w:rPr>
                <w:b/>
                <w:bCs/>
                <w:sz w:val="22"/>
              </w:rPr>
              <w:t>1.3</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F018B27" w14:textId="77777777" w:rsidR="00277D25" w:rsidRDefault="00277D25" w:rsidP="0010586F">
            <w:pPr>
              <w:widowControl w:val="0"/>
              <w:spacing w:after="0"/>
              <w:jc w:val="right"/>
              <w:rPr>
                <w:sz w:val="22"/>
              </w:rPr>
            </w:pPr>
            <w:r w:rsidRPr="560B176F">
              <w:rPr>
                <w:b/>
                <w:bCs/>
                <w:sz w:val="22"/>
              </w:rPr>
              <w:t>98</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94429AB" w14:textId="77777777" w:rsidR="00277D25" w:rsidRDefault="00277D25" w:rsidP="0010586F">
            <w:pPr>
              <w:widowControl w:val="0"/>
              <w:spacing w:after="0"/>
              <w:jc w:val="right"/>
              <w:rPr>
                <w:sz w:val="22"/>
              </w:rPr>
            </w:pPr>
            <w:r w:rsidRPr="560B176F">
              <w:rPr>
                <w:b/>
                <w:bCs/>
                <w:sz w:val="22"/>
              </w:rPr>
              <w:t>1.4</w:t>
            </w:r>
          </w:p>
        </w:tc>
      </w:tr>
      <w:tr w:rsidR="00277D25" w14:paraId="45FAEBCE"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5816F828" w14:textId="77777777" w:rsidR="00277D25" w:rsidRPr="00BB73B3" w:rsidRDefault="00277D25" w:rsidP="0010586F">
            <w:pPr>
              <w:widowControl w:val="0"/>
              <w:spacing w:after="0"/>
              <w:ind w:left="180" w:right="-9360"/>
              <w:rPr>
                <w:b/>
                <w:bCs/>
                <w:sz w:val="22"/>
              </w:rPr>
            </w:pPr>
            <w:r w:rsidRPr="00BB73B3">
              <w:rPr>
                <w:b/>
                <w:bCs/>
                <w:sz w:val="22"/>
              </w:rPr>
              <w:t>American Indian/Alaskan Native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43B0CC6" w14:textId="77777777" w:rsidR="00277D25" w:rsidRDefault="00277D25" w:rsidP="0010586F">
            <w:pPr>
              <w:widowControl w:val="0"/>
              <w:spacing w:after="0"/>
              <w:jc w:val="right"/>
              <w:rPr>
                <w:sz w:val="22"/>
              </w:rPr>
            </w:pPr>
            <w:r w:rsidRPr="560B176F">
              <w:rPr>
                <w:b/>
                <w:bCs/>
                <w:sz w:val="22"/>
              </w:rPr>
              <w:t>26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6865AD2B" w14:textId="77777777" w:rsidR="00277D25" w:rsidRDefault="00277D25" w:rsidP="0010586F">
            <w:pPr>
              <w:widowControl w:val="0"/>
              <w:spacing w:after="0"/>
              <w:jc w:val="right"/>
              <w:rPr>
                <w:sz w:val="22"/>
              </w:rPr>
            </w:pPr>
            <w:r w:rsidRPr="560B176F">
              <w:rPr>
                <w:b/>
                <w:bCs/>
                <w:sz w:val="22"/>
              </w:rPr>
              <w:t>0.3</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FB12F07" w14:textId="77777777" w:rsidR="00277D25" w:rsidRDefault="00277D25" w:rsidP="0010586F">
            <w:pPr>
              <w:widowControl w:val="0"/>
              <w:spacing w:after="0"/>
              <w:jc w:val="right"/>
              <w:rPr>
                <w:sz w:val="22"/>
              </w:rPr>
            </w:pPr>
            <w:r w:rsidRPr="560B176F">
              <w:rPr>
                <w:b/>
                <w:bCs/>
                <w:sz w:val="22"/>
              </w:rPr>
              <w:t>19</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6B65E24D" w14:textId="77777777" w:rsidR="00277D25" w:rsidRDefault="00277D25" w:rsidP="0010586F">
            <w:pPr>
              <w:widowControl w:val="0"/>
              <w:spacing w:after="0"/>
              <w:jc w:val="right"/>
              <w:rPr>
                <w:sz w:val="22"/>
              </w:rPr>
            </w:pPr>
            <w:r w:rsidRPr="560B176F">
              <w:rPr>
                <w:b/>
                <w:bCs/>
                <w:sz w:val="22"/>
              </w:rPr>
              <w:t>0.3</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EA79E1B" w14:textId="77777777" w:rsidR="00277D25" w:rsidRDefault="00277D25" w:rsidP="0010586F">
            <w:pPr>
              <w:widowControl w:val="0"/>
              <w:spacing w:after="0"/>
              <w:jc w:val="right"/>
              <w:rPr>
                <w:sz w:val="22"/>
              </w:rPr>
            </w:pPr>
            <w:r w:rsidRPr="560B176F">
              <w:rPr>
                <w:b/>
                <w:bCs/>
                <w:sz w:val="22"/>
              </w:rPr>
              <w:t>20</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F694EA5" w14:textId="77777777" w:rsidR="00277D25" w:rsidRDefault="00277D25" w:rsidP="0010586F">
            <w:pPr>
              <w:widowControl w:val="0"/>
              <w:spacing w:after="0"/>
              <w:jc w:val="right"/>
              <w:rPr>
                <w:sz w:val="22"/>
              </w:rPr>
            </w:pPr>
            <w:r w:rsidRPr="560B176F">
              <w:rPr>
                <w:b/>
                <w:bCs/>
                <w:sz w:val="22"/>
              </w:rPr>
              <w:t>0.3</w:t>
            </w:r>
          </w:p>
        </w:tc>
      </w:tr>
      <w:tr w:rsidR="00277D25" w14:paraId="3D0D9F1E"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6350BD6" w14:textId="77777777" w:rsidR="00277D25" w:rsidRPr="00BB73B3" w:rsidRDefault="00277D25" w:rsidP="0010586F">
            <w:pPr>
              <w:widowControl w:val="0"/>
              <w:spacing w:after="0"/>
              <w:ind w:left="180"/>
              <w:rPr>
                <w:sz w:val="22"/>
              </w:rPr>
            </w:pPr>
            <w:r w:rsidRPr="00BB73B3">
              <w:rPr>
                <w:b/>
                <w:bCs/>
                <w:sz w:val="22"/>
              </w:rPr>
              <w:t>Asian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7C13EDF3" w14:textId="77777777" w:rsidR="00277D25" w:rsidRDefault="00277D25" w:rsidP="0010586F">
            <w:pPr>
              <w:widowControl w:val="0"/>
              <w:spacing w:after="0"/>
              <w:jc w:val="right"/>
              <w:rPr>
                <w:sz w:val="22"/>
              </w:rPr>
            </w:pPr>
            <w:r w:rsidRPr="560B176F">
              <w:rPr>
                <w:b/>
                <w:bCs/>
                <w:sz w:val="22"/>
              </w:rPr>
              <w:t>3,988</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239C81FC" w14:textId="77777777" w:rsidR="00277D25" w:rsidRDefault="00277D25" w:rsidP="0010586F">
            <w:pPr>
              <w:widowControl w:val="0"/>
              <w:spacing w:after="0"/>
              <w:jc w:val="right"/>
              <w:rPr>
                <w:sz w:val="22"/>
              </w:rPr>
            </w:pPr>
            <w:r w:rsidRPr="560B176F">
              <w:rPr>
                <w:b/>
                <w:bCs/>
                <w:sz w:val="22"/>
              </w:rPr>
              <w:t>51.0</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6335A04" w14:textId="77777777" w:rsidR="00277D25" w:rsidRDefault="00277D25" w:rsidP="0010586F">
            <w:pPr>
              <w:widowControl w:val="0"/>
              <w:spacing w:after="0"/>
              <w:jc w:val="right"/>
              <w:rPr>
                <w:sz w:val="22"/>
              </w:rPr>
            </w:pPr>
            <w:r w:rsidRPr="560B176F">
              <w:rPr>
                <w:b/>
                <w:bCs/>
                <w:sz w:val="22"/>
              </w:rPr>
              <w:t>3,875</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B113182" w14:textId="77777777" w:rsidR="00277D25" w:rsidRDefault="00277D25" w:rsidP="0010586F">
            <w:pPr>
              <w:widowControl w:val="0"/>
              <w:spacing w:after="0"/>
              <w:jc w:val="right"/>
              <w:rPr>
                <w:sz w:val="22"/>
              </w:rPr>
            </w:pPr>
            <w:r w:rsidRPr="560B176F">
              <w:rPr>
                <w:b/>
                <w:bCs/>
                <w:sz w:val="22"/>
              </w:rPr>
              <w:t>52.5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DA50AD7" w14:textId="77777777" w:rsidR="00277D25" w:rsidRDefault="00277D25" w:rsidP="0010586F">
            <w:pPr>
              <w:widowControl w:val="0"/>
              <w:spacing w:after="0"/>
              <w:jc w:val="right"/>
              <w:rPr>
                <w:sz w:val="22"/>
              </w:rPr>
            </w:pPr>
            <w:r w:rsidRPr="560B176F">
              <w:rPr>
                <w:b/>
                <w:bCs/>
                <w:sz w:val="22"/>
              </w:rPr>
              <w:t>3,631</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5F9D9FF0" w14:textId="77777777" w:rsidR="00277D25" w:rsidRDefault="00277D25" w:rsidP="0010586F">
            <w:pPr>
              <w:widowControl w:val="0"/>
              <w:spacing w:after="0"/>
              <w:jc w:val="right"/>
              <w:rPr>
                <w:sz w:val="22"/>
              </w:rPr>
            </w:pPr>
            <w:r w:rsidRPr="560B176F">
              <w:rPr>
                <w:b/>
                <w:bCs/>
                <w:sz w:val="22"/>
              </w:rPr>
              <w:t>51.2</w:t>
            </w:r>
          </w:p>
        </w:tc>
      </w:tr>
      <w:tr w:rsidR="00277D25" w14:paraId="0A2B72B1"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E9E0F13" w14:textId="77777777" w:rsidR="00277D25" w:rsidRPr="00BB73B3" w:rsidRDefault="00277D25" w:rsidP="0010586F">
            <w:pPr>
              <w:widowControl w:val="0"/>
              <w:spacing w:after="0"/>
              <w:ind w:left="359"/>
              <w:rPr>
                <w:sz w:val="22"/>
              </w:rPr>
            </w:pPr>
            <w:r w:rsidRPr="00BB73B3">
              <w:rPr>
                <w:sz w:val="22"/>
              </w:rPr>
              <w:t>Filipino</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0B52931" w14:textId="77777777" w:rsidR="00277D25" w:rsidRDefault="00277D25" w:rsidP="0010586F">
            <w:pPr>
              <w:widowControl w:val="0"/>
              <w:spacing w:after="0"/>
              <w:jc w:val="right"/>
              <w:rPr>
                <w:sz w:val="22"/>
              </w:rPr>
            </w:pPr>
            <w:r w:rsidRPr="560B176F">
              <w:rPr>
                <w:sz w:val="22"/>
              </w:rPr>
              <w:t>1,047</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0F9F5BF" w14:textId="77777777" w:rsidR="00277D25" w:rsidRDefault="00277D25" w:rsidP="0010586F">
            <w:pPr>
              <w:widowControl w:val="0"/>
              <w:spacing w:after="0"/>
              <w:jc w:val="right"/>
              <w:rPr>
                <w:sz w:val="22"/>
              </w:rPr>
            </w:pPr>
            <w:r w:rsidRPr="560B176F">
              <w:rPr>
                <w:sz w:val="22"/>
              </w:rPr>
              <w:t>13.4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0557C05" w14:textId="77777777" w:rsidR="00277D25" w:rsidRDefault="00277D25" w:rsidP="0010586F">
            <w:pPr>
              <w:widowControl w:val="0"/>
              <w:spacing w:after="0"/>
              <w:jc w:val="right"/>
              <w:rPr>
                <w:sz w:val="22"/>
              </w:rPr>
            </w:pPr>
            <w:r w:rsidRPr="560B176F">
              <w:rPr>
                <w:sz w:val="22"/>
              </w:rPr>
              <w:t>1,068</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A83D1A4" w14:textId="77777777" w:rsidR="00277D25" w:rsidRDefault="00277D25" w:rsidP="0010586F">
            <w:pPr>
              <w:widowControl w:val="0"/>
              <w:spacing w:after="0"/>
              <w:jc w:val="right"/>
              <w:rPr>
                <w:sz w:val="22"/>
              </w:rPr>
            </w:pPr>
            <w:r w:rsidRPr="560B176F">
              <w:rPr>
                <w:sz w:val="22"/>
              </w:rPr>
              <w:t>14.5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E0E43F0" w14:textId="77777777" w:rsidR="00277D25" w:rsidRDefault="00277D25" w:rsidP="0010586F">
            <w:pPr>
              <w:widowControl w:val="0"/>
              <w:spacing w:after="0"/>
              <w:jc w:val="right"/>
              <w:rPr>
                <w:sz w:val="22"/>
              </w:rPr>
            </w:pPr>
            <w:r w:rsidRPr="560B176F">
              <w:rPr>
                <w:sz w:val="22"/>
              </w:rPr>
              <w:t>1,059</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4513358" w14:textId="77777777" w:rsidR="00277D25" w:rsidRDefault="00277D25" w:rsidP="0010586F">
            <w:pPr>
              <w:widowControl w:val="0"/>
              <w:spacing w:after="0"/>
              <w:jc w:val="right"/>
              <w:rPr>
                <w:sz w:val="22"/>
              </w:rPr>
            </w:pPr>
            <w:r w:rsidRPr="560B176F">
              <w:rPr>
                <w:sz w:val="22"/>
              </w:rPr>
              <w:t>14.9</w:t>
            </w:r>
          </w:p>
        </w:tc>
      </w:tr>
      <w:tr w:rsidR="00277D25" w14:paraId="2E485DFA"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FDB9ADC" w14:textId="77777777" w:rsidR="00277D25" w:rsidRPr="00BB73B3" w:rsidRDefault="00277D25" w:rsidP="0010586F">
            <w:pPr>
              <w:widowControl w:val="0"/>
              <w:spacing w:after="0"/>
              <w:ind w:left="359"/>
              <w:rPr>
                <w:sz w:val="22"/>
              </w:rPr>
            </w:pPr>
            <w:r w:rsidRPr="00BB73B3">
              <w:rPr>
                <w:sz w:val="22"/>
              </w:rPr>
              <w:t>Japanese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6D0CA5A" w14:textId="77777777" w:rsidR="00277D25" w:rsidRDefault="00277D25" w:rsidP="0010586F">
            <w:pPr>
              <w:widowControl w:val="0"/>
              <w:spacing w:after="0"/>
              <w:jc w:val="right"/>
              <w:rPr>
                <w:sz w:val="22"/>
              </w:rPr>
            </w:pPr>
            <w:r w:rsidRPr="560B176F">
              <w:rPr>
                <w:sz w:val="22"/>
              </w:rPr>
              <w:t>990</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2EFD621" w14:textId="77777777" w:rsidR="00277D25" w:rsidRDefault="00277D25" w:rsidP="0010586F">
            <w:pPr>
              <w:widowControl w:val="0"/>
              <w:spacing w:after="0"/>
              <w:jc w:val="right"/>
              <w:rPr>
                <w:sz w:val="22"/>
              </w:rPr>
            </w:pPr>
            <w:r w:rsidRPr="560B176F">
              <w:rPr>
                <w:sz w:val="22"/>
              </w:rPr>
              <w:t>12.7</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5F69E5B" w14:textId="77777777" w:rsidR="00277D25" w:rsidRDefault="00277D25" w:rsidP="0010586F">
            <w:pPr>
              <w:widowControl w:val="0"/>
              <w:spacing w:after="0"/>
              <w:jc w:val="right"/>
              <w:rPr>
                <w:sz w:val="22"/>
              </w:rPr>
            </w:pPr>
            <w:r w:rsidRPr="560B176F">
              <w:rPr>
                <w:sz w:val="22"/>
              </w:rPr>
              <w:t>924</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125F855" w14:textId="77777777" w:rsidR="00277D25" w:rsidRDefault="00277D25" w:rsidP="0010586F">
            <w:pPr>
              <w:widowControl w:val="0"/>
              <w:spacing w:after="0"/>
              <w:jc w:val="right"/>
              <w:rPr>
                <w:sz w:val="22"/>
              </w:rPr>
            </w:pPr>
            <w:r w:rsidRPr="560B176F">
              <w:rPr>
                <w:sz w:val="22"/>
              </w:rPr>
              <w:t>12.5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8B47E50" w14:textId="77777777" w:rsidR="00277D25" w:rsidRDefault="00277D25" w:rsidP="0010586F">
            <w:pPr>
              <w:widowControl w:val="0"/>
              <w:spacing w:after="0"/>
              <w:jc w:val="right"/>
              <w:rPr>
                <w:sz w:val="22"/>
              </w:rPr>
            </w:pPr>
            <w:r w:rsidRPr="560B176F">
              <w:rPr>
                <w:sz w:val="22"/>
              </w:rPr>
              <w:t>832</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F5EAE0F" w14:textId="77777777" w:rsidR="00277D25" w:rsidRDefault="00277D25" w:rsidP="0010586F">
            <w:pPr>
              <w:widowControl w:val="0"/>
              <w:spacing w:after="0"/>
              <w:jc w:val="right"/>
              <w:rPr>
                <w:sz w:val="22"/>
              </w:rPr>
            </w:pPr>
            <w:r w:rsidRPr="560B176F">
              <w:rPr>
                <w:sz w:val="22"/>
              </w:rPr>
              <w:t>11.7</w:t>
            </w:r>
          </w:p>
        </w:tc>
      </w:tr>
      <w:tr w:rsidR="00277D25" w14:paraId="3A47E236"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94A0235" w14:textId="77777777" w:rsidR="00277D25" w:rsidRPr="00BB73B3" w:rsidRDefault="00277D25" w:rsidP="0010586F">
            <w:pPr>
              <w:widowControl w:val="0"/>
              <w:spacing w:after="0"/>
              <w:ind w:left="359"/>
              <w:rPr>
                <w:sz w:val="22"/>
              </w:rPr>
            </w:pPr>
            <w:r w:rsidRPr="00BB73B3">
              <w:rPr>
                <w:sz w:val="22"/>
              </w:rPr>
              <w:t>Mixed Asian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743828C" w14:textId="77777777" w:rsidR="00277D25" w:rsidRDefault="00277D25" w:rsidP="0010586F">
            <w:pPr>
              <w:widowControl w:val="0"/>
              <w:spacing w:after="0"/>
              <w:jc w:val="right"/>
              <w:rPr>
                <w:sz w:val="22"/>
              </w:rPr>
            </w:pPr>
            <w:r w:rsidRPr="560B176F">
              <w:rPr>
                <w:sz w:val="22"/>
              </w:rPr>
              <w:t>693</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3F3FFCA" w14:textId="77777777" w:rsidR="00277D25" w:rsidRDefault="00277D25" w:rsidP="0010586F">
            <w:pPr>
              <w:widowControl w:val="0"/>
              <w:spacing w:after="0"/>
              <w:jc w:val="right"/>
              <w:rPr>
                <w:sz w:val="22"/>
              </w:rPr>
            </w:pPr>
            <w:r w:rsidRPr="560B176F">
              <w:rPr>
                <w:sz w:val="22"/>
              </w:rPr>
              <w:t>8.9</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2A8B470" w14:textId="77777777" w:rsidR="00277D25" w:rsidRDefault="00277D25" w:rsidP="0010586F">
            <w:pPr>
              <w:widowControl w:val="0"/>
              <w:spacing w:after="0"/>
              <w:jc w:val="right"/>
              <w:rPr>
                <w:sz w:val="22"/>
              </w:rPr>
            </w:pPr>
            <w:r w:rsidRPr="560B176F">
              <w:rPr>
                <w:sz w:val="22"/>
              </w:rPr>
              <w:t>688</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D1EEE2C" w14:textId="77777777" w:rsidR="00277D25" w:rsidRDefault="00277D25" w:rsidP="0010586F">
            <w:pPr>
              <w:widowControl w:val="0"/>
              <w:spacing w:after="0"/>
              <w:jc w:val="right"/>
              <w:rPr>
                <w:sz w:val="22"/>
              </w:rPr>
            </w:pPr>
            <w:r w:rsidRPr="560B176F">
              <w:rPr>
                <w:sz w:val="22"/>
              </w:rPr>
              <w:t>9.3</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6A404BF" w14:textId="77777777" w:rsidR="00277D25" w:rsidRDefault="00277D25" w:rsidP="0010586F">
            <w:pPr>
              <w:widowControl w:val="0"/>
              <w:spacing w:after="0"/>
              <w:jc w:val="right"/>
              <w:rPr>
                <w:sz w:val="22"/>
              </w:rPr>
            </w:pPr>
            <w:r w:rsidRPr="560B176F">
              <w:rPr>
                <w:sz w:val="22"/>
              </w:rPr>
              <w:t>660</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D56E97A" w14:textId="77777777" w:rsidR="00277D25" w:rsidRDefault="00277D25" w:rsidP="0010586F">
            <w:pPr>
              <w:widowControl w:val="0"/>
              <w:spacing w:after="0"/>
              <w:jc w:val="right"/>
              <w:rPr>
                <w:sz w:val="22"/>
              </w:rPr>
            </w:pPr>
            <w:r w:rsidRPr="560B176F">
              <w:rPr>
                <w:sz w:val="22"/>
              </w:rPr>
              <w:t>9.3</w:t>
            </w:r>
          </w:p>
        </w:tc>
      </w:tr>
      <w:tr w:rsidR="00277D25" w14:paraId="4BE80768"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2BDF2E1" w14:textId="77777777" w:rsidR="00277D25" w:rsidRPr="00BB73B3" w:rsidRDefault="00277D25" w:rsidP="0010586F">
            <w:pPr>
              <w:widowControl w:val="0"/>
              <w:spacing w:after="0"/>
              <w:ind w:left="359"/>
              <w:rPr>
                <w:sz w:val="22"/>
              </w:rPr>
            </w:pPr>
            <w:r w:rsidRPr="00BB73B3">
              <w:rPr>
                <w:sz w:val="22"/>
              </w:rPr>
              <w:t>Chinese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C1B8397" w14:textId="77777777" w:rsidR="00277D25" w:rsidRDefault="00277D25" w:rsidP="0010586F">
            <w:pPr>
              <w:widowControl w:val="0"/>
              <w:spacing w:after="0"/>
              <w:jc w:val="right"/>
              <w:rPr>
                <w:sz w:val="22"/>
              </w:rPr>
            </w:pPr>
            <w:r w:rsidRPr="560B176F">
              <w:rPr>
                <w:sz w:val="22"/>
              </w:rPr>
              <w:t>600</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69440C0" w14:textId="77777777" w:rsidR="00277D25" w:rsidRDefault="00277D25" w:rsidP="0010586F">
            <w:pPr>
              <w:widowControl w:val="0"/>
              <w:spacing w:after="0"/>
              <w:jc w:val="right"/>
              <w:rPr>
                <w:sz w:val="22"/>
              </w:rPr>
            </w:pPr>
            <w:r w:rsidRPr="560B176F">
              <w:rPr>
                <w:sz w:val="22"/>
              </w:rPr>
              <w:t>7.7</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084DA32" w14:textId="77777777" w:rsidR="00277D25" w:rsidRDefault="00277D25" w:rsidP="0010586F">
            <w:pPr>
              <w:widowControl w:val="0"/>
              <w:spacing w:after="0"/>
              <w:jc w:val="right"/>
              <w:rPr>
                <w:sz w:val="22"/>
              </w:rPr>
            </w:pPr>
            <w:r w:rsidRPr="560B176F">
              <w:rPr>
                <w:sz w:val="22"/>
              </w:rPr>
              <w:t>606</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3B37ED7" w14:textId="77777777" w:rsidR="00277D25" w:rsidRDefault="00277D25" w:rsidP="0010586F">
            <w:pPr>
              <w:widowControl w:val="0"/>
              <w:spacing w:after="0"/>
              <w:jc w:val="right"/>
              <w:rPr>
                <w:sz w:val="22"/>
              </w:rPr>
            </w:pPr>
            <w:r w:rsidRPr="560B176F">
              <w:rPr>
                <w:sz w:val="22"/>
              </w:rPr>
              <w:t>8.2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815CD4E" w14:textId="77777777" w:rsidR="00277D25" w:rsidRDefault="00277D25" w:rsidP="0010586F">
            <w:pPr>
              <w:widowControl w:val="0"/>
              <w:spacing w:after="0"/>
              <w:jc w:val="right"/>
              <w:rPr>
                <w:sz w:val="22"/>
              </w:rPr>
            </w:pPr>
            <w:r w:rsidRPr="560B176F">
              <w:rPr>
                <w:sz w:val="22"/>
              </w:rPr>
              <w:t>563</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77202F3" w14:textId="77777777" w:rsidR="00277D25" w:rsidRDefault="00277D25" w:rsidP="0010586F">
            <w:pPr>
              <w:widowControl w:val="0"/>
              <w:spacing w:after="0"/>
              <w:jc w:val="right"/>
              <w:rPr>
                <w:sz w:val="22"/>
              </w:rPr>
            </w:pPr>
            <w:r w:rsidRPr="560B176F">
              <w:rPr>
                <w:sz w:val="22"/>
              </w:rPr>
              <w:t>8.0</w:t>
            </w:r>
          </w:p>
        </w:tc>
      </w:tr>
      <w:tr w:rsidR="00277D25" w14:paraId="30C83439"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F710689" w14:textId="77777777" w:rsidR="00277D25" w:rsidRPr="00BB73B3" w:rsidRDefault="00277D25" w:rsidP="0010586F">
            <w:pPr>
              <w:widowControl w:val="0"/>
              <w:spacing w:after="0"/>
              <w:ind w:left="359"/>
              <w:rPr>
                <w:sz w:val="22"/>
              </w:rPr>
            </w:pPr>
            <w:r w:rsidRPr="00BB73B3">
              <w:rPr>
                <w:sz w:val="22"/>
              </w:rPr>
              <w:t>Korean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E1482DF" w14:textId="77777777" w:rsidR="00277D25" w:rsidRDefault="00277D25" w:rsidP="0010586F">
            <w:pPr>
              <w:widowControl w:val="0"/>
              <w:spacing w:after="0"/>
              <w:jc w:val="right"/>
              <w:rPr>
                <w:sz w:val="22"/>
              </w:rPr>
            </w:pPr>
            <w:r w:rsidRPr="560B176F">
              <w:rPr>
                <w:sz w:val="22"/>
              </w:rPr>
              <w:t>394</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3ED7B55" w14:textId="77777777" w:rsidR="00277D25" w:rsidRDefault="00277D25" w:rsidP="0010586F">
            <w:pPr>
              <w:widowControl w:val="0"/>
              <w:spacing w:after="0"/>
              <w:jc w:val="right"/>
              <w:rPr>
                <w:sz w:val="22"/>
              </w:rPr>
            </w:pPr>
            <w:r w:rsidRPr="560B176F">
              <w:rPr>
                <w:sz w:val="22"/>
              </w:rPr>
              <w:t>5.0</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8A128F2" w14:textId="77777777" w:rsidR="00277D25" w:rsidRDefault="00277D25" w:rsidP="0010586F">
            <w:pPr>
              <w:widowControl w:val="0"/>
              <w:spacing w:after="0"/>
              <w:jc w:val="right"/>
              <w:rPr>
                <w:sz w:val="22"/>
              </w:rPr>
            </w:pPr>
            <w:r w:rsidRPr="560B176F">
              <w:rPr>
                <w:sz w:val="22"/>
              </w:rPr>
              <w:t>353</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9ACA72D" w14:textId="77777777" w:rsidR="00277D25" w:rsidRDefault="00277D25" w:rsidP="0010586F">
            <w:pPr>
              <w:widowControl w:val="0"/>
              <w:spacing w:after="0"/>
              <w:jc w:val="right"/>
              <w:rPr>
                <w:sz w:val="22"/>
              </w:rPr>
            </w:pPr>
            <w:r w:rsidRPr="560B176F">
              <w:rPr>
                <w:sz w:val="22"/>
              </w:rPr>
              <w:t>4.8</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F964C55" w14:textId="77777777" w:rsidR="00277D25" w:rsidRDefault="00277D25" w:rsidP="0010586F">
            <w:pPr>
              <w:widowControl w:val="0"/>
              <w:spacing w:after="0"/>
              <w:jc w:val="right"/>
              <w:rPr>
                <w:sz w:val="22"/>
              </w:rPr>
            </w:pPr>
            <w:r w:rsidRPr="560B176F">
              <w:rPr>
                <w:sz w:val="22"/>
              </w:rPr>
              <w:t>301</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3FB0A54" w14:textId="77777777" w:rsidR="00277D25" w:rsidRDefault="00277D25" w:rsidP="0010586F">
            <w:pPr>
              <w:widowControl w:val="0"/>
              <w:spacing w:after="0"/>
              <w:jc w:val="right"/>
              <w:rPr>
                <w:sz w:val="22"/>
              </w:rPr>
            </w:pPr>
            <w:r w:rsidRPr="560B176F">
              <w:rPr>
                <w:sz w:val="22"/>
              </w:rPr>
              <w:t>4.2</w:t>
            </w:r>
          </w:p>
        </w:tc>
      </w:tr>
      <w:tr w:rsidR="00277D25" w14:paraId="5603D446"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B884447" w14:textId="77777777" w:rsidR="00277D25" w:rsidRPr="00BB73B3" w:rsidRDefault="00277D25" w:rsidP="0010586F">
            <w:pPr>
              <w:widowControl w:val="0"/>
              <w:spacing w:after="0"/>
              <w:ind w:left="359"/>
              <w:rPr>
                <w:sz w:val="22"/>
              </w:rPr>
            </w:pPr>
            <w:r w:rsidRPr="00BB73B3">
              <w:rPr>
                <w:sz w:val="22"/>
              </w:rPr>
              <w:t>Vietnamese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5B01BE8" w14:textId="77777777" w:rsidR="00277D25" w:rsidRDefault="00277D25" w:rsidP="0010586F">
            <w:pPr>
              <w:widowControl w:val="0"/>
              <w:spacing w:after="0"/>
              <w:jc w:val="right"/>
              <w:rPr>
                <w:sz w:val="22"/>
              </w:rPr>
            </w:pPr>
            <w:r w:rsidRPr="560B176F">
              <w:rPr>
                <w:sz w:val="22"/>
              </w:rPr>
              <w:t>156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02B4B07" w14:textId="77777777" w:rsidR="00277D25" w:rsidRDefault="00277D25" w:rsidP="0010586F">
            <w:pPr>
              <w:widowControl w:val="0"/>
              <w:spacing w:after="0"/>
              <w:jc w:val="right"/>
              <w:rPr>
                <w:sz w:val="22"/>
              </w:rPr>
            </w:pPr>
            <w:r w:rsidRPr="560B176F">
              <w:rPr>
                <w:sz w:val="22"/>
              </w:rPr>
              <w:t>2.0</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7EA2AC7" w14:textId="77777777" w:rsidR="00277D25" w:rsidRDefault="00277D25" w:rsidP="0010586F">
            <w:pPr>
              <w:widowControl w:val="0"/>
              <w:spacing w:after="0"/>
              <w:jc w:val="right"/>
              <w:rPr>
                <w:sz w:val="22"/>
              </w:rPr>
            </w:pPr>
            <w:r w:rsidRPr="560B176F">
              <w:rPr>
                <w:sz w:val="22"/>
              </w:rPr>
              <w:t>131</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D77E8F6" w14:textId="77777777" w:rsidR="00277D25" w:rsidRDefault="00277D25" w:rsidP="0010586F">
            <w:pPr>
              <w:widowControl w:val="0"/>
              <w:spacing w:after="0"/>
              <w:jc w:val="right"/>
              <w:rPr>
                <w:sz w:val="22"/>
              </w:rPr>
            </w:pPr>
            <w:r w:rsidRPr="560B176F">
              <w:rPr>
                <w:sz w:val="22"/>
              </w:rPr>
              <w:t>1.8</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C3108F2" w14:textId="77777777" w:rsidR="00277D25" w:rsidRDefault="00277D25" w:rsidP="0010586F">
            <w:pPr>
              <w:widowControl w:val="0"/>
              <w:spacing w:after="0"/>
              <w:jc w:val="right"/>
              <w:rPr>
                <w:sz w:val="22"/>
              </w:rPr>
            </w:pPr>
            <w:r w:rsidRPr="560B176F">
              <w:rPr>
                <w:sz w:val="22"/>
              </w:rPr>
              <w:t>124</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031151D" w14:textId="77777777" w:rsidR="00277D25" w:rsidRDefault="00277D25" w:rsidP="0010586F">
            <w:pPr>
              <w:widowControl w:val="0"/>
              <w:spacing w:after="0"/>
              <w:jc w:val="right"/>
              <w:rPr>
                <w:sz w:val="22"/>
              </w:rPr>
            </w:pPr>
            <w:r w:rsidRPr="560B176F">
              <w:rPr>
                <w:sz w:val="22"/>
              </w:rPr>
              <w:t>1.8</w:t>
            </w:r>
          </w:p>
        </w:tc>
      </w:tr>
      <w:tr w:rsidR="00277D25" w14:paraId="508D93A6"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BF359FE" w14:textId="77777777" w:rsidR="00277D25" w:rsidRPr="00BB73B3" w:rsidRDefault="00277D25" w:rsidP="0010586F">
            <w:pPr>
              <w:widowControl w:val="0"/>
              <w:spacing w:after="0"/>
              <w:ind w:left="359"/>
              <w:rPr>
                <w:sz w:val="22"/>
              </w:rPr>
            </w:pPr>
            <w:r w:rsidRPr="00BB73B3">
              <w:rPr>
                <w:sz w:val="22"/>
              </w:rPr>
              <w:t>Asian Indian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1D059EF" w14:textId="77777777" w:rsidR="00277D25" w:rsidRDefault="00277D25" w:rsidP="0010586F">
            <w:pPr>
              <w:widowControl w:val="0"/>
              <w:spacing w:after="0"/>
              <w:jc w:val="right"/>
              <w:rPr>
                <w:sz w:val="22"/>
              </w:rPr>
            </w:pPr>
            <w:r w:rsidRPr="560B176F">
              <w:rPr>
                <w:sz w:val="22"/>
              </w:rPr>
              <w:t>34</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1171EFB" w14:textId="77777777" w:rsidR="00277D25" w:rsidRDefault="00277D25" w:rsidP="0010586F">
            <w:pPr>
              <w:widowControl w:val="0"/>
              <w:spacing w:after="0"/>
              <w:jc w:val="right"/>
              <w:rPr>
                <w:sz w:val="22"/>
              </w:rPr>
            </w:pPr>
            <w:r w:rsidRPr="560B176F">
              <w:rPr>
                <w:sz w:val="22"/>
              </w:rPr>
              <w:t>0.4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F0C7872" w14:textId="77777777" w:rsidR="00277D25" w:rsidRDefault="00277D25" w:rsidP="0010586F">
            <w:pPr>
              <w:widowControl w:val="0"/>
              <w:spacing w:after="0"/>
              <w:jc w:val="right"/>
              <w:rPr>
                <w:sz w:val="22"/>
              </w:rPr>
            </w:pPr>
            <w:r w:rsidRPr="560B176F">
              <w:rPr>
                <w:sz w:val="22"/>
              </w:rPr>
              <w:t>28</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C759185" w14:textId="77777777" w:rsidR="00277D25" w:rsidRDefault="00277D25" w:rsidP="0010586F">
            <w:pPr>
              <w:widowControl w:val="0"/>
              <w:spacing w:after="0"/>
              <w:jc w:val="right"/>
              <w:rPr>
                <w:sz w:val="22"/>
              </w:rPr>
            </w:pPr>
            <w:r w:rsidRPr="560B176F">
              <w:rPr>
                <w:sz w:val="22"/>
              </w:rPr>
              <w:t>0.4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55C6892" w14:textId="77777777" w:rsidR="00277D25" w:rsidRDefault="00277D25" w:rsidP="0010586F">
            <w:pPr>
              <w:widowControl w:val="0"/>
              <w:spacing w:after="0"/>
              <w:jc w:val="right"/>
              <w:rPr>
                <w:sz w:val="22"/>
              </w:rPr>
            </w:pPr>
            <w:r w:rsidRPr="560B176F">
              <w:rPr>
                <w:sz w:val="22"/>
              </w:rPr>
              <w:t>22</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52466EE" w14:textId="77777777" w:rsidR="00277D25" w:rsidRDefault="00277D25" w:rsidP="0010586F">
            <w:pPr>
              <w:widowControl w:val="0"/>
              <w:spacing w:after="0"/>
              <w:jc w:val="right"/>
              <w:rPr>
                <w:sz w:val="22"/>
              </w:rPr>
            </w:pPr>
            <w:r w:rsidRPr="560B176F">
              <w:rPr>
                <w:sz w:val="22"/>
              </w:rPr>
              <w:t>0.3</w:t>
            </w:r>
          </w:p>
        </w:tc>
      </w:tr>
      <w:tr w:rsidR="00277D25" w14:paraId="6267812C"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2662351" w14:textId="77777777" w:rsidR="00277D25" w:rsidRPr="00BB73B3" w:rsidRDefault="00277D25" w:rsidP="0010586F">
            <w:pPr>
              <w:widowControl w:val="0"/>
              <w:spacing w:after="0"/>
              <w:ind w:left="359"/>
              <w:rPr>
                <w:sz w:val="22"/>
              </w:rPr>
            </w:pPr>
            <w:r w:rsidRPr="00BB73B3">
              <w:rPr>
                <w:sz w:val="22"/>
              </w:rPr>
              <w:t>Laotian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365B65E" w14:textId="77777777" w:rsidR="00277D25" w:rsidRDefault="00277D25" w:rsidP="0010586F">
            <w:pPr>
              <w:widowControl w:val="0"/>
              <w:spacing w:after="0"/>
              <w:jc w:val="right"/>
              <w:rPr>
                <w:sz w:val="22"/>
              </w:rPr>
            </w:pPr>
            <w:r w:rsidRPr="560B176F">
              <w:rPr>
                <w:sz w:val="22"/>
              </w:rPr>
              <w:t>16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011E2C0"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934DF33" w14:textId="77777777" w:rsidR="00277D25" w:rsidRDefault="00277D25" w:rsidP="0010586F">
            <w:pPr>
              <w:widowControl w:val="0"/>
              <w:spacing w:after="0"/>
              <w:jc w:val="right"/>
              <w:rPr>
                <w:sz w:val="22"/>
              </w:rPr>
            </w:pPr>
            <w:r w:rsidRPr="560B176F">
              <w:rPr>
                <w:sz w:val="22"/>
              </w:rPr>
              <w:t>16</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C63A6AD"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5FE447E" w14:textId="77777777" w:rsidR="00277D25" w:rsidRDefault="00277D25" w:rsidP="0010586F">
            <w:pPr>
              <w:widowControl w:val="0"/>
              <w:spacing w:after="0"/>
              <w:jc w:val="right"/>
              <w:rPr>
                <w:sz w:val="22"/>
              </w:rPr>
            </w:pPr>
            <w:r w:rsidRPr="560B176F">
              <w:rPr>
                <w:sz w:val="22"/>
              </w:rPr>
              <w:t>17</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696632C" w14:textId="77777777" w:rsidR="00277D25" w:rsidRDefault="00277D25" w:rsidP="0010586F">
            <w:pPr>
              <w:widowControl w:val="0"/>
              <w:spacing w:after="0"/>
              <w:jc w:val="right"/>
              <w:rPr>
                <w:sz w:val="22"/>
              </w:rPr>
            </w:pPr>
            <w:r w:rsidRPr="560B176F">
              <w:rPr>
                <w:sz w:val="22"/>
              </w:rPr>
              <w:t>0.2</w:t>
            </w:r>
          </w:p>
        </w:tc>
      </w:tr>
      <w:tr w:rsidR="00277D25" w14:paraId="7DD0756A"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7D36E4B" w14:textId="77777777" w:rsidR="00277D25" w:rsidRPr="00BB73B3" w:rsidRDefault="00277D25" w:rsidP="0010586F">
            <w:pPr>
              <w:widowControl w:val="0"/>
              <w:spacing w:after="0"/>
              <w:ind w:left="359"/>
              <w:rPr>
                <w:sz w:val="22"/>
              </w:rPr>
            </w:pPr>
            <w:r w:rsidRPr="00BB73B3">
              <w:rPr>
                <w:sz w:val="22"/>
              </w:rPr>
              <w:t>Thai</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53B1002" w14:textId="77777777" w:rsidR="00277D25" w:rsidRDefault="00277D25" w:rsidP="0010586F">
            <w:pPr>
              <w:widowControl w:val="0"/>
              <w:spacing w:after="0"/>
              <w:jc w:val="right"/>
              <w:rPr>
                <w:sz w:val="22"/>
              </w:rPr>
            </w:pPr>
            <w:r w:rsidRPr="560B176F">
              <w:rPr>
                <w:sz w:val="22"/>
              </w:rPr>
              <w:t>17</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5E1F1A0"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7FF32E2" w14:textId="77777777" w:rsidR="00277D25" w:rsidRDefault="00277D25" w:rsidP="0010586F">
            <w:pPr>
              <w:widowControl w:val="0"/>
              <w:spacing w:after="0"/>
              <w:jc w:val="right"/>
              <w:rPr>
                <w:sz w:val="22"/>
              </w:rPr>
            </w:pPr>
            <w:r w:rsidRPr="560B176F">
              <w:rPr>
                <w:sz w:val="22"/>
              </w:rPr>
              <w:t>14</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44FE4F1"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80EA70D" w14:textId="77777777" w:rsidR="00277D25" w:rsidRDefault="00277D25" w:rsidP="0010586F">
            <w:pPr>
              <w:widowControl w:val="0"/>
              <w:spacing w:after="0"/>
              <w:jc w:val="right"/>
              <w:rPr>
                <w:sz w:val="22"/>
              </w:rPr>
            </w:pPr>
            <w:r w:rsidRPr="560B176F">
              <w:rPr>
                <w:sz w:val="22"/>
              </w:rPr>
              <w:t>15</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52B6BB9" w14:textId="77777777" w:rsidR="00277D25" w:rsidRDefault="00277D25" w:rsidP="0010586F">
            <w:pPr>
              <w:widowControl w:val="0"/>
              <w:spacing w:after="0"/>
              <w:jc w:val="right"/>
              <w:rPr>
                <w:sz w:val="22"/>
              </w:rPr>
            </w:pPr>
            <w:r w:rsidRPr="560B176F">
              <w:rPr>
                <w:sz w:val="22"/>
              </w:rPr>
              <w:t>0.2</w:t>
            </w:r>
          </w:p>
        </w:tc>
      </w:tr>
      <w:tr w:rsidR="00277D25" w14:paraId="4BF1C307"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1356236" w14:textId="77777777" w:rsidR="00277D25" w:rsidRPr="00BB73B3" w:rsidRDefault="00277D25" w:rsidP="0010586F">
            <w:pPr>
              <w:widowControl w:val="0"/>
              <w:spacing w:after="0"/>
              <w:ind w:left="359"/>
              <w:rPr>
                <w:sz w:val="22"/>
              </w:rPr>
            </w:pPr>
            <w:r w:rsidRPr="00BB73B3">
              <w:rPr>
                <w:sz w:val="22"/>
              </w:rPr>
              <w:t>Other Asian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8059174" w14:textId="77777777" w:rsidR="00277D25" w:rsidRDefault="00277D25" w:rsidP="0010586F">
            <w:pPr>
              <w:widowControl w:val="0"/>
              <w:spacing w:after="0"/>
              <w:jc w:val="right"/>
              <w:rPr>
                <w:sz w:val="22"/>
              </w:rPr>
            </w:pPr>
            <w:r w:rsidRPr="560B176F">
              <w:rPr>
                <w:sz w:val="22"/>
              </w:rPr>
              <w:t>41</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8A9CED4" w14:textId="77777777" w:rsidR="00277D25" w:rsidRDefault="00277D25" w:rsidP="0010586F">
            <w:pPr>
              <w:widowControl w:val="0"/>
              <w:spacing w:after="0"/>
              <w:jc w:val="right"/>
              <w:rPr>
                <w:sz w:val="22"/>
              </w:rPr>
            </w:pPr>
            <w:r w:rsidRPr="560B176F">
              <w:rPr>
                <w:sz w:val="22"/>
              </w:rPr>
              <w:t>0.5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57083FE" w14:textId="77777777" w:rsidR="00277D25" w:rsidRDefault="00277D25" w:rsidP="0010586F">
            <w:pPr>
              <w:widowControl w:val="0"/>
              <w:spacing w:after="0"/>
              <w:jc w:val="right"/>
              <w:rPr>
                <w:sz w:val="22"/>
              </w:rPr>
            </w:pPr>
            <w:r w:rsidRPr="560B176F">
              <w:rPr>
                <w:sz w:val="22"/>
              </w:rPr>
              <w:t>47</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8846D1B" w14:textId="77777777" w:rsidR="00277D25" w:rsidRDefault="00277D25" w:rsidP="0010586F">
            <w:pPr>
              <w:widowControl w:val="0"/>
              <w:spacing w:after="0"/>
              <w:jc w:val="right"/>
              <w:rPr>
                <w:sz w:val="22"/>
              </w:rPr>
            </w:pPr>
            <w:r w:rsidRPr="560B176F">
              <w:rPr>
                <w:sz w:val="22"/>
              </w:rPr>
              <w:t>0.6</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B5A89BD" w14:textId="77777777" w:rsidR="00277D25" w:rsidRDefault="00277D25" w:rsidP="0010586F">
            <w:pPr>
              <w:widowControl w:val="0"/>
              <w:spacing w:after="0"/>
              <w:jc w:val="right"/>
              <w:rPr>
                <w:sz w:val="22"/>
              </w:rPr>
            </w:pPr>
            <w:r w:rsidRPr="560B176F">
              <w:rPr>
                <w:sz w:val="22"/>
              </w:rPr>
              <w:t>38</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B62E4D5" w14:textId="77777777" w:rsidR="00277D25" w:rsidRDefault="00277D25" w:rsidP="0010586F">
            <w:pPr>
              <w:widowControl w:val="0"/>
              <w:spacing w:after="0"/>
              <w:jc w:val="right"/>
              <w:rPr>
                <w:sz w:val="22"/>
              </w:rPr>
            </w:pPr>
            <w:r w:rsidRPr="560B176F">
              <w:rPr>
                <w:sz w:val="22"/>
              </w:rPr>
              <w:t>0.5</w:t>
            </w:r>
          </w:p>
        </w:tc>
      </w:tr>
      <w:tr w:rsidR="00277D25" w14:paraId="7C47F0C0"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4D3C2EE" w14:textId="77777777" w:rsidR="00277D25" w:rsidRPr="00BB73B3" w:rsidRDefault="00277D25" w:rsidP="0010586F">
            <w:pPr>
              <w:widowControl w:val="0"/>
              <w:spacing w:after="0"/>
              <w:ind w:left="180" w:right="-9360"/>
              <w:rPr>
                <w:b/>
                <w:bCs/>
                <w:sz w:val="22"/>
              </w:rPr>
            </w:pPr>
            <w:r w:rsidRPr="00BB73B3">
              <w:rPr>
                <w:b/>
                <w:bCs/>
                <w:sz w:val="22"/>
              </w:rPr>
              <w:t>Caucasian/White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AE9E0B5" w14:textId="77777777" w:rsidR="00277D25" w:rsidRDefault="00277D25" w:rsidP="0010586F">
            <w:pPr>
              <w:widowControl w:val="0"/>
              <w:spacing w:after="0"/>
              <w:jc w:val="right"/>
              <w:rPr>
                <w:sz w:val="22"/>
              </w:rPr>
            </w:pPr>
            <w:r w:rsidRPr="560B176F">
              <w:rPr>
                <w:b/>
                <w:bCs/>
                <w:sz w:val="22"/>
              </w:rPr>
              <w:t>949</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95E34BB" w14:textId="77777777" w:rsidR="00277D25" w:rsidRDefault="00277D25" w:rsidP="0010586F">
            <w:pPr>
              <w:widowControl w:val="0"/>
              <w:spacing w:after="0"/>
              <w:jc w:val="right"/>
              <w:rPr>
                <w:sz w:val="22"/>
              </w:rPr>
            </w:pPr>
            <w:r w:rsidRPr="560B176F">
              <w:rPr>
                <w:b/>
                <w:bCs/>
                <w:sz w:val="22"/>
              </w:rPr>
              <w:t>12.1</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E19AD85" w14:textId="77777777" w:rsidR="00277D25" w:rsidRDefault="00277D25" w:rsidP="0010586F">
            <w:pPr>
              <w:widowControl w:val="0"/>
              <w:spacing w:after="0"/>
              <w:jc w:val="right"/>
              <w:rPr>
                <w:sz w:val="22"/>
              </w:rPr>
            </w:pPr>
            <w:r w:rsidRPr="560B176F">
              <w:rPr>
                <w:b/>
                <w:bCs/>
                <w:sz w:val="22"/>
              </w:rPr>
              <w:t>852</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A229B03" w14:textId="77777777" w:rsidR="00277D25" w:rsidRDefault="00277D25" w:rsidP="0010586F">
            <w:pPr>
              <w:widowControl w:val="0"/>
              <w:spacing w:after="0"/>
              <w:jc w:val="right"/>
              <w:rPr>
                <w:sz w:val="22"/>
              </w:rPr>
            </w:pPr>
            <w:r w:rsidRPr="560B176F">
              <w:rPr>
                <w:b/>
                <w:bCs/>
                <w:sz w:val="22"/>
              </w:rPr>
              <w:t>11.5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2CA197CF" w14:textId="77777777" w:rsidR="00277D25" w:rsidRDefault="00277D25" w:rsidP="0010586F">
            <w:pPr>
              <w:widowControl w:val="0"/>
              <w:spacing w:after="0"/>
              <w:jc w:val="right"/>
              <w:rPr>
                <w:sz w:val="22"/>
              </w:rPr>
            </w:pPr>
            <w:r w:rsidRPr="560B176F">
              <w:rPr>
                <w:b/>
                <w:bCs/>
                <w:sz w:val="22"/>
              </w:rPr>
              <w:t>877</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E49B23F" w14:textId="77777777" w:rsidR="00277D25" w:rsidRDefault="00277D25" w:rsidP="0010586F">
            <w:pPr>
              <w:widowControl w:val="0"/>
              <w:spacing w:after="0"/>
              <w:jc w:val="right"/>
              <w:rPr>
                <w:sz w:val="22"/>
              </w:rPr>
            </w:pPr>
            <w:r w:rsidRPr="560B176F">
              <w:rPr>
                <w:b/>
                <w:bCs/>
                <w:sz w:val="22"/>
              </w:rPr>
              <w:t>12.4</w:t>
            </w:r>
          </w:p>
        </w:tc>
      </w:tr>
      <w:tr w:rsidR="00277D25" w14:paraId="2752E48C"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6EEBFC18" w14:textId="77777777" w:rsidR="00277D25" w:rsidRPr="00BB73B3" w:rsidRDefault="00277D25" w:rsidP="0010586F">
            <w:pPr>
              <w:widowControl w:val="0"/>
              <w:spacing w:after="0"/>
              <w:ind w:left="180" w:right="-9360"/>
              <w:rPr>
                <w:b/>
                <w:bCs/>
                <w:sz w:val="22"/>
              </w:rPr>
            </w:pPr>
            <w:r w:rsidRPr="00BB73B3">
              <w:rPr>
                <w:b/>
                <w:bCs/>
                <w:sz w:val="22"/>
              </w:rPr>
              <w:t>Hawaiian/Pacific Islander</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6E3318C8" w14:textId="77777777" w:rsidR="00277D25" w:rsidRDefault="00277D25" w:rsidP="0010586F">
            <w:pPr>
              <w:widowControl w:val="0"/>
              <w:spacing w:after="0"/>
              <w:jc w:val="right"/>
              <w:rPr>
                <w:sz w:val="22"/>
              </w:rPr>
            </w:pPr>
            <w:r w:rsidRPr="560B176F">
              <w:rPr>
                <w:b/>
                <w:bCs/>
                <w:sz w:val="22"/>
              </w:rPr>
              <w:t>1,458</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94A986F" w14:textId="77777777" w:rsidR="00277D25" w:rsidRDefault="00277D25" w:rsidP="0010586F">
            <w:pPr>
              <w:widowControl w:val="0"/>
              <w:spacing w:after="0"/>
              <w:jc w:val="right"/>
              <w:rPr>
                <w:sz w:val="22"/>
              </w:rPr>
            </w:pPr>
            <w:r w:rsidRPr="560B176F">
              <w:rPr>
                <w:b/>
                <w:bCs/>
                <w:sz w:val="22"/>
              </w:rPr>
              <w:t>18.7</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7DC6A3D3" w14:textId="77777777" w:rsidR="00277D25" w:rsidRDefault="00277D25" w:rsidP="0010586F">
            <w:pPr>
              <w:widowControl w:val="0"/>
              <w:spacing w:after="0"/>
              <w:jc w:val="right"/>
              <w:rPr>
                <w:sz w:val="22"/>
              </w:rPr>
            </w:pPr>
            <w:r w:rsidRPr="560B176F">
              <w:rPr>
                <w:b/>
                <w:bCs/>
                <w:sz w:val="22"/>
              </w:rPr>
              <w:t>1,356</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887DD1F" w14:textId="77777777" w:rsidR="00277D25" w:rsidRDefault="00277D25" w:rsidP="0010586F">
            <w:pPr>
              <w:widowControl w:val="0"/>
              <w:spacing w:after="0"/>
              <w:jc w:val="right"/>
              <w:rPr>
                <w:sz w:val="22"/>
              </w:rPr>
            </w:pPr>
            <w:r w:rsidRPr="560B176F">
              <w:rPr>
                <w:b/>
                <w:bCs/>
                <w:sz w:val="22"/>
              </w:rPr>
              <w:t>18.4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F3AD7B0" w14:textId="77777777" w:rsidR="00277D25" w:rsidRDefault="00277D25" w:rsidP="0010586F">
            <w:pPr>
              <w:widowControl w:val="0"/>
              <w:spacing w:after="0"/>
              <w:jc w:val="right"/>
              <w:rPr>
                <w:sz w:val="22"/>
              </w:rPr>
            </w:pPr>
            <w:r w:rsidRPr="560B176F">
              <w:rPr>
                <w:b/>
                <w:bCs/>
                <w:sz w:val="22"/>
              </w:rPr>
              <w:t>1,335</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2F714438" w14:textId="77777777" w:rsidR="00277D25" w:rsidRDefault="00277D25" w:rsidP="0010586F">
            <w:pPr>
              <w:widowControl w:val="0"/>
              <w:spacing w:after="0"/>
              <w:jc w:val="right"/>
              <w:rPr>
                <w:sz w:val="22"/>
              </w:rPr>
            </w:pPr>
            <w:r w:rsidRPr="560B176F">
              <w:rPr>
                <w:b/>
                <w:bCs/>
                <w:sz w:val="22"/>
              </w:rPr>
              <w:t>18.8</w:t>
            </w:r>
          </w:p>
        </w:tc>
      </w:tr>
      <w:tr w:rsidR="00277D25" w14:paraId="36D85CC7"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2169E49" w14:textId="77777777" w:rsidR="00277D25" w:rsidRPr="00BB73B3" w:rsidRDefault="00277D25" w:rsidP="0010586F">
            <w:pPr>
              <w:widowControl w:val="0"/>
              <w:spacing w:after="0"/>
              <w:ind w:left="359" w:right="-9360"/>
              <w:rPr>
                <w:sz w:val="22"/>
              </w:rPr>
            </w:pPr>
            <w:r w:rsidRPr="00BB73B3">
              <w:rPr>
                <w:sz w:val="22"/>
              </w:rPr>
              <w:t>Native Hawaiian or Part-Hawaiian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8C31EAD" w14:textId="77777777" w:rsidR="00277D25" w:rsidRDefault="00277D25" w:rsidP="0010586F">
            <w:pPr>
              <w:widowControl w:val="0"/>
              <w:spacing w:after="0"/>
              <w:jc w:val="right"/>
              <w:rPr>
                <w:sz w:val="22"/>
              </w:rPr>
            </w:pPr>
            <w:r w:rsidRPr="560B176F">
              <w:rPr>
                <w:sz w:val="22"/>
              </w:rPr>
              <w:t>1,318</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07CA99D" w14:textId="77777777" w:rsidR="00277D25" w:rsidRDefault="00277D25" w:rsidP="0010586F">
            <w:pPr>
              <w:widowControl w:val="0"/>
              <w:spacing w:after="0"/>
              <w:jc w:val="right"/>
              <w:rPr>
                <w:sz w:val="22"/>
              </w:rPr>
            </w:pPr>
            <w:r w:rsidRPr="560B176F">
              <w:rPr>
                <w:sz w:val="22"/>
              </w:rPr>
              <w:t>16.9</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983D2EA" w14:textId="77777777" w:rsidR="00277D25" w:rsidRDefault="00277D25" w:rsidP="0010586F">
            <w:pPr>
              <w:widowControl w:val="0"/>
              <w:spacing w:after="0"/>
              <w:jc w:val="right"/>
              <w:rPr>
                <w:sz w:val="22"/>
              </w:rPr>
            </w:pPr>
            <w:r w:rsidRPr="560B176F">
              <w:rPr>
                <w:sz w:val="22"/>
              </w:rPr>
              <w:t>1,230</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13F1D8B" w14:textId="77777777" w:rsidR="00277D25" w:rsidRDefault="00277D25" w:rsidP="0010586F">
            <w:pPr>
              <w:widowControl w:val="0"/>
              <w:spacing w:after="0"/>
              <w:jc w:val="right"/>
              <w:rPr>
                <w:sz w:val="22"/>
              </w:rPr>
            </w:pPr>
            <w:r w:rsidRPr="560B176F">
              <w:rPr>
                <w:sz w:val="22"/>
              </w:rPr>
              <w:t>16.7</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D5D42BA" w14:textId="77777777" w:rsidR="00277D25" w:rsidRDefault="00277D25" w:rsidP="0010586F">
            <w:pPr>
              <w:widowControl w:val="0"/>
              <w:spacing w:after="0"/>
              <w:jc w:val="right"/>
              <w:rPr>
                <w:sz w:val="22"/>
              </w:rPr>
            </w:pPr>
            <w:r w:rsidRPr="560B176F">
              <w:rPr>
                <w:sz w:val="22"/>
              </w:rPr>
              <w:t>1,182</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DD59C41" w14:textId="77777777" w:rsidR="00277D25" w:rsidRDefault="00277D25" w:rsidP="0010586F">
            <w:pPr>
              <w:widowControl w:val="0"/>
              <w:spacing w:after="0"/>
              <w:jc w:val="right"/>
              <w:rPr>
                <w:sz w:val="22"/>
              </w:rPr>
            </w:pPr>
            <w:r w:rsidRPr="560B176F">
              <w:rPr>
                <w:sz w:val="22"/>
              </w:rPr>
              <w:t>16.7</w:t>
            </w:r>
          </w:p>
        </w:tc>
      </w:tr>
      <w:tr w:rsidR="00277D25" w14:paraId="5A0224F8"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56C1F2D" w14:textId="77777777" w:rsidR="00277D25" w:rsidRPr="00BB73B3" w:rsidRDefault="00277D25" w:rsidP="0010586F">
            <w:pPr>
              <w:widowControl w:val="0"/>
              <w:spacing w:after="0"/>
              <w:ind w:left="359" w:right="-9360"/>
              <w:rPr>
                <w:sz w:val="22"/>
              </w:rPr>
            </w:pPr>
            <w:r w:rsidRPr="00BB73B3">
              <w:rPr>
                <w:sz w:val="22"/>
              </w:rPr>
              <w:t>Micronesian (not Guamanian or Chamorro)</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FF4D5DE" w14:textId="77777777" w:rsidR="00277D25" w:rsidRDefault="00277D25" w:rsidP="0010586F">
            <w:pPr>
              <w:widowControl w:val="0"/>
              <w:spacing w:after="0"/>
              <w:jc w:val="right"/>
              <w:rPr>
                <w:sz w:val="22"/>
              </w:rPr>
            </w:pPr>
            <w:r w:rsidRPr="560B176F">
              <w:rPr>
                <w:sz w:val="22"/>
              </w:rPr>
              <w:t>53</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EBD7B4B" w14:textId="77777777" w:rsidR="00277D25" w:rsidRDefault="00277D25" w:rsidP="0010586F">
            <w:pPr>
              <w:widowControl w:val="0"/>
              <w:spacing w:after="0"/>
              <w:jc w:val="right"/>
              <w:rPr>
                <w:sz w:val="22"/>
              </w:rPr>
            </w:pPr>
            <w:r w:rsidRPr="560B176F">
              <w:rPr>
                <w:sz w:val="22"/>
              </w:rPr>
              <w:t>0.7</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62FB753" w14:textId="77777777" w:rsidR="00277D25" w:rsidRDefault="00277D25" w:rsidP="0010586F">
            <w:pPr>
              <w:widowControl w:val="0"/>
              <w:spacing w:after="0"/>
              <w:jc w:val="right"/>
              <w:rPr>
                <w:sz w:val="22"/>
              </w:rPr>
            </w:pPr>
            <w:r w:rsidRPr="560B176F">
              <w:rPr>
                <w:sz w:val="22"/>
              </w:rPr>
              <w:t>37</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F98C524" w14:textId="77777777" w:rsidR="00277D25" w:rsidRDefault="00277D25" w:rsidP="0010586F">
            <w:pPr>
              <w:widowControl w:val="0"/>
              <w:spacing w:after="0"/>
              <w:jc w:val="right"/>
              <w:rPr>
                <w:sz w:val="22"/>
              </w:rPr>
            </w:pPr>
            <w:r w:rsidRPr="560B176F">
              <w:rPr>
                <w:sz w:val="22"/>
              </w:rPr>
              <w:t>0.5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2CFD5B1" w14:textId="77777777" w:rsidR="00277D25" w:rsidRDefault="00277D25" w:rsidP="0010586F">
            <w:pPr>
              <w:widowControl w:val="0"/>
              <w:spacing w:after="0"/>
              <w:jc w:val="right"/>
              <w:rPr>
                <w:sz w:val="22"/>
              </w:rPr>
            </w:pPr>
            <w:r w:rsidRPr="560B176F">
              <w:rPr>
                <w:sz w:val="22"/>
              </w:rPr>
              <w:t>49</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A459215" w14:textId="77777777" w:rsidR="00277D25" w:rsidRDefault="00277D25" w:rsidP="0010586F">
            <w:pPr>
              <w:widowControl w:val="0"/>
              <w:spacing w:after="0"/>
              <w:jc w:val="right"/>
              <w:rPr>
                <w:sz w:val="22"/>
              </w:rPr>
            </w:pPr>
            <w:r w:rsidRPr="560B176F">
              <w:rPr>
                <w:sz w:val="22"/>
              </w:rPr>
              <w:t>0.7</w:t>
            </w:r>
          </w:p>
        </w:tc>
      </w:tr>
      <w:tr w:rsidR="00277D25" w14:paraId="50117503"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F5119E2" w14:textId="77777777" w:rsidR="00277D25" w:rsidRPr="00BB73B3" w:rsidRDefault="00277D25" w:rsidP="0010586F">
            <w:pPr>
              <w:widowControl w:val="0"/>
              <w:spacing w:after="0"/>
              <w:ind w:left="359"/>
              <w:rPr>
                <w:sz w:val="22"/>
              </w:rPr>
            </w:pPr>
            <w:r w:rsidRPr="00BB73B3">
              <w:rPr>
                <w:sz w:val="22"/>
              </w:rPr>
              <w:t>Samoan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55ABA23" w14:textId="77777777" w:rsidR="00277D25" w:rsidRDefault="00277D25" w:rsidP="0010586F">
            <w:pPr>
              <w:widowControl w:val="0"/>
              <w:spacing w:after="0"/>
              <w:jc w:val="right"/>
              <w:rPr>
                <w:sz w:val="22"/>
              </w:rPr>
            </w:pPr>
            <w:r w:rsidRPr="560B176F">
              <w:rPr>
                <w:sz w:val="22"/>
              </w:rPr>
              <w:t>27</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4A38BB0" w14:textId="77777777" w:rsidR="00277D25" w:rsidRDefault="00277D25" w:rsidP="0010586F">
            <w:pPr>
              <w:widowControl w:val="0"/>
              <w:spacing w:after="0"/>
              <w:jc w:val="right"/>
              <w:rPr>
                <w:sz w:val="22"/>
              </w:rPr>
            </w:pPr>
            <w:r w:rsidRPr="560B176F">
              <w:rPr>
                <w:sz w:val="22"/>
              </w:rPr>
              <w:t>0.4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132908B" w14:textId="77777777" w:rsidR="00277D25" w:rsidRDefault="00277D25" w:rsidP="0010586F">
            <w:pPr>
              <w:widowControl w:val="0"/>
              <w:spacing w:after="0"/>
              <w:jc w:val="right"/>
              <w:rPr>
                <w:sz w:val="22"/>
              </w:rPr>
            </w:pPr>
            <w:r w:rsidRPr="560B176F">
              <w:rPr>
                <w:sz w:val="22"/>
              </w:rPr>
              <w:t>26</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BDFE169" w14:textId="77777777" w:rsidR="00277D25" w:rsidRDefault="00277D25" w:rsidP="0010586F">
            <w:pPr>
              <w:widowControl w:val="0"/>
              <w:spacing w:after="0"/>
              <w:jc w:val="right"/>
              <w:rPr>
                <w:sz w:val="22"/>
              </w:rPr>
            </w:pPr>
            <w:r w:rsidRPr="560B176F">
              <w:rPr>
                <w:sz w:val="22"/>
              </w:rPr>
              <w:t>0.4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6D76CD6" w14:textId="77777777" w:rsidR="00277D25" w:rsidRDefault="00277D25" w:rsidP="0010586F">
            <w:pPr>
              <w:widowControl w:val="0"/>
              <w:spacing w:after="0"/>
              <w:jc w:val="right"/>
              <w:rPr>
                <w:sz w:val="22"/>
              </w:rPr>
            </w:pPr>
            <w:r w:rsidRPr="560B176F">
              <w:rPr>
                <w:sz w:val="22"/>
              </w:rPr>
              <w:t>26</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177129B" w14:textId="77777777" w:rsidR="00277D25" w:rsidRDefault="00277D25" w:rsidP="0010586F">
            <w:pPr>
              <w:widowControl w:val="0"/>
              <w:spacing w:after="0"/>
              <w:jc w:val="right"/>
              <w:rPr>
                <w:sz w:val="22"/>
              </w:rPr>
            </w:pPr>
            <w:r w:rsidRPr="560B176F">
              <w:rPr>
                <w:sz w:val="22"/>
              </w:rPr>
              <w:t>0.4</w:t>
            </w:r>
          </w:p>
        </w:tc>
      </w:tr>
      <w:tr w:rsidR="00277D25" w14:paraId="0BF352F3"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8C2D07A" w14:textId="77777777" w:rsidR="00277D25" w:rsidRPr="00BB73B3" w:rsidRDefault="00277D25" w:rsidP="0010586F">
            <w:pPr>
              <w:widowControl w:val="0"/>
              <w:spacing w:after="0"/>
              <w:ind w:left="359"/>
              <w:rPr>
                <w:sz w:val="22"/>
              </w:rPr>
            </w:pPr>
            <w:r w:rsidRPr="00BB73B3">
              <w:rPr>
                <w:sz w:val="22"/>
              </w:rPr>
              <w:t>Tongan</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4C4BC32" w14:textId="77777777" w:rsidR="00277D25" w:rsidRDefault="00277D25" w:rsidP="0010586F">
            <w:pPr>
              <w:widowControl w:val="0"/>
              <w:spacing w:after="0"/>
              <w:jc w:val="right"/>
              <w:rPr>
                <w:sz w:val="22"/>
              </w:rPr>
            </w:pPr>
            <w:r w:rsidRPr="560B176F">
              <w:rPr>
                <w:sz w:val="22"/>
              </w:rPr>
              <w:t>15</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3A74CF3D"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E3F216A" w14:textId="77777777" w:rsidR="00277D25" w:rsidRDefault="00277D25" w:rsidP="0010586F">
            <w:pPr>
              <w:widowControl w:val="0"/>
              <w:spacing w:after="0"/>
              <w:jc w:val="right"/>
              <w:rPr>
                <w:sz w:val="22"/>
              </w:rPr>
            </w:pPr>
            <w:r w:rsidRPr="560B176F">
              <w:rPr>
                <w:sz w:val="22"/>
              </w:rPr>
              <w:t>18</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6F1B992"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268FC9E" w14:textId="77777777" w:rsidR="00277D25" w:rsidRDefault="00277D25" w:rsidP="0010586F">
            <w:pPr>
              <w:widowControl w:val="0"/>
              <w:spacing w:after="0"/>
              <w:jc w:val="right"/>
              <w:rPr>
                <w:sz w:val="22"/>
              </w:rPr>
            </w:pPr>
            <w:r w:rsidRPr="560B176F">
              <w:rPr>
                <w:sz w:val="22"/>
              </w:rPr>
              <w:t>19</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0B0066D" w14:textId="77777777" w:rsidR="00277D25" w:rsidRDefault="00277D25" w:rsidP="0010586F">
            <w:pPr>
              <w:widowControl w:val="0"/>
              <w:spacing w:after="0"/>
              <w:jc w:val="right"/>
              <w:rPr>
                <w:sz w:val="22"/>
              </w:rPr>
            </w:pPr>
            <w:r w:rsidRPr="560B176F">
              <w:rPr>
                <w:sz w:val="22"/>
              </w:rPr>
              <w:t>0.3</w:t>
            </w:r>
          </w:p>
        </w:tc>
      </w:tr>
      <w:tr w:rsidR="00277D25" w14:paraId="021167AC"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0C1F578" w14:textId="77777777" w:rsidR="00277D25" w:rsidRPr="00BB73B3" w:rsidRDefault="00277D25" w:rsidP="0010586F">
            <w:pPr>
              <w:widowControl w:val="0"/>
              <w:spacing w:after="0"/>
              <w:ind w:left="359" w:right="-9360"/>
              <w:rPr>
                <w:sz w:val="22"/>
              </w:rPr>
            </w:pPr>
            <w:r w:rsidRPr="00BB73B3">
              <w:rPr>
                <w:sz w:val="22"/>
              </w:rPr>
              <w:t>Guamanian or Chamorro</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BF2B11D" w14:textId="77777777" w:rsidR="00277D25" w:rsidRDefault="00277D25" w:rsidP="0010586F">
            <w:pPr>
              <w:widowControl w:val="0"/>
              <w:spacing w:after="0"/>
              <w:jc w:val="right"/>
              <w:rPr>
                <w:sz w:val="22"/>
              </w:rPr>
            </w:pPr>
            <w:r w:rsidRPr="560B176F">
              <w:rPr>
                <w:sz w:val="22"/>
              </w:rPr>
              <w:t>16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881B267"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2A5DF7B" w14:textId="77777777" w:rsidR="00277D25" w:rsidRDefault="00277D25" w:rsidP="0010586F">
            <w:pPr>
              <w:widowControl w:val="0"/>
              <w:spacing w:after="0"/>
              <w:jc w:val="right"/>
              <w:rPr>
                <w:sz w:val="22"/>
              </w:rPr>
            </w:pPr>
            <w:r w:rsidRPr="560B176F">
              <w:rPr>
                <w:sz w:val="22"/>
              </w:rPr>
              <w:t>16</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07B1ECB"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E591290" w14:textId="77777777" w:rsidR="00277D25" w:rsidRDefault="00277D25" w:rsidP="0010586F">
            <w:pPr>
              <w:widowControl w:val="0"/>
              <w:spacing w:after="0"/>
              <w:jc w:val="right"/>
              <w:rPr>
                <w:sz w:val="22"/>
              </w:rPr>
            </w:pPr>
            <w:r w:rsidRPr="560B176F">
              <w:rPr>
                <w:sz w:val="22"/>
              </w:rPr>
              <w:t>16</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A29D65D" w14:textId="77777777" w:rsidR="00277D25" w:rsidRDefault="00277D25" w:rsidP="0010586F">
            <w:pPr>
              <w:widowControl w:val="0"/>
              <w:spacing w:after="0"/>
              <w:jc w:val="right"/>
              <w:rPr>
                <w:sz w:val="22"/>
              </w:rPr>
            </w:pPr>
            <w:r w:rsidRPr="560B176F">
              <w:rPr>
                <w:sz w:val="22"/>
              </w:rPr>
              <w:t>0.2</w:t>
            </w:r>
          </w:p>
        </w:tc>
      </w:tr>
      <w:tr w:rsidR="00277D25" w14:paraId="72D16C5F"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0C2DDF4" w14:textId="77777777" w:rsidR="00277D25" w:rsidRPr="00BB73B3" w:rsidRDefault="00277D25" w:rsidP="0010586F">
            <w:pPr>
              <w:widowControl w:val="0"/>
              <w:spacing w:after="0"/>
              <w:ind w:left="359" w:right="-9360"/>
              <w:rPr>
                <w:sz w:val="22"/>
              </w:rPr>
            </w:pPr>
            <w:r w:rsidRPr="00BB73B3">
              <w:rPr>
                <w:sz w:val="22"/>
              </w:rPr>
              <w:t>Other Pacific Islander</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7EC9BF21" w14:textId="77777777" w:rsidR="00277D25" w:rsidRDefault="00277D25" w:rsidP="0010586F">
            <w:pPr>
              <w:widowControl w:val="0"/>
              <w:spacing w:after="0"/>
              <w:jc w:val="right"/>
              <w:rPr>
                <w:sz w:val="22"/>
              </w:rPr>
            </w:pPr>
            <w:r w:rsidRPr="560B176F">
              <w:rPr>
                <w:sz w:val="22"/>
              </w:rPr>
              <w:t>17</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CB65A4A"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1AB281C2" w14:textId="77777777" w:rsidR="00277D25" w:rsidRDefault="00277D25" w:rsidP="0010586F">
            <w:pPr>
              <w:widowControl w:val="0"/>
              <w:spacing w:after="0"/>
              <w:jc w:val="right"/>
              <w:rPr>
                <w:sz w:val="22"/>
              </w:rPr>
            </w:pPr>
            <w:r w:rsidRPr="560B176F">
              <w:rPr>
                <w:sz w:val="22"/>
              </w:rPr>
              <w:t>15</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D289DC8"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A39E53D" w14:textId="77777777" w:rsidR="00277D25" w:rsidRDefault="00277D25" w:rsidP="0010586F">
            <w:pPr>
              <w:widowControl w:val="0"/>
              <w:spacing w:after="0"/>
              <w:jc w:val="right"/>
              <w:rPr>
                <w:sz w:val="22"/>
              </w:rPr>
            </w:pPr>
            <w:r w:rsidRPr="560B176F">
              <w:rPr>
                <w:sz w:val="22"/>
              </w:rPr>
              <w:t>18</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0A1C1800" w14:textId="77777777" w:rsidR="00277D25" w:rsidRDefault="00277D25" w:rsidP="0010586F">
            <w:pPr>
              <w:widowControl w:val="0"/>
              <w:spacing w:after="0"/>
              <w:jc w:val="right"/>
              <w:rPr>
                <w:sz w:val="22"/>
              </w:rPr>
            </w:pPr>
            <w:r w:rsidRPr="560B176F">
              <w:rPr>
                <w:sz w:val="22"/>
              </w:rPr>
              <w:t>0.3</w:t>
            </w:r>
          </w:p>
        </w:tc>
      </w:tr>
      <w:tr w:rsidR="00277D25" w14:paraId="145C9209"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7377770" w14:textId="77777777" w:rsidR="00277D25" w:rsidRPr="00BB73B3" w:rsidRDefault="00277D25" w:rsidP="0010586F">
            <w:pPr>
              <w:widowControl w:val="0"/>
              <w:spacing w:after="0"/>
              <w:ind w:left="359" w:right="-9360"/>
              <w:rPr>
                <w:sz w:val="22"/>
              </w:rPr>
            </w:pPr>
            <w:r w:rsidRPr="00BB73B3">
              <w:rPr>
                <w:sz w:val="22"/>
              </w:rPr>
              <w:t>Mixed Pacific Islander</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55EDF880" w14:textId="77777777" w:rsidR="00277D25" w:rsidRDefault="00277D25" w:rsidP="0010586F">
            <w:pPr>
              <w:widowControl w:val="0"/>
              <w:spacing w:after="0"/>
              <w:jc w:val="right"/>
              <w:rPr>
                <w:sz w:val="22"/>
              </w:rPr>
            </w:pPr>
            <w:r w:rsidRPr="560B176F">
              <w:rPr>
                <w:sz w:val="22"/>
              </w:rPr>
              <w:t>12</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25632729"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7E20F82" w14:textId="77777777" w:rsidR="00277D25" w:rsidRDefault="00277D25" w:rsidP="0010586F">
            <w:pPr>
              <w:widowControl w:val="0"/>
              <w:spacing w:after="0"/>
              <w:jc w:val="right"/>
              <w:rPr>
                <w:sz w:val="22"/>
              </w:rPr>
            </w:pPr>
            <w:r w:rsidRPr="560B176F">
              <w:rPr>
                <w:sz w:val="22"/>
              </w:rPr>
              <w:t>14</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679D03B" w14:textId="77777777" w:rsidR="00277D25" w:rsidRDefault="00277D25" w:rsidP="0010586F">
            <w:pPr>
              <w:widowControl w:val="0"/>
              <w:spacing w:after="0"/>
              <w:jc w:val="right"/>
              <w:rPr>
                <w:sz w:val="22"/>
              </w:rPr>
            </w:pPr>
            <w:r w:rsidRPr="560B176F">
              <w:rPr>
                <w:sz w:val="22"/>
              </w:rPr>
              <w:t>0.2</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6A3657C0" w14:textId="77777777" w:rsidR="00277D25" w:rsidRDefault="00277D25" w:rsidP="0010586F">
            <w:pPr>
              <w:widowControl w:val="0"/>
              <w:spacing w:after="0"/>
              <w:jc w:val="right"/>
              <w:rPr>
                <w:sz w:val="22"/>
              </w:rPr>
            </w:pPr>
            <w:r w:rsidRPr="560B176F">
              <w:rPr>
                <w:sz w:val="22"/>
              </w:rPr>
              <w:t>25</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Mar>
              <w:top w:w="43" w:type="dxa"/>
              <w:left w:w="43" w:type="dxa"/>
              <w:bottom w:w="43" w:type="dxa"/>
              <w:right w:w="43" w:type="dxa"/>
            </w:tcMar>
            <w:vAlign w:val="center"/>
          </w:tcPr>
          <w:p w14:paraId="41D1454E" w14:textId="77777777" w:rsidR="00277D25" w:rsidRDefault="00277D25" w:rsidP="0010586F">
            <w:pPr>
              <w:widowControl w:val="0"/>
              <w:spacing w:after="0"/>
              <w:jc w:val="right"/>
              <w:rPr>
                <w:sz w:val="22"/>
              </w:rPr>
            </w:pPr>
            <w:r w:rsidRPr="560B176F">
              <w:rPr>
                <w:sz w:val="22"/>
              </w:rPr>
              <w:t>0.4</w:t>
            </w:r>
          </w:p>
        </w:tc>
      </w:tr>
      <w:tr w:rsidR="00277D25" w14:paraId="2895D064"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E5B2ECC" w14:textId="77777777" w:rsidR="00277D25" w:rsidRPr="00BB73B3" w:rsidRDefault="00277D25" w:rsidP="0010586F">
            <w:pPr>
              <w:widowControl w:val="0"/>
              <w:spacing w:after="0"/>
              <w:ind w:left="180"/>
              <w:rPr>
                <w:sz w:val="22"/>
              </w:rPr>
            </w:pPr>
            <w:r w:rsidRPr="00BB73B3">
              <w:rPr>
                <w:b/>
                <w:bCs/>
                <w:sz w:val="22"/>
              </w:rPr>
              <w:t>Hispanic</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4B1F258B" w14:textId="77777777" w:rsidR="00277D25" w:rsidRDefault="00277D25" w:rsidP="0010586F">
            <w:pPr>
              <w:widowControl w:val="0"/>
              <w:spacing w:after="0"/>
              <w:jc w:val="right"/>
              <w:rPr>
                <w:sz w:val="22"/>
              </w:rPr>
            </w:pPr>
            <w:r w:rsidRPr="560B176F">
              <w:rPr>
                <w:b/>
                <w:bCs/>
                <w:sz w:val="22"/>
              </w:rPr>
              <w:t>138</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4F032BF" w14:textId="77777777" w:rsidR="00277D25" w:rsidRDefault="00277D25" w:rsidP="0010586F">
            <w:pPr>
              <w:widowControl w:val="0"/>
              <w:spacing w:after="0"/>
              <w:jc w:val="right"/>
              <w:rPr>
                <w:sz w:val="22"/>
              </w:rPr>
            </w:pPr>
            <w:r w:rsidRPr="560B176F">
              <w:rPr>
                <w:b/>
                <w:bCs/>
                <w:sz w:val="22"/>
              </w:rPr>
              <w:t>1.8</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DD7766C" w14:textId="77777777" w:rsidR="00277D25" w:rsidRDefault="00277D25" w:rsidP="0010586F">
            <w:pPr>
              <w:widowControl w:val="0"/>
              <w:spacing w:after="0"/>
              <w:jc w:val="right"/>
              <w:rPr>
                <w:sz w:val="22"/>
              </w:rPr>
            </w:pPr>
            <w:r w:rsidRPr="560B176F">
              <w:rPr>
                <w:b/>
                <w:bCs/>
                <w:sz w:val="22"/>
              </w:rPr>
              <w:t>108</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DE6C715" w14:textId="77777777" w:rsidR="00277D25" w:rsidRDefault="00277D25" w:rsidP="0010586F">
            <w:pPr>
              <w:widowControl w:val="0"/>
              <w:spacing w:after="0"/>
              <w:jc w:val="right"/>
              <w:rPr>
                <w:sz w:val="22"/>
              </w:rPr>
            </w:pPr>
            <w:r w:rsidRPr="560B176F">
              <w:rPr>
                <w:b/>
                <w:bCs/>
                <w:sz w:val="22"/>
              </w:rPr>
              <w:t>1.5</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9702CCC" w14:textId="77777777" w:rsidR="00277D25" w:rsidRDefault="00277D25" w:rsidP="0010586F">
            <w:pPr>
              <w:widowControl w:val="0"/>
              <w:spacing w:after="0"/>
              <w:jc w:val="right"/>
              <w:rPr>
                <w:sz w:val="22"/>
              </w:rPr>
            </w:pPr>
            <w:r w:rsidRPr="560B176F">
              <w:rPr>
                <w:b/>
                <w:bCs/>
                <w:sz w:val="22"/>
              </w:rPr>
              <w:t>109</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F73627B" w14:textId="77777777" w:rsidR="00277D25" w:rsidRDefault="00277D25" w:rsidP="0010586F">
            <w:pPr>
              <w:widowControl w:val="0"/>
              <w:spacing w:after="0"/>
              <w:jc w:val="right"/>
              <w:rPr>
                <w:sz w:val="22"/>
              </w:rPr>
            </w:pPr>
            <w:r w:rsidRPr="560B176F">
              <w:rPr>
                <w:b/>
                <w:bCs/>
                <w:sz w:val="22"/>
              </w:rPr>
              <w:t>1.5</w:t>
            </w:r>
          </w:p>
        </w:tc>
      </w:tr>
      <w:tr w:rsidR="00277D25" w14:paraId="5E340F9F"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6685FA7" w14:textId="77777777" w:rsidR="00277D25" w:rsidRPr="00BB73B3" w:rsidRDefault="00277D25" w:rsidP="0010586F">
            <w:pPr>
              <w:widowControl w:val="0"/>
              <w:spacing w:after="0"/>
              <w:ind w:left="180" w:right="-9360"/>
              <w:rPr>
                <w:b/>
                <w:bCs/>
                <w:sz w:val="22"/>
              </w:rPr>
            </w:pPr>
            <w:r w:rsidRPr="00BB73B3">
              <w:rPr>
                <w:b/>
                <w:bCs/>
                <w:sz w:val="22"/>
              </w:rPr>
              <w:t>Mixed Race (2 or more)</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D2A3C8B" w14:textId="77777777" w:rsidR="00277D25" w:rsidRDefault="00277D25" w:rsidP="0010586F">
            <w:pPr>
              <w:widowControl w:val="0"/>
              <w:spacing w:after="0"/>
              <w:jc w:val="right"/>
              <w:rPr>
                <w:sz w:val="22"/>
              </w:rPr>
            </w:pPr>
            <w:r w:rsidRPr="560B176F">
              <w:rPr>
                <w:b/>
                <w:bCs/>
                <w:sz w:val="22"/>
              </w:rPr>
              <w:t>1,076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8618727" w14:textId="77777777" w:rsidR="00277D25" w:rsidRDefault="00277D25" w:rsidP="0010586F">
            <w:pPr>
              <w:widowControl w:val="0"/>
              <w:spacing w:after="0"/>
              <w:jc w:val="right"/>
              <w:rPr>
                <w:sz w:val="22"/>
              </w:rPr>
            </w:pPr>
            <w:r w:rsidRPr="560B176F">
              <w:rPr>
                <w:b/>
                <w:bCs/>
                <w:sz w:val="22"/>
              </w:rPr>
              <w:t>13.8</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708A90CC" w14:textId="77777777" w:rsidR="00277D25" w:rsidRDefault="00277D25" w:rsidP="0010586F">
            <w:pPr>
              <w:widowControl w:val="0"/>
              <w:spacing w:after="0"/>
              <w:jc w:val="right"/>
              <w:rPr>
                <w:sz w:val="22"/>
              </w:rPr>
            </w:pPr>
            <w:r w:rsidRPr="560B176F">
              <w:rPr>
                <w:b/>
                <w:bCs/>
                <w:sz w:val="22"/>
              </w:rPr>
              <w:t>1,042</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EE1D3B4" w14:textId="77777777" w:rsidR="00277D25" w:rsidRDefault="00277D25" w:rsidP="0010586F">
            <w:pPr>
              <w:widowControl w:val="0"/>
              <w:spacing w:after="0"/>
              <w:jc w:val="right"/>
              <w:rPr>
                <w:sz w:val="22"/>
              </w:rPr>
            </w:pPr>
            <w:r w:rsidRPr="560B176F">
              <w:rPr>
                <w:b/>
                <w:bCs/>
                <w:sz w:val="22"/>
              </w:rPr>
              <w:t>14.1</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88361F5" w14:textId="77777777" w:rsidR="00277D25" w:rsidRDefault="00277D25" w:rsidP="0010586F">
            <w:pPr>
              <w:widowControl w:val="0"/>
              <w:spacing w:after="0"/>
              <w:jc w:val="right"/>
              <w:rPr>
                <w:sz w:val="22"/>
              </w:rPr>
            </w:pPr>
            <w:r w:rsidRPr="560B176F">
              <w:rPr>
                <w:b/>
                <w:bCs/>
                <w:sz w:val="22"/>
              </w:rPr>
              <w:t>1,001</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351A502" w14:textId="77777777" w:rsidR="00277D25" w:rsidRDefault="00277D25" w:rsidP="0010586F">
            <w:pPr>
              <w:widowControl w:val="0"/>
              <w:spacing w:after="0"/>
              <w:jc w:val="right"/>
              <w:rPr>
                <w:sz w:val="22"/>
              </w:rPr>
            </w:pPr>
            <w:r w:rsidRPr="560B176F">
              <w:rPr>
                <w:b/>
                <w:bCs/>
                <w:sz w:val="22"/>
              </w:rPr>
              <w:t>14.1</w:t>
            </w:r>
          </w:p>
        </w:tc>
      </w:tr>
      <w:tr w:rsidR="00277D25" w14:paraId="3F25F64C"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E48350F" w14:textId="77777777" w:rsidR="00277D25" w:rsidRPr="00BB73B3" w:rsidRDefault="00277D25" w:rsidP="0010586F">
            <w:pPr>
              <w:widowControl w:val="0"/>
              <w:spacing w:after="0"/>
              <w:ind w:left="180"/>
              <w:rPr>
                <w:sz w:val="22"/>
              </w:rPr>
            </w:pPr>
            <w:r w:rsidRPr="00BB73B3">
              <w:rPr>
                <w:b/>
                <w:bCs/>
                <w:sz w:val="22"/>
              </w:rPr>
              <w:t>No Data</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3284251" w14:textId="77777777" w:rsidR="00277D25" w:rsidRDefault="00277D25" w:rsidP="0010586F">
            <w:pPr>
              <w:widowControl w:val="0"/>
              <w:spacing w:after="0"/>
              <w:jc w:val="right"/>
              <w:rPr>
                <w:sz w:val="22"/>
              </w:rPr>
            </w:pPr>
            <w:r w:rsidRPr="560B176F">
              <w:rPr>
                <w:b/>
                <w:bCs/>
                <w:sz w:val="22"/>
              </w:rPr>
              <w:t>69</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A84C3F1" w14:textId="77777777" w:rsidR="00277D25" w:rsidRDefault="00277D25" w:rsidP="0010586F">
            <w:pPr>
              <w:widowControl w:val="0"/>
              <w:spacing w:after="0"/>
              <w:jc w:val="right"/>
              <w:rPr>
                <w:sz w:val="22"/>
              </w:rPr>
            </w:pPr>
            <w:r w:rsidRPr="560B176F">
              <w:rPr>
                <w:b/>
                <w:bCs/>
                <w:sz w:val="22"/>
              </w:rPr>
              <w:t>0.9</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125DB5F8" w14:textId="77777777" w:rsidR="00277D25" w:rsidRDefault="00277D25" w:rsidP="0010586F">
            <w:pPr>
              <w:widowControl w:val="0"/>
              <w:spacing w:after="0"/>
              <w:jc w:val="right"/>
              <w:rPr>
                <w:sz w:val="22"/>
              </w:rPr>
            </w:pPr>
            <w:r w:rsidRPr="560B176F">
              <w:rPr>
                <w:b/>
                <w:bCs/>
                <w:sz w:val="22"/>
              </w:rPr>
              <w:t>33</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01AA52A" w14:textId="77777777" w:rsidR="00277D25" w:rsidRDefault="00277D25" w:rsidP="0010586F">
            <w:pPr>
              <w:widowControl w:val="0"/>
              <w:spacing w:after="0"/>
              <w:jc w:val="right"/>
              <w:rPr>
                <w:sz w:val="22"/>
              </w:rPr>
            </w:pPr>
            <w:r w:rsidRPr="560B176F">
              <w:rPr>
                <w:b/>
                <w:bCs/>
                <w:sz w:val="22"/>
              </w:rPr>
              <w:t>0.4</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093F0D55" w14:textId="77777777" w:rsidR="00277D25" w:rsidRDefault="00277D25" w:rsidP="0010586F">
            <w:pPr>
              <w:widowControl w:val="0"/>
              <w:spacing w:after="0"/>
              <w:jc w:val="right"/>
              <w:rPr>
                <w:sz w:val="22"/>
              </w:rPr>
            </w:pPr>
            <w:r w:rsidRPr="560B176F">
              <w:rPr>
                <w:b/>
                <w:bCs/>
                <w:sz w:val="22"/>
              </w:rPr>
              <w:t>24</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52EF3DE2" w14:textId="77777777" w:rsidR="00277D25" w:rsidRDefault="00277D25" w:rsidP="0010586F">
            <w:pPr>
              <w:widowControl w:val="0"/>
              <w:spacing w:after="0"/>
              <w:jc w:val="right"/>
              <w:rPr>
                <w:sz w:val="22"/>
              </w:rPr>
            </w:pPr>
            <w:r w:rsidRPr="560B176F">
              <w:rPr>
                <w:b/>
                <w:bCs/>
                <w:sz w:val="22"/>
              </w:rPr>
              <w:t>0.3</w:t>
            </w:r>
          </w:p>
        </w:tc>
      </w:tr>
      <w:tr w:rsidR="00277D25" w14:paraId="0B23D244" w14:textId="77777777" w:rsidTr="0010586F">
        <w:trPr>
          <w:trHeight w:val="288"/>
          <w:jc w:val="center"/>
        </w:trPr>
        <w:tc>
          <w:tcPr>
            <w:tcW w:w="4440"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2E668A5E" w14:textId="77777777" w:rsidR="00277D25" w:rsidRPr="00BB73B3" w:rsidRDefault="00277D25" w:rsidP="0010586F">
            <w:pPr>
              <w:widowControl w:val="0"/>
              <w:spacing w:after="0"/>
              <w:ind w:left="180"/>
              <w:rPr>
                <w:sz w:val="22"/>
              </w:rPr>
            </w:pPr>
            <w:r w:rsidRPr="00BB73B3">
              <w:rPr>
                <w:b/>
                <w:bCs/>
                <w:sz w:val="22"/>
              </w:rPr>
              <w:t>Total</w:t>
            </w:r>
          </w:p>
        </w:tc>
        <w:tc>
          <w:tcPr>
            <w:tcW w:w="885"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2ED6F9F0" w14:textId="77777777" w:rsidR="00277D25" w:rsidRDefault="00277D25" w:rsidP="0010586F">
            <w:pPr>
              <w:widowControl w:val="0"/>
              <w:spacing w:after="0"/>
              <w:jc w:val="right"/>
              <w:rPr>
                <w:sz w:val="22"/>
              </w:rPr>
            </w:pPr>
            <w:r w:rsidRPr="560B176F">
              <w:rPr>
                <w:b/>
                <w:bCs/>
                <w:sz w:val="22"/>
              </w:rPr>
              <w:t>7,816</w:t>
            </w:r>
          </w:p>
        </w:tc>
        <w:tc>
          <w:tcPr>
            <w:tcW w:w="660"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083F3219" w14:textId="77777777" w:rsidR="00277D25" w:rsidRDefault="00277D25" w:rsidP="0010586F">
            <w:pPr>
              <w:widowControl w:val="0"/>
              <w:spacing w:after="0"/>
              <w:jc w:val="right"/>
              <w:rPr>
                <w:sz w:val="22"/>
              </w:rPr>
            </w:pPr>
            <w:r w:rsidRPr="560B176F">
              <w:rPr>
                <w:b/>
                <w:bCs/>
                <w:sz w:val="22"/>
              </w:rPr>
              <w:t>100</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7B71AE9D" w14:textId="77777777" w:rsidR="00277D25" w:rsidRDefault="00277D25" w:rsidP="0010586F">
            <w:pPr>
              <w:widowControl w:val="0"/>
              <w:spacing w:after="0"/>
              <w:jc w:val="right"/>
              <w:rPr>
                <w:sz w:val="22"/>
              </w:rPr>
            </w:pPr>
            <w:r w:rsidRPr="560B176F">
              <w:rPr>
                <w:b/>
                <w:bCs/>
                <w:sz w:val="22"/>
              </w:rPr>
              <w:t>7,382</w:t>
            </w:r>
          </w:p>
        </w:tc>
        <w:tc>
          <w:tcPr>
            <w:tcW w:w="915"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5344AC74" w14:textId="77777777" w:rsidR="00277D25" w:rsidRDefault="00277D25" w:rsidP="0010586F">
            <w:pPr>
              <w:widowControl w:val="0"/>
              <w:spacing w:after="0"/>
              <w:jc w:val="right"/>
              <w:rPr>
                <w:sz w:val="22"/>
              </w:rPr>
            </w:pPr>
            <w:r w:rsidRPr="560B176F">
              <w:rPr>
                <w:b/>
                <w:bCs/>
                <w:sz w:val="22"/>
              </w:rPr>
              <w:t>100</w:t>
            </w:r>
          </w:p>
        </w:tc>
        <w:tc>
          <w:tcPr>
            <w:tcW w:w="855"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0C98BBE1" w14:textId="77777777" w:rsidR="00277D25" w:rsidRDefault="00277D25" w:rsidP="0010586F">
            <w:pPr>
              <w:widowControl w:val="0"/>
              <w:spacing w:after="0"/>
              <w:jc w:val="right"/>
              <w:rPr>
                <w:sz w:val="22"/>
              </w:rPr>
            </w:pPr>
            <w:r w:rsidRPr="560B176F">
              <w:rPr>
                <w:b/>
                <w:bCs/>
                <w:sz w:val="22"/>
              </w:rPr>
              <w:t>7,095</w:t>
            </w:r>
          </w:p>
        </w:tc>
        <w:tc>
          <w:tcPr>
            <w:tcW w:w="765" w:type="dxa"/>
            <w:tcBorders>
              <w:top w:val="single" w:sz="6" w:space="0" w:color="CCCCCC"/>
              <w:left w:val="single" w:sz="6" w:space="0" w:color="CCCCCC"/>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center"/>
          </w:tcPr>
          <w:p w14:paraId="5A6C6321" w14:textId="77777777" w:rsidR="00277D25" w:rsidRDefault="00277D25" w:rsidP="0010586F">
            <w:pPr>
              <w:widowControl w:val="0"/>
              <w:spacing w:after="0"/>
              <w:jc w:val="right"/>
              <w:rPr>
                <w:sz w:val="22"/>
              </w:rPr>
            </w:pPr>
            <w:r w:rsidRPr="560B176F">
              <w:rPr>
                <w:b/>
                <w:bCs/>
                <w:sz w:val="22"/>
              </w:rPr>
              <w:t>100</w:t>
            </w:r>
          </w:p>
        </w:tc>
      </w:tr>
    </w:tbl>
    <w:p w14:paraId="7846360B" w14:textId="77777777" w:rsidR="00277D25" w:rsidRDefault="00277D25" w:rsidP="00277D25">
      <w:pPr>
        <w:spacing w:after="0"/>
        <w:ind w:left="90"/>
        <w:rPr>
          <w:sz w:val="20"/>
          <w:szCs w:val="20"/>
        </w:rPr>
      </w:pPr>
      <w:r w:rsidRPr="560B176F">
        <w:rPr>
          <w:sz w:val="20"/>
          <w:szCs w:val="20"/>
        </w:rPr>
        <w:t xml:space="preserve">Source: Office for Institutional Effectiveness (OFIE) </w:t>
      </w:r>
      <w:r w:rsidRPr="00BB73B3">
        <w:rPr>
          <w:iCs/>
          <w:sz w:val="20"/>
          <w:szCs w:val="20"/>
        </w:rPr>
        <w:t>Fall Enrollment Reports</w:t>
      </w:r>
      <w:r w:rsidRPr="560B176F">
        <w:rPr>
          <w:sz w:val="20"/>
          <w:szCs w:val="20"/>
        </w:rPr>
        <w:t xml:space="preserve"> </w:t>
      </w:r>
      <w:r>
        <w:br/>
      </w:r>
      <w:r w:rsidRPr="560B176F">
        <w:rPr>
          <w:sz w:val="20"/>
          <w:szCs w:val="20"/>
        </w:rPr>
        <w:t>Note: Totals may not equal 100% due to rounding.</w:t>
      </w:r>
    </w:p>
    <w:p w14:paraId="38943ECE" w14:textId="77777777" w:rsidR="00277D25" w:rsidRDefault="00277D25" w:rsidP="00C46F11">
      <w:pPr>
        <w:pStyle w:val="Heading3"/>
      </w:pPr>
      <w:bookmarkStart w:id="26" w:name="_pshp5j5ulpcv" w:colFirst="0" w:colLast="0"/>
      <w:bookmarkEnd w:id="26"/>
      <w:r>
        <w:lastRenderedPageBreak/>
        <w:t>Change in Leadership</w:t>
      </w:r>
    </w:p>
    <w:p w14:paraId="2A3A3396" w14:textId="77777777" w:rsidR="00277D25" w:rsidRDefault="00277D25" w:rsidP="00277D25">
      <w:r>
        <w:t xml:space="preserve">The fourth major development was the unexpected departure in spring 2016 of the chancellor after more than 35 years of campus leadership as dean of instruction, senior academic dean, vice chancellor for academic affairs, and chancellor. The UHCC administration decided on the change and selected an internal candidate, a long-time faculty member and campus leader to guide the college as interim chancellor during this transition period. The change in leadership represented a pivot of the College to respond to calls from the campus for new directions. </w:t>
      </w:r>
    </w:p>
    <w:p w14:paraId="15D9D7AA" w14:textId="471E462E" w:rsidR="00277D25" w:rsidRDefault="00277D25" w:rsidP="00277D25">
      <w:pPr>
        <w:spacing w:line="240" w:lineRule="auto"/>
      </w:pPr>
      <w:r>
        <w:t xml:space="preserve">On April 17, 2018, at a campuswide meeting, the </w:t>
      </w:r>
      <w:r w:rsidR="00774E98">
        <w:t>vice president for community colleges</w:t>
      </w:r>
      <w:r>
        <w:t xml:space="preserve"> announced that he had recommended to the </w:t>
      </w:r>
      <w:r>
        <w:rPr>
          <w:lang w:val="haw-US"/>
        </w:rPr>
        <w:t>u</w:t>
      </w:r>
      <w:r>
        <w:t xml:space="preserve">niversity </w:t>
      </w:r>
      <w:r>
        <w:rPr>
          <w:lang w:val="haw-US"/>
        </w:rPr>
        <w:t>p</w:t>
      </w:r>
      <w:r>
        <w:t xml:space="preserve">resident the appointment of </w:t>
      </w:r>
      <w:r>
        <w:rPr>
          <w:lang w:val="haw-US"/>
        </w:rPr>
        <w:t>the</w:t>
      </w:r>
      <w:r>
        <w:t xml:space="preserve"> </w:t>
      </w:r>
      <w:r>
        <w:rPr>
          <w:lang w:val="haw-US"/>
        </w:rPr>
        <w:t>i</w:t>
      </w:r>
      <w:r>
        <w:t xml:space="preserve">nterim </w:t>
      </w:r>
      <w:r>
        <w:rPr>
          <w:lang w:val="haw-US"/>
        </w:rPr>
        <w:t>c</w:t>
      </w:r>
      <w:r>
        <w:t xml:space="preserve">hancellor as the next permanent </w:t>
      </w:r>
      <w:r>
        <w:rPr>
          <w:lang w:val="haw-US"/>
        </w:rPr>
        <w:t>c</w:t>
      </w:r>
      <w:r>
        <w:t>hancellor for Kapi‘olani Community College. The effective date of appointment is June 8, 2018.</w:t>
      </w:r>
      <w:r>
        <w:rPr>
          <w:noProof/>
        </w:rPr>
        <w:drawing>
          <wp:inline distT="114300" distB="114300" distL="114300" distR="114300" wp14:anchorId="26874370" wp14:editId="2E32F0B0">
            <wp:extent cx="9525" cy="9525"/>
            <wp:effectExtent l="0" t="0" r="0" b="0"/>
            <wp:docPr id="9" name="image11.gif"/>
            <wp:cNvGraphicFramePr/>
            <a:graphic xmlns:a="http://schemas.openxmlformats.org/drawingml/2006/main">
              <a:graphicData uri="http://schemas.openxmlformats.org/drawingml/2006/picture">
                <pic:pic xmlns:pic="http://schemas.openxmlformats.org/drawingml/2006/picture">
                  <pic:nvPicPr>
                    <pic:cNvPr id="0" name="image11.gif"/>
                    <pic:cNvPicPr preferRelativeResize="0"/>
                  </pic:nvPicPr>
                  <pic:blipFill>
                    <a:blip r:embed="rId17"/>
                    <a:srcRect/>
                    <a:stretch>
                      <a:fillRect/>
                    </a:stretch>
                  </pic:blipFill>
                  <pic:spPr>
                    <a:xfrm>
                      <a:off x="0" y="0"/>
                      <a:ext cx="9525" cy="9525"/>
                    </a:xfrm>
                    <a:prstGeom prst="rect">
                      <a:avLst/>
                    </a:prstGeom>
                    <a:ln/>
                  </pic:spPr>
                </pic:pic>
              </a:graphicData>
            </a:graphic>
          </wp:inline>
        </w:drawing>
      </w:r>
    </w:p>
    <w:p w14:paraId="613343E3" w14:textId="77777777" w:rsidR="00277D25" w:rsidRDefault="00277D25" w:rsidP="00277D25">
      <w:pPr>
        <w:pStyle w:val="Heading2"/>
      </w:pPr>
      <w:bookmarkStart w:id="27" w:name="_e24vyeio4f1e" w:colFirst="0" w:colLast="0"/>
      <w:bookmarkStart w:id="28" w:name="_Toc519769566"/>
      <w:bookmarkStart w:id="29" w:name="_Toc519769948"/>
      <w:bookmarkStart w:id="30" w:name="_Toc519867410"/>
      <w:bookmarkEnd w:id="27"/>
      <w:r>
        <w:t>Summary Data on Service Area: Labor Market, Demographic, and Socioeconomic Context</w:t>
      </w:r>
      <w:bookmarkEnd w:id="28"/>
      <w:bookmarkEnd w:id="29"/>
      <w:bookmarkEnd w:id="30"/>
    </w:p>
    <w:p w14:paraId="06C03EF9" w14:textId="77777777" w:rsidR="00277D25" w:rsidRDefault="00277D25" w:rsidP="00277D25">
      <w:r>
        <w:t>The demographics of the Kapiʻolani CC service area indicate that the population comprising the pool from which traditional-aged transfer students and potential students would be drawn, now in high school, will decline between 2015 and 2020. The population between 25 and 54, typically the age group in which students may be focused on job skills retraining, is projected to decline as well. This trend will put negative pressure on enrollment. The population aged 55 and above is forecast to rise by ten percent between 2015 and 2020, which might indicate increasing demand for lifelong learning programs in the next decade. The population growth of those under 15 is forecast to be almost entirely in the group currently between the ages of five to nine. These potential students are not likely to have a positive effect on Kapiʻolani CC enrollment before 2030.</w:t>
      </w:r>
    </w:p>
    <w:p w14:paraId="183C9254" w14:textId="77777777" w:rsidR="00277D25" w:rsidRDefault="00277D25" w:rsidP="00277D25">
      <w:pPr>
        <w:spacing w:after="80" w:line="273" w:lineRule="auto"/>
        <w:jc w:val="center"/>
      </w:pPr>
      <w:r w:rsidRPr="560B176F">
        <w:rPr>
          <w:b/>
          <w:bCs/>
        </w:rPr>
        <w:t>Table 2. Honolulu County Population Estimates for 2015 and 2020</w:t>
      </w:r>
    </w:p>
    <w:tbl>
      <w:tblPr>
        <w:tblW w:w="687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605"/>
        <w:gridCol w:w="1755"/>
        <w:gridCol w:w="2145"/>
        <w:gridCol w:w="1365"/>
      </w:tblGrid>
      <w:tr w:rsidR="00277D25" w14:paraId="5EE270DC" w14:textId="77777777" w:rsidTr="0010586F">
        <w:trPr>
          <w:trHeight w:val="180"/>
          <w:tblHeader/>
          <w:jc w:val="center"/>
        </w:trPr>
        <w:tc>
          <w:tcPr>
            <w:tcW w:w="16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bottom"/>
          </w:tcPr>
          <w:p w14:paraId="66C65902" w14:textId="77777777" w:rsidR="00277D25" w:rsidRDefault="00277D25" w:rsidP="0010586F">
            <w:pPr>
              <w:spacing w:after="0"/>
              <w:rPr>
                <w:rFonts w:eastAsia="Times New Roman" w:cs="Times New Roman"/>
                <w:b/>
                <w:bCs/>
                <w:sz w:val="22"/>
              </w:rPr>
            </w:pPr>
            <w:r w:rsidRPr="560B176F">
              <w:rPr>
                <w:rFonts w:eastAsia="Times New Roman" w:cs="Times New Roman"/>
                <w:b/>
                <w:bCs/>
                <w:sz w:val="22"/>
              </w:rPr>
              <w:t>Age Group</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bottom"/>
          </w:tcPr>
          <w:p w14:paraId="6251A047"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2015</w:t>
            </w:r>
          </w:p>
        </w:tc>
        <w:tc>
          <w:tcPr>
            <w:tcW w:w="21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bottom"/>
          </w:tcPr>
          <w:p w14:paraId="707EBBFA"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2020</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EEAF6" w:themeFill="accent1" w:themeFillTint="33"/>
            <w:tcMar>
              <w:top w:w="43" w:type="dxa"/>
              <w:left w:w="43" w:type="dxa"/>
              <w:bottom w:w="43" w:type="dxa"/>
              <w:right w:w="43" w:type="dxa"/>
            </w:tcMar>
            <w:vAlign w:val="bottom"/>
          </w:tcPr>
          <w:p w14:paraId="48FE4D25"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%Δ</w:t>
            </w:r>
          </w:p>
        </w:tc>
      </w:tr>
      <w:tr w:rsidR="00277D25" w14:paraId="722AEE75" w14:textId="77777777" w:rsidTr="0010586F">
        <w:trPr>
          <w:trHeight w:val="280"/>
          <w:jc w:val="center"/>
        </w:trPr>
        <w:tc>
          <w:tcPr>
            <w:tcW w:w="16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3010A1C2" w14:textId="77777777" w:rsidR="00277D25" w:rsidRDefault="00277D25" w:rsidP="0010586F">
            <w:pPr>
              <w:spacing w:after="0"/>
              <w:rPr>
                <w:rFonts w:eastAsia="Times New Roman" w:cs="Times New Roman"/>
                <w:sz w:val="22"/>
              </w:rPr>
            </w:pPr>
            <w:r w:rsidRPr="560B176F">
              <w:rPr>
                <w:rFonts w:eastAsia="Times New Roman" w:cs="Times New Roman"/>
                <w:sz w:val="22"/>
              </w:rPr>
              <w:t>0-14</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091A504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177,103</w:t>
            </w:r>
          </w:p>
        </w:tc>
        <w:tc>
          <w:tcPr>
            <w:tcW w:w="21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187054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183,007</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3E2E2F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3.3</w:t>
            </w:r>
          </w:p>
        </w:tc>
      </w:tr>
      <w:tr w:rsidR="00277D25" w14:paraId="050B41FD" w14:textId="77777777" w:rsidTr="0010586F">
        <w:trPr>
          <w:trHeight w:val="280"/>
          <w:jc w:val="center"/>
        </w:trPr>
        <w:tc>
          <w:tcPr>
            <w:tcW w:w="16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40AE394" w14:textId="77777777" w:rsidR="00277D25" w:rsidRDefault="00277D25" w:rsidP="0010586F">
            <w:pPr>
              <w:spacing w:after="0"/>
              <w:rPr>
                <w:rFonts w:eastAsia="Times New Roman" w:cs="Times New Roman"/>
                <w:sz w:val="22"/>
              </w:rPr>
            </w:pPr>
            <w:r w:rsidRPr="560B176F">
              <w:rPr>
                <w:rFonts w:eastAsia="Times New Roman" w:cs="Times New Roman"/>
                <w:sz w:val="22"/>
              </w:rPr>
              <w:t>15-24</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60C9A65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128,461</w:t>
            </w:r>
          </w:p>
        </w:tc>
        <w:tc>
          <w:tcPr>
            <w:tcW w:w="21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32FE4D8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125,003</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60F07D7E"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-2.7</w:t>
            </w:r>
          </w:p>
        </w:tc>
      </w:tr>
      <w:tr w:rsidR="00277D25" w14:paraId="53DC99AD" w14:textId="77777777" w:rsidTr="0010586F">
        <w:trPr>
          <w:trHeight w:val="280"/>
          <w:jc w:val="center"/>
        </w:trPr>
        <w:tc>
          <w:tcPr>
            <w:tcW w:w="16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BEF3A04" w14:textId="77777777" w:rsidR="00277D25" w:rsidRDefault="00277D25" w:rsidP="0010586F">
            <w:pPr>
              <w:spacing w:after="0"/>
              <w:rPr>
                <w:rFonts w:eastAsia="Times New Roman" w:cs="Times New Roman"/>
                <w:sz w:val="22"/>
              </w:rPr>
            </w:pPr>
            <w:r w:rsidRPr="560B176F">
              <w:rPr>
                <w:rFonts w:eastAsia="Times New Roman" w:cs="Times New Roman"/>
                <w:sz w:val="22"/>
              </w:rPr>
              <w:t>25-54</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3915A49"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381,938</w:t>
            </w:r>
          </w:p>
        </w:tc>
        <w:tc>
          <w:tcPr>
            <w:tcW w:w="21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3A416A2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377,612</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A92268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-1.1</w:t>
            </w:r>
          </w:p>
        </w:tc>
      </w:tr>
      <w:tr w:rsidR="00277D25" w14:paraId="0E104F61" w14:textId="77777777" w:rsidTr="0010586F">
        <w:trPr>
          <w:trHeight w:val="280"/>
          <w:jc w:val="center"/>
        </w:trPr>
        <w:tc>
          <w:tcPr>
            <w:tcW w:w="16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1006846" w14:textId="77777777" w:rsidR="00277D25" w:rsidRDefault="00277D25" w:rsidP="0010586F">
            <w:pPr>
              <w:spacing w:after="0"/>
              <w:rPr>
                <w:rFonts w:eastAsia="Times New Roman" w:cs="Times New Roman"/>
                <w:sz w:val="22"/>
              </w:rPr>
            </w:pPr>
            <w:r w:rsidRPr="560B176F">
              <w:rPr>
                <w:rFonts w:eastAsia="Times New Roman" w:cs="Times New Roman"/>
                <w:sz w:val="22"/>
              </w:rPr>
              <w:t>&gt;=55</w:t>
            </w:r>
          </w:p>
        </w:tc>
        <w:tc>
          <w:tcPr>
            <w:tcW w:w="17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7AD2AE3"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288,690</w:t>
            </w:r>
          </w:p>
        </w:tc>
        <w:tc>
          <w:tcPr>
            <w:tcW w:w="214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6952F7B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318,084</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2EF5281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10.2</w:t>
            </w:r>
          </w:p>
        </w:tc>
      </w:tr>
    </w:tbl>
    <w:p w14:paraId="22C1FF3A" w14:textId="77777777" w:rsidR="00277D25" w:rsidRDefault="00277D25" w:rsidP="00277D25">
      <w:pPr>
        <w:ind w:left="1350"/>
        <w:rPr>
          <w:sz w:val="20"/>
          <w:szCs w:val="20"/>
        </w:rPr>
      </w:pPr>
      <w:r w:rsidRPr="560B176F">
        <w:rPr>
          <w:sz w:val="20"/>
          <w:szCs w:val="20"/>
        </w:rPr>
        <w:t>Source: Hawaiʻi DBEDT Long Range Forecasts Table A-13</w:t>
      </w:r>
    </w:p>
    <w:p w14:paraId="07691663" w14:textId="77777777" w:rsidR="00277D25" w:rsidRDefault="00277D25" w:rsidP="00277D25">
      <w:r>
        <w:t xml:space="preserve">Figure 1 shows that the unemployment rate for the service area of the College, broadly defined as the City and County of Honolulu, has been steadily falling since the winter quarter of 2012. The Honolulu County unemployment rates declined from 6.6 percent in the first quarter of 2012 to 2.8 percent in the first quarter of 2017. </w:t>
      </w:r>
    </w:p>
    <w:p w14:paraId="658C7DEC" w14:textId="77777777" w:rsidR="00277D25" w:rsidRDefault="00277D25" w:rsidP="00277D25">
      <w:r>
        <w:t>Falling unemployment rates and low unemployment also exert downward pressure on enrollment. Comparing Figure 1 to Figure 2 immediately following, it can be seen that enrollment at the College closely tracks the unemployment rate for Honolulu County.</w:t>
      </w:r>
    </w:p>
    <w:p w14:paraId="7AD259B7" w14:textId="77777777" w:rsidR="006408CE" w:rsidRDefault="006408CE">
      <w:pPr>
        <w:rPr>
          <w:b/>
          <w:bCs/>
        </w:rPr>
      </w:pPr>
      <w:r>
        <w:rPr>
          <w:b/>
          <w:bCs/>
        </w:rPr>
        <w:br w:type="page"/>
      </w:r>
    </w:p>
    <w:p w14:paraId="59C7BC25" w14:textId="103FCE19" w:rsidR="00277D25" w:rsidRDefault="00277D25" w:rsidP="00277D25">
      <w:pPr>
        <w:spacing w:after="0" w:line="240" w:lineRule="auto"/>
        <w:jc w:val="center"/>
        <w:rPr>
          <w:b/>
          <w:bCs/>
        </w:rPr>
      </w:pPr>
      <w:r w:rsidRPr="560B176F">
        <w:rPr>
          <w:b/>
          <w:bCs/>
        </w:rPr>
        <w:lastRenderedPageBreak/>
        <w:t>Figure 1</w:t>
      </w:r>
      <w:r>
        <w:rPr>
          <w:b/>
          <w:bCs/>
        </w:rPr>
        <w:t>.</w:t>
      </w:r>
      <w:r w:rsidRPr="560B176F">
        <w:rPr>
          <w:b/>
          <w:bCs/>
        </w:rPr>
        <w:t xml:space="preserve"> Honolulu County Unemployment Rate by Year and Quarter (2012-2017)</w:t>
      </w:r>
    </w:p>
    <w:p w14:paraId="5E89C97B" w14:textId="77777777" w:rsidR="00277D25" w:rsidRPr="0036056F" w:rsidRDefault="00277D25" w:rsidP="00277D25">
      <w:pPr>
        <w:spacing w:after="0" w:line="240" w:lineRule="auto"/>
        <w:jc w:val="center"/>
        <w:rPr>
          <w:b/>
          <w:bCs/>
          <w:sz w:val="14"/>
          <w:szCs w:val="14"/>
        </w:rPr>
      </w:pPr>
    </w:p>
    <w:p w14:paraId="67035F0E" w14:textId="77777777" w:rsidR="00277D25" w:rsidRPr="00410260" w:rsidRDefault="00277D25" w:rsidP="00277D25">
      <w:pPr>
        <w:jc w:val="center"/>
        <w:rPr>
          <w:sz w:val="16"/>
          <w:szCs w:val="16"/>
        </w:rPr>
      </w:pPr>
      <w:r>
        <w:rPr>
          <w:b/>
          <w:noProof/>
        </w:rPr>
        <w:drawing>
          <wp:inline distT="0" distB="0" distL="0" distR="0" wp14:anchorId="734850F9" wp14:editId="385753C6">
            <wp:extent cx="5667375" cy="3200400"/>
            <wp:effectExtent l="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7628118" w14:textId="77777777" w:rsidR="00277D25" w:rsidRPr="00BB73B3" w:rsidRDefault="00277D25" w:rsidP="00277D25">
      <w:pPr>
        <w:ind w:left="360"/>
        <w:rPr>
          <w:b/>
          <w:sz w:val="16"/>
          <w:szCs w:val="16"/>
        </w:rPr>
      </w:pPr>
      <w:r w:rsidRPr="560B176F">
        <w:rPr>
          <w:sz w:val="20"/>
          <w:szCs w:val="20"/>
        </w:rPr>
        <w:t>Source: Hawaiʻi Department of Labor &amp; Industrial Relations monthly and annual data. Table A4 Fig 1.</w:t>
      </w:r>
    </w:p>
    <w:p w14:paraId="68FF237F" w14:textId="77777777" w:rsidR="00277D25" w:rsidRDefault="00277D25" w:rsidP="00277D25">
      <w:pPr>
        <w:spacing w:after="0" w:line="273" w:lineRule="auto"/>
        <w:jc w:val="center"/>
        <w:rPr>
          <w:b/>
          <w:bCs/>
        </w:rPr>
      </w:pPr>
      <w:r w:rsidRPr="560B176F">
        <w:rPr>
          <w:b/>
          <w:bCs/>
        </w:rPr>
        <w:t>Figure 2</w:t>
      </w:r>
      <w:r>
        <w:rPr>
          <w:b/>
          <w:bCs/>
        </w:rPr>
        <w:t>.</w:t>
      </w:r>
      <w:r w:rsidRPr="560B176F">
        <w:rPr>
          <w:b/>
          <w:bCs/>
        </w:rPr>
        <w:t xml:space="preserve"> Kapiʻolani CC Enrollment by Year and Semester (2012-2017)</w:t>
      </w:r>
    </w:p>
    <w:p w14:paraId="1F01BEAB" w14:textId="77777777" w:rsidR="00277D25" w:rsidRPr="0036056F" w:rsidRDefault="00277D25" w:rsidP="00277D25">
      <w:pPr>
        <w:spacing w:after="0" w:line="273" w:lineRule="auto"/>
        <w:jc w:val="center"/>
        <w:rPr>
          <w:b/>
          <w:bCs/>
          <w:sz w:val="14"/>
          <w:szCs w:val="14"/>
        </w:rPr>
      </w:pPr>
    </w:p>
    <w:p w14:paraId="20FC5F72" w14:textId="77777777" w:rsidR="00277D25" w:rsidRDefault="00277D25" w:rsidP="00277D25">
      <w:pPr>
        <w:jc w:val="center"/>
        <w:rPr>
          <w:sz w:val="20"/>
          <w:szCs w:val="20"/>
        </w:rPr>
      </w:pPr>
      <w:r>
        <w:rPr>
          <w:noProof/>
        </w:rPr>
        <w:drawing>
          <wp:inline distT="0" distB="0" distL="0" distR="0" wp14:anchorId="09359B64" wp14:editId="6896F13D">
            <wp:extent cx="56769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CE64A2B" w14:textId="77777777" w:rsidR="00277D25" w:rsidRDefault="00277D25" w:rsidP="00277D25">
      <w:pPr>
        <w:ind w:left="360"/>
        <w:rPr>
          <w:sz w:val="20"/>
          <w:szCs w:val="20"/>
        </w:rPr>
      </w:pPr>
      <w:r>
        <w:rPr>
          <w:sz w:val="20"/>
          <w:szCs w:val="20"/>
        </w:rPr>
        <w:t>Source: University of Hawaiʻi IRAO Fall and Spring 10-year Historical Headcount</w:t>
      </w:r>
    </w:p>
    <w:p w14:paraId="79B81E79" w14:textId="77777777" w:rsidR="00277D25" w:rsidRDefault="00277D25" w:rsidP="00277D25">
      <w:r>
        <w:br w:type="page"/>
      </w:r>
    </w:p>
    <w:p w14:paraId="2775F368" w14:textId="77777777" w:rsidR="00277D25" w:rsidRDefault="00277D25" w:rsidP="00277D25">
      <w:r>
        <w:lastRenderedPageBreak/>
        <w:t>The College serves a population that is diverse, with a majority self-identifying as solely Asian. Nearly 20 percent of the population is foreign born. Approximately eight percent of Oʻahu residents are veterans, reflecting the large number of military installations and personnel stationed on Oʻahu.</w:t>
      </w:r>
    </w:p>
    <w:p w14:paraId="7307A289" w14:textId="77777777" w:rsidR="00277D25" w:rsidRDefault="00277D25" w:rsidP="00277D25">
      <w:pPr>
        <w:spacing w:after="80" w:line="273" w:lineRule="auto"/>
        <w:jc w:val="center"/>
      </w:pPr>
      <w:r w:rsidRPr="560B176F">
        <w:rPr>
          <w:b/>
          <w:bCs/>
        </w:rPr>
        <w:t>Table 3</w:t>
      </w:r>
      <w:r>
        <w:rPr>
          <w:b/>
          <w:bCs/>
        </w:rPr>
        <w:t>.</w:t>
      </w:r>
      <w:r>
        <w:t xml:space="preserve"> </w:t>
      </w:r>
      <w:r w:rsidRPr="560B176F">
        <w:rPr>
          <w:b/>
          <w:bCs/>
        </w:rPr>
        <w:t>Honolulu County Demographic and Socioeconomic Profile</w:t>
      </w:r>
    </w:p>
    <w:tbl>
      <w:tblPr>
        <w:tblW w:w="86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7468"/>
        <w:gridCol w:w="1170"/>
      </w:tblGrid>
      <w:tr w:rsidR="00277D25" w14:paraId="212ECE1C"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06F36619"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2016 Population Estimate (as of July 1, 2016) *</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2A0782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992,605</w:t>
            </w:r>
          </w:p>
        </w:tc>
      </w:tr>
      <w:tr w:rsidR="00277D25" w14:paraId="7418931D"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BA5BC66"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2015 ACS 5-Year Population Estimate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0395FA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984,178</w:t>
            </w:r>
          </w:p>
        </w:tc>
      </w:tr>
      <w:tr w:rsidR="00277D25" w14:paraId="3070F291"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6DD0B7DE"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Median Age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B2AB50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36.9</w:t>
            </w:r>
          </w:p>
        </w:tc>
      </w:tr>
      <w:tr w:rsidR="00277D25" w14:paraId="70C53AC8"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81670BA"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Educational Attainment: Percent high school graduate or higher</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0FEF776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90.9%</w:t>
            </w:r>
          </w:p>
        </w:tc>
      </w:tr>
      <w:tr w:rsidR="00277D25" w14:paraId="0DEE4E93"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96CEE9C"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Total housing units</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30ABC8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341,239</w:t>
            </w:r>
          </w:p>
        </w:tc>
      </w:tr>
      <w:tr w:rsidR="00277D25" w14:paraId="6779B9AF"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0A49093D"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Median Household Income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2EF4269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74,460</w:t>
            </w:r>
          </w:p>
        </w:tc>
      </w:tr>
      <w:tr w:rsidR="00277D25" w14:paraId="4C9528D9"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3D56350"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Foreign Born Population</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6C4FCDC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187,669</w:t>
            </w:r>
          </w:p>
        </w:tc>
      </w:tr>
      <w:tr w:rsidR="00277D25" w14:paraId="7471AA8C"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14CEE77"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Individuals below poverty level</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F6518B5"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9.7%</w:t>
            </w:r>
          </w:p>
        </w:tc>
      </w:tr>
      <w:tr w:rsidR="00277D25" w14:paraId="39670082"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7A8B20C" w14:textId="77777777" w:rsidR="00277D25" w:rsidRDefault="00277D25" w:rsidP="00E8196B">
            <w:pPr>
              <w:spacing w:after="0"/>
              <w:ind w:left="135"/>
              <w:rPr>
                <w:rFonts w:eastAsia="Times New Roman" w:cs="Times New Roman"/>
                <w:sz w:val="22"/>
              </w:rPr>
            </w:pPr>
            <w:r w:rsidRPr="560B176F">
              <w:rPr>
                <w:rFonts w:eastAsia="Times New Roman" w:cs="Times New Roman"/>
                <w:sz w:val="22"/>
              </w:rPr>
              <w:t>Veterans</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2DC3537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80,856</w:t>
            </w:r>
          </w:p>
        </w:tc>
      </w:tr>
      <w:tr w:rsidR="00277D25" w14:paraId="1D925193"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3F8B5F1B" w14:textId="77777777" w:rsidR="00277D25" w:rsidRDefault="00277D25" w:rsidP="0010586F">
            <w:pPr>
              <w:spacing w:after="0"/>
              <w:rPr>
                <w:rFonts w:eastAsia="Times New Roman" w:cs="Times New Roman"/>
                <w:b/>
                <w:bCs/>
                <w:sz w:val="22"/>
              </w:rPr>
            </w:pPr>
            <w:r w:rsidRPr="560B176F">
              <w:rPr>
                <w:rFonts w:eastAsia="Times New Roman" w:cs="Times New Roman"/>
                <w:b/>
                <w:bCs/>
                <w:sz w:val="22"/>
              </w:rPr>
              <w:t>Race and Hispanic Origin</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3" w:type="dxa"/>
              <w:left w:w="43" w:type="dxa"/>
              <w:bottom w:w="43" w:type="dxa"/>
              <w:right w:w="43" w:type="dxa"/>
            </w:tcMar>
            <w:vAlign w:val="center"/>
          </w:tcPr>
          <w:p w14:paraId="60CC6D84" w14:textId="77777777" w:rsidR="00277D25" w:rsidRDefault="00277D25" w:rsidP="0010586F">
            <w:pPr>
              <w:spacing w:after="0"/>
              <w:rPr>
                <w:rFonts w:eastAsia="Times New Roman" w:cs="Times New Roman"/>
                <w:sz w:val="22"/>
              </w:rPr>
            </w:pPr>
            <w:r w:rsidRPr="560B176F">
              <w:rPr>
                <w:rFonts w:eastAsia="Times New Roman" w:cs="Times New Roman"/>
                <w:sz w:val="22"/>
              </w:rPr>
              <w:t> </w:t>
            </w:r>
          </w:p>
        </w:tc>
      </w:tr>
      <w:tr w:rsidR="00277D25" w14:paraId="0BE73736"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150281B"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Asian alone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B1F540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419,451</w:t>
            </w:r>
          </w:p>
        </w:tc>
      </w:tr>
      <w:tr w:rsidR="00277D25" w14:paraId="56FAE506"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03DBB9A"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Two or More Races</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B52EA8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223,514</w:t>
            </w:r>
          </w:p>
        </w:tc>
      </w:tr>
      <w:tr w:rsidR="00277D25" w14:paraId="58696265"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230FDAE"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White alone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C80E8A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213,878</w:t>
            </w:r>
          </w:p>
        </w:tc>
      </w:tr>
      <w:tr w:rsidR="00277D25" w14:paraId="6ADF3E06"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DF0AAD6"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White alone, Not Hispanic or Latino</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4D6AE0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191,473</w:t>
            </w:r>
          </w:p>
        </w:tc>
      </w:tr>
      <w:tr w:rsidR="00277D25" w14:paraId="0056E46E"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15B5336"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Hispanic or Latino (of any race)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7793E8C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91,036</w:t>
            </w:r>
          </w:p>
        </w:tc>
      </w:tr>
      <w:tr w:rsidR="00277D25" w14:paraId="7C292CB3"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20860F6D"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Native Hawaiian and Other Pacific Islander alone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20A9CA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90,740</w:t>
            </w:r>
          </w:p>
        </w:tc>
      </w:tr>
      <w:tr w:rsidR="00277D25" w14:paraId="63395BA7"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52A4D466" w14:textId="77777777" w:rsidR="00277D25" w:rsidRDefault="00277D25" w:rsidP="0010586F">
            <w:pPr>
              <w:spacing w:after="0"/>
              <w:ind w:left="270"/>
              <w:rPr>
                <w:rFonts w:eastAsia="Times New Roman" w:cs="Times New Roman"/>
                <w:sz w:val="22"/>
              </w:rPr>
            </w:pPr>
            <w:r>
              <w:rPr>
                <w:rFonts w:eastAsia="Times New Roman" w:cs="Times New Roman"/>
                <w:sz w:val="22"/>
              </w:rPr>
              <w:t>B</w:t>
            </w:r>
            <w:r w:rsidRPr="560B176F">
              <w:rPr>
                <w:rFonts w:eastAsia="Times New Roman" w:cs="Times New Roman"/>
                <w:sz w:val="22"/>
              </w:rPr>
              <w:t>lack or African American alone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1875332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25,901</w:t>
            </w:r>
          </w:p>
        </w:tc>
      </w:tr>
      <w:tr w:rsidR="00277D25" w14:paraId="40C92B2C"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2A7DFDBF"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American Indian and Alaska Native alone</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3E7C475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1,685</w:t>
            </w:r>
          </w:p>
        </w:tc>
      </w:tr>
      <w:tr w:rsidR="00277D25" w14:paraId="3817D095" w14:textId="77777777" w:rsidTr="00E8196B">
        <w:trPr>
          <w:trHeight w:val="140"/>
          <w:jc w:val="center"/>
        </w:trPr>
        <w:tc>
          <w:tcPr>
            <w:tcW w:w="746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0089FFAB" w14:textId="77777777" w:rsidR="00277D25" w:rsidRDefault="00277D25" w:rsidP="0010586F">
            <w:pPr>
              <w:spacing w:after="0"/>
              <w:ind w:left="270"/>
              <w:rPr>
                <w:rFonts w:eastAsia="Times New Roman" w:cs="Times New Roman"/>
                <w:sz w:val="22"/>
              </w:rPr>
            </w:pPr>
            <w:r w:rsidRPr="560B176F">
              <w:rPr>
                <w:rFonts w:eastAsia="Times New Roman" w:cs="Times New Roman"/>
                <w:sz w:val="22"/>
              </w:rPr>
              <w:t xml:space="preserve">Some Other Race alone </w:t>
            </w:r>
          </w:p>
        </w:tc>
        <w:tc>
          <w:tcPr>
            <w:tcW w:w="117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43" w:type="dxa"/>
              <w:left w:w="43" w:type="dxa"/>
              <w:bottom w:w="43" w:type="dxa"/>
              <w:right w:w="43" w:type="dxa"/>
            </w:tcMar>
            <w:vAlign w:val="center"/>
          </w:tcPr>
          <w:p w14:paraId="4921FDF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9,009</w:t>
            </w:r>
          </w:p>
        </w:tc>
      </w:tr>
    </w:tbl>
    <w:p w14:paraId="04A9B4C1" w14:textId="77777777" w:rsidR="00277D25" w:rsidRDefault="00277D25" w:rsidP="00277D25">
      <w:pPr>
        <w:ind w:left="180" w:firstLine="720"/>
        <w:rPr>
          <w:sz w:val="20"/>
          <w:szCs w:val="20"/>
        </w:rPr>
      </w:pPr>
      <w:r w:rsidRPr="560B176F">
        <w:rPr>
          <w:sz w:val="20"/>
          <w:szCs w:val="20"/>
        </w:rPr>
        <w:t xml:space="preserve"> Source: * Census 2016 Population Estimates, 2011-2015 American Community Survey 5-year estimates</w:t>
      </w:r>
    </w:p>
    <w:p w14:paraId="7D8814AB" w14:textId="77777777" w:rsidR="00277D25" w:rsidRDefault="00277D25" w:rsidP="00277D25">
      <w:bookmarkStart w:id="31" w:name="_p9mvt4dqg5yo" w:colFirst="0" w:colLast="0"/>
      <w:bookmarkEnd w:id="31"/>
      <w:r>
        <w:br w:type="page"/>
      </w:r>
    </w:p>
    <w:p w14:paraId="688DEC0A" w14:textId="77777777" w:rsidR="00277D25" w:rsidRDefault="00277D25" w:rsidP="00277D25">
      <w:r>
        <w:lastRenderedPageBreak/>
        <w:t xml:space="preserve">The Honolulu job market is highly dynamic and dominated by a tourism-oriented service industry, government, and health services. Students swirling in and out of part-time work and college is a common life course strategy, whether intentional or unintentional. As Table 4 below indicates, more than one job in four (27 percent) in the Honolulu county workforce is in “services” work, counting Retail Trade, Eating and Drinking, Other Services, Hotels, Food Processing, and Agriculture jobs. </w:t>
      </w:r>
    </w:p>
    <w:p w14:paraId="27A528A8" w14:textId="77777777" w:rsidR="00277D25" w:rsidRDefault="00277D25" w:rsidP="00277D25">
      <w:pPr>
        <w:spacing w:after="80" w:line="273" w:lineRule="auto"/>
        <w:jc w:val="center"/>
      </w:pPr>
      <w:r w:rsidRPr="560B176F">
        <w:rPr>
          <w:b/>
          <w:bCs/>
        </w:rPr>
        <w:t>Table 4</w:t>
      </w:r>
      <w:r>
        <w:rPr>
          <w:b/>
          <w:bCs/>
        </w:rPr>
        <w:t>.</w:t>
      </w:r>
      <w:r w:rsidRPr="560B176F">
        <w:rPr>
          <w:b/>
          <w:bCs/>
        </w:rPr>
        <w:t xml:space="preserve"> Honolulu County Civilian Total Jobs by Sector</w:t>
      </w:r>
    </w:p>
    <w:tbl>
      <w:tblPr>
        <w:tblW w:w="736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870"/>
        <w:gridCol w:w="1200"/>
        <w:gridCol w:w="1200"/>
        <w:gridCol w:w="1095"/>
      </w:tblGrid>
      <w:tr w:rsidR="00277D25" w14:paraId="04769A14" w14:textId="77777777" w:rsidTr="0010586F">
        <w:trPr>
          <w:trHeight w:val="140"/>
          <w:tblHeader/>
          <w:jc w:val="center"/>
        </w:trPr>
        <w:tc>
          <w:tcPr>
            <w:tcW w:w="3870" w:type="dxa"/>
            <w:shd w:val="clear" w:color="auto" w:fill="DEEAF6" w:themeFill="accent1" w:themeFillTint="33"/>
            <w:tcMar>
              <w:top w:w="43" w:type="dxa"/>
              <w:left w:w="43" w:type="dxa"/>
              <w:bottom w:w="43" w:type="dxa"/>
              <w:right w:w="43" w:type="dxa"/>
            </w:tcMar>
            <w:vAlign w:val="center"/>
          </w:tcPr>
          <w:p w14:paraId="06157386" w14:textId="77777777" w:rsidR="00277D25" w:rsidRDefault="00277D25" w:rsidP="0010586F">
            <w:pPr>
              <w:spacing w:after="0"/>
              <w:rPr>
                <w:rFonts w:eastAsia="Times New Roman" w:cs="Times New Roman"/>
                <w:sz w:val="22"/>
              </w:rPr>
            </w:pPr>
            <w:r w:rsidRPr="560B176F">
              <w:rPr>
                <w:rFonts w:eastAsia="Times New Roman" w:cs="Times New Roman"/>
                <w:sz w:val="22"/>
              </w:rPr>
              <w:t> </w:t>
            </w:r>
          </w:p>
        </w:tc>
        <w:tc>
          <w:tcPr>
            <w:tcW w:w="1200" w:type="dxa"/>
            <w:shd w:val="clear" w:color="auto" w:fill="DEEAF6" w:themeFill="accent1" w:themeFillTint="33"/>
            <w:tcMar>
              <w:top w:w="43" w:type="dxa"/>
              <w:left w:w="43" w:type="dxa"/>
              <w:bottom w:w="43" w:type="dxa"/>
              <w:right w:w="43" w:type="dxa"/>
            </w:tcMar>
            <w:vAlign w:val="center"/>
          </w:tcPr>
          <w:p w14:paraId="7FFDA1E2"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2015</w:t>
            </w:r>
          </w:p>
        </w:tc>
        <w:tc>
          <w:tcPr>
            <w:tcW w:w="1200" w:type="dxa"/>
            <w:shd w:val="clear" w:color="auto" w:fill="DEEAF6" w:themeFill="accent1" w:themeFillTint="33"/>
            <w:tcMar>
              <w:top w:w="43" w:type="dxa"/>
              <w:left w:w="43" w:type="dxa"/>
              <w:bottom w:w="43" w:type="dxa"/>
              <w:right w:w="43" w:type="dxa"/>
            </w:tcMar>
            <w:vAlign w:val="center"/>
          </w:tcPr>
          <w:p w14:paraId="403862DF"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2020</w:t>
            </w:r>
          </w:p>
        </w:tc>
        <w:tc>
          <w:tcPr>
            <w:tcW w:w="1095" w:type="dxa"/>
            <w:shd w:val="clear" w:color="auto" w:fill="DEEAF6" w:themeFill="accent1" w:themeFillTint="33"/>
            <w:tcMar>
              <w:top w:w="43" w:type="dxa"/>
              <w:left w:w="43" w:type="dxa"/>
              <w:bottom w:w="43" w:type="dxa"/>
              <w:right w:w="43" w:type="dxa"/>
            </w:tcMar>
            <w:vAlign w:val="center"/>
          </w:tcPr>
          <w:p w14:paraId="4E35E3F2"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2025</w:t>
            </w:r>
          </w:p>
        </w:tc>
      </w:tr>
      <w:tr w:rsidR="00277D25" w14:paraId="44EBF60A" w14:textId="77777777" w:rsidTr="0010586F">
        <w:trPr>
          <w:trHeight w:val="140"/>
          <w:tblHeader/>
          <w:jc w:val="center"/>
        </w:trPr>
        <w:tc>
          <w:tcPr>
            <w:tcW w:w="3870" w:type="dxa"/>
            <w:shd w:val="clear" w:color="auto" w:fill="DEEAF6" w:themeFill="accent1" w:themeFillTint="33"/>
            <w:tcMar>
              <w:top w:w="43" w:type="dxa"/>
              <w:left w:w="43" w:type="dxa"/>
              <w:bottom w:w="43" w:type="dxa"/>
              <w:right w:w="43" w:type="dxa"/>
            </w:tcMar>
            <w:vAlign w:val="center"/>
          </w:tcPr>
          <w:p w14:paraId="5501989A" w14:textId="77777777" w:rsidR="00277D25" w:rsidRDefault="00277D25" w:rsidP="0010586F">
            <w:pPr>
              <w:spacing w:after="0"/>
              <w:rPr>
                <w:rFonts w:eastAsia="Times New Roman" w:cs="Times New Roman"/>
                <w:b/>
                <w:bCs/>
                <w:sz w:val="22"/>
              </w:rPr>
            </w:pPr>
            <w:r w:rsidRPr="1E691149">
              <w:rPr>
                <w:rFonts w:eastAsia="Times New Roman" w:cs="Times New Roman"/>
                <w:b/>
                <w:bCs/>
                <w:sz w:val="22"/>
                <w:shd w:val="clear" w:color="auto" w:fill="DBE5F1"/>
              </w:rPr>
              <w:t>Total civilian jobs</w:t>
            </w:r>
          </w:p>
        </w:tc>
        <w:tc>
          <w:tcPr>
            <w:tcW w:w="1200" w:type="dxa"/>
            <w:shd w:val="clear" w:color="auto" w:fill="DEEAF6" w:themeFill="accent1" w:themeFillTint="33"/>
            <w:tcMar>
              <w:top w:w="43" w:type="dxa"/>
              <w:left w:w="43" w:type="dxa"/>
              <w:bottom w:w="43" w:type="dxa"/>
              <w:right w:w="43" w:type="dxa"/>
            </w:tcMar>
            <w:vAlign w:val="center"/>
          </w:tcPr>
          <w:p w14:paraId="394833A6" w14:textId="77777777" w:rsidR="00277D25" w:rsidRDefault="00277D25" w:rsidP="0010586F">
            <w:pPr>
              <w:spacing w:after="0"/>
              <w:jc w:val="right"/>
              <w:rPr>
                <w:rFonts w:eastAsia="Times New Roman" w:cs="Times New Roman"/>
                <w:sz w:val="22"/>
              </w:rPr>
            </w:pPr>
            <w:r>
              <w:rPr>
                <w:rFonts w:eastAsia="Times New Roman" w:cs="Times New Roman"/>
                <w:sz w:val="22"/>
                <w:shd w:val="clear" w:color="auto" w:fill="DBE5F1"/>
              </w:rPr>
              <w:t>587,750</w:t>
            </w:r>
          </w:p>
        </w:tc>
        <w:tc>
          <w:tcPr>
            <w:tcW w:w="1200" w:type="dxa"/>
            <w:shd w:val="clear" w:color="auto" w:fill="DEEAF6" w:themeFill="accent1" w:themeFillTint="33"/>
            <w:tcMar>
              <w:top w:w="43" w:type="dxa"/>
              <w:left w:w="43" w:type="dxa"/>
              <w:bottom w:w="43" w:type="dxa"/>
              <w:right w:w="43" w:type="dxa"/>
            </w:tcMar>
            <w:vAlign w:val="center"/>
          </w:tcPr>
          <w:p w14:paraId="21F229C5" w14:textId="77777777" w:rsidR="00277D25" w:rsidRDefault="00277D25" w:rsidP="0010586F">
            <w:pPr>
              <w:spacing w:after="0"/>
              <w:jc w:val="right"/>
              <w:rPr>
                <w:rFonts w:eastAsia="Times New Roman" w:cs="Times New Roman"/>
                <w:sz w:val="22"/>
              </w:rPr>
            </w:pPr>
            <w:r>
              <w:rPr>
                <w:rFonts w:eastAsia="Times New Roman" w:cs="Times New Roman"/>
                <w:sz w:val="22"/>
                <w:shd w:val="clear" w:color="auto" w:fill="DBE5F1"/>
              </w:rPr>
              <w:t>611,770</w:t>
            </w:r>
          </w:p>
        </w:tc>
        <w:tc>
          <w:tcPr>
            <w:tcW w:w="1095" w:type="dxa"/>
            <w:shd w:val="clear" w:color="auto" w:fill="DEEAF6" w:themeFill="accent1" w:themeFillTint="33"/>
            <w:tcMar>
              <w:top w:w="43" w:type="dxa"/>
              <w:left w:w="43" w:type="dxa"/>
              <w:bottom w:w="43" w:type="dxa"/>
              <w:right w:w="43" w:type="dxa"/>
            </w:tcMar>
            <w:vAlign w:val="center"/>
          </w:tcPr>
          <w:p w14:paraId="62392276" w14:textId="77777777" w:rsidR="00277D25" w:rsidRDefault="00277D25" w:rsidP="0010586F">
            <w:pPr>
              <w:spacing w:after="0"/>
              <w:jc w:val="right"/>
              <w:rPr>
                <w:rFonts w:eastAsia="Times New Roman" w:cs="Times New Roman"/>
                <w:sz w:val="22"/>
              </w:rPr>
            </w:pPr>
            <w:r>
              <w:rPr>
                <w:rFonts w:eastAsia="Times New Roman" w:cs="Times New Roman"/>
                <w:sz w:val="22"/>
                <w:shd w:val="clear" w:color="auto" w:fill="DBE5F1"/>
              </w:rPr>
              <w:t>633,060</w:t>
            </w:r>
          </w:p>
        </w:tc>
      </w:tr>
      <w:tr w:rsidR="00277D25" w14:paraId="694F306E" w14:textId="77777777" w:rsidTr="0010586F">
        <w:trPr>
          <w:trHeight w:val="140"/>
          <w:jc w:val="center"/>
        </w:trPr>
        <w:tc>
          <w:tcPr>
            <w:tcW w:w="3870" w:type="dxa"/>
            <w:tcMar>
              <w:top w:w="43" w:type="dxa"/>
              <w:left w:w="43" w:type="dxa"/>
              <w:bottom w:w="43" w:type="dxa"/>
              <w:right w:w="43" w:type="dxa"/>
            </w:tcMar>
            <w:vAlign w:val="center"/>
          </w:tcPr>
          <w:p w14:paraId="2B4AAA10"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Government</w:t>
            </w:r>
          </w:p>
        </w:tc>
        <w:tc>
          <w:tcPr>
            <w:tcW w:w="1200" w:type="dxa"/>
            <w:tcMar>
              <w:top w:w="43" w:type="dxa"/>
              <w:left w:w="43" w:type="dxa"/>
              <w:bottom w:w="43" w:type="dxa"/>
              <w:right w:w="43" w:type="dxa"/>
            </w:tcMar>
            <w:vAlign w:val="center"/>
          </w:tcPr>
          <w:p w14:paraId="6A6AE5C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113,570</w:t>
            </w:r>
          </w:p>
        </w:tc>
        <w:tc>
          <w:tcPr>
            <w:tcW w:w="1200" w:type="dxa"/>
            <w:tcMar>
              <w:top w:w="43" w:type="dxa"/>
              <w:left w:w="43" w:type="dxa"/>
              <w:bottom w:w="43" w:type="dxa"/>
              <w:right w:w="43" w:type="dxa"/>
            </w:tcMar>
            <w:vAlign w:val="center"/>
          </w:tcPr>
          <w:p w14:paraId="21FDE57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116,450</w:t>
            </w:r>
          </w:p>
        </w:tc>
        <w:tc>
          <w:tcPr>
            <w:tcW w:w="1095" w:type="dxa"/>
            <w:tcMar>
              <w:top w:w="43" w:type="dxa"/>
              <w:left w:w="43" w:type="dxa"/>
              <w:bottom w:w="43" w:type="dxa"/>
              <w:right w:w="43" w:type="dxa"/>
            </w:tcMar>
            <w:vAlign w:val="center"/>
          </w:tcPr>
          <w:p w14:paraId="245844A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119,340</w:t>
            </w:r>
          </w:p>
        </w:tc>
      </w:tr>
      <w:tr w:rsidR="00277D25" w14:paraId="09CCC9AA" w14:textId="77777777" w:rsidTr="0010586F">
        <w:trPr>
          <w:trHeight w:val="140"/>
          <w:jc w:val="center"/>
        </w:trPr>
        <w:tc>
          <w:tcPr>
            <w:tcW w:w="3870" w:type="dxa"/>
            <w:tcMar>
              <w:top w:w="43" w:type="dxa"/>
              <w:left w:w="43" w:type="dxa"/>
              <w:bottom w:w="43" w:type="dxa"/>
              <w:right w:w="43" w:type="dxa"/>
            </w:tcMar>
            <w:vAlign w:val="center"/>
          </w:tcPr>
          <w:p w14:paraId="1E01E3C6"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Health services</w:t>
            </w:r>
          </w:p>
        </w:tc>
        <w:tc>
          <w:tcPr>
            <w:tcW w:w="1200" w:type="dxa"/>
            <w:tcMar>
              <w:top w:w="43" w:type="dxa"/>
              <w:left w:w="43" w:type="dxa"/>
              <w:bottom w:w="43" w:type="dxa"/>
              <w:right w:w="43" w:type="dxa"/>
            </w:tcMar>
            <w:vAlign w:val="center"/>
          </w:tcPr>
          <w:p w14:paraId="498BE76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59,600</w:t>
            </w:r>
          </w:p>
        </w:tc>
        <w:tc>
          <w:tcPr>
            <w:tcW w:w="1200" w:type="dxa"/>
            <w:tcMar>
              <w:top w:w="43" w:type="dxa"/>
              <w:left w:w="43" w:type="dxa"/>
              <w:bottom w:w="43" w:type="dxa"/>
              <w:right w:w="43" w:type="dxa"/>
            </w:tcMar>
            <w:vAlign w:val="center"/>
          </w:tcPr>
          <w:p w14:paraId="1739A819"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64,140</w:t>
            </w:r>
          </w:p>
        </w:tc>
        <w:tc>
          <w:tcPr>
            <w:tcW w:w="1095" w:type="dxa"/>
            <w:tcMar>
              <w:top w:w="43" w:type="dxa"/>
              <w:left w:w="43" w:type="dxa"/>
              <w:bottom w:w="43" w:type="dxa"/>
              <w:right w:w="43" w:type="dxa"/>
            </w:tcMar>
            <w:vAlign w:val="center"/>
          </w:tcPr>
          <w:p w14:paraId="19F291B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68,570</w:t>
            </w:r>
          </w:p>
        </w:tc>
      </w:tr>
      <w:tr w:rsidR="00277D25" w14:paraId="686C1FEF" w14:textId="77777777" w:rsidTr="0010586F">
        <w:trPr>
          <w:trHeight w:val="140"/>
          <w:jc w:val="center"/>
        </w:trPr>
        <w:tc>
          <w:tcPr>
            <w:tcW w:w="3870" w:type="dxa"/>
            <w:tcMar>
              <w:top w:w="43" w:type="dxa"/>
              <w:left w:w="43" w:type="dxa"/>
              <w:bottom w:w="43" w:type="dxa"/>
              <w:right w:w="43" w:type="dxa"/>
            </w:tcMar>
            <w:vAlign w:val="center"/>
          </w:tcPr>
          <w:p w14:paraId="10612A5F"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Retail trade</w:t>
            </w:r>
          </w:p>
        </w:tc>
        <w:tc>
          <w:tcPr>
            <w:tcW w:w="1200" w:type="dxa"/>
            <w:tcMar>
              <w:top w:w="43" w:type="dxa"/>
              <w:left w:w="43" w:type="dxa"/>
              <w:bottom w:w="43" w:type="dxa"/>
              <w:right w:w="43" w:type="dxa"/>
            </w:tcMar>
            <w:vAlign w:val="center"/>
          </w:tcPr>
          <w:p w14:paraId="7AA3270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57,220</w:t>
            </w:r>
          </w:p>
        </w:tc>
        <w:tc>
          <w:tcPr>
            <w:tcW w:w="1200" w:type="dxa"/>
            <w:tcMar>
              <w:top w:w="43" w:type="dxa"/>
              <w:left w:w="43" w:type="dxa"/>
              <w:bottom w:w="43" w:type="dxa"/>
              <w:right w:w="43" w:type="dxa"/>
            </w:tcMar>
            <w:vAlign w:val="center"/>
          </w:tcPr>
          <w:p w14:paraId="601DDB7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58,200</w:t>
            </w:r>
          </w:p>
        </w:tc>
        <w:tc>
          <w:tcPr>
            <w:tcW w:w="1095" w:type="dxa"/>
            <w:tcMar>
              <w:top w:w="43" w:type="dxa"/>
              <w:left w:w="43" w:type="dxa"/>
              <w:bottom w:w="43" w:type="dxa"/>
              <w:right w:w="43" w:type="dxa"/>
            </w:tcMar>
            <w:vAlign w:val="center"/>
          </w:tcPr>
          <w:p w14:paraId="7479317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59,000</w:t>
            </w:r>
          </w:p>
        </w:tc>
      </w:tr>
      <w:tr w:rsidR="00277D25" w14:paraId="6D164CCA" w14:textId="77777777" w:rsidTr="0010586F">
        <w:trPr>
          <w:trHeight w:val="140"/>
          <w:jc w:val="center"/>
        </w:trPr>
        <w:tc>
          <w:tcPr>
            <w:tcW w:w="3870" w:type="dxa"/>
            <w:tcMar>
              <w:top w:w="43" w:type="dxa"/>
              <w:left w:w="43" w:type="dxa"/>
              <w:bottom w:w="43" w:type="dxa"/>
              <w:right w:w="43" w:type="dxa"/>
            </w:tcMar>
            <w:vAlign w:val="center"/>
          </w:tcPr>
          <w:p w14:paraId="17121587"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Business services</w:t>
            </w:r>
          </w:p>
        </w:tc>
        <w:tc>
          <w:tcPr>
            <w:tcW w:w="1200" w:type="dxa"/>
            <w:tcMar>
              <w:top w:w="43" w:type="dxa"/>
              <w:left w:w="43" w:type="dxa"/>
              <w:bottom w:w="43" w:type="dxa"/>
              <w:right w:w="43" w:type="dxa"/>
            </w:tcMar>
            <w:vAlign w:val="center"/>
          </w:tcPr>
          <w:p w14:paraId="2BD09FA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49,090</w:t>
            </w:r>
          </w:p>
        </w:tc>
        <w:tc>
          <w:tcPr>
            <w:tcW w:w="1200" w:type="dxa"/>
            <w:tcMar>
              <w:top w:w="43" w:type="dxa"/>
              <w:left w:w="43" w:type="dxa"/>
              <w:bottom w:w="43" w:type="dxa"/>
              <w:right w:w="43" w:type="dxa"/>
            </w:tcMar>
            <w:vAlign w:val="center"/>
          </w:tcPr>
          <w:p w14:paraId="7D88B72E"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52,720</w:t>
            </w:r>
          </w:p>
        </w:tc>
        <w:tc>
          <w:tcPr>
            <w:tcW w:w="1095" w:type="dxa"/>
            <w:tcMar>
              <w:top w:w="43" w:type="dxa"/>
              <w:left w:w="43" w:type="dxa"/>
              <w:bottom w:w="43" w:type="dxa"/>
              <w:right w:w="43" w:type="dxa"/>
            </w:tcMar>
            <w:vAlign w:val="center"/>
          </w:tcPr>
          <w:p w14:paraId="00E85BC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56,240</w:t>
            </w:r>
          </w:p>
        </w:tc>
      </w:tr>
      <w:tr w:rsidR="00277D25" w14:paraId="67777CD3" w14:textId="77777777" w:rsidTr="0010586F">
        <w:trPr>
          <w:trHeight w:val="140"/>
          <w:jc w:val="center"/>
        </w:trPr>
        <w:tc>
          <w:tcPr>
            <w:tcW w:w="3870" w:type="dxa"/>
            <w:tcMar>
              <w:top w:w="43" w:type="dxa"/>
              <w:left w:w="43" w:type="dxa"/>
              <w:bottom w:w="43" w:type="dxa"/>
              <w:right w:w="43" w:type="dxa"/>
            </w:tcMar>
            <w:vAlign w:val="center"/>
          </w:tcPr>
          <w:p w14:paraId="0B8CDD9E"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Eating and drinking</w:t>
            </w:r>
          </w:p>
        </w:tc>
        <w:tc>
          <w:tcPr>
            <w:tcW w:w="1200" w:type="dxa"/>
            <w:tcMar>
              <w:top w:w="43" w:type="dxa"/>
              <w:left w:w="43" w:type="dxa"/>
              <w:bottom w:w="43" w:type="dxa"/>
              <w:right w:w="43" w:type="dxa"/>
            </w:tcMar>
            <w:vAlign w:val="center"/>
          </w:tcPr>
          <w:p w14:paraId="361EBB8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43,540</w:t>
            </w:r>
          </w:p>
        </w:tc>
        <w:tc>
          <w:tcPr>
            <w:tcW w:w="1200" w:type="dxa"/>
            <w:tcMar>
              <w:top w:w="43" w:type="dxa"/>
              <w:left w:w="43" w:type="dxa"/>
              <w:bottom w:w="43" w:type="dxa"/>
              <w:right w:w="43" w:type="dxa"/>
            </w:tcMar>
            <w:vAlign w:val="center"/>
          </w:tcPr>
          <w:p w14:paraId="540E298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45,330</w:t>
            </w:r>
          </w:p>
        </w:tc>
        <w:tc>
          <w:tcPr>
            <w:tcW w:w="1095" w:type="dxa"/>
            <w:tcMar>
              <w:top w:w="43" w:type="dxa"/>
              <w:left w:w="43" w:type="dxa"/>
              <w:bottom w:w="43" w:type="dxa"/>
              <w:right w:w="43" w:type="dxa"/>
            </w:tcMar>
            <w:vAlign w:val="center"/>
          </w:tcPr>
          <w:p w14:paraId="3E5BEBF2"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46,920</w:t>
            </w:r>
          </w:p>
        </w:tc>
      </w:tr>
      <w:tr w:rsidR="00277D25" w14:paraId="57B9465E" w14:textId="77777777" w:rsidTr="0010586F">
        <w:trPr>
          <w:trHeight w:val="140"/>
          <w:jc w:val="center"/>
        </w:trPr>
        <w:tc>
          <w:tcPr>
            <w:tcW w:w="3870" w:type="dxa"/>
            <w:tcMar>
              <w:top w:w="43" w:type="dxa"/>
              <w:left w:w="43" w:type="dxa"/>
              <w:bottom w:w="43" w:type="dxa"/>
              <w:right w:w="43" w:type="dxa"/>
            </w:tcMar>
            <w:vAlign w:val="center"/>
          </w:tcPr>
          <w:p w14:paraId="6DFCA9A7"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Other services</w:t>
            </w:r>
          </w:p>
        </w:tc>
        <w:tc>
          <w:tcPr>
            <w:tcW w:w="1200" w:type="dxa"/>
            <w:tcMar>
              <w:top w:w="43" w:type="dxa"/>
              <w:left w:w="43" w:type="dxa"/>
              <w:bottom w:w="43" w:type="dxa"/>
              <w:right w:w="43" w:type="dxa"/>
            </w:tcMar>
            <w:vAlign w:val="center"/>
          </w:tcPr>
          <w:p w14:paraId="1105674E"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36,800</w:t>
            </w:r>
          </w:p>
        </w:tc>
        <w:tc>
          <w:tcPr>
            <w:tcW w:w="1200" w:type="dxa"/>
            <w:tcMar>
              <w:top w:w="43" w:type="dxa"/>
              <w:left w:w="43" w:type="dxa"/>
              <w:bottom w:w="43" w:type="dxa"/>
              <w:right w:w="43" w:type="dxa"/>
            </w:tcMar>
            <w:vAlign w:val="center"/>
          </w:tcPr>
          <w:p w14:paraId="1758C3B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38,090</w:t>
            </w:r>
          </w:p>
        </w:tc>
        <w:tc>
          <w:tcPr>
            <w:tcW w:w="1095" w:type="dxa"/>
            <w:tcMar>
              <w:top w:w="43" w:type="dxa"/>
              <w:left w:w="43" w:type="dxa"/>
              <w:bottom w:w="43" w:type="dxa"/>
              <w:right w:w="43" w:type="dxa"/>
            </w:tcMar>
            <w:vAlign w:val="center"/>
          </w:tcPr>
          <w:p w14:paraId="4359666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39,210</w:t>
            </w:r>
          </w:p>
        </w:tc>
      </w:tr>
      <w:tr w:rsidR="00277D25" w14:paraId="6D41C5BD" w14:textId="77777777" w:rsidTr="0010586F">
        <w:trPr>
          <w:trHeight w:val="140"/>
          <w:jc w:val="center"/>
        </w:trPr>
        <w:tc>
          <w:tcPr>
            <w:tcW w:w="3870" w:type="dxa"/>
            <w:tcMar>
              <w:top w:w="43" w:type="dxa"/>
              <w:left w:w="43" w:type="dxa"/>
              <w:bottom w:w="43" w:type="dxa"/>
              <w:right w:w="43" w:type="dxa"/>
            </w:tcMar>
            <w:vAlign w:val="center"/>
          </w:tcPr>
          <w:p w14:paraId="79CD67A6"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Professional services</w:t>
            </w:r>
          </w:p>
        </w:tc>
        <w:tc>
          <w:tcPr>
            <w:tcW w:w="1200" w:type="dxa"/>
            <w:tcMar>
              <w:top w:w="43" w:type="dxa"/>
              <w:left w:w="43" w:type="dxa"/>
              <w:bottom w:w="43" w:type="dxa"/>
              <w:right w:w="43" w:type="dxa"/>
            </w:tcMar>
            <w:vAlign w:val="center"/>
          </w:tcPr>
          <w:p w14:paraId="580E53E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36,510</w:t>
            </w:r>
          </w:p>
        </w:tc>
        <w:tc>
          <w:tcPr>
            <w:tcW w:w="1200" w:type="dxa"/>
            <w:tcMar>
              <w:top w:w="43" w:type="dxa"/>
              <w:left w:w="43" w:type="dxa"/>
              <w:bottom w:w="43" w:type="dxa"/>
              <w:right w:w="43" w:type="dxa"/>
            </w:tcMar>
            <w:vAlign w:val="center"/>
          </w:tcPr>
          <w:p w14:paraId="38B57D7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38,870</w:t>
            </w:r>
          </w:p>
        </w:tc>
        <w:tc>
          <w:tcPr>
            <w:tcW w:w="1095" w:type="dxa"/>
            <w:tcMar>
              <w:top w:w="43" w:type="dxa"/>
              <w:left w:w="43" w:type="dxa"/>
              <w:bottom w:w="43" w:type="dxa"/>
              <w:right w:w="43" w:type="dxa"/>
            </w:tcMar>
            <w:vAlign w:val="center"/>
          </w:tcPr>
          <w:p w14:paraId="259C0392"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41,090</w:t>
            </w:r>
          </w:p>
        </w:tc>
      </w:tr>
      <w:tr w:rsidR="00277D25" w14:paraId="50A42776" w14:textId="77777777" w:rsidTr="0010586F">
        <w:trPr>
          <w:trHeight w:val="140"/>
          <w:jc w:val="center"/>
        </w:trPr>
        <w:tc>
          <w:tcPr>
            <w:tcW w:w="3870" w:type="dxa"/>
            <w:tcMar>
              <w:top w:w="43" w:type="dxa"/>
              <w:left w:w="43" w:type="dxa"/>
              <w:bottom w:w="43" w:type="dxa"/>
              <w:right w:w="43" w:type="dxa"/>
            </w:tcMar>
            <w:vAlign w:val="center"/>
          </w:tcPr>
          <w:p w14:paraId="0F4BCB5D"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Mining and construction</w:t>
            </w:r>
          </w:p>
        </w:tc>
        <w:tc>
          <w:tcPr>
            <w:tcW w:w="1200" w:type="dxa"/>
            <w:tcMar>
              <w:top w:w="43" w:type="dxa"/>
              <w:left w:w="43" w:type="dxa"/>
              <w:bottom w:w="43" w:type="dxa"/>
              <w:right w:w="43" w:type="dxa"/>
            </w:tcMar>
            <w:vAlign w:val="center"/>
          </w:tcPr>
          <w:p w14:paraId="69C5713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30,130</w:t>
            </w:r>
          </w:p>
        </w:tc>
        <w:tc>
          <w:tcPr>
            <w:tcW w:w="1200" w:type="dxa"/>
            <w:tcMar>
              <w:top w:w="43" w:type="dxa"/>
              <w:left w:w="43" w:type="dxa"/>
              <w:bottom w:w="43" w:type="dxa"/>
              <w:right w:w="43" w:type="dxa"/>
            </w:tcMar>
            <w:vAlign w:val="center"/>
          </w:tcPr>
          <w:p w14:paraId="56965C25"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31,930</w:t>
            </w:r>
          </w:p>
        </w:tc>
        <w:tc>
          <w:tcPr>
            <w:tcW w:w="1095" w:type="dxa"/>
            <w:tcMar>
              <w:top w:w="43" w:type="dxa"/>
              <w:left w:w="43" w:type="dxa"/>
              <w:bottom w:w="43" w:type="dxa"/>
              <w:right w:w="43" w:type="dxa"/>
            </w:tcMar>
            <w:vAlign w:val="center"/>
          </w:tcPr>
          <w:p w14:paraId="6159E49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32,720</w:t>
            </w:r>
          </w:p>
        </w:tc>
      </w:tr>
      <w:tr w:rsidR="00277D25" w14:paraId="4CF4A020" w14:textId="77777777" w:rsidTr="0010586F">
        <w:trPr>
          <w:trHeight w:val="140"/>
          <w:jc w:val="center"/>
        </w:trPr>
        <w:tc>
          <w:tcPr>
            <w:tcW w:w="3870" w:type="dxa"/>
            <w:tcMar>
              <w:top w:w="43" w:type="dxa"/>
              <w:left w:w="43" w:type="dxa"/>
              <w:bottom w:w="43" w:type="dxa"/>
              <w:right w:w="43" w:type="dxa"/>
            </w:tcMar>
            <w:vAlign w:val="center"/>
          </w:tcPr>
          <w:p w14:paraId="448ABE32"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Finance and insurance</w:t>
            </w:r>
          </w:p>
        </w:tc>
        <w:tc>
          <w:tcPr>
            <w:tcW w:w="1200" w:type="dxa"/>
            <w:tcMar>
              <w:top w:w="43" w:type="dxa"/>
              <w:left w:w="43" w:type="dxa"/>
              <w:bottom w:w="43" w:type="dxa"/>
              <w:right w:w="43" w:type="dxa"/>
            </w:tcMar>
            <w:vAlign w:val="center"/>
          </w:tcPr>
          <w:p w14:paraId="19AF6653"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25,950</w:t>
            </w:r>
          </w:p>
        </w:tc>
        <w:tc>
          <w:tcPr>
            <w:tcW w:w="1200" w:type="dxa"/>
            <w:tcMar>
              <w:top w:w="43" w:type="dxa"/>
              <w:left w:w="43" w:type="dxa"/>
              <w:bottom w:w="43" w:type="dxa"/>
              <w:right w:w="43" w:type="dxa"/>
            </w:tcMar>
            <w:vAlign w:val="center"/>
          </w:tcPr>
          <w:p w14:paraId="78F52FA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26,900</w:t>
            </w:r>
          </w:p>
        </w:tc>
        <w:tc>
          <w:tcPr>
            <w:tcW w:w="1095" w:type="dxa"/>
            <w:tcMar>
              <w:top w:w="43" w:type="dxa"/>
              <w:left w:w="43" w:type="dxa"/>
              <w:bottom w:w="43" w:type="dxa"/>
              <w:right w:w="43" w:type="dxa"/>
            </w:tcMar>
            <w:vAlign w:val="center"/>
          </w:tcPr>
          <w:p w14:paraId="71330285"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27,750</w:t>
            </w:r>
          </w:p>
        </w:tc>
      </w:tr>
      <w:tr w:rsidR="00277D25" w14:paraId="70EA15D9" w14:textId="77777777" w:rsidTr="0010586F">
        <w:trPr>
          <w:trHeight w:val="140"/>
          <w:jc w:val="center"/>
        </w:trPr>
        <w:tc>
          <w:tcPr>
            <w:tcW w:w="3870" w:type="dxa"/>
            <w:tcMar>
              <w:top w:w="43" w:type="dxa"/>
              <w:left w:w="43" w:type="dxa"/>
              <w:bottom w:w="43" w:type="dxa"/>
              <w:right w:w="43" w:type="dxa"/>
            </w:tcMar>
            <w:vAlign w:val="center"/>
          </w:tcPr>
          <w:p w14:paraId="5FAFD68C"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Real estate and rentals</w:t>
            </w:r>
          </w:p>
        </w:tc>
        <w:tc>
          <w:tcPr>
            <w:tcW w:w="1200" w:type="dxa"/>
            <w:tcMar>
              <w:top w:w="43" w:type="dxa"/>
              <w:left w:w="43" w:type="dxa"/>
              <w:bottom w:w="43" w:type="dxa"/>
              <w:right w:w="43" w:type="dxa"/>
            </w:tcMar>
            <w:vAlign w:val="center"/>
          </w:tcPr>
          <w:p w14:paraId="77C69A6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24,630</w:t>
            </w:r>
          </w:p>
        </w:tc>
        <w:tc>
          <w:tcPr>
            <w:tcW w:w="1200" w:type="dxa"/>
            <w:tcMar>
              <w:top w:w="43" w:type="dxa"/>
              <w:left w:w="43" w:type="dxa"/>
              <w:bottom w:w="43" w:type="dxa"/>
              <w:right w:w="43" w:type="dxa"/>
            </w:tcMar>
            <w:vAlign w:val="center"/>
          </w:tcPr>
          <w:p w14:paraId="191EC162"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24,820</w:t>
            </w:r>
          </w:p>
        </w:tc>
        <w:tc>
          <w:tcPr>
            <w:tcW w:w="1095" w:type="dxa"/>
            <w:tcMar>
              <w:top w:w="43" w:type="dxa"/>
              <w:left w:w="43" w:type="dxa"/>
              <w:bottom w:w="43" w:type="dxa"/>
              <w:right w:w="43" w:type="dxa"/>
            </w:tcMar>
            <w:vAlign w:val="center"/>
          </w:tcPr>
          <w:p w14:paraId="4BED7D3B"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24,910</w:t>
            </w:r>
          </w:p>
        </w:tc>
      </w:tr>
      <w:tr w:rsidR="00277D25" w14:paraId="46B09488" w14:textId="77777777" w:rsidTr="0010586F">
        <w:trPr>
          <w:trHeight w:val="140"/>
          <w:jc w:val="center"/>
        </w:trPr>
        <w:tc>
          <w:tcPr>
            <w:tcW w:w="3870" w:type="dxa"/>
            <w:tcMar>
              <w:top w:w="43" w:type="dxa"/>
              <w:left w:w="43" w:type="dxa"/>
              <w:bottom w:w="43" w:type="dxa"/>
              <w:right w:w="43" w:type="dxa"/>
            </w:tcMar>
            <w:vAlign w:val="center"/>
          </w:tcPr>
          <w:p w14:paraId="5F5528BB"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Transportation</w:t>
            </w:r>
          </w:p>
        </w:tc>
        <w:tc>
          <w:tcPr>
            <w:tcW w:w="1200" w:type="dxa"/>
            <w:tcMar>
              <w:top w:w="43" w:type="dxa"/>
              <w:left w:w="43" w:type="dxa"/>
              <w:bottom w:w="43" w:type="dxa"/>
              <w:right w:w="43" w:type="dxa"/>
            </w:tcMar>
            <w:vAlign w:val="center"/>
          </w:tcPr>
          <w:p w14:paraId="6108745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20,950</w:t>
            </w:r>
          </w:p>
        </w:tc>
        <w:tc>
          <w:tcPr>
            <w:tcW w:w="1200" w:type="dxa"/>
            <w:tcMar>
              <w:top w:w="43" w:type="dxa"/>
              <w:left w:w="43" w:type="dxa"/>
              <w:bottom w:w="43" w:type="dxa"/>
              <w:right w:w="43" w:type="dxa"/>
            </w:tcMar>
            <w:vAlign w:val="center"/>
          </w:tcPr>
          <w:p w14:paraId="1C64D2E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21,580</w:t>
            </w:r>
          </w:p>
        </w:tc>
        <w:tc>
          <w:tcPr>
            <w:tcW w:w="1095" w:type="dxa"/>
            <w:tcMar>
              <w:top w:w="43" w:type="dxa"/>
              <w:left w:w="43" w:type="dxa"/>
              <w:bottom w:w="43" w:type="dxa"/>
              <w:right w:w="43" w:type="dxa"/>
            </w:tcMar>
            <w:vAlign w:val="center"/>
          </w:tcPr>
          <w:p w14:paraId="62FAB2F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22,060</w:t>
            </w:r>
          </w:p>
        </w:tc>
      </w:tr>
      <w:tr w:rsidR="00277D25" w14:paraId="733CB9E9" w14:textId="77777777" w:rsidTr="0010586F">
        <w:trPr>
          <w:trHeight w:val="140"/>
          <w:jc w:val="center"/>
        </w:trPr>
        <w:tc>
          <w:tcPr>
            <w:tcW w:w="3870" w:type="dxa"/>
            <w:tcMar>
              <w:top w:w="43" w:type="dxa"/>
              <w:left w:w="43" w:type="dxa"/>
              <w:bottom w:w="43" w:type="dxa"/>
              <w:right w:w="43" w:type="dxa"/>
            </w:tcMar>
            <w:vAlign w:val="center"/>
          </w:tcPr>
          <w:p w14:paraId="7F3F0756"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Wholesale trade</w:t>
            </w:r>
          </w:p>
        </w:tc>
        <w:tc>
          <w:tcPr>
            <w:tcW w:w="1200" w:type="dxa"/>
            <w:tcMar>
              <w:top w:w="43" w:type="dxa"/>
              <w:left w:w="43" w:type="dxa"/>
              <w:bottom w:w="43" w:type="dxa"/>
              <w:right w:w="43" w:type="dxa"/>
            </w:tcMar>
            <w:vAlign w:val="center"/>
          </w:tcPr>
          <w:p w14:paraId="30095798"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17,240</w:t>
            </w:r>
          </w:p>
        </w:tc>
        <w:tc>
          <w:tcPr>
            <w:tcW w:w="1200" w:type="dxa"/>
            <w:tcMar>
              <w:top w:w="43" w:type="dxa"/>
              <w:left w:w="43" w:type="dxa"/>
              <w:bottom w:w="43" w:type="dxa"/>
              <w:right w:w="43" w:type="dxa"/>
            </w:tcMar>
            <w:vAlign w:val="center"/>
          </w:tcPr>
          <w:p w14:paraId="717224A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17,600</w:t>
            </w:r>
          </w:p>
        </w:tc>
        <w:tc>
          <w:tcPr>
            <w:tcW w:w="1095" w:type="dxa"/>
            <w:tcMar>
              <w:top w:w="43" w:type="dxa"/>
              <w:left w:w="43" w:type="dxa"/>
              <w:bottom w:w="43" w:type="dxa"/>
              <w:right w:w="43" w:type="dxa"/>
            </w:tcMar>
            <w:vAlign w:val="center"/>
          </w:tcPr>
          <w:p w14:paraId="42F60579"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17,900</w:t>
            </w:r>
          </w:p>
        </w:tc>
      </w:tr>
      <w:tr w:rsidR="00277D25" w14:paraId="61EB6B9B" w14:textId="77777777" w:rsidTr="0010586F">
        <w:trPr>
          <w:trHeight w:val="140"/>
          <w:jc w:val="center"/>
        </w:trPr>
        <w:tc>
          <w:tcPr>
            <w:tcW w:w="3870" w:type="dxa"/>
            <w:tcMar>
              <w:top w:w="43" w:type="dxa"/>
              <w:left w:w="43" w:type="dxa"/>
              <w:bottom w:w="43" w:type="dxa"/>
              <w:right w:w="43" w:type="dxa"/>
            </w:tcMar>
            <w:vAlign w:val="center"/>
          </w:tcPr>
          <w:p w14:paraId="7BB5205E"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Educational services</w:t>
            </w:r>
          </w:p>
        </w:tc>
        <w:tc>
          <w:tcPr>
            <w:tcW w:w="1200" w:type="dxa"/>
            <w:tcMar>
              <w:top w:w="43" w:type="dxa"/>
              <w:left w:w="43" w:type="dxa"/>
              <w:bottom w:w="43" w:type="dxa"/>
              <w:right w:w="43" w:type="dxa"/>
            </w:tcMar>
            <w:vAlign w:val="center"/>
          </w:tcPr>
          <w:p w14:paraId="6EA7B8BF"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16,530</w:t>
            </w:r>
          </w:p>
        </w:tc>
        <w:tc>
          <w:tcPr>
            <w:tcW w:w="1200" w:type="dxa"/>
            <w:tcMar>
              <w:top w:w="43" w:type="dxa"/>
              <w:left w:w="43" w:type="dxa"/>
              <w:bottom w:w="43" w:type="dxa"/>
              <w:right w:w="43" w:type="dxa"/>
            </w:tcMar>
            <w:vAlign w:val="center"/>
          </w:tcPr>
          <w:p w14:paraId="3367684E"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17,810</w:t>
            </w:r>
          </w:p>
        </w:tc>
        <w:tc>
          <w:tcPr>
            <w:tcW w:w="1095" w:type="dxa"/>
            <w:tcMar>
              <w:top w:w="43" w:type="dxa"/>
              <w:left w:w="43" w:type="dxa"/>
              <w:bottom w:w="43" w:type="dxa"/>
              <w:right w:w="43" w:type="dxa"/>
            </w:tcMar>
            <w:vAlign w:val="center"/>
          </w:tcPr>
          <w:p w14:paraId="211947F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19,060</w:t>
            </w:r>
          </w:p>
        </w:tc>
      </w:tr>
      <w:tr w:rsidR="00277D25" w14:paraId="246B89A3" w14:textId="77777777" w:rsidTr="0010586F">
        <w:trPr>
          <w:trHeight w:val="140"/>
          <w:jc w:val="center"/>
        </w:trPr>
        <w:tc>
          <w:tcPr>
            <w:tcW w:w="3870" w:type="dxa"/>
            <w:tcMar>
              <w:top w:w="43" w:type="dxa"/>
              <w:left w:w="43" w:type="dxa"/>
              <w:bottom w:w="43" w:type="dxa"/>
              <w:right w:w="43" w:type="dxa"/>
            </w:tcMar>
            <w:vAlign w:val="center"/>
          </w:tcPr>
          <w:p w14:paraId="1F8C0A14"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Hotels </w:t>
            </w:r>
          </w:p>
        </w:tc>
        <w:tc>
          <w:tcPr>
            <w:tcW w:w="1200" w:type="dxa"/>
            <w:tcMar>
              <w:top w:w="43" w:type="dxa"/>
              <w:left w:w="43" w:type="dxa"/>
              <w:bottom w:w="43" w:type="dxa"/>
              <w:right w:w="43" w:type="dxa"/>
            </w:tcMar>
            <w:vAlign w:val="center"/>
          </w:tcPr>
          <w:p w14:paraId="5A6B62E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15,450</w:t>
            </w:r>
          </w:p>
        </w:tc>
        <w:tc>
          <w:tcPr>
            <w:tcW w:w="1200" w:type="dxa"/>
            <w:tcMar>
              <w:top w:w="43" w:type="dxa"/>
              <w:left w:w="43" w:type="dxa"/>
              <w:bottom w:w="43" w:type="dxa"/>
              <w:right w:w="43" w:type="dxa"/>
            </w:tcMar>
            <w:vAlign w:val="center"/>
          </w:tcPr>
          <w:p w14:paraId="64BE164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15,710</w:t>
            </w:r>
          </w:p>
        </w:tc>
        <w:tc>
          <w:tcPr>
            <w:tcW w:w="1095" w:type="dxa"/>
            <w:tcMar>
              <w:top w:w="43" w:type="dxa"/>
              <w:left w:w="43" w:type="dxa"/>
              <w:bottom w:w="43" w:type="dxa"/>
              <w:right w:w="43" w:type="dxa"/>
            </w:tcMar>
            <w:vAlign w:val="center"/>
          </w:tcPr>
          <w:p w14:paraId="6B688963"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15,890</w:t>
            </w:r>
          </w:p>
        </w:tc>
      </w:tr>
      <w:tr w:rsidR="00277D25" w14:paraId="564FDF39" w14:textId="77777777" w:rsidTr="0010586F">
        <w:trPr>
          <w:trHeight w:val="140"/>
          <w:jc w:val="center"/>
        </w:trPr>
        <w:tc>
          <w:tcPr>
            <w:tcW w:w="3870" w:type="dxa"/>
            <w:tcMar>
              <w:top w:w="43" w:type="dxa"/>
              <w:left w:w="43" w:type="dxa"/>
              <w:bottom w:w="43" w:type="dxa"/>
              <w:right w:w="43" w:type="dxa"/>
            </w:tcMar>
            <w:vAlign w:val="center"/>
          </w:tcPr>
          <w:p w14:paraId="4C8BF0A1"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Arts and entertainment</w:t>
            </w:r>
          </w:p>
        </w:tc>
        <w:tc>
          <w:tcPr>
            <w:tcW w:w="1200" w:type="dxa"/>
            <w:tcMar>
              <w:top w:w="43" w:type="dxa"/>
              <w:left w:w="43" w:type="dxa"/>
              <w:bottom w:w="43" w:type="dxa"/>
              <w:right w:w="43" w:type="dxa"/>
            </w:tcMar>
            <w:vAlign w:val="center"/>
          </w:tcPr>
          <w:p w14:paraId="2F9B3618"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12,460</w:t>
            </w:r>
          </w:p>
        </w:tc>
        <w:tc>
          <w:tcPr>
            <w:tcW w:w="1200" w:type="dxa"/>
            <w:tcMar>
              <w:top w:w="43" w:type="dxa"/>
              <w:left w:w="43" w:type="dxa"/>
              <w:bottom w:w="43" w:type="dxa"/>
              <w:right w:w="43" w:type="dxa"/>
            </w:tcMar>
            <w:vAlign w:val="center"/>
          </w:tcPr>
          <w:p w14:paraId="7076F5E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12,910</w:t>
            </w:r>
          </w:p>
        </w:tc>
        <w:tc>
          <w:tcPr>
            <w:tcW w:w="1095" w:type="dxa"/>
            <w:tcMar>
              <w:top w:w="43" w:type="dxa"/>
              <w:left w:w="43" w:type="dxa"/>
              <w:bottom w:w="43" w:type="dxa"/>
              <w:right w:w="43" w:type="dxa"/>
            </w:tcMar>
            <w:vAlign w:val="center"/>
          </w:tcPr>
          <w:p w14:paraId="1EC3BDA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13,290</w:t>
            </w:r>
          </w:p>
        </w:tc>
      </w:tr>
      <w:tr w:rsidR="00277D25" w14:paraId="2F50B753" w14:textId="77777777" w:rsidTr="0010586F">
        <w:trPr>
          <w:trHeight w:val="140"/>
          <w:jc w:val="center"/>
        </w:trPr>
        <w:tc>
          <w:tcPr>
            <w:tcW w:w="3870" w:type="dxa"/>
            <w:tcMar>
              <w:top w:w="43" w:type="dxa"/>
              <w:left w:w="43" w:type="dxa"/>
              <w:bottom w:w="43" w:type="dxa"/>
              <w:right w:w="43" w:type="dxa"/>
            </w:tcMar>
            <w:vAlign w:val="center"/>
          </w:tcPr>
          <w:p w14:paraId="51337DF3"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Information</w:t>
            </w:r>
          </w:p>
        </w:tc>
        <w:tc>
          <w:tcPr>
            <w:tcW w:w="1200" w:type="dxa"/>
            <w:tcMar>
              <w:top w:w="43" w:type="dxa"/>
              <w:left w:w="43" w:type="dxa"/>
              <w:bottom w:w="43" w:type="dxa"/>
              <w:right w:w="43" w:type="dxa"/>
            </w:tcMar>
            <w:vAlign w:val="center"/>
          </w:tcPr>
          <w:p w14:paraId="3F73B0DD"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9,490</w:t>
            </w:r>
          </w:p>
        </w:tc>
        <w:tc>
          <w:tcPr>
            <w:tcW w:w="1200" w:type="dxa"/>
            <w:tcMar>
              <w:top w:w="43" w:type="dxa"/>
              <w:left w:w="43" w:type="dxa"/>
              <w:bottom w:w="43" w:type="dxa"/>
              <w:right w:w="43" w:type="dxa"/>
            </w:tcMar>
            <w:vAlign w:val="center"/>
          </w:tcPr>
          <w:p w14:paraId="5454E31A"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9,960</w:t>
            </w:r>
          </w:p>
        </w:tc>
        <w:tc>
          <w:tcPr>
            <w:tcW w:w="1095" w:type="dxa"/>
            <w:tcMar>
              <w:top w:w="43" w:type="dxa"/>
              <w:left w:w="43" w:type="dxa"/>
              <w:bottom w:w="43" w:type="dxa"/>
              <w:right w:w="43" w:type="dxa"/>
            </w:tcMar>
            <w:vAlign w:val="center"/>
          </w:tcPr>
          <w:p w14:paraId="57994DF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10,320</w:t>
            </w:r>
          </w:p>
        </w:tc>
      </w:tr>
      <w:tr w:rsidR="00277D25" w14:paraId="0371B60F" w14:textId="77777777" w:rsidTr="0010586F">
        <w:trPr>
          <w:trHeight w:val="140"/>
          <w:jc w:val="center"/>
        </w:trPr>
        <w:tc>
          <w:tcPr>
            <w:tcW w:w="3870" w:type="dxa"/>
            <w:tcMar>
              <w:top w:w="43" w:type="dxa"/>
              <w:left w:w="43" w:type="dxa"/>
              <w:bottom w:w="43" w:type="dxa"/>
              <w:right w:w="43" w:type="dxa"/>
            </w:tcMar>
            <w:vAlign w:val="center"/>
          </w:tcPr>
          <w:p w14:paraId="4695C6A4"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Other manufacturing</w:t>
            </w:r>
          </w:p>
        </w:tc>
        <w:tc>
          <w:tcPr>
            <w:tcW w:w="1200" w:type="dxa"/>
            <w:tcMar>
              <w:top w:w="43" w:type="dxa"/>
              <w:left w:w="43" w:type="dxa"/>
              <w:bottom w:w="43" w:type="dxa"/>
              <w:right w:w="43" w:type="dxa"/>
            </w:tcMar>
            <w:vAlign w:val="center"/>
          </w:tcPr>
          <w:p w14:paraId="7AF25319"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8,400</w:t>
            </w:r>
          </w:p>
        </w:tc>
        <w:tc>
          <w:tcPr>
            <w:tcW w:w="1200" w:type="dxa"/>
            <w:tcMar>
              <w:top w:w="43" w:type="dxa"/>
              <w:left w:w="43" w:type="dxa"/>
              <w:bottom w:w="43" w:type="dxa"/>
              <w:right w:w="43" w:type="dxa"/>
            </w:tcMar>
            <w:vAlign w:val="center"/>
          </w:tcPr>
          <w:p w14:paraId="3D6AD7E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8,440</w:t>
            </w:r>
          </w:p>
        </w:tc>
        <w:tc>
          <w:tcPr>
            <w:tcW w:w="1095" w:type="dxa"/>
            <w:tcMar>
              <w:top w:w="43" w:type="dxa"/>
              <w:left w:w="43" w:type="dxa"/>
              <w:bottom w:w="43" w:type="dxa"/>
              <w:right w:w="43" w:type="dxa"/>
            </w:tcMar>
            <w:vAlign w:val="center"/>
          </w:tcPr>
          <w:p w14:paraId="46E96919"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8,450</w:t>
            </w:r>
          </w:p>
        </w:tc>
      </w:tr>
      <w:tr w:rsidR="00277D25" w14:paraId="6598A750" w14:textId="77777777" w:rsidTr="0010586F">
        <w:trPr>
          <w:trHeight w:val="140"/>
          <w:jc w:val="center"/>
        </w:trPr>
        <w:tc>
          <w:tcPr>
            <w:tcW w:w="3870" w:type="dxa"/>
            <w:tcMar>
              <w:top w:w="43" w:type="dxa"/>
              <w:left w:w="43" w:type="dxa"/>
              <w:bottom w:w="43" w:type="dxa"/>
              <w:right w:w="43" w:type="dxa"/>
            </w:tcMar>
            <w:vAlign w:val="center"/>
          </w:tcPr>
          <w:p w14:paraId="3C6205FC"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Food processing</w:t>
            </w:r>
          </w:p>
        </w:tc>
        <w:tc>
          <w:tcPr>
            <w:tcW w:w="1200" w:type="dxa"/>
            <w:tcMar>
              <w:top w:w="43" w:type="dxa"/>
              <w:left w:w="43" w:type="dxa"/>
              <w:bottom w:w="43" w:type="dxa"/>
              <w:right w:w="43" w:type="dxa"/>
            </w:tcMar>
            <w:vAlign w:val="center"/>
          </w:tcPr>
          <w:p w14:paraId="178C78A7"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4,470</w:t>
            </w:r>
          </w:p>
        </w:tc>
        <w:tc>
          <w:tcPr>
            <w:tcW w:w="1200" w:type="dxa"/>
            <w:tcMar>
              <w:top w:w="43" w:type="dxa"/>
              <w:left w:w="43" w:type="dxa"/>
              <w:bottom w:w="43" w:type="dxa"/>
              <w:right w:w="43" w:type="dxa"/>
            </w:tcMar>
            <w:vAlign w:val="center"/>
          </w:tcPr>
          <w:p w14:paraId="02FD6BEC"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4,530</w:t>
            </w:r>
          </w:p>
        </w:tc>
        <w:tc>
          <w:tcPr>
            <w:tcW w:w="1095" w:type="dxa"/>
            <w:tcMar>
              <w:top w:w="43" w:type="dxa"/>
              <w:left w:w="43" w:type="dxa"/>
              <w:bottom w:w="43" w:type="dxa"/>
              <w:right w:w="43" w:type="dxa"/>
            </w:tcMar>
            <w:vAlign w:val="center"/>
          </w:tcPr>
          <w:p w14:paraId="4F21FAA0"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4,570</w:t>
            </w:r>
          </w:p>
        </w:tc>
      </w:tr>
      <w:tr w:rsidR="00277D25" w14:paraId="1483F946" w14:textId="77777777" w:rsidTr="0010586F">
        <w:trPr>
          <w:trHeight w:val="140"/>
          <w:jc w:val="center"/>
        </w:trPr>
        <w:tc>
          <w:tcPr>
            <w:tcW w:w="3870" w:type="dxa"/>
            <w:tcMar>
              <w:top w:w="43" w:type="dxa"/>
              <w:left w:w="43" w:type="dxa"/>
              <w:bottom w:w="43" w:type="dxa"/>
              <w:right w:w="43" w:type="dxa"/>
            </w:tcMar>
            <w:vAlign w:val="center"/>
          </w:tcPr>
          <w:p w14:paraId="2C579B14"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Agriculture</w:t>
            </w:r>
          </w:p>
        </w:tc>
        <w:tc>
          <w:tcPr>
            <w:tcW w:w="1200" w:type="dxa"/>
            <w:tcMar>
              <w:top w:w="43" w:type="dxa"/>
              <w:left w:w="43" w:type="dxa"/>
              <w:bottom w:w="43" w:type="dxa"/>
              <w:right w:w="43" w:type="dxa"/>
            </w:tcMar>
            <w:vAlign w:val="center"/>
          </w:tcPr>
          <w:p w14:paraId="37E52123"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3,450</w:t>
            </w:r>
          </w:p>
        </w:tc>
        <w:tc>
          <w:tcPr>
            <w:tcW w:w="1200" w:type="dxa"/>
            <w:tcMar>
              <w:top w:w="43" w:type="dxa"/>
              <w:left w:w="43" w:type="dxa"/>
              <w:bottom w:w="43" w:type="dxa"/>
              <w:right w:w="43" w:type="dxa"/>
            </w:tcMar>
            <w:vAlign w:val="center"/>
          </w:tcPr>
          <w:p w14:paraId="6C351181"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3,420</w:t>
            </w:r>
          </w:p>
        </w:tc>
        <w:tc>
          <w:tcPr>
            <w:tcW w:w="1095" w:type="dxa"/>
            <w:tcMar>
              <w:top w:w="43" w:type="dxa"/>
              <w:left w:w="43" w:type="dxa"/>
              <w:bottom w:w="43" w:type="dxa"/>
              <w:right w:w="43" w:type="dxa"/>
            </w:tcMar>
            <w:vAlign w:val="center"/>
          </w:tcPr>
          <w:p w14:paraId="4AED813E"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3,370</w:t>
            </w:r>
          </w:p>
        </w:tc>
      </w:tr>
      <w:tr w:rsidR="00277D25" w14:paraId="4BA34A48" w14:textId="77777777" w:rsidTr="0010586F">
        <w:trPr>
          <w:trHeight w:val="300"/>
          <w:jc w:val="center"/>
        </w:trPr>
        <w:tc>
          <w:tcPr>
            <w:tcW w:w="3870" w:type="dxa"/>
            <w:tcMar>
              <w:top w:w="43" w:type="dxa"/>
              <w:left w:w="43" w:type="dxa"/>
              <w:bottom w:w="43" w:type="dxa"/>
              <w:right w:w="43" w:type="dxa"/>
            </w:tcMar>
            <w:vAlign w:val="center"/>
          </w:tcPr>
          <w:p w14:paraId="25FEAC6D" w14:textId="77777777" w:rsidR="00277D25" w:rsidRDefault="00277D25" w:rsidP="0010586F">
            <w:pPr>
              <w:spacing w:after="0"/>
              <w:rPr>
                <w:rFonts w:eastAsia="Times New Roman" w:cs="Times New Roman"/>
                <w:sz w:val="22"/>
              </w:rPr>
            </w:pPr>
            <w:r w:rsidRPr="560B176F">
              <w:rPr>
                <w:rFonts w:eastAsia="Times New Roman" w:cs="Times New Roman"/>
                <w:sz w:val="22"/>
              </w:rPr>
              <w:t xml:space="preserve">    Utilities</w:t>
            </w:r>
          </w:p>
        </w:tc>
        <w:tc>
          <w:tcPr>
            <w:tcW w:w="1200" w:type="dxa"/>
            <w:tcMar>
              <w:top w:w="43" w:type="dxa"/>
              <w:left w:w="43" w:type="dxa"/>
              <w:bottom w:w="43" w:type="dxa"/>
              <w:right w:w="43" w:type="dxa"/>
            </w:tcMar>
            <w:vAlign w:val="center"/>
          </w:tcPr>
          <w:p w14:paraId="36299BB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2,260</w:t>
            </w:r>
          </w:p>
        </w:tc>
        <w:tc>
          <w:tcPr>
            <w:tcW w:w="1200" w:type="dxa"/>
            <w:tcMar>
              <w:top w:w="43" w:type="dxa"/>
              <w:left w:w="43" w:type="dxa"/>
              <w:bottom w:w="43" w:type="dxa"/>
              <w:right w:w="43" w:type="dxa"/>
            </w:tcMar>
            <w:vAlign w:val="center"/>
          </w:tcPr>
          <w:p w14:paraId="75471484"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2,350</w:t>
            </w:r>
          </w:p>
        </w:tc>
        <w:tc>
          <w:tcPr>
            <w:tcW w:w="1095" w:type="dxa"/>
            <w:tcMar>
              <w:top w:w="43" w:type="dxa"/>
              <w:left w:w="43" w:type="dxa"/>
              <w:bottom w:w="43" w:type="dxa"/>
              <w:right w:w="43" w:type="dxa"/>
            </w:tcMar>
            <w:vAlign w:val="center"/>
          </w:tcPr>
          <w:p w14:paraId="42EAFAC6" w14:textId="77777777" w:rsidR="00277D25" w:rsidRDefault="00277D25" w:rsidP="0010586F">
            <w:pPr>
              <w:spacing w:after="0"/>
              <w:jc w:val="right"/>
              <w:rPr>
                <w:rFonts w:eastAsia="Times New Roman" w:cs="Times New Roman"/>
                <w:sz w:val="22"/>
              </w:rPr>
            </w:pPr>
            <w:r w:rsidRPr="560B176F">
              <w:rPr>
                <w:rFonts w:eastAsia="Times New Roman" w:cs="Times New Roman"/>
                <w:sz w:val="22"/>
              </w:rPr>
              <w:t>2,420</w:t>
            </w:r>
          </w:p>
        </w:tc>
      </w:tr>
    </w:tbl>
    <w:p w14:paraId="52658984" w14:textId="77777777" w:rsidR="00277D25" w:rsidRDefault="00277D25" w:rsidP="00277D25">
      <w:pPr>
        <w:ind w:firstLine="1080"/>
        <w:rPr>
          <w:sz w:val="20"/>
          <w:szCs w:val="20"/>
        </w:rPr>
      </w:pPr>
      <w:r w:rsidRPr="560B176F">
        <w:rPr>
          <w:sz w:val="20"/>
          <w:szCs w:val="20"/>
        </w:rPr>
        <w:t>Source: Hawaiʻi DBEDT Long Range Forecast 2010-2040 Table A-44</w:t>
      </w:r>
      <w:r>
        <w:rPr>
          <w:sz w:val="20"/>
          <w:szCs w:val="20"/>
        </w:rPr>
        <w:t xml:space="preserve">. </w:t>
      </w:r>
    </w:p>
    <w:p w14:paraId="1C59733C" w14:textId="77777777" w:rsidR="00277D25" w:rsidRDefault="00277D25" w:rsidP="00277D25"/>
    <w:p w14:paraId="2EA675F4" w14:textId="77777777" w:rsidR="00277D25" w:rsidRDefault="00277D25" w:rsidP="00277D25">
      <w:r>
        <w:br w:type="page"/>
      </w:r>
    </w:p>
    <w:p w14:paraId="4307CB1C" w14:textId="0A6E588A" w:rsidR="00277D25" w:rsidRDefault="00277D25" w:rsidP="00277D25">
      <w:r>
        <w:lastRenderedPageBreak/>
        <w:t>The fastest growing job areas in Honolulu County, as shown in Table 5, are in the services occupational sectors and construction. The service occupational sectors include; educational, health, business and professional services and construction. In 2010, professional services and construction hold 44 percent the of the state’s “green” jobs (</w:t>
      </w:r>
      <w:hyperlink r:id="rId20" w:anchor="page=17" w:history="1">
        <w:r w:rsidRPr="00041D97">
          <w:rPr>
            <w:rStyle w:val="Hyperlink"/>
          </w:rPr>
          <w:t>Intro-4</w:t>
        </w:r>
      </w:hyperlink>
      <w:r>
        <w:rPr>
          <w:rStyle w:val="Hyperlink"/>
        </w:rPr>
        <w:t>, p. 17</w:t>
      </w:r>
      <w:r>
        <w:rPr>
          <w:rStyle w:val="FootnoteReference"/>
          <w:color w:val="0563C1" w:themeColor="hyperlink"/>
          <w:u w:val="single"/>
        </w:rPr>
        <w:footnoteReference w:id="1"/>
      </w:r>
      <w:r>
        <w:rPr>
          <w:rStyle w:val="Hyperlink"/>
        </w:rPr>
        <w:t>, table 6</w:t>
      </w:r>
      <w:r>
        <w:t>).</w:t>
      </w:r>
    </w:p>
    <w:p w14:paraId="1D07D73A" w14:textId="77777777" w:rsidR="00277D25" w:rsidRDefault="00277D25" w:rsidP="00277D25">
      <w:pPr>
        <w:spacing w:after="80" w:line="273" w:lineRule="auto"/>
        <w:jc w:val="center"/>
        <w:rPr>
          <w:b/>
          <w:bCs/>
        </w:rPr>
      </w:pPr>
      <w:r w:rsidRPr="560B176F">
        <w:rPr>
          <w:b/>
          <w:bCs/>
        </w:rPr>
        <w:t>Table 5</w:t>
      </w:r>
      <w:r>
        <w:rPr>
          <w:b/>
          <w:bCs/>
        </w:rPr>
        <w:t>.</w:t>
      </w:r>
      <w:r w:rsidRPr="560B176F">
        <w:rPr>
          <w:b/>
          <w:bCs/>
        </w:rPr>
        <w:t xml:space="preserve"> Honolulu County Civilian Jobs: Annual Growth Rate</w:t>
      </w:r>
      <w:r>
        <w:rPr>
          <w:b/>
          <w:bCs/>
        </w:rPr>
        <w:t xml:space="preserve"> (%)</w:t>
      </w:r>
      <w:r w:rsidRPr="560B176F">
        <w:rPr>
          <w:b/>
          <w:bCs/>
        </w:rPr>
        <w:t xml:space="preserve"> by Sector</w:t>
      </w:r>
    </w:p>
    <w:tbl>
      <w:tblPr>
        <w:tblW w:w="775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630"/>
        <w:gridCol w:w="1350"/>
        <w:gridCol w:w="1350"/>
        <w:gridCol w:w="1425"/>
      </w:tblGrid>
      <w:tr w:rsidR="00277D25" w14:paraId="4ECFB488" w14:textId="77777777" w:rsidTr="0010586F">
        <w:trPr>
          <w:trHeight w:val="320"/>
          <w:tblHeader/>
          <w:jc w:val="center"/>
        </w:trPr>
        <w:tc>
          <w:tcPr>
            <w:tcW w:w="3630" w:type="dxa"/>
            <w:shd w:val="clear" w:color="auto" w:fill="DEEAF6" w:themeFill="accent1" w:themeFillTint="33"/>
            <w:tcMar>
              <w:top w:w="43" w:type="dxa"/>
              <w:left w:w="43" w:type="dxa"/>
              <w:bottom w:w="43" w:type="dxa"/>
              <w:right w:w="43" w:type="dxa"/>
            </w:tcMar>
            <w:vAlign w:val="center"/>
          </w:tcPr>
          <w:p w14:paraId="50D88EAE" w14:textId="77777777" w:rsidR="00277D25" w:rsidRDefault="00277D25" w:rsidP="0010586F">
            <w:pPr>
              <w:spacing w:after="0"/>
              <w:rPr>
                <w:rFonts w:eastAsia="Times New Roman" w:cs="Times New Roman"/>
                <w:sz w:val="22"/>
              </w:rPr>
            </w:pPr>
            <w:r w:rsidRPr="560B176F">
              <w:rPr>
                <w:rFonts w:eastAsia="Times New Roman" w:cs="Times New Roman"/>
                <w:sz w:val="22"/>
              </w:rPr>
              <w:t> </w:t>
            </w:r>
          </w:p>
        </w:tc>
        <w:tc>
          <w:tcPr>
            <w:tcW w:w="1350" w:type="dxa"/>
            <w:shd w:val="clear" w:color="auto" w:fill="DEEAF6" w:themeFill="accent1" w:themeFillTint="33"/>
            <w:tcMar>
              <w:top w:w="43" w:type="dxa"/>
              <w:left w:w="43" w:type="dxa"/>
              <w:bottom w:w="43" w:type="dxa"/>
              <w:right w:w="43" w:type="dxa"/>
            </w:tcMar>
            <w:vAlign w:val="center"/>
          </w:tcPr>
          <w:p w14:paraId="1EE69569"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2010-2015</w:t>
            </w:r>
          </w:p>
        </w:tc>
        <w:tc>
          <w:tcPr>
            <w:tcW w:w="1350" w:type="dxa"/>
            <w:shd w:val="clear" w:color="auto" w:fill="DEEAF6" w:themeFill="accent1" w:themeFillTint="33"/>
            <w:tcMar>
              <w:top w:w="43" w:type="dxa"/>
              <w:left w:w="43" w:type="dxa"/>
              <w:bottom w:w="43" w:type="dxa"/>
              <w:right w:w="43" w:type="dxa"/>
            </w:tcMar>
            <w:vAlign w:val="center"/>
          </w:tcPr>
          <w:p w14:paraId="0EFE9BB7"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2015-2020</w:t>
            </w:r>
          </w:p>
        </w:tc>
        <w:tc>
          <w:tcPr>
            <w:tcW w:w="1425" w:type="dxa"/>
            <w:shd w:val="clear" w:color="auto" w:fill="DEEAF6" w:themeFill="accent1" w:themeFillTint="33"/>
            <w:tcMar>
              <w:top w:w="43" w:type="dxa"/>
              <w:left w:w="43" w:type="dxa"/>
              <w:bottom w:w="43" w:type="dxa"/>
              <w:right w:w="43" w:type="dxa"/>
            </w:tcMar>
            <w:vAlign w:val="center"/>
          </w:tcPr>
          <w:p w14:paraId="58A8624B"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2020-2025</w:t>
            </w:r>
          </w:p>
        </w:tc>
      </w:tr>
      <w:tr w:rsidR="00277D25" w14:paraId="4F031411" w14:textId="77777777" w:rsidTr="0010586F">
        <w:trPr>
          <w:trHeight w:val="140"/>
          <w:jc w:val="center"/>
        </w:trPr>
        <w:tc>
          <w:tcPr>
            <w:tcW w:w="3630" w:type="dxa"/>
            <w:shd w:val="clear" w:color="auto" w:fill="DEEAF6" w:themeFill="accent1" w:themeFillTint="33"/>
            <w:tcMar>
              <w:top w:w="43" w:type="dxa"/>
              <w:left w:w="43" w:type="dxa"/>
              <w:bottom w:w="43" w:type="dxa"/>
              <w:right w:w="43" w:type="dxa"/>
            </w:tcMar>
            <w:vAlign w:val="center"/>
          </w:tcPr>
          <w:p w14:paraId="114DA4B8" w14:textId="77777777" w:rsidR="00277D25" w:rsidRDefault="00277D25" w:rsidP="0010586F">
            <w:pPr>
              <w:spacing w:after="0"/>
              <w:rPr>
                <w:rFonts w:eastAsia="Times New Roman" w:cs="Times New Roman"/>
                <w:b/>
                <w:bCs/>
                <w:sz w:val="22"/>
              </w:rPr>
            </w:pPr>
            <w:r w:rsidRPr="560B176F">
              <w:rPr>
                <w:rFonts w:eastAsia="Times New Roman" w:cs="Times New Roman"/>
                <w:b/>
                <w:bCs/>
                <w:sz w:val="22"/>
              </w:rPr>
              <w:t>Total civilian jobs</w:t>
            </w:r>
          </w:p>
        </w:tc>
        <w:tc>
          <w:tcPr>
            <w:tcW w:w="1350" w:type="dxa"/>
            <w:shd w:val="clear" w:color="auto" w:fill="DEEAF6" w:themeFill="accent1" w:themeFillTint="33"/>
            <w:tcMar>
              <w:top w:w="43" w:type="dxa"/>
              <w:left w:w="43" w:type="dxa"/>
              <w:bottom w:w="43" w:type="dxa"/>
              <w:right w:w="43" w:type="dxa"/>
            </w:tcMar>
            <w:vAlign w:val="center"/>
          </w:tcPr>
          <w:p w14:paraId="6AB4DC1E" w14:textId="77777777" w:rsidR="00277D25" w:rsidRDefault="00277D25" w:rsidP="0010586F">
            <w:pPr>
              <w:spacing w:after="0"/>
              <w:ind w:right="295"/>
              <w:jc w:val="right"/>
              <w:rPr>
                <w:rFonts w:eastAsia="Times New Roman" w:cs="Times New Roman"/>
                <w:b/>
                <w:bCs/>
                <w:sz w:val="22"/>
              </w:rPr>
            </w:pPr>
            <w:r w:rsidRPr="560B176F">
              <w:rPr>
                <w:rFonts w:eastAsia="Times New Roman" w:cs="Times New Roman"/>
                <w:b/>
                <w:bCs/>
                <w:sz w:val="22"/>
              </w:rPr>
              <w:t>0.9</w:t>
            </w:r>
          </w:p>
        </w:tc>
        <w:tc>
          <w:tcPr>
            <w:tcW w:w="1350" w:type="dxa"/>
            <w:shd w:val="clear" w:color="auto" w:fill="DEEAF6" w:themeFill="accent1" w:themeFillTint="33"/>
            <w:tcMar>
              <w:top w:w="43" w:type="dxa"/>
              <w:left w:w="43" w:type="dxa"/>
              <w:bottom w:w="43" w:type="dxa"/>
              <w:right w:w="43" w:type="dxa"/>
            </w:tcMar>
            <w:vAlign w:val="center"/>
          </w:tcPr>
          <w:p w14:paraId="376D4A5C"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0.8</w:t>
            </w:r>
          </w:p>
        </w:tc>
        <w:tc>
          <w:tcPr>
            <w:tcW w:w="1425" w:type="dxa"/>
            <w:shd w:val="clear" w:color="auto" w:fill="DEEAF6" w:themeFill="accent1" w:themeFillTint="33"/>
            <w:tcMar>
              <w:top w:w="43" w:type="dxa"/>
              <w:left w:w="43" w:type="dxa"/>
              <w:bottom w:w="43" w:type="dxa"/>
              <w:right w:w="43" w:type="dxa"/>
            </w:tcMar>
            <w:vAlign w:val="center"/>
          </w:tcPr>
          <w:p w14:paraId="76CA6EA1" w14:textId="77777777" w:rsidR="00277D25" w:rsidRDefault="00277D25" w:rsidP="0010586F">
            <w:pPr>
              <w:spacing w:after="0"/>
              <w:jc w:val="right"/>
              <w:rPr>
                <w:rFonts w:eastAsia="Times New Roman" w:cs="Times New Roman"/>
                <w:b/>
                <w:bCs/>
                <w:sz w:val="22"/>
              </w:rPr>
            </w:pPr>
            <w:r w:rsidRPr="560B176F">
              <w:rPr>
                <w:rFonts w:eastAsia="Times New Roman" w:cs="Times New Roman"/>
                <w:b/>
                <w:bCs/>
                <w:sz w:val="22"/>
              </w:rPr>
              <w:t>0.7</w:t>
            </w:r>
          </w:p>
        </w:tc>
      </w:tr>
      <w:tr w:rsidR="00277D25" w14:paraId="3F37AD03" w14:textId="77777777" w:rsidTr="0010586F">
        <w:trPr>
          <w:trHeight w:val="140"/>
          <w:jc w:val="center"/>
        </w:trPr>
        <w:tc>
          <w:tcPr>
            <w:tcW w:w="3630" w:type="dxa"/>
            <w:tcMar>
              <w:top w:w="43" w:type="dxa"/>
              <w:left w:w="43" w:type="dxa"/>
              <w:bottom w:w="43" w:type="dxa"/>
              <w:right w:w="43" w:type="dxa"/>
            </w:tcMar>
            <w:vAlign w:val="bottom"/>
          </w:tcPr>
          <w:p w14:paraId="4425BA80" w14:textId="77777777" w:rsidR="00277D25" w:rsidRDefault="00277D25" w:rsidP="0010586F">
            <w:pPr>
              <w:spacing w:after="0"/>
              <w:ind w:left="283"/>
              <w:rPr>
                <w:rFonts w:eastAsia="Times New Roman" w:cs="Times New Roman"/>
                <w:sz w:val="22"/>
              </w:rPr>
            </w:pPr>
            <w:r>
              <w:t>Educational services</w:t>
            </w:r>
          </w:p>
        </w:tc>
        <w:tc>
          <w:tcPr>
            <w:tcW w:w="1350" w:type="dxa"/>
            <w:tcMar>
              <w:top w:w="43" w:type="dxa"/>
              <w:left w:w="43" w:type="dxa"/>
              <w:bottom w:w="43" w:type="dxa"/>
              <w:right w:w="43" w:type="dxa"/>
            </w:tcMar>
            <w:vAlign w:val="bottom"/>
          </w:tcPr>
          <w:p w14:paraId="767090AC" w14:textId="77777777" w:rsidR="00277D25" w:rsidRDefault="00277D25" w:rsidP="0010586F">
            <w:pPr>
              <w:spacing w:after="0"/>
              <w:ind w:right="115"/>
              <w:jc w:val="right"/>
              <w:rPr>
                <w:rFonts w:eastAsia="Times New Roman" w:cs="Times New Roman"/>
                <w:sz w:val="22"/>
              </w:rPr>
            </w:pPr>
            <w:r>
              <w:t>1.7</w:t>
            </w:r>
          </w:p>
        </w:tc>
        <w:tc>
          <w:tcPr>
            <w:tcW w:w="1350" w:type="dxa"/>
            <w:tcMar>
              <w:top w:w="43" w:type="dxa"/>
              <w:left w:w="43" w:type="dxa"/>
              <w:bottom w:w="43" w:type="dxa"/>
              <w:right w:w="43" w:type="dxa"/>
            </w:tcMar>
            <w:vAlign w:val="bottom"/>
          </w:tcPr>
          <w:p w14:paraId="576AFDF6" w14:textId="77777777" w:rsidR="00277D25" w:rsidRDefault="00277D25" w:rsidP="0010586F">
            <w:pPr>
              <w:spacing w:after="0"/>
              <w:jc w:val="right"/>
              <w:rPr>
                <w:rFonts w:eastAsia="Times New Roman" w:cs="Times New Roman"/>
                <w:sz w:val="22"/>
              </w:rPr>
            </w:pPr>
            <w:r>
              <w:t>1.5</w:t>
            </w:r>
          </w:p>
        </w:tc>
        <w:tc>
          <w:tcPr>
            <w:tcW w:w="1425" w:type="dxa"/>
            <w:tcMar>
              <w:top w:w="43" w:type="dxa"/>
              <w:left w:w="43" w:type="dxa"/>
              <w:bottom w:w="43" w:type="dxa"/>
              <w:right w:w="43" w:type="dxa"/>
            </w:tcMar>
            <w:vAlign w:val="bottom"/>
          </w:tcPr>
          <w:p w14:paraId="3E9D9A5D" w14:textId="77777777" w:rsidR="00277D25" w:rsidRDefault="00277D25" w:rsidP="0010586F">
            <w:pPr>
              <w:spacing w:after="0"/>
              <w:jc w:val="right"/>
              <w:rPr>
                <w:rFonts w:eastAsia="Times New Roman" w:cs="Times New Roman"/>
                <w:sz w:val="22"/>
              </w:rPr>
            </w:pPr>
            <w:r>
              <w:t>1.4</w:t>
            </w:r>
          </w:p>
        </w:tc>
      </w:tr>
      <w:tr w:rsidR="00277D25" w14:paraId="5299315F" w14:textId="77777777" w:rsidTr="0010586F">
        <w:trPr>
          <w:trHeight w:val="140"/>
          <w:jc w:val="center"/>
        </w:trPr>
        <w:tc>
          <w:tcPr>
            <w:tcW w:w="3630" w:type="dxa"/>
            <w:tcMar>
              <w:top w:w="43" w:type="dxa"/>
              <w:left w:w="43" w:type="dxa"/>
              <w:bottom w:w="43" w:type="dxa"/>
              <w:right w:w="43" w:type="dxa"/>
            </w:tcMar>
            <w:vAlign w:val="bottom"/>
          </w:tcPr>
          <w:p w14:paraId="55F53404" w14:textId="77777777" w:rsidR="00277D25" w:rsidRDefault="00277D25" w:rsidP="0010586F">
            <w:pPr>
              <w:spacing w:after="0"/>
              <w:ind w:left="283"/>
              <w:rPr>
                <w:rFonts w:eastAsia="Times New Roman" w:cs="Times New Roman"/>
                <w:sz w:val="22"/>
              </w:rPr>
            </w:pPr>
            <w:r>
              <w:t>Health services</w:t>
            </w:r>
          </w:p>
        </w:tc>
        <w:tc>
          <w:tcPr>
            <w:tcW w:w="1350" w:type="dxa"/>
            <w:tcMar>
              <w:top w:w="43" w:type="dxa"/>
              <w:left w:w="43" w:type="dxa"/>
              <w:bottom w:w="43" w:type="dxa"/>
              <w:right w:w="43" w:type="dxa"/>
            </w:tcMar>
            <w:vAlign w:val="bottom"/>
          </w:tcPr>
          <w:p w14:paraId="3AD954D2" w14:textId="77777777" w:rsidR="00277D25" w:rsidRDefault="00277D25" w:rsidP="0010586F">
            <w:pPr>
              <w:spacing w:after="0"/>
              <w:ind w:right="115"/>
              <w:jc w:val="right"/>
              <w:rPr>
                <w:rFonts w:eastAsia="Times New Roman" w:cs="Times New Roman"/>
                <w:sz w:val="22"/>
              </w:rPr>
            </w:pPr>
            <w:r>
              <w:t>1.6</w:t>
            </w:r>
          </w:p>
        </w:tc>
        <w:tc>
          <w:tcPr>
            <w:tcW w:w="1350" w:type="dxa"/>
            <w:tcMar>
              <w:top w:w="43" w:type="dxa"/>
              <w:left w:w="43" w:type="dxa"/>
              <w:bottom w:w="43" w:type="dxa"/>
              <w:right w:w="43" w:type="dxa"/>
            </w:tcMar>
            <w:vAlign w:val="bottom"/>
          </w:tcPr>
          <w:p w14:paraId="3E97CE30" w14:textId="77777777" w:rsidR="00277D25" w:rsidRDefault="00277D25" w:rsidP="0010586F">
            <w:pPr>
              <w:spacing w:after="0"/>
              <w:jc w:val="right"/>
              <w:rPr>
                <w:rFonts w:eastAsia="Times New Roman" w:cs="Times New Roman"/>
                <w:sz w:val="22"/>
              </w:rPr>
            </w:pPr>
            <w:r>
              <w:t>1.5</w:t>
            </w:r>
          </w:p>
        </w:tc>
        <w:tc>
          <w:tcPr>
            <w:tcW w:w="1425" w:type="dxa"/>
            <w:tcMar>
              <w:top w:w="43" w:type="dxa"/>
              <w:left w:w="43" w:type="dxa"/>
              <w:bottom w:w="43" w:type="dxa"/>
              <w:right w:w="43" w:type="dxa"/>
            </w:tcMar>
            <w:vAlign w:val="bottom"/>
          </w:tcPr>
          <w:p w14:paraId="60CDCF5E" w14:textId="77777777" w:rsidR="00277D25" w:rsidRDefault="00277D25" w:rsidP="0010586F">
            <w:pPr>
              <w:spacing w:after="0"/>
              <w:jc w:val="right"/>
              <w:rPr>
                <w:rFonts w:eastAsia="Times New Roman" w:cs="Times New Roman"/>
                <w:sz w:val="22"/>
              </w:rPr>
            </w:pPr>
            <w:r>
              <w:t>1.3</w:t>
            </w:r>
          </w:p>
        </w:tc>
      </w:tr>
      <w:tr w:rsidR="00277D25" w14:paraId="1C7B5344" w14:textId="77777777" w:rsidTr="0010586F">
        <w:trPr>
          <w:trHeight w:val="140"/>
          <w:jc w:val="center"/>
        </w:trPr>
        <w:tc>
          <w:tcPr>
            <w:tcW w:w="3630" w:type="dxa"/>
            <w:tcMar>
              <w:top w:w="43" w:type="dxa"/>
              <w:left w:w="43" w:type="dxa"/>
              <w:bottom w:w="43" w:type="dxa"/>
              <w:right w:w="43" w:type="dxa"/>
            </w:tcMar>
            <w:vAlign w:val="bottom"/>
          </w:tcPr>
          <w:p w14:paraId="5A07FCC0" w14:textId="77777777" w:rsidR="00277D25" w:rsidRDefault="00277D25" w:rsidP="0010586F">
            <w:pPr>
              <w:spacing w:after="0"/>
              <w:ind w:left="283"/>
              <w:rPr>
                <w:rFonts w:eastAsia="Times New Roman" w:cs="Times New Roman"/>
                <w:sz w:val="22"/>
              </w:rPr>
            </w:pPr>
            <w:r>
              <w:t>Business services</w:t>
            </w:r>
          </w:p>
        </w:tc>
        <w:tc>
          <w:tcPr>
            <w:tcW w:w="1350" w:type="dxa"/>
            <w:tcMar>
              <w:top w:w="43" w:type="dxa"/>
              <w:left w:w="43" w:type="dxa"/>
              <w:bottom w:w="43" w:type="dxa"/>
              <w:right w:w="43" w:type="dxa"/>
            </w:tcMar>
            <w:vAlign w:val="bottom"/>
          </w:tcPr>
          <w:p w14:paraId="7F783986" w14:textId="77777777" w:rsidR="00277D25" w:rsidRDefault="00277D25" w:rsidP="0010586F">
            <w:pPr>
              <w:spacing w:after="0"/>
              <w:ind w:right="115"/>
              <w:jc w:val="right"/>
              <w:rPr>
                <w:rFonts w:eastAsia="Times New Roman" w:cs="Times New Roman"/>
                <w:sz w:val="22"/>
              </w:rPr>
            </w:pPr>
            <w:r>
              <w:t>1.6</w:t>
            </w:r>
          </w:p>
        </w:tc>
        <w:tc>
          <w:tcPr>
            <w:tcW w:w="1350" w:type="dxa"/>
            <w:tcMar>
              <w:top w:w="43" w:type="dxa"/>
              <w:left w:w="43" w:type="dxa"/>
              <w:bottom w:w="43" w:type="dxa"/>
              <w:right w:w="43" w:type="dxa"/>
            </w:tcMar>
            <w:vAlign w:val="bottom"/>
          </w:tcPr>
          <w:p w14:paraId="4243B979" w14:textId="77777777" w:rsidR="00277D25" w:rsidRDefault="00277D25" w:rsidP="0010586F">
            <w:pPr>
              <w:spacing w:after="0"/>
              <w:jc w:val="right"/>
              <w:rPr>
                <w:rFonts w:eastAsia="Times New Roman" w:cs="Times New Roman"/>
                <w:sz w:val="22"/>
              </w:rPr>
            </w:pPr>
            <w:r>
              <w:t>1.4</w:t>
            </w:r>
          </w:p>
        </w:tc>
        <w:tc>
          <w:tcPr>
            <w:tcW w:w="1425" w:type="dxa"/>
            <w:tcMar>
              <w:top w:w="43" w:type="dxa"/>
              <w:left w:w="43" w:type="dxa"/>
              <w:bottom w:w="43" w:type="dxa"/>
              <w:right w:w="43" w:type="dxa"/>
            </w:tcMar>
            <w:vAlign w:val="bottom"/>
          </w:tcPr>
          <w:p w14:paraId="3B2F3119" w14:textId="77777777" w:rsidR="00277D25" w:rsidRDefault="00277D25" w:rsidP="0010586F">
            <w:pPr>
              <w:spacing w:after="0"/>
              <w:jc w:val="right"/>
              <w:rPr>
                <w:rFonts w:eastAsia="Times New Roman" w:cs="Times New Roman"/>
                <w:sz w:val="22"/>
              </w:rPr>
            </w:pPr>
            <w:r>
              <w:t>1.3</w:t>
            </w:r>
          </w:p>
        </w:tc>
      </w:tr>
      <w:tr w:rsidR="00277D25" w14:paraId="21638CCA" w14:textId="77777777" w:rsidTr="0010586F">
        <w:trPr>
          <w:trHeight w:val="140"/>
          <w:jc w:val="center"/>
        </w:trPr>
        <w:tc>
          <w:tcPr>
            <w:tcW w:w="3630" w:type="dxa"/>
            <w:tcMar>
              <w:top w:w="43" w:type="dxa"/>
              <w:left w:w="43" w:type="dxa"/>
              <w:bottom w:w="43" w:type="dxa"/>
              <w:right w:w="43" w:type="dxa"/>
            </w:tcMar>
            <w:vAlign w:val="bottom"/>
          </w:tcPr>
          <w:p w14:paraId="4236209C" w14:textId="77777777" w:rsidR="00277D25" w:rsidRDefault="00277D25" w:rsidP="0010586F">
            <w:pPr>
              <w:spacing w:after="0"/>
              <w:ind w:left="283"/>
              <w:rPr>
                <w:rFonts w:eastAsia="Times New Roman" w:cs="Times New Roman"/>
                <w:sz w:val="22"/>
              </w:rPr>
            </w:pPr>
            <w:r>
              <w:t>Professional services</w:t>
            </w:r>
          </w:p>
        </w:tc>
        <w:tc>
          <w:tcPr>
            <w:tcW w:w="1350" w:type="dxa"/>
            <w:tcMar>
              <w:top w:w="43" w:type="dxa"/>
              <w:left w:w="43" w:type="dxa"/>
              <w:bottom w:w="43" w:type="dxa"/>
              <w:right w:w="43" w:type="dxa"/>
            </w:tcMar>
            <w:vAlign w:val="bottom"/>
          </w:tcPr>
          <w:p w14:paraId="318DD066" w14:textId="77777777" w:rsidR="00277D25" w:rsidRDefault="00277D25" w:rsidP="0010586F">
            <w:pPr>
              <w:spacing w:after="0"/>
              <w:ind w:right="115"/>
              <w:jc w:val="right"/>
              <w:rPr>
                <w:rFonts w:eastAsia="Times New Roman" w:cs="Times New Roman"/>
                <w:sz w:val="22"/>
              </w:rPr>
            </w:pPr>
            <w:r>
              <w:t>1.4</w:t>
            </w:r>
          </w:p>
        </w:tc>
        <w:tc>
          <w:tcPr>
            <w:tcW w:w="1350" w:type="dxa"/>
            <w:tcMar>
              <w:top w:w="43" w:type="dxa"/>
              <w:left w:w="43" w:type="dxa"/>
              <w:bottom w:w="43" w:type="dxa"/>
              <w:right w:w="43" w:type="dxa"/>
            </w:tcMar>
            <w:vAlign w:val="bottom"/>
          </w:tcPr>
          <w:p w14:paraId="288096B9" w14:textId="77777777" w:rsidR="00277D25" w:rsidRDefault="00277D25" w:rsidP="0010586F">
            <w:pPr>
              <w:spacing w:after="0"/>
              <w:jc w:val="right"/>
              <w:rPr>
                <w:rFonts w:eastAsia="Times New Roman" w:cs="Times New Roman"/>
                <w:sz w:val="22"/>
              </w:rPr>
            </w:pPr>
            <w:r>
              <w:t>1.3</w:t>
            </w:r>
          </w:p>
        </w:tc>
        <w:tc>
          <w:tcPr>
            <w:tcW w:w="1425" w:type="dxa"/>
            <w:tcMar>
              <w:top w:w="43" w:type="dxa"/>
              <w:left w:w="43" w:type="dxa"/>
              <w:bottom w:w="43" w:type="dxa"/>
              <w:right w:w="43" w:type="dxa"/>
            </w:tcMar>
            <w:vAlign w:val="bottom"/>
          </w:tcPr>
          <w:p w14:paraId="6822FD7D" w14:textId="77777777" w:rsidR="00277D25" w:rsidRDefault="00277D25" w:rsidP="0010586F">
            <w:pPr>
              <w:spacing w:after="0"/>
              <w:jc w:val="right"/>
              <w:rPr>
                <w:rFonts w:eastAsia="Times New Roman" w:cs="Times New Roman"/>
                <w:sz w:val="22"/>
              </w:rPr>
            </w:pPr>
            <w:r>
              <w:t>1.1</w:t>
            </w:r>
          </w:p>
        </w:tc>
      </w:tr>
      <w:tr w:rsidR="00277D25" w14:paraId="479FA664" w14:textId="77777777" w:rsidTr="0010586F">
        <w:trPr>
          <w:trHeight w:val="140"/>
          <w:jc w:val="center"/>
        </w:trPr>
        <w:tc>
          <w:tcPr>
            <w:tcW w:w="3630" w:type="dxa"/>
            <w:tcMar>
              <w:top w:w="43" w:type="dxa"/>
              <w:left w:w="43" w:type="dxa"/>
              <w:bottom w:w="43" w:type="dxa"/>
              <w:right w:w="43" w:type="dxa"/>
            </w:tcMar>
            <w:vAlign w:val="bottom"/>
          </w:tcPr>
          <w:p w14:paraId="031CD5D6" w14:textId="77777777" w:rsidR="00277D25" w:rsidRDefault="00277D25" w:rsidP="0010586F">
            <w:pPr>
              <w:spacing w:after="0"/>
              <w:ind w:left="283"/>
              <w:rPr>
                <w:rFonts w:eastAsia="Times New Roman" w:cs="Times New Roman"/>
                <w:sz w:val="22"/>
              </w:rPr>
            </w:pPr>
            <w:r>
              <w:t>Mining and construction</w:t>
            </w:r>
          </w:p>
        </w:tc>
        <w:tc>
          <w:tcPr>
            <w:tcW w:w="1350" w:type="dxa"/>
            <w:tcMar>
              <w:top w:w="43" w:type="dxa"/>
              <w:left w:w="43" w:type="dxa"/>
              <w:bottom w:w="43" w:type="dxa"/>
              <w:right w:w="43" w:type="dxa"/>
            </w:tcMar>
            <w:vAlign w:val="bottom"/>
          </w:tcPr>
          <w:p w14:paraId="04442BEB" w14:textId="77777777" w:rsidR="00277D25" w:rsidRDefault="00277D25" w:rsidP="0010586F">
            <w:pPr>
              <w:spacing w:after="0"/>
              <w:ind w:right="115"/>
              <w:jc w:val="right"/>
              <w:rPr>
                <w:rFonts w:eastAsia="Times New Roman" w:cs="Times New Roman"/>
                <w:sz w:val="22"/>
              </w:rPr>
            </w:pPr>
            <w:r>
              <w:t>1.4</w:t>
            </w:r>
          </w:p>
        </w:tc>
        <w:tc>
          <w:tcPr>
            <w:tcW w:w="1350" w:type="dxa"/>
            <w:tcMar>
              <w:top w:w="43" w:type="dxa"/>
              <w:left w:w="43" w:type="dxa"/>
              <w:bottom w:w="43" w:type="dxa"/>
              <w:right w:w="43" w:type="dxa"/>
            </w:tcMar>
            <w:vAlign w:val="bottom"/>
          </w:tcPr>
          <w:p w14:paraId="46557A30" w14:textId="77777777" w:rsidR="00277D25" w:rsidRDefault="00277D25" w:rsidP="0010586F">
            <w:pPr>
              <w:spacing w:after="0"/>
              <w:jc w:val="right"/>
              <w:rPr>
                <w:rFonts w:eastAsia="Times New Roman" w:cs="Times New Roman"/>
                <w:sz w:val="22"/>
              </w:rPr>
            </w:pPr>
            <w:r>
              <w:t>1.2</w:t>
            </w:r>
          </w:p>
        </w:tc>
        <w:tc>
          <w:tcPr>
            <w:tcW w:w="1425" w:type="dxa"/>
            <w:tcMar>
              <w:top w:w="43" w:type="dxa"/>
              <w:left w:w="43" w:type="dxa"/>
              <w:bottom w:w="43" w:type="dxa"/>
              <w:right w:w="43" w:type="dxa"/>
            </w:tcMar>
            <w:vAlign w:val="bottom"/>
          </w:tcPr>
          <w:p w14:paraId="583D6D87" w14:textId="77777777" w:rsidR="00277D25" w:rsidRDefault="00277D25" w:rsidP="0010586F">
            <w:pPr>
              <w:spacing w:after="0"/>
              <w:jc w:val="right"/>
              <w:rPr>
                <w:rFonts w:eastAsia="Times New Roman" w:cs="Times New Roman"/>
                <w:sz w:val="22"/>
              </w:rPr>
            </w:pPr>
            <w:r>
              <w:t>0.5</w:t>
            </w:r>
          </w:p>
        </w:tc>
      </w:tr>
      <w:tr w:rsidR="00277D25" w14:paraId="398BC496" w14:textId="77777777" w:rsidTr="0010586F">
        <w:trPr>
          <w:trHeight w:val="140"/>
          <w:jc w:val="center"/>
        </w:trPr>
        <w:tc>
          <w:tcPr>
            <w:tcW w:w="3630" w:type="dxa"/>
            <w:tcMar>
              <w:top w:w="43" w:type="dxa"/>
              <w:left w:w="43" w:type="dxa"/>
              <w:bottom w:w="43" w:type="dxa"/>
              <w:right w:w="43" w:type="dxa"/>
            </w:tcMar>
            <w:vAlign w:val="bottom"/>
          </w:tcPr>
          <w:p w14:paraId="52BF15B5" w14:textId="77777777" w:rsidR="00277D25" w:rsidRDefault="00277D25" w:rsidP="0010586F">
            <w:pPr>
              <w:spacing w:after="0"/>
              <w:ind w:left="283"/>
              <w:rPr>
                <w:rFonts w:eastAsia="Times New Roman" w:cs="Times New Roman"/>
                <w:sz w:val="22"/>
              </w:rPr>
            </w:pPr>
            <w:r>
              <w:t>Eating and drinking</w:t>
            </w:r>
          </w:p>
        </w:tc>
        <w:tc>
          <w:tcPr>
            <w:tcW w:w="1350" w:type="dxa"/>
            <w:tcMar>
              <w:top w:w="43" w:type="dxa"/>
              <w:left w:w="43" w:type="dxa"/>
              <w:bottom w:w="43" w:type="dxa"/>
              <w:right w:w="43" w:type="dxa"/>
            </w:tcMar>
            <w:vAlign w:val="bottom"/>
          </w:tcPr>
          <w:p w14:paraId="07B09042" w14:textId="77777777" w:rsidR="00277D25" w:rsidRDefault="00277D25" w:rsidP="0010586F">
            <w:pPr>
              <w:spacing w:after="0"/>
              <w:ind w:right="115"/>
              <w:jc w:val="right"/>
              <w:rPr>
                <w:rFonts w:eastAsia="Times New Roman" w:cs="Times New Roman"/>
                <w:sz w:val="22"/>
              </w:rPr>
            </w:pPr>
            <w:r>
              <w:t>0.9</w:t>
            </w:r>
          </w:p>
        </w:tc>
        <w:tc>
          <w:tcPr>
            <w:tcW w:w="1350" w:type="dxa"/>
            <w:tcMar>
              <w:top w:w="43" w:type="dxa"/>
              <w:left w:w="43" w:type="dxa"/>
              <w:bottom w:w="43" w:type="dxa"/>
              <w:right w:w="43" w:type="dxa"/>
            </w:tcMar>
            <w:vAlign w:val="bottom"/>
          </w:tcPr>
          <w:p w14:paraId="1B9ADCBD" w14:textId="77777777" w:rsidR="00277D25" w:rsidRDefault="00277D25" w:rsidP="0010586F">
            <w:pPr>
              <w:spacing w:after="0"/>
              <w:jc w:val="right"/>
              <w:rPr>
                <w:rFonts w:eastAsia="Times New Roman" w:cs="Times New Roman"/>
                <w:sz w:val="22"/>
              </w:rPr>
            </w:pPr>
            <w:r>
              <w:t>0.8</w:t>
            </w:r>
          </w:p>
        </w:tc>
        <w:tc>
          <w:tcPr>
            <w:tcW w:w="1425" w:type="dxa"/>
            <w:tcMar>
              <w:top w:w="43" w:type="dxa"/>
              <w:left w:w="43" w:type="dxa"/>
              <w:bottom w:w="43" w:type="dxa"/>
              <w:right w:w="43" w:type="dxa"/>
            </w:tcMar>
            <w:vAlign w:val="bottom"/>
          </w:tcPr>
          <w:p w14:paraId="1F13114F" w14:textId="77777777" w:rsidR="00277D25" w:rsidRDefault="00277D25" w:rsidP="0010586F">
            <w:pPr>
              <w:spacing w:after="0"/>
              <w:jc w:val="right"/>
              <w:rPr>
                <w:rFonts w:eastAsia="Times New Roman" w:cs="Times New Roman"/>
                <w:sz w:val="22"/>
              </w:rPr>
            </w:pPr>
            <w:r>
              <w:t>0.7</w:t>
            </w:r>
          </w:p>
        </w:tc>
      </w:tr>
      <w:tr w:rsidR="00277D25" w14:paraId="4B505DEB" w14:textId="77777777" w:rsidTr="0010586F">
        <w:trPr>
          <w:trHeight w:val="140"/>
          <w:jc w:val="center"/>
        </w:trPr>
        <w:tc>
          <w:tcPr>
            <w:tcW w:w="3630" w:type="dxa"/>
            <w:tcMar>
              <w:top w:w="43" w:type="dxa"/>
              <w:left w:w="43" w:type="dxa"/>
              <w:bottom w:w="43" w:type="dxa"/>
              <w:right w:w="43" w:type="dxa"/>
            </w:tcMar>
            <w:vAlign w:val="bottom"/>
          </w:tcPr>
          <w:p w14:paraId="420193DF" w14:textId="77777777" w:rsidR="00277D25" w:rsidRDefault="00277D25" w:rsidP="0010586F">
            <w:pPr>
              <w:spacing w:after="0"/>
              <w:ind w:left="283"/>
              <w:rPr>
                <w:rFonts w:eastAsia="Times New Roman" w:cs="Times New Roman"/>
                <w:sz w:val="22"/>
              </w:rPr>
            </w:pPr>
            <w:r>
              <w:t>Arts and entertainment</w:t>
            </w:r>
          </w:p>
        </w:tc>
        <w:tc>
          <w:tcPr>
            <w:tcW w:w="1350" w:type="dxa"/>
            <w:tcMar>
              <w:top w:w="43" w:type="dxa"/>
              <w:left w:w="43" w:type="dxa"/>
              <w:bottom w:w="43" w:type="dxa"/>
              <w:right w:w="43" w:type="dxa"/>
            </w:tcMar>
            <w:vAlign w:val="bottom"/>
          </w:tcPr>
          <w:p w14:paraId="5192A2A2" w14:textId="77777777" w:rsidR="00277D25" w:rsidRDefault="00277D25" w:rsidP="0010586F">
            <w:pPr>
              <w:spacing w:after="0"/>
              <w:ind w:right="115"/>
              <w:jc w:val="right"/>
              <w:rPr>
                <w:rFonts w:eastAsia="Times New Roman" w:cs="Times New Roman"/>
                <w:sz w:val="22"/>
              </w:rPr>
            </w:pPr>
            <w:r>
              <w:t>0.9</w:t>
            </w:r>
          </w:p>
        </w:tc>
        <w:tc>
          <w:tcPr>
            <w:tcW w:w="1350" w:type="dxa"/>
            <w:tcMar>
              <w:top w:w="43" w:type="dxa"/>
              <w:left w:w="43" w:type="dxa"/>
              <w:bottom w:w="43" w:type="dxa"/>
              <w:right w:w="43" w:type="dxa"/>
            </w:tcMar>
            <w:vAlign w:val="bottom"/>
          </w:tcPr>
          <w:p w14:paraId="01760BC7" w14:textId="77777777" w:rsidR="00277D25" w:rsidRDefault="00277D25" w:rsidP="0010586F">
            <w:pPr>
              <w:spacing w:after="0"/>
              <w:jc w:val="right"/>
              <w:rPr>
                <w:rFonts w:eastAsia="Times New Roman" w:cs="Times New Roman"/>
                <w:sz w:val="22"/>
              </w:rPr>
            </w:pPr>
            <w:r>
              <w:t>0.7</w:t>
            </w:r>
          </w:p>
        </w:tc>
        <w:tc>
          <w:tcPr>
            <w:tcW w:w="1425" w:type="dxa"/>
            <w:tcMar>
              <w:top w:w="43" w:type="dxa"/>
              <w:left w:w="43" w:type="dxa"/>
              <w:bottom w:w="43" w:type="dxa"/>
              <w:right w:w="43" w:type="dxa"/>
            </w:tcMar>
            <w:vAlign w:val="bottom"/>
          </w:tcPr>
          <w:p w14:paraId="28AE8C7D" w14:textId="77777777" w:rsidR="00277D25" w:rsidRDefault="00277D25" w:rsidP="0010586F">
            <w:pPr>
              <w:spacing w:after="0"/>
              <w:jc w:val="right"/>
              <w:rPr>
                <w:rFonts w:eastAsia="Times New Roman" w:cs="Times New Roman"/>
                <w:sz w:val="22"/>
              </w:rPr>
            </w:pPr>
            <w:r>
              <w:t>0.6</w:t>
            </w:r>
          </w:p>
        </w:tc>
      </w:tr>
      <w:tr w:rsidR="00277D25" w14:paraId="243E3A4E" w14:textId="77777777" w:rsidTr="0010586F">
        <w:trPr>
          <w:trHeight w:val="140"/>
          <w:jc w:val="center"/>
        </w:trPr>
        <w:tc>
          <w:tcPr>
            <w:tcW w:w="3630" w:type="dxa"/>
            <w:tcMar>
              <w:top w:w="43" w:type="dxa"/>
              <w:left w:w="43" w:type="dxa"/>
              <w:bottom w:w="43" w:type="dxa"/>
              <w:right w:w="43" w:type="dxa"/>
            </w:tcMar>
            <w:vAlign w:val="bottom"/>
          </w:tcPr>
          <w:p w14:paraId="652FE2CA" w14:textId="77777777" w:rsidR="00277D25" w:rsidRDefault="00277D25" w:rsidP="0010586F">
            <w:pPr>
              <w:spacing w:after="0"/>
              <w:ind w:left="283"/>
              <w:rPr>
                <w:rFonts w:eastAsia="Times New Roman" w:cs="Times New Roman"/>
                <w:sz w:val="22"/>
              </w:rPr>
            </w:pPr>
            <w:r>
              <w:t>Other services</w:t>
            </w:r>
          </w:p>
        </w:tc>
        <w:tc>
          <w:tcPr>
            <w:tcW w:w="1350" w:type="dxa"/>
            <w:tcMar>
              <w:top w:w="43" w:type="dxa"/>
              <w:left w:w="43" w:type="dxa"/>
              <w:bottom w:w="43" w:type="dxa"/>
              <w:right w:w="43" w:type="dxa"/>
            </w:tcMar>
            <w:vAlign w:val="bottom"/>
          </w:tcPr>
          <w:p w14:paraId="791C3C71" w14:textId="77777777" w:rsidR="00277D25" w:rsidRDefault="00277D25" w:rsidP="0010586F">
            <w:pPr>
              <w:spacing w:after="0"/>
              <w:ind w:right="115"/>
              <w:jc w:val="right"/>
              <w:rPr>
                <w:rFonts w:eastAsia="Times New Roman" w:cs="Times New Roman"/>
                <w:sz w:val="22"/>
              </w:rPr>
            </w:pPr>
            <w:r>
              <w:t>0.8</w:t>
            </w:r>
          </w:p>
        </w:tc>
        <w:tc>
          <w:tcPr>
            <w:tcW w:w="1350" w:type="dxa"/>
            <w:tcMar>
              <w:top w:w="43" w:type="dxa"/>
              <w:left w:w="43" w:type="dxa"/>
              <w:bottom w:w="43" w:type="dxa"/>
              <w:right w:w="43" w:type="dxa"/>
            </w:tcMar>
            <w:vAlign w:val="bottom"/>
          </w:tcPr>
          <w:p w14:paraId="4B47ABD1" w14:textId="77777777" w:rsidR="00277D25" w:rsidRDefault="00277D25" w:rsidP="0010586F">
            <w:pPr>
              <w:spacing w:after="0"/>
              <w:jc w:val="right"/>
              <w:rPr>
                <w:rFonts w:eastAsia="Times New Roman" w:cs="Times New Roman"/>
                <w:sz w:val="22"/>
              </w:rPr>
            </w:pPr>
            <w:r>
              <w:t>0.7</w:t>
            </w:r>
          </w:p>
        </w:tc>
        <w:tc>
          <w:tcPr>
            <w:tcW w:w="1425" w:type="dxa"/>
            <w:tcMar>
              <w:top w:w="43" w:type="dxa"/>
              <w:left w:w="43" w:type="dxa"/>
              <w:bottom w:w="43" w:type="dxa"/>
              <w:right w:w="43" w:type="dxa"/>
            </w:tcMar>
            <w:vAlign w:val="bottom"/>
          </w:tcPr>
          <w:p w14:paraId="17975901" w14:textId="77777777" w:rsidR="00277D25" w:rsidRDefault="00277D25" w:rsidP="0010586F">
            <w:pPr>
              <w:spacing w:after="0"/>
              <w:jc w:val="right"/>
              <w:rPr>
                <w:rFonts w:eastAsia="Times New Roman" w:cs="Times New Roman"/>
                <w:sz w:val="22"/>
              </w:rPr>
            </w:pPr>
            <w:r>
              <w:t>0.6</w:t>
            </w:r>
          </w:p>
        </w:tc>
      </w:tr>
      <w:tr w:rsidR="00277D25" w14:paraId="4B05AB08" w14:textId="77777777" w:rsidTr="0010586F">
        <w:trPr>
          <w:trHeight w:val="140"/>
          <w:jc w:val="center"/>
        </w:trPr>
        <w:tc>
          <w:tcPr>
            <w:tcW w:w="3630" w:type="dxa"/>
            <w:tcMar>
              <w:top w:w="43" w:type="dxa"/>
              <w:left w:w="43" w:type="dxa"/>
              <w:bottom w:w="43" w:type="dxa"/>
              <w:right w:w="43" w:type="dxa"/>
            </w:tcMar>
            <w:vAlign w:val="bottom"/>
          </w:tcPr>
          <w:p w14:paraId="024F8BFF" w14:textId="77777777" w:rsidR="00277D25" w:rsidRDefault="00277D25" w:rsidP="0010586F">
            <w:pPr>
              <w:spacing w:after="0"/>
              <w:ind w:left="283"/>
              <w:rPr>
                <w:rFonts w:eastAsia="Times New Roman" w:cs="Times New Roman"/>
                <w:sz w:val="22"/>
              </w:rPr>
            </w:pPr>
            <w:r>
              <w:t>Finance and insurance</w:t>
            </w:r>
          </w:p>
        </w:tc>
        <w:tc>
          <w:tcPr>
            <w:tcW w:w="1350" w:type="dxa"/>
            <w:tcMar>
              <w:top w:w="43" w:type="dxa"/>
              <w:left w:w="43" w:type="dxa"/>
              <w:bottom w:w="43" w:type="dxa"/>
              <w:right w:w="43" w:type="dxa"/>
            </w:tcMar>
            <w:vAlign w:val="bottom"/>
          </w:tcPr>
          <w:p w14:paraId="40BA57F4" w14:textId="77777777" w:rsidR="00277D25" w:rsidRDefault="00277D25" w:rsidP="0010586F">
            <w:pPr>
              <w:spacing w:after="0"/>
              <w:ind w:right="115"/>
              <w:jc w:val="right"/>
              <w:rPr>
                <w:rFonts w:eastAsia="Times New Roman" w:cs="Times New Roman"/>
                <w:sz w:val="22"/>
              </w:rPr>
            </w:pPr>
            <w:r>
              <w:t>0.8</w:t>
            </w:r>
          </w:p>
        </w:tc>
        <w:tc>
          <w:tcPr>
            <w:tcW w:w="1350" w:type="dxa"/>
            <w:tcMar>
              <w:top w:w="43" w:type="dxa"/>
              <w:left w:w="43" w:type="dxa"/>
              <w:bottom w:w="43" w:type="dxa"/>
              <w:right w:w="43" w:type="dxa"/>
            </w:tcMar>
            <w:vAlign w:val="bottom"/>
          </w:tcPr>
          <w:p w14:paraId="47CD0CD3" w14:textId="77777777" w:rsidR="00277D25" w:rsidRDefault="00277D25" w:rsidP="0010586F">
            <w:pPr>
              <w:spacing w:after="0"/>
              <w:jc w:val="right"/>
              <w:rPr>
                <w:rFonts w:eastAsia="Times New Roman" w:cs="Times New Roman"/>
                <w:sz w:val="22"/>
              </w:rPr>
            </w:pPr>
            <w:r>
              <w:t>0.7</w:t>
            </w:r>
          </w:p>
        </w:tc>
        <w:tc>
          <w:tcPr>
            <w:tcW w:w="1425" w:type="dxa"/>
            <w:tcMar>
              <w:top w:w="43" w:type="dxa"/>
              <w:left w:w="43" w:type="dxa"/>
              <w:bottom w:w="43" w:type="dxa"/>
              <w:right w:w="43" w:type="dxa"/>
            </w:tcMar>
            <w:vAlign w:val="bottom"/>
          </w:tcPr>
          <w:p w14:paraId="2071DBB0" w14:textId="77777777" w:rsidR="00277D25" w:rsidRDefault="00277D25" w:rsidP="0010586F">
            <w:pPr>
              <w:spacing w:after="0"/>
              <w:jc w:val="right"/>
              <w:rPr>
                <w:rFonts w:eastAsia="Times New Roman" w:cs="Times New Roman"/>
                <w:sz w:val="22"/>
              </w:rPr>
            </w:pPr>
            <w:r>
              <w:t>0.6</w:t>
            </w:r>
          </w:p>
        </w:tc>
      </w:tr>
      <w:tr w:rsidR="00277D25" w14:paraId="48D53761" w14:textId="77777777" w:rsidTr="0010586F">
        <w:trPr>
          <w:trHeight w:val="140"/>
          <w:jc w:val="center"/>
        </w:trPr>
        <w:tc>
          <w:tcPr>
            <w:tcW w:w="3630" w:type="dxa"/>
            <w:tcMar>
              <w:top w:w="43" w:type="dxa"/>
              <w:left w:w="43" w:type="dxa"/>
              <w:bottom w:w="43" w:type="dxa"/>
              <w:right w:w="43" w:type="dxa"/>
            </w:tcMar>
            <w:vAlign w:val="bottom"/>
          </w:tcPr>
          <w:p w14:paraId="337F1F4F" w14:textId="77777777" w:rsidR="00277D25" w:rsidRDefault="00277D25" w:rsidP="0010586F">
            <w:pPr>
              <w:spacing w:after="0"/>
              <w:ind w:left="283"/>
              <w:rPr>
                <w:rFonts w:eastAsia="Times New Roman" w:cs="Times New Roman"/>
                <w:sz w:val="22"/>
              </w:rPr>
            </w:pPr>
            <w:r>
              <w:t>Transportation</w:t>
            </w:r>
          </w:p>
        </w:tc>
        <w:tc>
          <w:tcPr>
            <w:tcW w:w="1350" w:type="dxa"/>
            <w:tcMar>
              <w:top w:w="43" w:type="dxa"/>
              <w:left w:w="43" w:type="dxa"/>
              <w:bottom w:w="43" w:type="dxa"/>
              <w:right w:w="43" w:type="dxa"/>
            </w:tcMar>
            <w:vAlign w:val="bottom"/>
          </w:tcPr>
          <w:p w14:paraId="2EE0E587" w14:textId="77777777" w:rsidR="00277D25" w:rsidRDefault="00277D25" w:rsidP="0010586F">
            <w:pPr>
              <w:spacing w:after="0"/>
              <w:ind w:right="115"/>
              <w:jc w:val="right"/>
              <w:rPr>
                <w:rFonts w:eastAsia="Times New Roman" w:cs="Times New Roman"/>
                <w:sz w:val="22"/>
              </w:rPr>
            </w:pPr>
            <w:r>
              <w:t>0.7</w:t>
            </w:r>
          </w:p>
        </w:tc>
        <w:tc>
          <w:tcPr>
            <w:tcW w:w="1350" w:type="dxa"/>
            <w:tcMar>
              <w:top w:w="43" w:type="dxa"/>
              <w:left w:w="43" w:type="dxa"/>
              <w:bottom w:w="43" w:type="dxa"/>
              <w:right w:w="43" w:type="dxa"/>
            </w:tcMar>
            <w:vAlign w:val="bottom"/>
          </w:tcPr>
          <w:p w14:paraId="04D23EFE" w14:textId="77777777" w:rsidR="00277D25" w:rsidRDefault="00277D25" w:rsidP="0010586F">
            <w:pPr>
              <w:spacing w:after="0"/>
              <w:jc w:val="right"/>
              <w:rPr>
                <w:rFonts w:eastAsia="Times New Roman" w:cs="Times New Roman"/>
                <w:sz w:val="22"/>
              </w:rPr>
            </w:pPr>
            <w:r>
              <w:t>0.6</w:t>
            </w:r>
          </w:p>
        </w:tc>
        <w:tc>
          <w:tcPr>
            <w:tcW w:w="1425" w:type="dxa"/>
            <w:tcMar>
              <w:top w:w="43" w:type="dxa"/>
              <w:left w:w="43" w:type="dxa"/>
              <w:bottom w:w="43" w:type="dxa"/>
              <w:right w:w="43" w:type="dxa"/>
            </w:tcMar>
            <w:vAlign w:val="bottom"/>
          </w:tcPr>
          <w:p w14:paraId="10C74CAD" w14:textId="77777777" w:rsidR="00277D25" w:rsidRDefault="00277D25" w:rsidP="0010586F">
            <w:pPr>
              <w:spacing w:after="0"/>
              <w:jc w:val="right"/>
              <w:rPr>
                <w:rFonts w:eastAsia="Times New Roman" w:cs="Times New Roman"/>
                <w:sz w:val="22"/>
              </w:rPr>
            </w:pPr>
            <w:r>
              <w:t>0.4</w:t>
            </w:r>
          </w:p>
        </w:tc>
      </w:tr>
      <w:tr w:rsidR="00277D25" w14:paraId="4C1E8205" w14:textId="77777777" w:rsidTr="0010586F">
        <w:trPr>
          <w:trHeight w:val="140"/>
          <w:jc w:val="center"/>
        </w:trPr>
        <w:tc>
          <w:tcPr>
            <w:tcW w:w="3630" w:type="dxa"/>
            <w:tcMar>
              <w:top w:w="43" w:type="dxa"/>
              <w:left w:w="43" w:type="dxa"/>
              <w:bottom w:w="43" w:type="dxa"/>
              <w:right w:w="43" w:type="dxa"/>
            </w:tcMar>
            <w:vAlign w:val="bottom"/>
          </w:tcPr>
          <w:p w14:paraId="36BA565C" w14:textId="77777777" w:rsidR="00277D25" w:rsidRDefault="00277D25" w:rsidP="0010586F">
            <w:pPr>
              <w:spacing w:after="0"/>
              <w:ind w:left="283"/>
              <w:rPr>
                <w:rFonts w:eastAsia="Times New Roman" w:cs="Times New Roman"/>
                <w:sz w:val="22"/>
              </w:rPr>
            </w:pPr>
            <w:r>
              <w:t>Utilities</w:t>
            </w:r>
          </w:p>
        </w:tc>
        <w:tc>
          <w:tcPr>
            <w:tcW w:w="1350" w:type="dxa"/>
            <w:tcMar>
              <w:top w:w="43" w:type="dxa"/>
              <w:left w:w="43" w:type="dxa"/>
              <w:bottom w:w="43" w:type="dxa"/>
              <w:right w:w="43" w:type="dxa"/>
            </w:tcMar>
            <w:vAlign w:val="bottom"/>
          </w:tcPr>
          <w:p w14:paraId="258FE443" w14:textId="77777777" w:rsidR="00277D25" w:rsidRDefault="00277D25" w:rsidP="0010586F">
            <w:pPr>
              <w:spacing w:after="0"/>
              <w:ind w:right="115"/>
              <w:jc w:val="right"/>
              <w:rPr>
                <w:rFonts w:eastAsia="Times New Roman" w:cs="Times New Roman"/>
                <w:sz w:val="22"/>
              </w:rPr>
            </w:pPr>
            <w:r>
              <w:t>0.7</w:t>
            </w:r>
          </w:p>
        </w:tc>
        <w:tc>
          <w:tcPr>
            <w:tcW w:w="1350" w:type="dxa"/>
            <w:tcMar>
              <w:top w:w="43" w:type="dxa"/>
              <w:left w:w="43" w:type="dxa"/>
              <w:bottom w:w="43" w:type="dxa"/>
              <w:right w:w="43" w:type="dxa"/>
            </w:tcMar>
            <w:vAlign w:val="bottom"/>
          </w:tcPr>
          <w:p w14:paraId="1C3493D7" w14:textId="77777777" w:rsidR="00277D25" w:rsidRDefault="00277D25" w:rsidP="0010586F">
            <w:pPr>
              <w:spacing w:after="0"/>
              <w:jc w:val="right"/>
              <w:rPr>
                <w:rFonts w:eastAsia="Times New Roman" w:cs="Times New Roman"/>
                <w:sz w:val="22"/>
              </w:rPr>
            </w:pPr>
            <w:r>
              <w:t>0.8</w:t>
            </w:r>
          </w:p>
        </w:tc>
        <w:tc>
          <w:tcPr>
            <w:tcW w:w="1425" w:type="dxa"/>
            <w:tcMar>
              <w:top w:w="43" w:type="dxa"/>
              <w:left w:w="43" w:type="dxa"/>
              <w:bottom w:w="43" w:type="dxa"/>
              <w:right w:w="43" w:type="dxa"/>
            </w:tcMar>
            <w:vAlign w:val="bottom"/>
          </w:tcPr>
          <w:p w14:paraId="28186D1C" w14:textId="77777777" w:rsidR="00277D25" w:rsidRDefault="00277D25" w:rsidP="0010586F">
            <w:pPr>
              <w:spacing w:after="0"/>
              <w:jc w:val="right"/>
              <w:rPr>
                <w:rFonts w:eastAsia="Times New Roman" w:cs="Times New Roman"/>
                <w:sz w:val="22"/>
              </w:rPr>
            </w:pPr>
            <w:r>
              <w:t>0.6</w:t>
            </w:r>
          </w:p>
        </w:tc>
      </w:tr>
      <w:tr w:rsidR="00277D25" w14:paraId="2F66DF7A" w14:textId="77777777" w:rsidTr="0010586F">
        <w:trPr>
          <w:trHeight w:val="140"/>
          <w:jc w:val="center"/>
        </w:trPr>
        <w:tc>
          <w:tcPr>
            <w:tcW w:w="3630" w:type="dxa"/>
            <w:tcMar>
              <w:top w:w="43" w:type="dxa"/>
              <w:left w:w="43" w:type="dxa"/>
              <w:bottom w:w="43" w:type="dxa"/>
              <w:right w:w="43" w:type="dxa"/>
            </w:tcMar>
            <w:vAlign w:val="bottom"/>
          </w:tcPr>
          <w:p w14:paraId="496ED228" w14:textId="77777777" w:rsidR="00277D25" w:rsidRDefault="00277D25" w:rsidP="0010586F">
            <w:pPr>
              <w:spacing w:after="0"/>
              <w:ind w:left="283"/>
              <w:rPr>
                <w:rFonts w:eastAsia="Times New Roman" w:cs="Times New Roman"/>
                <w:sz w:val="22"/>
              </w:rPr>
            </w:pPr>
            <w:r>
              <w:t>Government</w:t>
            </w:r>
          </w:p>
        </w:tc>
        <w:tc>
          <w:tcPr>
            <w:tcW w:w="1350" w:type="dxa"/>
            <w:tcMar>
              <w:top w:w="43" w:type="dxa"/>
              <w:left w:w="43" w:type="dxa"/>
              <w:bottom w:w="43" w:type="dxa"/>
              <w:right w:w="43" w:type="dxa"/>
            </w:tcMar>
            <w:vAlign w:val="bottom"/>
          </w:tcPr>
          <w:p w14:paraId="3B81284A" w14:textId="77777777" w:rsidR="00277D25" w:rsidRDefault="00277D25" w:rsidP="0010586F">
            <w:pPr>
              <w:spacing w:after="0"/>
              <w:ind w:right="115"/>
              <w:jc w:val="right"/>
              <w:rPr>
                <w:rFonts w:eastAsia="Times New Roman" w:cs="Times New Roman"/>
                <w:sz w:val="22"/>
              </w:rPr>
            </w:pPr>
            <w:r>
              <w:t>0.5</w:t>
            </w:r>
          </w:p>
        </w:tc>
        <w:tc>
          <w:tcPr>
            <w:tcW w:w="1350" w:type="dxa"/>
            <w:tcMar>
              <w:top w:w="43" w:type="dxa"/>
              <w:left w:w="43" w:type="dxa"/>
              <w:bottom w:w="43" w:type="dxa"/>
              <w:right w:w="43" w:type="dxa"/>
            </w:tcMar>
            <w:vAlign w:val="bottom"/>
          </w:tcPr>
          <w:p w14:paraId="64F37DF7" w14:textId="77777777" w:rsidR="00277D25" w:rsidRDefault="00277D25" w:rsidP="0010586F">
            <w:pPr>
              <w:spacing w:after="0"/>
              <w:jc w:val="right"/>
              <w:rPr>
                <w:rFonts w:eastAsia="Times New Roman" w:cs="Times New Roman"/>
                <w:sz w:val="22"/>
              </w:rPr>
            </w:pPr>
            <w:r>
              <w:t>0.5</w:t>
            </w:r>
          </w:p>
        </w:tc>
        <w:tc>
          <w:tcPr>
            <w:tcW w:w="1425" w:type="dxa"/>
            <w:tcMar>
              <w:top w:w="43" w:type="dxa"/>
              <w:left w:w="43" w:type="dxa"/>
              <w:bottom w:w="43" w:type="dxa"/>
              <w:right w:w="43" w:type="dxa"/>
            </w:tcMar>
            <w:vAlign w:val="bottom"/>
          </w:tcPr>
          <w:p w14:paraId="6C3459D3" w14:textId="77777777" w:rsidR="00277D25" w:rsidRDefault="00277D25" w:rsidP="0010586F">
            <w:pPr>
              <w:spacing w:after="0"/>
              <w:jc w:val="right"/>
              <w:rPr>
                <w:rFonts w:eastAsia="Times New Roman" w:cs="Times New Roman"/>
                <w:sz w:val="22"/>
              </w:rPr>
            </w:pPr>
            <w:r>
              <w:t>0.5</w:t>
            </w:r>
          </w:p>
        </w:tc>
      </w:tr>
      <w:tr w:rsidR="00277D25" w14:paraId="4E944B91" w14:textId="77777777" w:rsidTr="0010586F">
        <w:trPr>
          <w:trHeight w:val="140"/>
          <w:jc w:val="center"/>
        </w:trPr>
        <w:tc>
          <w:tcPr>
            <w:tcW w:w="3630" w:type="dxa"/>
            <w:tcMar>
              <w:top w:w="43" w:type="dxa"/>
              <w:left w:w="43" w:type="dxa"/>
              <w:bottom w:w="43" w:type="dxa"/>
              <w:right w:w="43" w:type="dxa"/>
            </w:tcMar>
            <w:vAlign w:val="bottom"/>
          </w:tcPr>
          <w:p w14:paraId="18980D7C" w14:textId="77777777" w:rsidR="00277D25" w:rsidRDefault="00277D25" w:rsidP="0010586F">
            <w:pPr>
              <w:spacing w:after="0"/>
              <w:ind w:left="283"/>
              <w:rPr>
                <w:rFonts w:eastAsia="Times New Roman" w:cs="Times New Roman"/>
                <w:sz w:val="22"/>
              </w:rPr>
            </w:pPr>
            <w:r>
              <w:t>Wholesale trade</w:t>
            </w:r>
          </w:p>
        </w:tc>
        <w:tc>
          <w:tcPr>
            <w:tcW w:w="1350" w:type="dxa"/>
            <w:tcMar>
              <w:top w:w="43" w:type="dxa"/>
              <w:left w:w="43" w:type="dxa"/>
              <w:bottom w:w="43" w:type="dxa"/>
              <w:right w:w="43" w:type="dxa"/>
            </w:tcMar>
            <w:vAlign w:val="bottom"/>
          </w:tcPr>
          <w:p w14:paraId="1C4A1070" w14:textId="77777777" w:rsidR="00277D25" w:rsidRDefault="00277D25" w:rsidP="0010586F">
            <w:pPr>
              <w:spacing w:after="0"/>
              <w:ind w:right="115"/>
              <w:jc w:val="right"/>
              <w:rPr>
                <w:rFonts w:eastAsia="Times New Roman" w:cs="Times New Roman"/>
                <w:sz w:val="22"/>
              </w:rPr>
            </w:pPr>
            <w:r>
              <w:t>0.5</w:t>
            </w:r>
          </w:p>
        </w:tc>
        <w:tc>
          <w:tcPr>
            <w:tcW w:w="1350" w:type="dxa"/>
            <w:tcMar>
              <w:top w:w="43" w:type="dxa"/>
              <w:left w:w="43" w:type="dxa"/>
              <w:bottom w:w="43" w:type="dxa"/>
              <w:right w:w="43" w:type="dxa"/>
            </w:tcMar>
            <w:vAlign w:val="bottom"/>
          </w:tcPr>
          <w:p w14:paraId="6065499D" w14:textId="77777777" w:rsidR="00277D25" w:rsidRDefault="00277D25" w:rsidP="0010586F">
            <w:pPr>
              <w:spacing w:after="0"/>
              <w:jc w:val="right"/>
              <w:rPr>
                <w:rFonts w:eastAsia="Times New Roman" w:cs="Times New Roman"/>
                <w:sz w:val="22"/>
              </w:rPr>
            </w:pPr>
            <w:r>
              <w:t>0.4</w:t>
            </w:r>
          </w:p>
        </w:tc>
        <w:tc>
          <w:tcPr>
            <w:tcW w:w="1425" w:type="dxa"/>
            <w:tcMar>
              <w:top w:w="43" w:type="dxa"/>
              <w:left w:w="43" w:type="dxa"/>
              <w:bottom w:w="43" w:type="dxa"/>
              <w:right w:w="43" w:type="dxa"/>
            </w:tcMar>
            <w:vAlign w:val="bottom"/>
          </w:tcPr>
          <w:p w14:paraId="28C5FD54" w14:textId="77777777" w:rsidR="00277D25" w:rsidRDefault="00277D25" w:rsidP="0010586F">
            <w:pPr>
              <w:spacing w:after="0"/>
              <w:jc w:val="right"/>
              <w:rPr>
                <w:rFonts w:eastAsia="Times New Roman" w:cs="Times New Roman"/>
                <w:sz w:val="22"/>
              </w:rPr>
            </w:pPr>
            <w:r>
              <w:t>0.3</w:t>
            </w:r>
          </w:p>
        </w:tc>
      </w:tr>
      <w:tr w:rsidR="00277D25" w14:paraId="5BAB6B77" w14:textId="77777777" w:rsidTr="0010586F">
        <w:trPr>
          <w:trHeight w:val="140"/>
          <w:jc w:val="center"/>
        </w:trPr>
        <w:tc>
          <w:tcPr>
            <w:tcW w:w="3630" w:type="dxa"/>
            <w:tcMar>
              <w:top w:w="43" w:type="dxa"/>
              <w:left w:w="43" w:type="dxa"/>
              <w:bottom w:w="43" w:type="dxa"/>
              <w:right w:w="43" w:type="dxa"/>
            </w:tcMar>
            <w:vAlign w:val="bottom"/>
          </w:tcPr>
          <w:p w14:paraId="2A23E187" w14:textId="77777777" w:rsidR="00277D25" w:rsidRDefault="00277D25" w:rsidP="0010586F">
            <w:pPr>
              <w:spacing w:after="0"/>
              <w:ind w:left="283"/>
              <w:rPr>
                <w:rFonts w:eastAsia="Times New Roman" w:cs="Times New Roman"/>
                <w:sz w:val="22"/>
              </w:rPr>
            </w:pPr>
            <w:r>
              <w:t xml:space="preserve">Hotels </w:t>
            </w:r>
          </w:p>
        </w:tc>
        <w:tc>
          <w:tcPr>
            <w:tcW w:w="1350" w:type="dxa"/>
            <w:tcMar>
              <w:top w:w="43" w:type="dxa"/>
              <w:left w:w="43" w:type="dxa"/>
              <w:bottom w:w="43" w:type="dxa"/>
              <w:right w:w="43" w:type="dxa"/>
            </w:tcMar>
            <w:vAlign w:val="bottom"/>
          </w:tcPr>
          <w:p w14:paraId="3D8FC871" w14:textId="77777777" w:rsidR="00277D25" w:rsidRDefault="00277D25" w:rsidP="0010586F">
            <w:pPr>
              <w:spacing w:after="0"/>
              <w:ind w:right="115"/>
              <w:jc w:val="right"/>
              <w:rPr>
                <w:rFonts w:eastAsia="Times New Roman" w:cs="Times New Roman"/>
                <w:sz w:val="22"/>
              </w:rPr>
            </w:pPr>
            <w:r>
              <w:t>0.4</w:t>
            </w:r>
          </w:p>
        </w:tc>
        <w:tc>
          <w:tcPr>
            <w:tcW w:w="1350" w:type="dxa"/>
            <w:tcMar>
              <w:top w:w="43" w:type="dxa"/>
              <w:left w:w="43" w:type="dxa"/>
              <w:bottom w:w="43" w:type="dxa"/>
              <w:right w:w="43" w:type="dxa"/>
            </w:tcMar>
            <w:vAlign w:val="bottom"/>
          </w:tcPr>
          <w:p w14:paraId="50096D11" w14:textId="77777777" w:rsidR="00277D25" w:rsidRDefault="00277D25" w:rsidP="0010586F">
            <w:pPr>
              <w:spacing w:after="0"/>
              <w:jc w:val="right"/>
              <w:rPr>
                <w:rFonts w:eastAsia="Times New Roman" w:cs="Times New Roman"/>
                <w:sz w:val="22"/>
              </w:rPr>
            </w:pPr>
            <w:r>
              <w:t>0.3</w:t>
            </w:r>
          </w:p>
        </w:tc>
        <w:tc>
          <w:tcPr>
            <w:tcW w:w="1425" w:type="dxa"/>
            <w:tcMar>
              <w:top w:w="43" w:type="dxa"/>
              <w:left w:w="43" w:type="dxa"/>
              <w:bottom w:w="43" w:type="dxa"/>
              <w:right w:w="43" w:type="dxa"/>
            </w:tcMar>
            <w:vAlign w:val="bottom"/>
          </w:tcPr>
          <w:p w14:paraId="14AA1319" w14:textId="77777777" w:rsidR="00277D25" w:rsidRDefault="00277D25" w:rsidP="0010586F">
            <w:pPr>
              <w:spacing w:after="0"/>
              <w:jc w:val="right"/>
              <w:rPr>
                <w:rFonts w:eastAsia="Times New Roman" w:cs="Times New Roman"/>
                <w:sz w:val="22"/>
              </w:rPr>
            </w:pPr>
            <w:r>
              <w:t>0.2</w:t>
            </w:r>
          </w:p>
        </w:tc>
      </w:tr>
      <w:tr w:rsidR="00277D25" w14:paraId="566D5908" w14:textId="77777777" w:rsidTr="0010586F">
        <w:trPr>
          <w:trHeight w:val="140"/>
          <w:jc w:val="center"/>
        </w:trPr>
        <w:tc>
          <w:tcPr>
            <w:tcW w:w="3630" w:type="dxa"/>
            <w:tcMar>
              <w:top w:w="43" w:type="dxa"/>
              <w:left w:w="43" w:type="dxa"/>
              <w:bottom w:w="43" w:type="dxa"/>
              <w:right w:w="43" w:type="dxa"/>
            </w:tcMar>
            <w:vAlign w:val="bottom"/>
          </w:tcPr>
          <w:p w14:paraId="5A4695B6" w14:textId="77777777" w:rsidR="00277D25" w:rsidRDefault="00277D25" w:rsidP="0010586F">
            <w:pPr>
              <w:spacing w:after="0"/>
              <w:ind w:left="283"/>
              <w:rPr>
                <w:rFonts w:eastAsia="Times New Roman" w:cs="Times New Roman"/>
                <w:sz w:val="22"/>
              </w:rPr>
            </w:pPr>
            <w:r>
              <w:t>Retail trade</w:t>
            </w:r>
          </w:p>
        </w:tc>
        <w:tc>
          <w:tcPr>
            <w:tcW w:w="1350" w:type="dxa"/>
            <w:tcMar>
              <w:top w:w="43" w:type="dxa"/>
              <w:left w:w="43" w:type="dxa"/>
              <w:bottom w:w="43" w:type="dxa"/>
              <w:right w:w="43" w:type="dxa"/>
            </w:tcMar>
            <w:vAlign w:val="bottom"/>
          </w:tcPr>
          <w:p w14:paraId="60EA4D05" w14:textId="77777777" w:rsidR="00277D25" w:rsidRDefault="00277D25" w:rsidP="0010586F">
            <w:pPr>
              <w:spacing w:after="0"/>
              <w:ind w:right="115"/>
              <w:jc w:val="right"/>
              <w:rPr>
                <w:rFonts w:eastAsia="Times New Roman" w:cs="Times New Roman"/>
                <w:sz w:val="22"/>
              </w:rPr>
            </w:pPr>
            <w:r>
              <w:t>0.4</w:t>
            </w:r>
          </w:p>
        </w:tc>
        <w:tc>
          <w:tcPr>
            <w:tcW w:w="1350" w:type="dxa"/>
            <w:tcMar>
              <w:top w:w="43" w:type="dxa"/>
              <w:left w:w="43" w:type="dxa"/>
              <w:bottom w:w="43" w:type="dxa"/>
              <w:right w:w="43" w:type="dxa"/>
            </w:tcMar>
            <w:vAlign w:val="bottom"/>
          </w:tcPr>
          <w:p w14:paraId="179993DB" w14:textId="77777777" w:rsidR="00277D25" w:rsidRDefault="00277D25" w:rsidP="0010586F">
            <w:pPr>
              <w:spacing w:after="0"/>
              <w:jc w:val="right"/>
              <w:rPr>
                <w:rFonts w:eastAsia="Times New Roman" w:cs="Times New Roman"/>
                <w:sz w:val="22"/>
              </w:rPr>
            </w:pPr>
            <w:r>
              <w:t>0.3</w:t>
            </w:r>
          </w:p>
        </w:tc>
        <w:tc>
          <w:tcPr>
            <w:tcW w:w="1425" w:type="dxa"/>
            <w:tcMar>
              <w:top w:w="43" w:type="dxa"/>
              <w:left w:w="43" w:type="dxa"/>
              <w:bottom w:w="43" w:type="dxa"/>
              <w:right w:w="43" w:type="dxa"/>
            </w:tcMar>
            <w:vAlign w:val="bottom"/>
          </w:tcPr>
          <w:p w14:paraId="79CA06A1" w14:textId="77777777" w:rsidR="00277D25" w:rsidRDefault="00277D25" w:rsidP="0010586F">
            <w:pPr>
              <w:spacing w:after="0"/>
              <w:jc w:val="right"/>
              <w:rPr>
                <w:rFonts w:eastAsia="Times New Roman" w:cs="Times New Roman"/>
                <w:sz w:val="22"/>
              </w:rPr>
            </w:pPr>
            <w:r>
              <w:t>0.3</w:t>
            </w:r>
          </w:p>
        </w:tc>
      </w:tr>
      <w:tr w:rsidR="00277D25" w14:paraId="2166CA55" w14:textId="77777777" w:rsidTr="0010586F">
        <w:trPr>
          <w:trHeight w:val="140"/>
          <w:jc w:val="center"/>
        </w:trPr>
        <w:tc>
          <w:tcPr>
            <w:tcW w:w="3630" w:type="dxa"/>
            <w:tcMar>
              <w:top w:w="43" w:type="dxa"/>
              <w:left w:w="43" w:type="dxa"/>
              <w:bottom w:w="43" w:type="dxa"/>
              <w:right w:w="43" w:type="dxa"/>
            </w:tcMar>
            <w:vAlign w:val="bottom"/>
          </w:tcPr>
          <w:p w14:paraId="3BFD5C33" w14:textId="77777777" w:rsidR="00277D25" w:rsidRDefault="00277D25" w:rsidP="0010586F">
            <w:pPr>
              <w:spacing w:after="0"/>
              <w:ind w:left="283"/>
              <w:rPr>
                <w:rFonts w:eastAsia="Times New Roman" w:cs="Times New Roman"/>
                <w:sz w:val="22"/>
              </w:rPr>
            </w:pPr>
            <w:r>
              <w:t>Food processing</w:t>
            </w:r>
          </w:p>
        </w:tc>
        <w:tc>
          <w:tcPr>
            <w:tcW w:w="1350" w:type="dxa"/>
            <w:tcMar>
              <w:top w:w="43" w:type="dxa"/>
              <w:left w:w="43" w:type="dxa"/>
              <w:bottom w:w="43" w:type="dxa"/>
              <w:right w:w="43" w:type="dxa"/>
            </w:tcMar>
            <w:vAlign w:val="bottom"/>
          </w:tcPr>
          <w:p w14:paraId="01C6F7A2" w14:textId="77777777" w:rsidR="00277D25" w:rsidRDefault="00277D25" w:rsidP="0010586F">
            <w:pPr>
              <w:spacing w:after="0"/>
              <w:ind w:right="115"/>
              <w:jc w:val="right"/>
              <w:rPr>
                <w:rFonts w:eastAsia="Times New Roman" w:cs="Times New Roman"/>
                <w:sz w:val="22"/>
              </w:rPr>
            </w:pPr>
            <w:r>
              <w:t>0.3</w:t>
            </w:r>
          </w:p>
        </w:tc>
        <w:tc>
          <w:tcPr>
            <w:tcW w:w="1350" w:type="dxa"/>
            <w:tcMar>
              <w:top w:w="43" w:type="dxa"/>
              <w:left w:w="43" w:type="dxa"/>
              <w:bottom w:w="43" w:type="dxa"/>
              <w:right w:w="43" w:type="dxa"/>
            </w:tcMar>
            <w:vAlign w:val="bottom"/>
          </w:tcPr>
          <w:p w14:paraId="4916B2EE" w14:textId="77777777" w:rsidR="00277D25" w:rsidRDefault="00277D25" w:rsidP="0010586F">
            <w:pPr>
              <w:spacing w:after="0"/>
              <w:jc w:val="right"/>
              <w:rPr>
                <w:rFonts w:eastAsia="Times New Roman" w:cs="Times New Roman"/>
                <w:sz w:val="22"/>
              </w:rPr>
            </w:pPr>
            <w:r>
              <w:t>0.3</w:t>
            </w:r>
          </w:p>
        </w:tc>
        <w:tc>
          <w:tcPr>
            <w:tcW w:w="1425" w:type="dxa"/>
            <w:tcMar>
              <w:top w:w="43" w:type="dxa"/>
              <w:left w:w="43" w:type="dxa"/>
              <w:bottom w:w="43" w:type="dxa"/>
              <w:right w:w="43" w:type="dxa"/>
            </w:tcMar>
            <w:vAlign w:val="bottom"/>
          </w:tcPr>
          <w:p w14:paraId="06DB2D55" w14:textId="77777777" w:rsidR="00277D25" w:rsidRDefault="00277D25" w:rsidP="0010586F">
            <w:pPr>
              <w:spacing w:after="0"/>
              <w:jc w:val="right"/>
              <w:rPr>
                <w:rFonts w:eastAsia="Times New Roman" w:cs="Times New Roman"/>
                <w:sz w:val="22"/>
              </w:rPr>
            </w:pPr>
            <w:r>
              <w:t>0.2</w:t>
            </w:r>
          </w:p>
        </w:tc>
      </w:tr>
      <w:tr w:rsidR="00277D25" w14:paraId="45FB6BD1" w14:textId="77777777" w:rsidTr="0010586F">
        <w:trPr>
          <w:trHeight w:val="140"/>
          <w:jc w:val="center"/>
        </w:trPr>
        <w:tc>
          <w:tcPr>
            <w:tcW w:w="3630" w:type="dxa"/>
            <w:tcMar>
              <w:top w:w="43" w:type="dxa"/>
              <w:left w:w="43" w:type="dxa"/>
              <w:bottom w:w="43" w:type="dxa"/>
              <w:right w:w="43" w:type="dxa"/>
            </w:tcMar>
            <w:vAlign w:val="bottom"/>
          </w:tcPr>
          <w:p w14:paraId="7F6CD80C" w14:textId="77777777" w:rsidR="00277D25" w:rsidRDefault="00277D25" w:rsidP="0010586F">
            <w:pPr>
              <w:spacing w:after="0"/>
              <w:ind w:left="283"/>
            </w:pPr>
            <w:r>
              <w:t>Real estate and rentals</w:t>
            </w:r>
          </w:p>
        </w:tc>
        <w:tc>
          <w:tcPr>
            <w:tcW w:w="1350" w:type="dxa"/>
            <w:tcMar>
              <w:top w:w="43" w:type="dxa"/>
              <w:left w:w="43" w:type="dxa"/>
              <w:bottom w:w="43" w:type="dxa"/>
              <w:right w:w="43" w:type="dxa"/>
            </w:tcMar>
            <w:vAlign w:val="bottom"/>
          </w:tcPr>
          <w:p w14:paraId="0DA934E8" w14:textId="77777777" w:rsidR="00277D25" w:rsidRDefault="00277D25" w:rsidP="0010586F">
            <w:pPr>
              <w:spacing w:after="0"/>
              <w:ind w:right="115"/>
              <w:jc w:val="right"/>
            </w:pPr>
            <w:r>
              <w:t>0.2</w:t>
            </w:r>
          </w:p>
        </w:tc>
        <w:tc>
          <w:tcPr>
            <w:tcW w:w="1350" w:type="dxa"/>
            <w:tcMar>
              <w:top w:w="43" w:type="dxa"/>
              <w:left w:w="43" w:type="dxa"/>
              <w:bottom w:w="43" w:type="dxa"/>
              <w:right w:w="43" w:type="dxa"/>
            </w:tcMar>
            <w:vAlign w:val="bottom"/>
          </w:tcPr>
          <w:p w14:paraId="2F5F552A" w14:textId="77777777" w:rsidR="00277D25" w:rsidRDefault="00277D25" w:rsidP="0010586F">
            <w:pPr>
              <w:spacing w:after="0"/>
              <w:jc w:val="right"/>
            </w:pPr>
            <w:r>
              <w:t>0.2</w:t>
            </w:r>
          </w:p>
        </w:tc>
        <w:tc>
          <w:tcPr>
            <w:tcW w:w="1425" w:type="dxa"/>
            <w:tcMar>
              <w:top w:w="43" w:type="dxa"/>
              <w:left w:w="43" w:type="dxa"/>
              <w:bottom w:w="43" w:type="dxa"/>
              <w:right w:w="43" w:type="dxa"/>
            </w:tcMar>
            <w:vAlign w:val="bottom"/>
          </w:tcPr>
          <w:p w14:paraId="7752FE87" w14:textId="77777777" w:rsidR="00277D25" w:rsidRDefault="00277D25" w:rsidP="0010586F">
            <w:pPr>
              <w:spacing w:after="0"/>
              <w:jc w:val="right"/>
            </w:pPr>
            <w:r>
              <w:t>0.1</w:t>
            </w:r>
          </w:p>
        </w:tc>
      </w:tr>
      <w:tr w:rsidR="00277D25" w14:paraId="5653D866" w14:textId="77777777" w:rsidTr="0010586F">
        <w:trPr>
          <w:trHeight w:val="140"/>
          <w:jc w:val="center"/>
        </w:trPr>
        <w:tc>
          <w:tcPr>
            <w:tcW w:w="3630" w:type="dxa"/>
            <w:tcMar>
              <w:top w:w="43" w:type="dxa"/>
              <w:left w:w="43" w:type="dxa"/>
              <w:bottom w:w="43" w:type="dxa"/>
              <w:right w:w="43" w:type="dxa"/>
            </w:tcMar>
            <w:vAlign w:val="bottom"/>
          </w:tcPr>
          <w:p w14:paraId="5964049F" w14:textId="77777777" w:rsidR="00277D25" w:rsidRDefault="00277D25" w:rsidP="0010586F">
            <w:pPr>
              <w:spacing w:after="0"/>
              <w:ind w:left="283"/>
            </w:pPr>
            <w:r>
              <w:t>Information</w:t>
            </w:r>
          </w:p>
        </w:tc>
        <w:tc>
          <w:tcPr>
            <w:tcW w:w="1350" w:type="dxa"/>
            <w:tcMar>
              <w:top w:w="43" w:type="dxa"/>
              <w:left w:w="43" w:type="dxa"/>
              <w:bottom w:w="43" w:type="dxa"/>
              <w:right w:w="43" w:type="dxa"/>
            </w:tcMar>
            <w:vAlign w:val="bottom"/>
          </w:tcPr>
          <w:p w14:paraId="6D121D7A" w14:textId="77777777" w:rsidR="00277D25" w:rsidRDefault="00277D25" w:rsidP="0010586F">
            <w:pPr>
              <w:spacing w:after="0"/>
              <w:ind w:right="115"/>
              <w:jc w:val="right"/>
            </w:pPr>
            <w:r>
              <w:t>0.2</w:t>
            </w:r>
          </w:p>
        </w:tc>
        <w:tc>
          <w:tcPr>
            <w:tcW w:w="1350" w:type="dxa"/>
            <w:tcMar>
              <w:top w:w="43" w:type="dxa"/>
              <w:left w:w="43" w:type="dxa"/>
              <w:bottom w:w="43" w:type="dxa"/>
              <w:right w:w="43" w:type="dxa"/>
            </w:tcMar>
            <w:vAlign w:val="bottom"/>
          </w:tcPr>
          <w:p w14:paraId="6B01C9BA" w14:textId="77777777" w:rsidR="00277D25" w:rsidRDefault="00277D25" w:rsidP="0010586F">
            <w:pPr>
              <w:spacing w:after="0"/>
              <w:jc w:val="right"/>
            </w:pPr>
            <w:r>
              <w:t>1.0</w:t>
            </w:r>
          </w:p>
        </w:tc>
        <w:tc>
          <w:tcPr>
            <w:tcW w:w="1425" w:type="dxa"/>
            <w:tcMar>
              <w:top w:w="43" w:type="dxa"/>
              <w:left w:w="43" w:type="dxa"/>
              <w:bottom w:w="43" w:type="dxa"/>
              <w:right w:w="43" w:type="dxa"/>
            </w:tcMar>
            <w:vAlign w:val="bottom"/>
          </w:tcPr>
          <w:p w14:paraId="3EA4E0E0" w14:textId="77777777" w:rsidR="00277D25" w:rsidRDefault="00277D25" w:rsidP="0010586F">
            <w:pPr>
              <w:spacing w:after="0"/>
              <w:jc w:val="right"/>
            </w:pPr>
            <w:r>
              <w:t>0.7</w:t>
            </w:r>
          </w:p>
        </w:tc>
      </w:tr>
      <w:tr w:rsidR="00277D25" w14:paraId="2EDB7A75" w14:textId="77777777" w:rsidTr="0010586F">
        <w:trPr>
          <w:trHeight w:val="140"/>
          <w:jc w:val="center"/>
        </w:trPr>
        <w:tc>
          <w:tcPr>
            <w:tcW w:w="3630" w:type="dxa"/>
            <w:tcMar>
              <w:top w:w="43" w:type="dxa"/>
              <w:left w:w="43" w:type="dxa"/>
              <w:bottom w:w="43" w:type="dxa"/>
              <w:right w:w="43" w:type="dxa"/>
            </w:tcMar>
            <w:vAlign w:val="bottom"/>
          </w:tcPr>
          <w:p w14:paraId="69A1B7E4" w14:textId="77777777" w:rsidR="00277D25" w:rsidRDefault="00277D25" w:rsidP="0010586F">
            <w:pPr>
              <w:spacing w:after="0"/>
              <w:ind w:left="283"/>
            </w:pPr>
            <w:r>
              <w:t>Other manufacturing</w:t>
            </w:r>
          </w:p>
        </w:tc>
        <w:tc>
          <w:tcPr>
            <w:tcW w:w="1350" w:type="dxa"/>
            <w:tcMar>
              <w:top w:w="43" w:type="dxa"/>
              <w:left w:w="43" w:type="dxa"/>
              <w:bottom w:w="43" w:type="dxa"/>
              <w:right w:w="43" w:type="dxa"/>
            </w:tcMar>
            <w:vAlign w:val="bottom"/>
          </w:tcPr>
          <w:p w14:paraId="7C1882D0" w14:textId="77777777" w:rsidR="00277D25" w:rsidRDefault="00277D25" w:rsidP="0010586F">
            <w:pPr>
              <w:spacing w:after="0"/>
              <w:ind w:right="115"/>
              <w:jc w:val="right"/>
            </w:pPr>
            <w:r>
              <w:t>0.2</w:t>
            </w:r>
          </w:p>
        </w:tc>
        <w:tc>
          <w:tcPr>
            <w:tcW w:w="1350" w:type="dxa"/>
            <w:tcMar>
              <w:top w:w="43" w:type="dxa"/>
              <w:left w:w="43" w:type="dxa"/>
              <w:bottom w:w="43" w:type="dxa"/>
              <w:right w:w="43" w:type="dxa"/>
            </w:tcMar>
            <w:vAlign w:val="bottom"/>
          </w:tcPr>
          <w:p w14:paraId="535F4F5C" w14:textId="77777777" w:rsidR="00277D25" w:rsidRDefault="00277D25" w:rsidP="0010586F">
            <w:pPr>
              <w:spacing w:after="0"/>
              <w:jc w:val="right"/>
            </w:pPr>
            <w:r>
              <w:t>0.1</w:t>
            </w:r>
          </w:p>
        </w:tc>
        <w:tc>
          <w:tcPr>
            <w:tcW w:w="1425" w:type="dxa"/>
            <w:tcMar>
              <w:top w:w="43" w:type="dxa"/>
              <w:left w:w="43" w:type="dxa"/>
              <w:bottom w:w="43" w:type="dxa"/>
              <w:right w:w="43" w:type="dxa"/>
            </w:tcMar>
            <w:vAlign w:val="bottom"/>
          </w:tcPr>
          <w:p w14:paraId="0A74688C" w14:textId="77777777" w:rsidR="00277D25" w:rsidRDefault="00277D25" w:rsidP="0010586F">
            <w:pPr>
              <w:spacing w:after="0"/>
              <w:jc w:val="right"/>
            </w:pPr>
            <w:r>
              <w:t>0.0</w:t>
            </w:r>
          </w:p>
        </w:tc>
      </w:tr>
      <w:tr w:rsidR="00277D25" w14:paraId="3BDC0AA0" w14:textId="77777777" w:rsidTr="0010586F">
        <w:trPr>
          <w:trHeight w:val="140"/>
          <w:jc w:val="center"/>
        </w:trPr>
        <w:tc>
          <w:tcPr>
            <w:tcW w:w="3630" w:type="dxa"/>
            <w:tcMar>
              <w:top w:w="43" w:type="dxa"/>
              <w:left w:w="43" w:type="dxa"/>
              <w:bottom w:w="43" w:type="dxa"/>
              <w:right w:w="43" w:type="dxa"/>
            </w:tcMar>
            <w:vAlign w:val="bottom"/>
          </w:tcPr>
          <w:p w14:paraId="34F5ABCD" w14:textId="77777777" w:rsidR="00277D25" w:rsidRDefault="00277D25" w:rsidP="0010586F">
            <w:pPr>
              <w:spacing w:after="0"/>
              <w:ind w:left="283"/>
            </w:pPr>
            <w:r>
              <w:t>Agriculture</w:t>
            </w:r>
          </w:p>
        </w:tc>
        <w:tc>
          <w:tcPr>
            <w:tcW w:w="1350" w:type="dxa"/>
            <w:tcMar>
              <w:top w:w="43" w:type="dxa"/>
              <w:left w:w="43" w:type="dxa"/>
              <w:bottom w:w="43" w:type="dxa"/>
              <w:right w:w="43" w:type="dxa"/>
            </w:tcMar>
            <w:vAlign w:val="bottom"/>
          </w:tcPr>
          <w:p w14:paraId="4FCCB462" w14:textId="77777777" w:rsidR="00277D25" w:rsidRDefault="00277D25" w:rsidP="0010586F">
            <w:pPr>
              <w:spacing w:after="0"/>
              <w:ind w:right="115"/>
              <w:jc w:val="right"/>
            </w:pPr>
            <w:r>
              <w:t>-0.1</w:t>
            </w:r>
          </w:p>
        </w:tc>
        <w:tc>
          <w:tcPr>
            <w:tcW w:w="1350" w:type="dxa"/>
            <w:tcMar>
              <w:top w:w="43" w:type="dxa"/>
              <w:left w:w="43" w:type="dxa"/>
              <w:bottom w:w="43" w:type="dxa"/>
              <w:right w:w="43" w:type="dxa"/>
            </w:tcMar>
            <w:vAlign w:val="bottom"/>
          </w:tcPr>
          <w:p w14:paraId="7B30F66E" w14:textId="77777777" w:rsidR="00277D25" w:rsidRDefault="00277D25" w:rsidP="0010586F">
            <w:pPr>
              <w:spacing w:after="0"/>
              <w:jc w:val="right"/>
            </w:pPr>
            <w:r>
              <w:t>-0.2</w:t>
            </w:r>
          </w:p>
        </w:tc>
        <w:tc>
          <w:tcPr>
            <w:tcW w:w="1425" w:type="dxa"/>
            <w:tcMar>
              <w:top w:w="43" w:type="dxa"/>
              <w:left w:w="43" w:type="dxa"/>
              <w:bottom w:w="43" w:type="dxa"/>
              <w:right w:w="43" w:type="dxa"/>
            </w:tcMar>
            <w:vAlign w:val="bottom"/>
          </w:tcPr>
          <w:p w14:paraId="206ACA35" w14:textId="77777777" w:rsidR="00277D25" w:rsidRDefault="00277D25" w:rsidP="0010586F">
            <w:pPr>
              <w:spacing w:after="0"/>
              <w:jc w:val="right"/>
            </w:pPr>
            <w:r>
              <w:t>-0.3</w:t>
            </w:r>
          </w:p>
        </w:tc>
      </w:tr>
    </w:tbl>
    <w:p w14:paraId="03907EE2" w14:textId="77777777" w:rsidR="00277D25" w:rsidRDefault="00277D25" w:rsidP="00277D25">
      <w:pPr>
        <w:ind w:left="900"/>
        <w:rPr>
          <w:sz w:val="20"/>
          <w:szCs w:val="20"/>
        </w:rPr>
      </w:pPr>
      <w:r w:rsidRPr="560B176F">
        <w:rPr>
          <w:sz w:val="20"/>
          <w:szCs w:val="20"/>
        </w:rPr>
        <w:t>Source: Hawaiʻi DBEDT Long Range Forecast 2010-2040 Table A-44.</w:t>
      </w:r>
    </w:p>
    <w:p w14:paraId="59606703" w14:textId="77777777" w:rsidR="00277D25" w:rsidRDefault="00277D25" w:rsidP="00277D25"/>
    <w:p w14:paraId="1FDF1B43" w14:textId="3881C1B9" w:rsidR="00277D25" w:rsidRDefault="00277D25" w:rsidP="00E8196B">
      <w:pPr>
        <w:rPr>
          <w:b/>
          <w:bCs/>
        </w:rPr>
      </w:pPr>
      <w:r>
        <w:t>As Figure 3 shows, more than one-fourth (28 percent) of Honolulu job postings require only a high school diploma or some vocational training, and of those requiring vocational training, 75 percent require only 0-2 years of experience.</w:t>
      </w:r>
    </w:p>
    <w:p w14:paraId="4D25A88A" w14:textId="77777777" w:rsidR="00277D25" w:rsidRPr="00410260" w:rsidRDefault="00277D25" w:rsidP="00277D25">
      <w:pPr>
        <w:spacing w:after="80" w:line="273" w:lineRule="auto"/>
        <w:jc w:val="center"/>
        <w:rPr>
          <w:b/>
          <w:bCs/>
          <w:sz w:val="16"/>
          <w:szCs w:val="16"/>
        </w:rPr>
      </w:pPr>
      <w:r w:rsidRPr="1E691149">
        <w:rPr>
          <w:b/>
          <w:bCs/>
        </w:rPr>
        <w:lastRenderedPageBreak/>
        <w:t>Figure 3</w:t>
      </w:r>
      <w:r>
        <w:rPr>
          <w:b/>
          <w:bCs/>
        </w:rPr>
        <w:t>.</w:t>
      </w:r>
      <w:r w:rsidRPr="1E691149">
        <w:rPr>
          <w:b/>
          <w:bCs/>
        </w:rPr>
        <w:t xml:space="preserve"> Urban Honolulu MSA Jobs by Education and Experience</w:t>
      </w:r>
      <w:r>
        <w:br/>
      </w:r>
      <w:r>
        <w:rPr>
          <w:noProof/>
        </w:rPr>
        <w:drawing>
          <wp:inline distT="0" distB="0" distL="0" distR="0" wp14:anchorId="01B1ADEB" wp14:editId="1869D469">
            <wp:extent cx="6010275" cy="3933825"/>
            <wp:effectExtent l="0" t="0" r="9525"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BF8FBF" w14:textId="77777777" w:rsidR="00277D25" w:rsidRDefault="00277D25" w:rsidP="00277D25">
      <w:pPr>
        <w:spacing w:after="80" w:line="273" w:lineRule="auto"/>
        <w:ind w:left="360"/>
        <w:rPr>
          <w:sz w:val="20"/>
          <w:szCs w:val="20"/>
        </w:rPr>
      </w:pPr>
      <w:r>
        <w:rPr>
          <w:sz w:val="20"/>
          <w:szCs w:val="20"/>
        </w:rPr>
        <w:t>Source: Labor Insight Jobs (Burning Glass Technologies)</w:t>
      </w:r>
    </w:p>
    <w:p w14:paraId="27FA7585" w14:textId="77777777" w:rsidR="00277D25" w:rsidRDefault="00277D25" w:rsidP="00277D25"/>
    <w:p w14:paraId="4E7B2EB5" w14:textId="77777777" w:rsidR="00277D25" w:rsidRDefault="00277D25" w:rsidP="00277D25">
      <w:r>
        <w:t xml:space="preserve">Kapiʻolani Community College is part of the gateway to living wage jobs in Honolulu. A living wage in Honolulu for a single adult in 2017 was approximately $33,000 per year using the MIT living wage calculator. Approximately 68 percent of entry-level job postings (0-2 years of experience required) in the Urban Honolulu Metropolitan Statistical Area (MSA) required either an associate degree or bachelor’s degree for employment. The health care, professional and scientific fields, finance, and information sectors comprised the majority of these jobs. </w:t>
      </w:r>
    </w:p>
    <w:p w14:paraId="66BBA2DA" w14:textId="77777777" w:rsidR="00277D25" w:rsidRDefault="00277D25" w:rsidP="00277D25">
      <w:pPr>
        <w:rPr>
          <w:b/>
          <w:bCs/>
        </w:rPr>
      </w:pPr>
      <w:r>
        <w:rPr>
          <w:b/>
          <w:bCs/>
        </w:rPr>
        <w:br w:type="page"/>
      </w:r>
    </w:p>
    <w:p w14:paraId="476381E0" w14:textId="04731935" w:rsidR="00277D25" w:rsidRDefault="00277D25" w:rsidP="00277D25">
      <w:pPr>
        <w:spacing w:after="80" w:line="273" w:lineRule="auto"/>
        <w:jc w:val="center"/>
        <w:rPr>
          <w:b/>
          <w:bCs/>
        </w:rPr>
      </w:pPr>
      <w:r w:rsidRPr="1E691149">
        <w:rPr>
          <w:b/>
          <w:bCs/>
        </w:rPr>
        <w:lastRenderedPageBreak/>
        <w:t>Figure 4</w:t>
      </w:r>
      <w:r>
        <w:rPr>
          <w:b/>
          <w:bCs/>
        </w:rPr>
        <w:t>.</w:t>
      </w:r>
      <w:r w:rsidRPr="1E691149">
        <w:rPr>
          <w:b/>
          <w:bCs/>
        </w:rPr>
        <w:t xml:space="preserve"> Job Openings Requiring Associate or Ba</w:t>
      </w:r>
      <w:r>
        <w:rPr>
          <w:b/>
          <w:bCs/>
        </w:rPr>
        <w:t>ccalaureate</w:t>
      </w:r>
      <w:r w:rsidRPr="1E691149">
        <w:rPr>
          <w:b/>
          <w:bCs/>
        </w:rPr>
        <w:t>’s Degree for Entry</w:t>
      </w:r>
      <w:r>
        <w:rPr>
          <w:b/>
        </w:rPr>
        <w:br/>
      </w:r>
      <w:r w:rsidRPr="1E691149">
        <w:rPr>
          <w:b/>
          <w:bCs/>
        </w:rPr>
        <w:t>(Urban Honolulu June 2016 through May 2017)</w:t>
      </w:r>
    </w:p>
    <w:p w14:paraId="4E9ABAB4" w14:textId="1FC5F272" w:rsidR="00A22A21" w:rsidRDefault="00A22A21" w:rsidP="00277D25">
      <w:pPr>
        <w:spacing w:after="80" w:line="273" w:lineRule="auto"/>
        <w:jc w:val="center"/>
        <w:rPr>
          <w:noProof/>
        </w:rPr>
      </w:pPr>
      <w:r>
        <w:rPr>
          <w:noProof/>
        </w:rPr>
        <w:drawing>
          <wp:inline distT="0" distB="0" distL="0" distR="0" wp14:anchorId="07F2BAB0" wp14:editId="05F0990E">
            <wp:extent cx="6096000" cy="4257675"/>
            <wp:effectExtent l="0" t="0" r="0" b="9525"/>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2A1271A" w14:textId="77777777" w:rsidR="00277D25" w:rsidRDefault="00277D25" w:rsidP="00277D25">
      <w:pPr>
        <w:spacing w:after="80" w:line="273" w:lineRule="auto"/>
        <w:ind w:left="180"/>
        <w:rPr>
          <w:sz w:val="20"/>
          <w:szCs w:val="20"/>
        </w:rPr>
      </w:pPr>
      <w:r>
        <w:rPr>
          <w:sz w:val="20"/>
          <w:szCs w:val="20"/>
        </w:rPr>
        <w:t>Source: Labor Insight Jobs (Burning Glass Technologies) Urban Honolulu MSA</w:t>
      </w:r>
    </w:p>
    <w:p w14:paraId="1B65CD11" w14:textId="77777777" w:rsidR="00277D25" w:rsidRDefault="00277D25" w:rsidP="00277D25"/>
    <w:p w14:paraId="2B78B6A1" w14:textId="77777777" w:rsidR="00277D25" w:rsidRDefault="00277D25" w:rsidP="00277D25">
      <w:pPr>
        <w:pStyle w:val="Subtitle"/>
      </w:pPr>
      <w:bookmarkStart w:id="32" w:name="_ki21jpk8t9u2" w:colFirst="0" w:colLast="0"/>
      <w:bookmarkEnd w:id="32"/>
      <w:r>
        <w:t>Evidence for Introduction</w:t>
      </w:r>
    </w:p>
    <w:tbl>
      <w:tblPr>
        <w:tblW w:w="7695" w:type="dxa"/>
        <w:tblInd w:w="43" w:type="dxa"/>
        <w:tblLayout w:type="fixed"/>
        <w:tblLook w:val="0600" w:firstRow="0" w:lastRow="0" w:firstColumn="0" w:lastColumn="0" w:noHBand="1" w:noVBand="1"/>
      </w:tblPr>
      <w:tblGrid>
        <w:gridCol w:w="1320"/>
        <w:gridCol w:w="6375"/>
      </w:tblGrid>
      <w:tr w:rsidR="00277D25" w14:paraId="2C63D964" w14:textId="77777777" w:rsidTr="0010586F">
        <w:trPr>
          <w:trHeight w:val="300"/>
        </w:trPr>
        <w:tc>
          <w:tcPr>
            <w:tcW w:w="1320" w:type="dxa"/>
            <w:tcMar>
              <w:top w:w="43" w:type="dxa"/>
              <w:left w:w="43" w:type="dxa"/>
              <w:bottom w:w="43" w:type="dxa"/>
              <w:right w:w="43" w:type="dxa"/>
            </w:tcMar>
          </w:tcPr>
          <w:p w14:paraId="510313D5" w14:textId="1FD0DE36" w:rsidR="00277D25" w:rsidRDefault="00ED18ED" w:rsidP="0010586F">
            <w:pPr>
              <w:widowControl w:val="0"/>
              <w:spacing w:after="0"/>
              <w:rPr>
                <w:sz w:val="22"/>
              </w:rPr>
            </w:pPr>
            <w:hyperlink r:id="rId23" w:history="1">
              <w:r w:rsidR="00277D25" w:rsidRPr="000A077D">
                <w:rPr>
                  <w:rStyle w:val="Hyperlink"/>
                  <w:sz w:val="22"/>
                </w:rPr>
                <w:t>Intro-1</w:t>
              </w:r>
            </w:hyperlink>
          </w:p>
        </w:tc>
        <w:tc>
          <w:tcPr>
            <w:tcW w:w="6375" w:type="dxa"/>
            <w:tcMar>
              <w:top w:w="43" w:type="dxa"/>
              <w:left w:w="43" w:type="dxa"/>
              <w:bottom w:w="43" w:type="dxa"/>
              <w:right w:w="43" w:type="dxa"/>
            </w:tcMar>
          </w:tcPr>
          <w:p w14:paraId="7E1CA7F2" w14:textId="77777777" w:rsidR="00277D25" w:rsidRDefault="00277D25" w:rsidP="0010586F">
            <w:pPr>
              <w:widowControl w:val="0"/>
              <w:spacing w:after="0"/>
              <w:rPr>
                <w:sz w:val="22"/>
              </w:rPr>
            </w:pPr>
            <w:r w:rsidRPr="560B176F">
              <w:rPr>
                <w:sz w:val="22"/>
              </w:rPr>
              <w:t>Kapi‘olani CC website, Program accreditation</w:t>
            </w:r>
          </w:p>
        </w:tc>
      </w:tr>
      <w:tr w:rsidR="00277D25" w14:paraId="767DE645" w14:textId="77777777" w:rsidTr="0010586F">
        <w:trPr>
          <w:trHeight w:val="300"/>
        </w:trPr>
        <w:tc>
          <w:tcPr>
            <w:tcW w:w="1320" w:type="dxa"/>
            <w:tcMar>
              <w:top w:w="43" w:type="dxa"/>
              <w:left w:w="43" w:type="dxa"/>
              <w:bottom w:w="43" w:type="dxa"/>
              <w:right w:w="43" w:type="dxa"/>
            </w:tcMar>
          </w:tcPr>
          <w:p w14:paraId="0D978927" w14:textId="702E6D94" w:rsidR="00277D25" w:rsidRDefault="00ED18ED" w:rsidP="0010586F">
            <w:pPr>
              <w:widowControl w:val="0"/>
              <w:spacing w:after="0"/>
              <w:rPr>
                <w:sz w:val="22"/>
              </w:rPr>
            </w:pPr>
            <w:hyperlink r:id="rId24" w:history="1">
              <w:r w:rsidR="00277D25" w:rsidRPr="000A077D">
                <w:rPr>
                  <w:rStyle w:val="Hyperlink"/>
                  <w:sz w:val="22"/>
                </w:rPr>
                <w:t>Intro-2</w:t>
              </w:r>
            </w:hyperlink>
          </w:p>
        </w:tc>
        <w:tc>
          <w:tcPr>
            <w:tcW w:w="6375" w:type="dxa"/>
            <w:tcMar>
              <w:top w:w="43" w:type="dxa"/>
              <w:left w:w="43" w:type="dxa"/>
              <w:bottom w:w="43" w:type="dxa"/>
              <w:right w:w="43" w:type="dxa"/>
            </w:tcMar>
          </w:tcPr>
          <w:p w14:paraId="09755D03" w14:textId="77777777" w:rsidR="00277D25" w:rsidRDefault="00277D25" w:rsidP="0010586F">
            <w:pPr>
              <w:widowControl w:val="0"/>
              <w:spacing w:after="0"/>
              <w:rPr>
                <w:sz w:val="22"/>
              </w:rPr>
            </w:pPr>
            <w:r w:rsidRPr="560B176F">
              <w:rPr>
                <w:sz w:val="22"/>
              </w:rPr>
              <w:t>Strategic plan</w:t>
            </w:r>
          </w:p>
        </w:tc>
      </w:tr>
      <w:tr w:rsidR="00277D25" w14:paraId="315E1808" w14:textId="77777777" w:rsidTr="0010586F">
        <w:trPr>
          <w:trHeight w:val="300"/>
        </w:trPr>
        <w:tc>
          <w:tcPr>
            <w:tcW w:w="1320" w:type="dxa"/>
            <w:tcMar>
              <w:top w:w="43" w:type="dxa"/>
              <w:left w:w="43" w:type="dxa"/>
              <w:bottom w:w="43" w:type="dxa"/>
              <w:right w:w="43" w:type="dxa"/>
            </w:tcMar>
          </w:tcPr>
          <w:p w14:paraId="56F7EF62" w14:textId="3AEE0091" w:rsidR="00277D25" w:rsidRDefault="00ED18ED" w:rsidP="0010586F">
            <w:pPr>
              <w:widowControl w:val="0"/>
              <w:spacing w:after="0"/>
              <w:rPr>
                <w:sz w:val="22"/>
              </w:rPr>
            </w:pPr>
            <w:hyperlink r:id="rId25" w:history="1">
              <w:r w:rsidR="00277D25" w:rsidRPr="000A077D">
                <w:rPr>
                  <w:rStyle w:val="Hyperlink"/>
                  <w:sz w:val="22"/>
                </w:rPr>
                <w:t>Intro-3</w:t>
              </w:r>
            </w:hyperlink>
          </w:p>
        </w:tc>
        <w:tc>
          <w:tcPr>
            <w:tcW w:w="6375" w:type="dxa"/>
            <w:tcMar>
              <w:top w:w="43" w:type="dxa"/>
              <w:left w:w="43" w:type="dxa"/>
              <w:bottom w:w="43" w:type="dxa"/>
              <w:right w:w="43" w:type="dxa"/>
            </w:tcMar>
          </w:tcPr>
          <w:p w14:paraId="00A7686F" w14:textId="77777777" w:rsidR="00277D25" w:rsidRDefault="00277D25" w:rsidP="0010586F">
            <w:pPr>
              <w:widowControl w:val="0"/>
              <w:spacing w:after="0"/>
              <w:rPr>
                <w:sz w:val="22"/>
              </w:rPr>
            </w:pPr>
            <w:r w:rsidRPr="560B176F">
              <w:rPr>
                <w:sz w:val="22"/>
              </w:rPr>
              <w:t>Hawaiʻi Papa O Ke Ao plan</w:t>
            </w:r>
          </w:p>
        </w:tc>
      </w:tr>
      <w:tr w:rsidR="00277D25" w14:paraId="04081525" w14:textId="77777777" w:rsidTr="0010586F">
        <w:trPr>
          <w:trHeight w:val="300"/>
        </w:trPr>
        <w:tc>
          <w:tcPr>
            <w:tcW w:w="1320" w:type="dxa"/>
            <w:tcMar>
              <w:top w:w="43" w:type="dxa"/>
              <w:left w:w="43" w:type="dxa"/>
              <w:bottom w:w="43" w:type="dxa"/>
              <w:right w:w="43" w:type="dxa"/>
            </w:tcMar>
          </w:tcPr>
          <w:p w14:paraId="01CCBD1C" w14:textId="1515EA6C" w:rsidR="00277D25" w:rsidRDefault="00ED18ED" w:rsidP="0010586F">
            <w:pPr>
              <w:widowControl w:val="0"/>
              <w:spacing w:after="0"/>
              <w:rPr>
                <w:sz w:val="22"/>
              </w:rPr>
            </w:pPr>
            <w:hyperlink r:id="rId26" w:anchor="page=17" w:history="1">
              <w:r w:rsidR="00277D25" w:rsidRPr="000A077D">
                <w:rPr>
                  <w:rStyle w:val="Hyperlink"/>
                  <w:sz w:val="22"/>
                </w:rPr>
                <w:t>Intro-4</w:t>
              </w:r>
            </w:hyperlink>
          </w:p>
        </w:tc>
        <w:tc>
          <w:tcPr>
            <w:tcW w:w="6375" w:type="dxa"/>
            <w:tcMar>
              <w:top w:w="43" w:type="dxa"/>
              <w:left w:w="43" w:type="dxa"/>
              <w:bottom w:w="43" w:type="dxa"/>
              <w:right w:w="43" w:type="dxa"/>
            </w:tcMar>
          </w:tcPr>
          <w:p w14:paraId="267F7DC1" w14:textId="77777777" w:rsidR="00277D25" w:rsidRDefault="00277D25" w:rsidP="0010586F">
            <w:pPr>
              <w:widowControl w:val="0"/>
              <w:spacing w:after="0"/>
              <w:rPr>
                <w:sz w:val="22"/>
              </w:rPr>
            </w:pPr>
            <w:r w:rsidRPr="560B176F">
              <w:rPr>
                <w:sz w:val="22"/>
              </w:rPr>
              <w:t>Hawai‘i’s Green Workforce: A Baseline Assessment, 2010</w:t>
            </w:r>
            <w:r>
              <w:rPr>
                <w:sz w:val="22"/>
              </w:rPr>
              <w:t>, p. 17</w:t>
            </w:r>
          </w:p>
        </w:tc>
      </w:tr>
    </w:tbl>
    <w:p w14:paraId="451FEBDE" w14:textId="77777777" w:rsidR="00277D25" w:rsidRDefault="00277D25" w:rsidP="00277D25">
      <w:pPr>
        <w:sectPr w:rsidR="00277D25">
          <w:footerReference w:type="default" r:id="rId27"/>
          <w:pgSz w:w="12240" w:h="15840"/>
          <w:pgMar w:top="1440" w:right="1170" w:bottom="1440" w:left="1440" w:header="360" w:footer="720" w:gutter="0"/>
          <w:pgNumType w:start="1"/>
          <w:cols w:space="720"/>
        </w:sectPr>
      </w:pPr>
      <w:bookmarkStart w:id="33" w:name="_fg6p63r8p12c" w:colFirst="0" w:colLast="0"/>
      <w:bookmarkEnd w:id="33"/>
    </w:p>
    <w:p w14:paraId="74A8876A" w14:textId="77777777" w:rsidR="0010586F" w:rsidRDefault="0010586F" w:rsidP="0010586F">
      <w:pPr>
        <w:pStyle w:val="Heading1"/>
      </w:pPr>
      <w:bookmarkStart w:id="34" w:name="_Toc519867411"/>
      <w:r>
        <w:lastRenderedPageBreak/>
        <w:t xml:space="preserve">Presentation of Student Achievement Data and </w:t>
      </w:r>
      <w:r>
        <w:br/>
        <w:t>Institution-set Standards</w:t>
      </w:r>
      <w:bookmarkEnd w:id="34"/>
    </w:p>
    <w:p w14:paraId="005FD4EA" w14:textId="77777777" w:rsidR="0010586F" w:rsidRDefault="0010586F" w:rsidP="0010586F">
      <w:r>
        <w:t>The College focuses on student achievement at the institutional level through three data systems:</w:t>
      </w:r>
    </w:p>
    <w:p w14:paraId="7777BB98" w14:textId="5C1B1BDB" w:rsidR="0010586F" w:rsidRDefault="0010586F" w:rsidP="0010586F">
      <w:pPr>
        <w:numPr>
          <w:ilvl w:val="0"/>
          <w:numId w:val="4"/>
        </w:numPr>
        <w:spacing w:after="200" w:line="276" w:lineRule="auto"/>
        <w:contextualSpacing/>
      </w:pPr>
      <w:r>
        <w:t xml:space="preserve">Institution-set </w:t>
      </w:r>
      <w:r w:rsidR="00A22A21">
        <w:t>s</w:t>
      </w:r>
      <w:r>
        <w:t>tandards</w:t>
      </w:r>
    </w:p>
    <w:p w14:paraId="4764A4F7" w14:textId="35DF7BAE" w:rsidR="0010586F" w:rsidRDefault="0010586F" w:rsidP="0010586F">
      <w:pPr>
        <w:numPr>
          <w:ilvl w:val="0"/>
          <w:numId w:val="4"/>
        </w:numPr>
        <w:spacing w:after="200" w:line="276" w:lineRule="auto"/>
        <w:contextualSpacing/>
      </w:pPr>
      <w:r>
        <w:t xml:space="preserve">UHCC and UH </w:t>
      </w:r>
      <w:r w:rsidR="00A22A21">
        <w:t>p</w:t>
      </w:r>
      <w:r>
        <w:t xml:space="preserve">erformance-based </w:t>
      </w:r>
      <w:r w:rsidR="00A22A21">
        <w:t>f</w:t>
      </w:r>
      <w:r>
        <w:t>unding</w:t>
      </w:r>
    </w:p>
    <w:p w14:paraId="7B196B6C" w14:textId="0D9D1529" w:rsidR="0010586F" w:rsidRDefault="0010586F" w:rsidP="0010586F">
      <w:pPr>
        <w:numPr>
          <w:ilvl w:val="0"/>
          <w:numId w:val="4"/>
        </w:numPr>
        <w:spacing w:after="200" w:line="276" w:lineRule="auto"/>
        <w:contextualSpacing/>
      </w:pPr>
      <w:r>
        <w:t xml:space="preserve">Institutional </w:t>
      </w:r>
      <w:r w:rsidR="00A22A21">
        <w:t>e</w:t>
      </w:r>
      <w:r>
        <w:t xml:space="preserve">ffectiveness </w:t>
      </w:r>
      <w:r w:rsidR="00A22A21">
        <w:t>m</w:t>
      </w:r>
      <w:r>
        <w:t xml:space="preserve">easures with </w:t>
      </w:r>
      <w:r w:rsidR="00A22A21">
        <w:t>g</w:t>
      </w:r>
      <w:r>
        <w:t xml:space="preserve">reater </w:t>
      </w:r>
      <w:r w:rsidR="00A22A21">
        <w:t>d</w:t>
      </w:r>
      <w:r>
        <w:t xml:space="preserve">isaggregation of </w:t>
      </w:r>
      <w:r w:rsidR="00A22A21">
        <w:t>g</w:t>
      </w:r>
      <w:r>
        <w:t>roups</w:t>
      </w:r>
    </w:p>
    <w:p w14:paraId="193B0A51" w14:textId="77777777" w:rsidR="0010586F" w:rsidRDefault="0010586F" w:rsidP="0010586F">
      <w:pPr>
        <w:ind w:left="360"/>
        <w:contextualSpacing/>
      </w:pPr>
    </w:p>
    <w:p w14:paraId="0907977A" w14:textId="77777777" w:rsidR="0010586F" w:rsidRDefault="0010586F" w:rsidP="0010586F">
      <w:r>
        <w:t xml:space="preserve">The College also focuses on student achievement at the program level through the Annual Report of Program Data (ARPD), especially the effectiveness measures in that report. </w:t>
      </w:r>
    </w:p>
    <w:p w14:paraId="034AD2D4" w14:textId="2723BF79" w:rsidR="0010586F" w:rsidRDefault="0010586F" w:rsidP="0010586F">
      <w:r>
        <w:t xml:space="preserve">Additionally, college innovations in Science, Technology, Engineering, and Math (STEM) focus on achievement for Native Hawaiian and other underrepresented student groups in STEM degree completion and STEM transfer. College innovations in </w:t>
      </w:r>
      <w:r w:rsidR="00A22A21">
        <w:t>c</w:t>
      </w:r>
      <w:r>
        <w:t xml:space="preserve">ivic </w:t>
      </w:r>
      <w:r w:rsidR="00A22A21">
        <w:t>e</w:t>
      </w:r>
      <w:r>
        <w:t xml:space="preserve">ngagement focus on achievement for </w:t>
      </w:r>
      <w:r w:rsidR="00A22A21">
        <w:t>s</w:t>
      </w:r>
      <w:r>
        <w:t>ervice-</w:t>
      </w:r>
      <w:r w:rsidR="00A22A21">
        <w:t>l</w:t>
      </w:r>
      <w:r>
        <w:t>earning students.</w:t>
      </w:r>
    </w:p>
    <w:p w14:paraId="6886C8A2" w14:textId="75F1F6AA" w:rsidR="0010586F" w:rsidRDefault="0010586F" w:rsidP="0010586F">
      <w:r>
        <w:t xml:space="preserve">As part of the UHCC strategic planning process, the institution-set standards for student achievement were developed through an extensive dialogic process in collaboration with the colleges. The College was represented by the Student Congress president, the Faculty Senate chair, the director of the Office for Institutional Effectiveness, and the </w:t>
      </w:r>
      <w:r w:rsidR="00A22A21">
        <w:t>c</w:t>
      </w:r>
      <w:r>
        <w:t xml:space="preserve">hancellor in these once-per-semester discussions. The baseline numbers in the campus strategic plan for degrees and certificates awarded, Native Hawaiian degrees and certificates awarded, Pell Recipient degrees and certificates awarded, transfers to baccalaureate institutions, and IPEDS student success rates serve as the College’s institution-set standards for student achievement. The institutional standard for course completion was set by an analysis of actual current course success at each campus. </w:t>
      </w:r>
    </w:p>
    <w:p w14:paraId="15CBE2D9" w14:textId="788F14A7" w:rsidR="0010586F" w:rsidRDefault="0010586F" w:rsidP="0010586F">
      <w:r>
        <w:t>The use of the selected metrics was informed by the ACCJC white paper on Standard I.B.3, which contemplates the creation of standards used by colleges that are part of an overall systemwide model. The UHCC model includes metrics at the institutional and program levels as defined in UHCC Policy 4.203 (</w:t>
      </w:r>
      <w:hyperlink r:id="rId28" w:history="1">
        <w:r w:rsidRPr="00440DF8">
          <w:rPr>
            <w:rStyle w:val="Hyperlink"/>
          </w:rPr>
          <w:t>ISS-1</w:t>
        </w:r>
      </w:hyperlink>
      <w:r>
        <w:t>). Importantly, the measures include both baseline or floor levels of expected performance, as well as aspirational (stretch goals) for improvement. The College has integrated the accreditation expectations, state mandates, and local success measures to make maximum meaning of the goal-setting process (see I.B.3).</w:t>
      </w:r>
    </w:p>
    <w:p w14:paraId="49CA49D7" w14:textId="77777777" w:rsidR="0010586F" w:rsidRDefault="0010586F" w:rsidP="0010586F">
      <w:pPr>
        <w:jc w:val="center"/>
        <w:rPr>
          <w:b/>
        </w:rPr>
      </w:pPr>
      <w:r>
        <w:br w:type="page"/>
      </w:r>
    </w:p>
    <w:p w14:paraId="707FA0FB" w14:textId="77777777" w:rsidR="0010586F" w:rsidRPr="006408CE" w:rsidRDefault="0010586F" w:rsidP="0010586F">
      <w:pPr>
        <w:pStyle w:val="NoSpacing"/>
        <w:spacing w:line="360" w:lineRule="auto"/>
        <w:jc w:val="center"/>
        <w:rPr>
          <w:rFonts w:ascii="Times New Roman" w:hAnsi="Times New Roman" w:cs="Times New Roman"/>
          <w:b/>
          <w:sz w:val="24"/>
          <w:szCs w:val="24"/>
        </w:rPr>
      </w:pPr>
      <w:r w:rsidRPr="006408CE">
        <w:rPr>
          <w:rFonts w:ascii="Times New Roman" w:hAnsi="Times New Roman" w:cs="Times New Roman"/>
          <w:b/>
          <w:sz w:val="24"/>
          <w:szCs w:val="24"/>
        </w:rPr>
        <w:lastRenderedPageBreak/>
        <w:t>Table 6. Successful Course Completion (Institutional-set Standard 1)</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295"/>
        <w:gridCol w:w="1275"/>
        <w:gridCol w:w="1395"/>
        <w:gridCol w:w="1395"/>
      </w:tblGrid>
      <w:tr w:rsidR="0010586F" w14:paraId="32003993" w14:textId="77777777" w:rsidTr="0010586F">
        <w:trPr>
          <w:tblHeader/>
          <w:jc w:val="center"/>
        </w:trPr>
        <w:tc>
          <w:tcPr>
            <w:tcW w:w="5295" w:type="dxa"/>
            <w:shd w:val="clear" w:color="auto" w:fill="DBE5F1"/>
            <w:tcMar>
              <w:top w:w="43" w:type="dxa"/>
              <w:left w:w="43" w:type="dxa"/>
              <w:bottom w:w="43" w:type="dxa"/>
              <w:right w:w="43" w:type="dxa"/>
            </w:tcMar>
            <w:vAlign w:val="center"/>
          </w:tcPr>
          <w:p w14:paraId="6B4FC241" w14:textId="77777777" w:rsidR="0010586F" w:rsidRPr="002E0594" w:rsidRDefault="0010586F" w:rsidP="0010586F">
            <w:pPr>
              <w:pStyle w:val="NoSpacing"/>
              <w:rPr>
                <w:rFonts w:ascii="Times New Roman" w:hAnsi="Times New Roman" w:cs="Times New Roman"/>
                <w:b/>
              </w:rPr>
            </w:pPr>
            <w:r w:rsidRPr="002E0594">
              <w:rPr>
                <w:rFonts w:ascii="Times New Roman" w:hAnsi="Times New Roman" w:cs="Times New Roman"/>
                <w:b/>
              </w:rPr>
              <w:t>Category</w:t>
            </w:r>
          </w:p>
        </w:tc>
        <w:tc>
          <w:tcPr>
            <w:tcW w:w="4065" w:type="dxa"/>
            <w:gridSpan w:val="3"/>
            <w:shd w:val="clear" w:color="auto" w:fill="DBE5F1"/>
            <w:tcMar>
              <w:top w:w="43" w:type="dxa"/>
              <w:left w:w="43" w:type="dxa"/>
              <w:bottom w:w="43" w:type="dxa"/>
              <w:right w:w="43" w:type="dxa"/>
            </w:tcMar>
            <w:vAlign w:val="center"/>
          </w:tcPr>
          <w:p w14:paraId="6DDC283A" w14:textId="77777777" w:rsidR="0010586F" w:rsidRPr="002E0594" w:rsidRDefault="0010586F" w:rsidP="0010586F">
            <w:pPr>
              <w:pStyle w:val="NoSpacing"/>
              <w:rPr>
                <w:rFonts w:ascii="Times New Roman" w:hAnsi="Times New Roman" w:cs="Times New Roman"/>
                <w:b/>
              </w:rPr>
            </w:pPr>
            <w:r w:rsidRPr="002E0594">
              <w:rPr>
                <w:rFonts w:ascii="Times New Roman" w:hAnsi="Times New Roman" w:cs="Times New Roman"/>
                <w:b/>
              </w:rPr>
              <w:t>Reporting Years</w:t>
            </w:r>
          </w:p>
        </w:tc>
      </w:tr>
      <w:tr w:rsidR="0010586F" w14:paraId="2D6E45CE" w14:textId="77777777" w:rsidTr="0010586F">
        <w:trPr>
          <w:tblHeader/>
          <w:jc w:val="center"/>
        </w:trPr>
        <w:tc>
          <w:tcPr>
            <w:tcW w:w="5295" w:type="dxa"/>
            <w:tcMar>
              <w:top w:w="43" w:type="dxa"/>
              <w:left w:w="43" w:type="dxa"/>
              <w:bottom w:w="43" w:type="dxa"/>
              <w:right w:w="43" w:type="dxa"/>
            </w:tcMar>
            <w:vAlign w:val="center"/>
          </w:tcPr>
          <w:p w14:paraId="4DAD83A9" w14:textId="77777777" w:rsidR="0010586F" w:rsidRPr="002E0594" w:rsidRDefault="0010586F" w:rsidP="0010586F">
            <w:pPr>
              <w:pStyle w:val="NoSpacing"/>
              <w:rPr>
                <w:rFonts w:ascii="Times New Roman" w:eastAsia="Times New Roman" w:hAnsi="Times New Roman" w:cs="Times New Roman"/>
                <w:b/>
              </w:rPr>
            </w:pPr>
          </w:p>
        </w:tc>
        <w:tc>
          <w:tcPr>
            <w:tcW w:w="1275" w:type="dxa"/>
            <w:shd w:val="clear" w:color="auto" w:fill="DBE5F1"/>
            <w:tcMar>
              <w:top w:w="43" w:type="dxa"/>
              <w:left w:w="43" w:type="dxa"/>
              <w:bottom w:w="43" w:type="dxa"/>
              <w:right w:w="43" w:type="dxa"/>
            </w:tcMar>
            <w:vAlign w:val="center"/>
          </w:tcPr>
          <w:p w14:paraId="14A0BA45"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Fall 2015</w:t>
            </w:r>
          </w:p>
        </w:tc>
        <w:tc>
          <w:tcPr>
            <w:tcW w:w="1395" w:type="dxa"/>
            <w:shd w:val="clear" w:color="auto" w:fill="DBE5F1"/>
            <w:tcMar>
              <w:top w:w="43" w:type="dxa"/>
              <w:left w:w="43" w:type="dxa"/>
              <w:bottom w:w="43" w:type="dxa"/>
              <w:right w:w="43" w:type="dxa"/>
            </w:tcMar>
            <w:vAlign w:val="center"/>
          </w:tcPr>
          <w:p w14:paraId="7516B4AB"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Fall 2016</w:t>
            </w:r>
          </w:p>
        </w:tc>
        <w:tc>
          <w:tcPr>
            <w:tcW w:w="1395" w:type="dxa"/>
            <w:shd w:val="clear" w:color="auto" w:fill="DBE5F1"/>
            <w:tcMar>
              <w:top w:w="43" w:type="dxa"/>
              <w:left w:w="43" w:type="dxa"/>
              <w:bottom w:w="43" w:type="dxa"/>
              <w:right w:w="43" w:type="dxa"/>
            </w:tcMar>
            <w:vAlign w:val="center"/>
          </w:tcPr>
          <w:p w14:paraId="031DE887"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Fall 2017</w:t>
            </w:r>
          </w:p>
        </w:tc>
      </w:tr>
      <w:tr w:rsidR="0010586F" w14:paraId="55D5994C" w14:textId="77777777" w:rsidTr="0010586F">
        <w:trPr>
          <w:jc w:val="center"/>
        </w:trPr>
        <w:tc>
          <w:tcPr>
            <w:tcW w:w="5295" w:type="dxa"/>
            <w:tcMar>
              <w:top w:w="43" w:type="dxa"/>
              <w:left w:w="43" w:type="dxa"/>
              <w:bottom w:w="43" w:type="dxa"/>
              <w:right w:w="43" w:type="dxa"/>
            </w:tcMar>
            <w:vAlign w:val="center"/>
          </w:tcPr>
          <w:p w14:paraId="7A78C39B"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275" w:type="dxa"/>
            <w:tcMar>
              <w:top w:w="43" w:type="dxa"/>
              <w:left w:w="43" w:type="dxa"/>
              <w:bottom w:w="43" w:type="dxa"/>
              <w:right w:w="43" w:type="dxa"/>
            </w:tcMar>
            <w:vAlign w:val="center"/>
          </w:tcPr>
          <w:p w14:paraId="05F5050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70.0%</w:t>
            </w:r>
          </w:p>
        </w:tc>
        <w:tc>
          <w:tcPr>
            <w:tcW w:w="1395" w:type="dxa"/>
            <w:tcMar>
              <w:top w:w="43" w:type="dxa"/>
              <w:left w:w="43" w:type="dxa"/>
              <w:bottom w:w="43" w:type="dxa"/>
              <w:right w:w="43" w:type="dxa"/>
            </w:tcMar>
            <w:vAlign w:val="center"/>
          </w:tcPr>
          <w:p w14:paraId="23CD95D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70.0%</w:t>
            </w:r>
          </w:p>
        </w:tc>
        <w:tc>
          <w:tcPr>
            <w:tcW w:w="1395" w:type="dxa"/>
            <w:tcMar>
              <w:top w:w="43" w:type="dxa"/>
              <w:left w:w="43" w:type="dxa"/>
              <w:bottom w:w="43" w:type="dxa"/>
              <w:right w:w="43" w:type="dxa"/>
            </w:tcMar>
            <w:vAlign w:val="center"/>
          </w:tcPr>
          <w:p w14:paraId="20FAEFF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70.0%</w:t>
            </w:r>
          </w:p>
        </w:tc>
      </w:tr>
      <w:tr w:rsidR="0010586F" w14:paraId="7128D176" w14:textId="77777777" w:rsidTr="0010586F">
        <w:trPr>
          <w:jc w:val="center"/>
        </w:trPr>
        <w:tc>
          <w:tcPr>
            <w:tcW w:w="5295" w:type="dxa"/>
            <w:tcMar>
              <w:top w:w="43" w:type="dxa"/>
              <w:left w:w="43" w:type="dxa"/>
              <w:bottom w:w="43" w:type="dxa"/>
              <w:right w:w="43" w:type="dxa"/>
            </w:tcMar>
            <w:vAlign w:val="center"/>
          </w:tcPr>
          <w:p w14:paraId="7E66D105"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275" w:type="dxa"/>
            <w:tcMar>
              <w:top w:w="43" w:type="dxa"/>
              <w:left w:w="43" w:type="dxa"/>
              <w:bottom w:w="43" w:type="dxa"/>
              <w:right w:w="43" w:type="dxa"/>
            </w:tcMar>
            <w:vAlign w:val="center"/>
          </w:tcPr>
          <w:p w14:paraId="496DB9E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75.0%</w:t>
            </w:r>
          </w:p>
        </w:tc>
        <w:tc>
          <w:tcPr>
            <w:tcW w:w="1395" w:type="dxa"/>
            <w:tcMar>
              <w:top w:w="43" w:type="dxa"/>
              <w:left w:w="43" w:type="dxa"/>
              <w:bottom w:w="43" w:type="dxa"/>
              <w:right w:w="43" w:type="dxa"/>
            </w:tcMar>
            <w:vAlign w:val="center"/>
          </w:tcPr>
          <w:p w14:paraId="1181D45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75.0%</w:t>
            </w:r>
          </w:p>
        </w:tc>
        <w:tc>
          <w:tcPr>
            <w:tcW w:w="1395" w:type="dxa"/>
            <w:tcMar>
              <w:top w:w="43" w:type="dxa"/>
              <w:left w:w="43" w:type="dxa"/>
              <w:bottom w:w="43" w:type="dxa"/>
              <w:right w:w="43" w:type="dxa"/>
            </w:tcMar>
            <w:vAlign w:val="center"/>
          </w:tcPr>
          <w:p w14:paraId="3CBB1BD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75.0%</w:t>
            </w:r>
          </w:p>
        </w:tc>
      </w:tr>
      <w:tr w:rsidR="0010586F" w14:paraId="113D9E77" w14:textId="77777777" w:rsidTr="0010586F">
        <w:trPr>
          <w:jc w:val="center"/>
        </w:trPr>
        <w:tc>
          <w:tcPr>
            <w:tcW w:w="5295" w:type="dxa"/>
            <w:tcMar>
              <w:top w:w="43" w:type="dxa"/>
              <w:left w:w="43" w:type="dxa"/>
              <w:bottom w:w="43" w:type="dxa"/>
              <w:right w:w="43" w:type="dxa"/>
            </w:tcMar>
            <w:vAlign w:val="center"/>
          </w:tcPr>
          <w:p w14:paraId="45F89673"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275" w:type="dxa"/>
            <w:tcMar>
              <w:top w:w="43" w:type="dxa"/>
              <w:left w:w="43" w:type="dxa"/>
              <w:bottom w:w="43" w:type="dxa"/>
              <w:right w:w="43" w:type="dxa"/>
            </w:tcMar>
            <w:vAlign w:val="center"/>
          </w:tcPr>
          <w:p w14:paraId="6CB099E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71.6%</w:t>
            </w:r>
          </w:p>
        </w:tc>
        <w:tc>
          <w:tcPr>
            <w:tcW w:w="1395" w:type="dxa"/>
            <w:tcMar>
              <w:top w:w="43" w:type="dxa"/>
              <w:left w:w="43" w:type="dxa"/>
              <w:bottom w:w="43" w:type="dxa"/>
              <w:right w:w="43" w:type="dxa"/>
            </w:tcMar>
            <w:vAlign w:val="center"/>
          </w:tcPr>
          <w:p w14:paraId="4E0D5B3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73.7%</w:t>
            </w:r>
          </w:p>
        </w:tc>
        <w:tc>
          <w:tcPr>
            <w:tcW w:w="1395" w:type="dxa"/>
            <w:tcMar>
              <w:top w:w="43" w:type="dxa"/>
              <w:left w:w="43" w:type="dxa"/>
              <w:bottom w:w="43" w:type="dxa"/>
              <w:right w:w="43" w:type="dxa"/>
            </w:tcMar>
            <w:vAlign w:val="center"/>
          </w:tcPr>
          <w:p w14:paraId="7170D8E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72.2%</w:t>
            </w:r>
          </w:p>
        </w:tc>
      </w:tr>
      <w:tr w:rsidR="0010586F" w14:paraId="3B7980DB" w14:textId="77777777" w:rsidTr="0010586F">
        <w:trPr>
          <w:jc w:val="center"/>
        </w:trPr>
        <w:tc>
          <w:tcPr>
            <w:tcW w:w="5295" w:type="dxa"/>
            <w:tcMar>
              <w:top w:w="43" w:type="dxa"/>
              <w:left w:w="43" w:type="dxa"/>
              <w:bottom w:w="43" w:type="dxa"/>
              <w:right w:w="43" w:type="dxa"/>
            </w:tcMar>
            <w:vAlign w:val="center"/>
          </w:tcPr>
          <w:p w14:paraId="03F4E39F"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275" w:type="dxa"/>
            <w:tcMar>
              <w:top w:w="43" w:type="dxa"/>
              <w:left w:w="43" w:type="dxa"/>
              <w:bottom w:w="43" w:type="dxa"/>
              <w:right w:w="43" w:type="dxa"/>
            </w:tcMar>
            <w:vAlign w:val="center"/>
          </w:tcPr>
          <w:p w14:paraId="64CCFA9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1.6%</w:t>
            </w:r>
          </w:p>
        </w:tc>
        <w:tc>
          <w:tcPr>
            <w:tcW w:w="1395" w:type="dxa"/>
            <w:tcMar>
              <w:top w:w="43" w:type="dxa"/>
              <w:left w:w="43" w:type="dxa"/>
              <w:bottom w:w="43" w:type="dxa"/>
              <w:right w:w="43" w:type="dxa"/>
            </w:tcMar>
            <w:vAlign w:val="center"/>
          </w:tcPr>
          <w:p w14:paraId="26B5622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3.7%</w:t>
            </w:r>
          </w:p>
        </w:tc>
        <w:tc>
          <w:tcPr>
            <w:tcW w:w="1395" w:type="dxa"/>
            <w:tcMar>
              <w:top w:w="43" w:type="dxa"/>
              <w:left w:w="43" w:type="dxa"/>
              <w:bottom w:w="43" w:type="dxa"/>
              <w:right w:w="43" w:type="dxa"/>
            </w:tcMar>
            <w:vAlign w:val="center"/>
          </w:tcPr>
          <w:p w14:paraId="1783EF2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2.2%</w:t>
            </w:r>
          </w:p>
        </w:tc>
      </w:tr>
      <w:tr w:rsidR="0010586F" w14:paraId="65E724B1" w14:textId="77777777" w:rsidTr="0010586F">
        <w:trPr>
          <w:jc w:val="center"/>
        </w:trPr>
        <w:tc>
          <w:tcPr>
            <w:tcW w:w="5295" w:type="dxa"/>
            <w:tcMar>
              <w:top w:w="43" w:type="dxa"/>
              <w:left w:w="43" w:type="dxa"/>
              <w:bottom w:w="43" w:type="dxa"/>
              <w:right w:w="43" w:type="dxa"/>
            </w:tcMar>
            <w:vAlign w:val="center"/>
          </w:tcPr>
          <w:p w14:paraId="3F51306B"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275" w:type="dxa"/>
            <w:tcMar>
              <w:top w:w="43" w:type="dxa"/>
              <w:left w:w="43" w:type="dxa"/>
              <w:bottom w:w="43" w:type="dxa"/>
              <w:right w:w="43" w:type="dxa"/>
            </w:tcMar>
            <w:vAlign w:val="center"/>
          </w:tcPr>
          <w:p w14:paraId="28BB511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-3.4%</w:t>
            </w:r>
          </w:p>
        </w:tc>
        <w:tc>
          <w:tcPr>
            <w:tcW w:w="1395" w:type="dxa"/>
            <w:tcMar>
              <w:top w:w="43" w:type="dxa"/>
              <w:left w:w="43" w:type="dxa"/>
              <w:bottom w:w="43" w:type="dxa"/>
              <w:right w:w="43" w:type="dxa"/>
            </w:tcMar>
            <w:vAlign w:val="center"/>
          </w:tcPr>
          <w:p w14:paraId="3521A4A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w:t>
            </w:r>
          </w:p>
        </w:tc>
        <w:tc>
          <w:tcPr>
            <w:tcW w:w="1395" w:type="dxa"/>
            <w:tcMar>
              <w:top w:w="43" w:type="dxa"/>
              <w:left w:w="43" w:type="dxa"/>
              <w:bottom w:w="43" w:type="dxa"/>
              <w:right w:w="43" w:type="dxa"/>
            </w:tcMar>
            <w:vAlign w:val="center"/>
          </w:tcPr>
          <w:p w14:paraId="66B5C22D" w14:textId="77777777" w:rsidR="0010586F" w:rsidRDefault="0010586F" w:rsidP="0010586F">
            <w:pPr>
              <w:spacing w:after="0" w:line="240" w:lineRule="auto"/>
              <w:jc w:val="right"/>
              <w:rPr>
                <w:rFonts w:eastAsia="Times New Roman" w:cs="Times New Roman"/>
                <w:color w:val="FF0000"/>
                <w:sz w:val="22"/>
              </w:rPr>
            </w:pPr>
            <w:r>
              <w:rPr>
                <w:rFonts w:eastAsia="Times New Roman" w:cs="Times New Roman"/>
                <w:sz w:val="22"/>
              </w:rPr>
              <w:t>-2.8%</w:t>
            </w:r>
          </w:p>
        </w:tc>
      </w:tr>
      <w:tr w:rsidR="0010586F" w14:paraId="586F6F8E" w14:textId="77777777" w:rsidTr="0010586F">
        <w:trPr>
          <w:trHeight w:val="440"/>
          <w:jc w:val="center"/>
        </w:trPr>
        <w:tc>
          <w:tcPr>
            <w:tcW w:w="9360" w:type="dxa"/>
            <w:gridSpan w:val="4"/>
            <w:shd w:val="clear" w:color="auto" w:fill="DBE5F1"/>
            <w:tcMar>
              <w:top w:w="43" w:type="dxa"/>
              <w:left w:w="43" w:type="dxa"/>
              <w:bottom w:w="43" w:type="dxa"/>
              <w:right w:w="43" w:type="dxa"/>
            </w:tcMar>
            <w:vAlign w:val="center"/>
          </w:tcPr>
          <w:p w14:paraId="6F778D2A" w14:textId="77777777" w:rsidR="0010586F" w:rsidRDefault="0010586F" w:rsidP="0010586F">
            <w:pPr>
              <w:spacing w:after="0" w:line="240" w:lineRule="auto"/>
              <w:rPr>
                <w:rFonts w:eastAsia="Times New Roman" w:cs="Times New Roman"/>
                <w:sz w:val="22"/>
              </w:rPr>
            </w:pPr>
            <w:r>
              <w:rPr>
                <w:rFonts w:eastAsia="Times New Roman" w:cs="Times New Roman"/>
                <w:i/>
                <w:sz w:val="22"/>
              </w:rPr>
              <w:t>Applies to all students: Successful course completion, grade C or better if graded, over the number of students enrolled when the general enrollment period ends.</w:t>
            </w:r>
          </w:p>
        </w:tc>
      </w:tr>
    </w:tbl>
    <w:p w14:paraId="4617789F" w14:textId="0FA45C86" w:rsidR="0010586F" w:rsidRDefault="0010586F" w:rsidP="0010586F">
      <w:pPr>
        <w:rPr>
          <w:sz w:val="20"/>
          <w:szCs w:val="20"/>
        </w:rPr>
      </w:pPr>
      <w:r>
        <w:rPr>
          <w:sz w:val="20"/>
          <w:szCs w:val="20"/>
        </w:rPr>
        <w:t xml:space="preserve">Source: </w:t>
      </w:r>
      <w:r>
        <w:rPr>
          <w:i/>
          <w:sz w:val="20"/>
          <w:szCs w:val="20"/>
        </w:rPr>
        <w:t xml:space="preserve">OFIE IEMs at a Glance </w:t>
      </w:r>
      <w:r>
        <w:rPr>
          <w:sz w:val="20"/>
          <w:szCs w:val="20"/>
        </w:rPr>
        <w:t>(</w:t>
      </w:r>
      <w:hyperlink r:id="rId29" w:history="1">
        <w:r w:rsidRPr="00440DF8">
          <w:rPr>
            <w:rStyle w:val="Hyperlink"/>
            <w:sz w:val="20"/>
            <w:szCs w:val="20"/>
          </w:rPr>
          <w:t>ISS-2</w:t>
        </w:r>
      </w:hyperlink>
      <w:r>
        <w:rPr>
          <w:sz w:val="20"/>
          <w:szCs w:val="20"/>
        </w:rPr>
        <w:t>).</w:t>
      </w:r>
    </w:p>
    <w:p w14:paraId="0D7B4408" w14:textId="77777777" w:rsidR="0010586F" w:rsidRDefault="0010586F" w:rsidP="0010586F">
      <w:r>
        <w:t xml:space="preserve">The College exceeded its Successful Course Completion Standard but this measure has stabilized over the last three years. The College is further examining the relationship between the course success rate and fall-to-spring re-enrollment rates. </w:t>
      </w:r>
    </w:p>
    <w:p w14:paraId="4CED9955" w14:textId="77777777" w:rsidR="0010586F" w:rsidRDefault="0010586F" w:rsidP="0010586F">
      <w:r>
        <w:t>The College met the Degrees and Certificates Completed ISS in FY 2016 and FY 2017.</w:t>
      </w:r>
    </w:p>
    <w:p w14:paraId="52203515" w14:textId="77777777" w:rsidR="0010586F" w:rsidRPr="006408CE" w:rsidRDefault="0010586F" w:rsidP="0010586F">
      <w:pPr>
        <w:pStyle w:val="NoSpacing"/>
        <w:spacing w:line="360" w:lineRule="auto"/>
        <w:jc w:val="center"/>
        <w:rPr>
          <w:rFonts w:ascii="Times New Roman" w:hAnsi="Times New Roman" w:cs="Times New Roman"/>
          <w:b/>
          <w:sz w:val="24"/>
          <w:szCs w:val="24"/>
        </w:rPr>
      </w:pPr>
      <w:r w:rsidRPr="006408CE">
        <w:rPr>
          <w:rFonts w:ascii="Times New Roman" w:hAnsi="Times New Roman" w:cs="Times New Roman"/>
          <w:b/>
          <w:sz w:val="24"/>
          <w:szCs w:val="24"/>
        </w:rPr>
        <w:t>Table 7. Degrees and Certificates Completed (Standard 2)</w:t>
      </w:r>
    </w:p>
    <w:tbl>
      <w:tblPr>
        <w:tblW w:w="934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280"/>
        <w:gridCol w:w="1355"/>
        <w:gridCol w:w="1355"/>
        <w:gridCol w:w="1355"/>
      </w:tblGrid>
      <w:tr w:rsidR="0010586F" w14:paraId="57E0FF8A" w14:textId="77777777" w:rsidTr="0010586F">
        <w:trPr>
          <w:tblHeader/>
          <w:jc w:val="center"/>
        </w:trPr>
        <w:tc>
          <w:tcPr>
            <w:tcW w:w="5280" w:type="dxa"/>
            <w:shd w:val="clear" w:color="auto" w:fill="DBE5F1"/>
            <w:tcMar>
              <w:top w:w="43" w:type="dxa"/>
              <w:left w:w="43" w:type="dxa"/>
              <w:bottom w:w="43" w:type="dxa"/>
              <w:right w:w="43" w:type="dxa"/>
            </w:tcMar>
            <w:vAlign w:val="center"/>
          </w:tcPr>
          <w:p w14:paraId="38A1535A" w14:textId="77777777" w:rsidR="0010586F" w:rsidRPr="002E0594" w:rsidRDefault="0010586F" w:rsidP="0010586F">
            <w:pPr>
              <w:pStyle w:val="NoSpacing"/>
              <w:rPr>
                <w:rFonts w:ascii="Times New Roman" w:hAnsi="Times New Roman" w:cs="Times New Roman"/>
                <w:b/>
              </w:rPr>
            </w:pPr>
            <w:r w:rsidRPr="002E0594">
              <w:rPr>
                <w:rFonts w:ascii="Times New Roman" w:hAnsi="Times New Roman" w:cs="Times New Roman"/>
                <w:b/>
              </w:rPr>
              <w:t>Category</w:t>
            </w:r>
          </w:p>
        </w:tc>
        <w:tc>
          <w:tcPr>
            <w:tcW w:w="4065" w:type="dxa"/>
            <w:gridSpan w:val="3"/>
            <w:shd w:val="clear" w:color="auto" w:fill="DBE5F1"/>
            <w:tcMar>
              <w:top w:w="43" w:type="dxa"/>
              <w:left w:w="43" w:type="dxa"/>
              <w:bottom w:w="43" w:type="dxa"/>
              <w:right w:w="43" w:type="dxa"/>
            </w:tcMar>
            <w:vAlign w:val="center"/>
          </w:tcPr>
          <w:p w14:paraId="20076CAE" w14:textId="77777777" w:rsidR="0010586F" w:rsidRPr="002E0594" w:rsidRDefault="0010586F" w:rsidP="0010586F">
            <w:pPr>
              <w:pStyle w:val="NoSpacing"/>
              <w:rPr>
                <w:rFonts w:ascii="Times New Roman" w:hAnsi="Times New Roman" w:cs="Times New Roman"/>
                <w:b/>
              </w:rPr>
            </w:pPr>
            <w:r w:rsidRPr="002E0594">
              <w:rPr>
                <w:rFonts w:ascii="Times New Roman" w:hAnsi="Times New Roman" w:cs="Times New Roman"/>
                <w:b/>
              </w:rPr>
              <w:t>Reporting Years</w:t>
            </w:r>
          </w:p>
        </w:tc>
      </w:tr>
      <w:tr w:rsidR="0010586F" w14:paraId="07C421C4" w14:textId="77777777" w:rsidTr="0010586F">
        <w:trPr>
          <w:tblHeader/>
          <w:jc w:val="center"/>
        </w:trPr>
        <w:tc>
          <w:tcPr>
            <w:tcW w:w="5280" w:type="dxa"/>
            <w:tcMar>
              <w:top w:w="43" w:type="dxa"/>
              <w:left w:w="43" w:type="dxa"/>
              <w:bottom w:w="43" w:type="dxa"/>
              <w:right w:w="43" w:type="dxa"/>
            </w:tcMar>
            <w:vAlign w:val="center"/>
          </w:tcPr>
          <w:p w14:paraId="6DB8310A" w14:textId="77777777" w:rsidR="0010586F" w:rsidRPr="002E0594" w:rsidRDefault="0010586F" w:rsidP="0010586F">
            <w:pPr>
              <w:pStyle w:val="NoSpacing"/>
              <w:rPr>
                <w:rFonts w:ascii="Times New Roman" w:eastAsia="Times New Roman" w:hAnsi="Times New Roman" w:cs="Times New Roman"/>
                <w:b/>
              </w:rPr>
            </w:pPr>
          </w:p>
        </w:tc>
        <w:tc>
          <w:tcPr>
            <w:tcW w:w="1355" w:type="dxa"/>
            <w:shd w:val="clear" w:color="auto" w:fill="DBE5F1"/>
            <w:tcMar>
              <w:top w:w="43" w:type="dxa"/>
              <w:left w:w="43" w:type="dxa"/>
              <w:bottom w:w="43" w:type="dxa"/>
              <w:right w:w="43" w:type="dxa"/>
            </w:tcMar>
            <w:vAlign w:val="center"/>
          </w:tcPr>
          <w:p w14:paraId="4E3E39A7"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FY 2015</w:t>
            </w:r>
          </w:p>
        </w:tc>
        <w:tc>
          <w:tcPr>
            <w:tcW w:w="1355" w:type="dxa"/>
            <w:shd w:val="clear" w:color="auto" w:fill="DBE5F1"/>
            <w:tcMar>
              <w:top w:w="43" w:type="dxa"/>
              <w:left w:w="43" w:type="dxa"/>
              <w:bottom w:w="43" w:type="dxa"/>
              <w:right w:w="43" w:type="dxa"/>
            </w:tcMar>
            <w:vAlign w:val="center"/>
          </w:tcPr>
          <w:p w14:paraId="4436A099"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FY 2016</w:t>
            </w:r>
          </w:p>
        </w:tc>
        <w:tc>
          <w:tcPr>
            <w:tcW w:w="1355" w:type="dxa"/>
            <w:shd w:val="clear" w:color="auto" w:fill="DBE5F1"/>
            <w:tcMar>
              <w:top w:w="43" w:type="dxa"/>
              <w:left w:w="43" w:type="dxa"/>
              <w:bottom w:w="43" w:type="dxa"/>
              <w:right w:w="43" w:type="dxa"/>
            </w:tcMar>
            <w:vAlign w:val="center"/>
          </w:tcPr>
          <w:p w14:paraId="7EBBDAC1" w14:textId="77777777" w:rsidR="0010586F" w:rsidRPr="002E0594" w:rsidRDefault="0010586F" w:rsidP="0010586F">
            <w:pPr>
              <w:pStyle w:val="NoSpacing"/>
              <w:rPr>
                <w:rFonts w:ascii="Times New Roman" w:eastAsia="Times New Roman" w:hAnsi="Times New Roman" w:cs="Times New Roman"/>
                <w:b/>
              </w:rPr>
            </w:pPr>
            <w:r w:rsidRPr="002E0594">
              <w:rPr>
                <w:rFonts w:ascii="Times New Roman" w:eastAsia="Times New Roman" w:hAnsi="Times New Roman" w:cs="Times New Roman"/>
                <w:b/>
              </w:rPr>
              <w:t>FY 2017</w:t>
            </w:r>
          </w:p>
        </w:tc>
      </w:tr>
      <w:tr w:rsidR="0010586F" w14:paraId="493E5F0F" w14:textId="77777777" w:rsidTr="0010586F">
        <w:trPr>
          <w:jc w:val="center"/>
        </w:trPr>
        <w:tc>
          <w:tcPr>
            <w:tcW w:w="5280" w:type="dxa"/>
            <w:tcMar>
              <w:top w:w="43" w:type="dxa"/>
              <w:left w:w="43" w:type="dxa"/>
              <w:bottom w:w="43" w:type="dxa"/>
              <w:right w:w="43" w:type="dxa"/>
            </w:tcMar>
            <w:vAlign w:val="center"/>
          </w:tcPr>
          <w:p w14:paraId="0A50153A"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355" w:type="dxa"/>
            <w:tcMar>
              <w:top w:w="43" w:type="dxa"/>
              <w:left w:w="43" w:type="dxa"/>
              <w:bottom w:w="43" w:type="dxa"/>
              <w:right w:w="43" w:type="dxa"/>
            </w:tcMar>
            <w:vAlign w:val="center"/>
          </w:tcPr>
          <w:p w14:paraId="3D4B0E5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1,347</w:t>
            </w:r>
          </w:p>
        </w:tc>
        <w:tc>
          <w:tcPr>
            <w:tcW w:w="1355" w:type="dxa"/>
            <w:tcMar>
              <w:top w:w="43" w:type="dxa"/>
              <w:left w:w="43" w:type="dxa"/>
              <w:bottom w:w="43" w:type="dxa"/>
              <w:right w:w="43" w:type="dxa"/>
            </w:tcMar>
            <w:vAlign w:val="center"/>
          </w:tcPr>
          <w:p w14:paraId="0370EE6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1,347</w:t>
            </w:r>
          </w:p>
        </w:tc>
        <w:tc>
          <w:tcPr>
            <w:tcW w:w="1355" w:type="dxa"/>
            <w:tcMar>
              <w:top w:w="43" w:type="dxa"/>
              <w:left w:w="43" w:type="dxa"/>
              <w:bottom w:w="43" w:type="dxa"/>
              <w:right w:w="43" w:type="dxa"/>
            </w:tcMar>
            <w:vAlign w:val="center"/>
          </w:tcPr>
          <w:p w14:paraId="1E76A90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1,347</w:t>
            </w:r>
          </w:p>
        </w:tc>
      </w:tr>
      <w:tr w:rsidR="0010586F" w14:paraId="394ED1B5" w14:textId="77777777" w:rsidTr="0010586F">
        <w:trPr>
          <w:jc w:val="center"/>
        </w:trPr>
        <w:tc>
          <w:tcPr>
            <w:tcW w:w="5280" w:type="dxa"/>
            <w:tcMar>
              <w:top w:w="43" w:type="dxa"/>
              <w:left w:w="43" w:type="dxa"/>
              <w:bottom w:w="43" w:type="dxa"/>
              <w:right w:w="43" w:type="dxa"/>
            </w:tcMar>
            <w:vAlign w:val="center"/>
          </w:tcPr>
          <w:p w14:paraId="78D1982A"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355" w:type="dxa"/>
            <w:tcMar>
              <w:top w:w="43" w:type="dxa"/>
              <w:left w:w="43" w:type="dxa"/>
              <w:bottom w:w="43" w:type="dxa"/>
              <w:right w:w="43" w:type="dxa"/>
            </w:tcMar>
            <w:vAlign w:val="center"/>
          </w:tcPr>
          <w:p w14:paraId="1BC77BA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55" w:type="dxa"/>
            <w:tcMar>
              <w:top w:w="43" w:type="dxa"/>
              <w:left w:w="43" w:type="dxa"/>
              <w:bottom w:w="43" w:type="dxa"/>
              <w:right w:w="43" w:type="dxa"/>
            </w:tcMar>
            <w:vAlign w:val="center"/>
          </w:tcPr>
          <w:p w14:paraId="4EE0251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1,414</w:t>
            </w:r>
          </w:p>
        </w:tc>
        <w:tc>
          <w:tcPr>
            <w:tcW w:w="1355" w:type="dxa"/>
            <w:tcMar>
              <w:top w:w="43" w:type="dxa"/>
              <w:left w:w="43" w:type="dxa"/>
              <w:bottom w:w="43" w:type="dxa"/>
              <w:right w:w="43" w:type="dxa"/>
            </w:tcMar>
            <w:vAlign w:val="center"/>
          </w:tcPr>
          <w:p w14:paraId="07FABDC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1,485</w:t>
            </w:r>
          </w:p>
        </w:tc>
      </w:tr>
      <w:tr w:rsidR="0010586F" w14:paraId="20C85396" w14:textId="77777777" w:rsidTr="0010586F">
        <w:trPr>
          <w:jc w:val="center"/>
        </w:trPr>
        <w:tc>
          <w:tcPr>
            <w:tcW w:w="5280" w:type="dxa"/>
            <w:tcMar>
              <w:top w:w="43" w:type="dxa"/>
              <w:left w:w="43" w:type="dxa"/>
              <w:bottom w:w="43" w:type="dxa"/>
              <w:right w:w="43" w:type="dxa"/>
            </w:tcMar>
            <w:vAlign w:val="center"/>
          </w:tcPr>
          <w:p w14:paraId="1FCFEDDD"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355" w:type="dxa"/>
            <w:tcMar>
              <w:top w:w="43" w:type="dxa"/>
              <w:left w:w="43" w:type="dxa"/>
              <w:bottom w:w="43" w:type="dxa"/>
              <w:right w:w="43" w:type="dxa"/>
            </w:tcMar>
            <w:vAlign w:val="center"/>
          </w:tcPr>
          <w:p w14:paraId="06E4FA5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1,335</w:t>
            </w:r>
          </w:p>
        </w:tc>
        <w:tc>
          <w:tcPr>
            <w:tcW w:w="1355" w:type="dxa"/>
            <w:tcMar>
              <w:top w:w="43" w:type="dxa"/>
              <w:left w:w="43" w:type="dxa"/>
              <w:bottom w:w="43" w:type="dxa"/>
              <w:right w:w="43" w:type="dxa"/>
            </w:tcMar>
            <w:vAlign w:val="center"/>
          </w:tcPr>
          <w:p w14:paraId="1964F19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1,383</w:t>
            </w:r>
          </w:p>
        </w:tc>
        <w:tc>
          <w:tcPr>
            <w:tcW w:w="1355" w:type="dxa"/>
            <w:tcMar>
              <w:top w:w="43" w:type="dxa"/>
              <w:left w:w="43" w:type="dxa"/>
              <w:bottom w:w="43" w:type="dxa"/>
              <w:right w:w="43" w:type="dxa"/>
            </w:tcMar>
            <w:vAlign w:val="center"/>
          </w:tcPr>
          <w:p w14:paraId="5095E03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1,356</w:t>
            </w:r>
          </w:p>
        </w:tc>
      </w:tr>
      <w:tr w:rsidR="0010586F" w14:paraId="705CA702" w14:textId="77777777" w:rsidTr="0010586F">
        <w:trPr>
          <w:jc w:val="center"/>
        </w:trPr>
        <w:tc>
          <w:tcPr>
            <w:tcW w:w="5280" w:type="dxa"/>
            <w:tcMar>
              <w:top w:w="43" w:type="dxa"/>
              <w:left w:w="43" w:type="dxa"/>
              <w:bottom w:w="43" w:type="dxa"/>
              <w:right w:w="43" w:type="dxa"/>
            </w:tcMar>
            <w:vAlign w:val="center"/>
          </w:tcPr>
          <w:p w14:paraId="403B69A6"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355" w:type="dxa"/>
            <w:tcMar>
              <w:top w:w="43" w:type="dxa"/>
              <w:left w:w="43" w:type="dxa"/>
              <w:bottom w:w="43" w:type="dxa"/>
              <w:right w:w="43" w:type="dxa"/>
            </w:tcMar>
            <w:vAlign w:val="center"/>
          </w:tcPr>
          <w:p w14:paraId="4250DC1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w:t>
            </w:r>
          </w:p>
        </w:tc>
        <w:tc>
          <w:tcPr>
            <w:tcW w:w="1355" w:type="dxa"/>
            <w:tcMar>
              <w:top w:w="43" w:type="dxa"/>
              <w:left w:w="43" w:type="dxa"/>
              <w:bottom w:w="43" w:type="dxa"/>
              <w:right w:w="43" w:type="dxa"/>
            </w:tcMar>
            <w:vAlign w:val="center"/>
          </w:tcPr>
          <w:p w14:paraId="3317856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36</w:t>
            </w:r>
          </w:p>
        </w:tc>
        <w:tc>
          <w:tcPr>
            <w:tcW w:w="1355" w:type="dxa"/>
            <w:tcMar>
              <w:top w:w="43" w:type="dxa"/>
              <w:left w:w="43" w:type="dxa"/>
              <w:bottom w:w="43" w:type="dxa"/>
              <w:right w:w="43" w:type="dxa"/>
            </w:tcMar>
            <w:vAlign w:val="center"/>
          </w:tcPr>
          <w:p w14:paraId="28661C6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9</w:t>
            </w:r>
          </w:p>
        </w:tc>
      </w:tr>
      <w:tr w:rsidR="0010586F" w14:paraId="0DC32564" w14:textId="77777777" w:rsidTr="0010586F">
        <w:trPr>
          <w:jc w:val="center"/>
        </w:trPr>
        <w:tc>
          <w:tcPr>
            <w:tcW w:w="5280" w:type="dxa"/>
            <w:tcMar>
              <w:top w:w="43" w:type="dxa"/>
              <w:left w:w="43" w:type="dxa"/>
              <w:bottom w:w="43" w:type="dxa"/>
              <w:right w:w="43" w:type="dxa"/>
            </w:tcMar>
            <w:vAlign w:val="center"/>
          </w:tcPr>
          <w:p w14:paraId="2D7FE0C7"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355" w:type="dxa"/>
            <w:tcMar>
              <w:top w:w="43" w:type="dxa"/>
              <w:left w:w="43" w:type="dxa"/>
              <w:bottom w:w="43" w:type="dxa"/>
              <w:right w:w="43" w:type="dxa"/>
            </w:tcMar>
            <w:vAlign w:val="center"/>
          </w:tcPr>
          <w:p w14:paraId="1DDEFF3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55" w:type="dxa"/>
            <w:tcMar>
              <w:top w:w="43" w:type="dxa"/>
              <w:left w:w="43" w:type="dxa"/>
              <w:bottom w:w="43" w:type="dxa"/>
              <w:right w:w="43" w:type="dxa"/>
            </w:tcMar>
            <w:vAlign w:val="center"/>
          </w:tcPr>
          <w:p w14:paraId="0EF2DC4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-31</w:t>
            </w:r>
          </w:p>
        </w:tc>
        <w:tc>
          <w:tcPr>
            <w:tcW w:w="1355" w:type="dxa"/>
            <w:tcMar>
              <w:top w:w="43" w:type="dxa"/>
              <w:left w:w="43" w:type="dxa"/>
              <w:bottom w:w="43" w:type="dxa"/>
              <w:right w:w="43" w:type="dxa"/>
            </w:tcMar>
            <w:vAlign w:val="center"/>
          </w:tcPr>
          <w:p w14:paraId="15F9086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-129</w:t>
            </w:r>
          </w:p>
        </w:tc>
      </w:tr>
      <w:tr w:rsidR="0010586F" w14:paraId="0E2A3494" w14:textId="77777777" w:rsidTr="0010586F">
        <w:trPr>
          <w:trHeight w:val="440"/>
          <w:jc w:val="center"/>
        </w:trPr>
        <w:tc>
          <w:tcPr>
            <w:tcW w:w="9345" w:type="dxa"/>
            <w:gridSpan w:val="4"/>
            <w:shd w:val="clear" w:color="auto" w:fill="DBE5F1"/>
            <w:tcMar>
              <w:top w:w="43" w:type="dxa"/>
              <w:left w:w="43" w:type="dxa"/>
              <w:bottom w:w="43" w:type="dxa"/>
              <w:right w:w="43" w:type="dxa"/>
            </w:tcMar>
            <w:vAlign w:val="center"/>
          </w:tcPr>
          <w:p w14:paraId="127E30FE" w14:textId="77777777" w:rsidR="0010586F" w:rsidRDefault="0010586F" w:rsidP="0010586F">
            <w:pPr>
              <w:spacing w:after="0" w:line="240" w:lineRule="auto"/>
              <w:rPr>
                <w:rFonts w:eastAsia="Times New Roman" w:cs="Times New Roman"/>
                <w:sz w:val="22"/>
              </w:rPr>
            </w:pPr>
            <w:r>
              <w:rPr>
                <w:rFonts w:eastAsia="Times New Roman" w:cs="Times New Roman"/>
                <w:i/>
                <w:sz w:val="22"/>
              </w:rPr>
              <w:t>Associate degrees and certificates of achievement completed in one fiscal year.</w:t>
            </w:r>
          </w:p>
        </w:tc>
      </w:tr>
    </w:tbl>
    <w:p w14:paraId="042FBD01" w14:textId="77E94BFA" w:rsidR="0010586F" w:rsidRDefault="0010586F" w:rsidP="0010586F">
      <w:pPr>
        <w:rPr>
          <w:sz w:val="20"/>
          <w:szCs w:val="20"/>
        </w:rPr>
      </w:pPr>
      <w:r>
        <w:rPr>
          <w:sz w:val="20"/>
          <w:szCs w:val="20"/>
        </w:rPr>
        <w:t xml:space="preserve">Source: Data from </w:t>
      </w:r>
      <w:r>
        <w:rPr>
          <w:i/>
          <w:sz w:val="20"/>
          <w:szCs w:val="20"/>
        </w:rPr>
        <w:t>UHCC Strategic Directions</w:t>
      </w:r>
      <w:r>
        <w:rPr>
          <w:sz w:val="20"/>
          <w:szCs w:val="20"/>
        </w:rPr>
        <w:t xml:space="preserve"> (</w:t>
      </w:r>
      <w:hyperlink r:id="rId30" w:anchor="page=13" w:history="1">
        <w:r w:rsidRPr="00440DF8">
          <w:rPr>
            <w:rStyle w:val="Hyperlink"/>
            <w:sz w:val="20"/>
            <w:szCs w:val="20"/>
          </w:rPr>
          <w:t>ISS-3</w:t>
        </w:r>
      </w:hyperlink>
      <w:r w:rsidRPr="00440DF8">
        <w:rPr>
          <w:sz w:val="20"/>
          <w:szCs w:val="20"/>
        </w:rPr>
        <w:t xml:space="preserve">, </w:t>
      </w:r>
      <w:r>
        <w:rPr>
          <w:sz w:val="20"/>
          <w:szCs w:val="20"/>
        </w:rPr>
        <w:t>p. 13</w:t>
      </w:r>
      <w:r>
        <w:rPr>
          <w:rStyle w:val="FootnoteReference"/>
          <w:sz w:val="20"/>
          <w:szCs w:val="20"/>
        </w:rPr>
        <w:footnoteReference w:id="2"/>
      </w:r>
      <w:r>
        <w:rPr>
          <w:sz w:val="20"/>
          <w:szCs w:val="20"/>
        </w:rPr>
        <w:t>)</w:t>
      </w:r>
    </w:p>
    <w:p w14:paraId="36727B6C" w14:textId="2FB7A451" w:rsidR="0010586F" w:rsidRDefault="0010586F" w:rsidP="0010586F">
      <w:r>
        <w:t>The College has renewed, through the Student Success Council, its focus on the degree and certificate completion of Native Hawaiian and Pell Grant students, as these completion numbers (</w:t>
      </w:r>
      <w:r w:rsidR="00A22A21">
        <w:t>s</w:t>
      </w:r>
      <w:r>
        <w:t>ee Tables 8 and 9 below) are below the ISS. (</w:t>
      </w:r>
      <w:r w:rsidR="00A22A21">
        <w:t>S</w:t>
      </w:r>
      <w:r>
        <w:t xml:space="preserve">ee Checklist for Compliance with Federal Regulations and Related Commission Policies, Student Achievement.) </w:t>
      </w:r>
    </w:p>
    <w:p w14:paraId="60F5B094" w14:textId="77777777" w:rsidR="0010586F" w:rsidRDefault="0010586F" w:rsidP="0010586F"/>
    <w:p w14:paraId="4C840F82" w14:textId="77777777" w:rsidR="0010586F" w:rsidRDefault="0010586F" w:rsidP="0010586F"/>
    <w:p w14:paraId="0153BDBB" w14:textId="7D030CC7" w:rsidR="006408CE" w:rsidRDefault="006408CE">
      <w:r>
        <w:br w:type="page"/>
      </w:r>
    </w:p>
    <w:p w14:paraId="790E1B76" w14:textId="77777777" w:rsidR="0010586F" w:rsidRPr="002E0594" w:rsidRDefault="0010586F" w:rsidP="0010586F"/>
    <w:p w14:paraId="04A257B3" w14:textId="77777777" w:rsidR="0010586F" w:rsidRPr="006408CE" w:rsidRDefault="0010586F" w:rsidP="0010586F">
      <w:pPr>
        <w:pStyle w:val="NoSpacing"/>
        <w:spacing w:line="360" w:lineRule="auto"/>
        <w:jc w:val="center"/>
        <w:rPr>
          <w:rFonts w:ascii="Times New Roman" w:hAnsi="Times New Roman" w:cs="Times New Roman"/>
          <w:b/>
          <w:sz w:val="24"/>
          <w:szCs w:val="24"/>
        </w:rPr>
      </w:pPr>
      <w:r w:rsidRPr="006408CE">
        <w:rPr>
          <w:rFonts w:ascii="Times New Roman" w:hAnsi="Times New Roman" w:cs="Times New Roman"/>
          <w:b/>
          <w:sz w:val="24"/>
          <w:szCs w:val="24"/>
        </w:rPr>
        <w:t>Table 8. Native Hawaiian Degrees and Certificates Completed (Standard 3)</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175"/>
        <w:gridCol w:w="1395"/>
        <w:gridCol w:w="1395"/>
        <w:gridCol w:w="1395"/>
      </w:tblGrid>
      <w:tr w:rsidR="0010586F" w14:paraId="7CDE70D5" w14:textId="77777777" w:rsidTr="0010586F">
        <w:trPr>
          <w:tblHeader/>
          <w:jc w:val="center"/>
        </w:trPr>
        <w:tc>
          <w:tcPr>
            <w:tcW w:w="5175" w:type="dxa"/>
            <w:shd w:val="clear" w:color="auto" w:fill="DBE5F1"/>
            <w:tcMar>
              <w:top w:w="43" w:type="dxa"/>
              <w:left w:w="43" w:type="dxa"/>
              <w:bottom w:w="43" w:type="dxa"/>
              <w:right w:w="43" w:type="dxa"/>
            </w:tcMar>
            <w:vAlign w:val="center"/>
          </w:tcPr>
          <w:p w14:paraId="630B1A4F" w14:textId="77777777" w:rsidR="0010586F" w:rsidRPr="00DD471C" w:rsidRDefault="0010586F" w:rsidP="0010586F">
            <w:pPr>
              <w:pStyle w:val="NoSpacing"/>
              <w:rPr>
                <w:rFonts w:ascii="Times New Roman" w:hAnsi="Times New Roman" w:cs="Times New Roman"/>
                <w:b/>
              </w:rPr>
            </w:pPr>
            <w:r w:rsidRPr="00DD471C">
              <w:rPr>
                <w:rFonts w:ascii="Times New Roman" w:hAnsi="Times New Roman" w:cs="Times New Roman"/>
                <w:b/>
              </w:rPr>
              <w:t>Category</w:t>
            </w:r>
          </w:p>
        </w:tc>
        <w:tc>
          <w:tcPr>
            <w:tcW w:w="4185" w:type="dxa"/>
            <w:gridSpan w:val="3"/>
            <w:shd w:val="clear" w:color="auto" w:fill="DBE5F1"/>
            <w:tcMar>
              <w:top w:w="43" w:type="dxa"/>
              <w:left w:w="43" w:type="dxa"/>
              <w:bottom w:w="43" w:type="dxa"/>
              <w:right w:w="43" w:type="dxa"/>
            </w:tcMar>
            <w:vAlign w:val="center"/>
          </w:tcPr>
          <w:p w14:paraId="3BFD3B73" w14:textId="77777777" w:rsidR="0010586F" w:rsidRPr="00DD471C" w:rsidRDefault="0010586F" w:rsidP="0010586F">
            <w:pPr>
              <w:pStyle w:val="NoSpacing"/>
              <w:jc w:val="center"/>
              <w:rPr>
                <w:rFonts w:ascii="Times New Roman" w:hAnsi="Times New Roman" w:cs="Times New Roman"/>
                <w:b/>
              </w:rPr>
            </w:pPr>
            <w:r w:rsidRPr="00DD471C">
              <w:rPr>
                <w:rFonts w:ascii="Times New Roman" w:hAnsi="Times New Roman" w:cs="Times New Roman"/>
                <w:b/>
              </w:rPr>
              <w:t>Reporting Years</w:t>
            </w:r>
          </w:p>
        </w:tc>
      </w:tr>
      <w:tr w:rsidR="0010586F" w14:paraId="6D91AE38" w14:textId="77777777" w:rsidTr="0010586F">
        <w:trPr>
          <w:tblHeader/>
          <w:jc w:val="center"/>
        </w:trPr>
        <w:tc>
          <w:tcPr>
            <w:tcW w:w="5175" w:type="dxa"/>
            <w:tcMar>
              <w:top w:w="43" w:type="dxa"/>
              <w:left w:w="43" w:type="dxa"/>
              <w:bottom w:w="43" w:type="dxa"/>
              <w:right w:w="43" w:type="dxa"/>
            </w:tcMar>
            <w:vAlign w:val="center"/>
          </w:tcPr>
          <w:p w14:paraId="7C9B9535" w14:textId="77777777" w:rsidR="0010586F" w:rsidRPr="00DD471C" w:rsidRDefault="0010586F" w:rsidP="0010586F">
            <w:pPr>
              <w:pStyle w:val="NoSpacing"/>
              <w:rPr>
                <w:rFonts w:ascii="Times New Roman" w:eastAsia="Times New Roman" w:hAnsi="Times New Roman" w:cs="Times New Roman"/>
                <w:b/>
              </w:rPr>
            </w:pPr>
          </w:p>
        </w:tc>
        <w:tc>
          <w:tcPr>
            <w:tcW w:w="1395" w:type="dxa"/>
            <w:shd w:val="clear" w:color="auto" w:fill="DBE5F1"/>
            <w:tcMar>
              <w:top w:w="43" w:type="dxa"/>
              <w:left w:w="43" w:type="dxa"/>
              <w:bottom w:w="43" w:type="dxa"/>
              <w:right w:w="43" w:type="dxa"/>
            </w:tcMar>
            <w:vAlign w:val="center"/>
          </w:tcPr>
          <w:p w14:paraId="77B81FF1"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2015</w:t>
            </w:r>
          </w:p>
        </w:tc>
        <w:tc>
          <w:tcPr>
            <w:tcW w:w="1395" w:type="dxa"/>
            <w:shd w:val="clear" w:color="auto" w:fill="DBE5F1"/>
            <w:tcMar>
              <w:top w:w="43" w:type="dxa"/>
              <w:left w:w="43" w:type="dxa"/>
              <w:bottom w:w="43" w:type="dxa"/>
              <w:right w:w="43" w:type="dxa"/>
            </w:tcMar>
            <w:vAlign w:val="center"/>
          </w:tcPr>
          <w:p w14:paraId="6DAE4CF8"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2016</w:t>
            </w:r>
          </w:p>
        </w:tc>
        <w:tc>
          <w:tcPr>
            <w:tcW w:w="1395" w:type="dxa"/>
            <w:shd w:val="clear" w:color="auto" w:fill="DBE5F1"/>
            <w:tcMar>
              <w:top w:w="43" w:type="dxa"/>
              <w:left w:w="43" w:type="dxa"/>
              <w:bottom w:w="43" w:type="dxa"/>
              <w:right w:w="43" w:type="dxa"/>
            </w:tcMar>
            <w:vAlign w:val="center"/>
          </w:tcPr>
          <w:p w14:paraId="52CBC000"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2017</w:t>
            </w:r>
          </w:p>
        </w:tc>
      </w:tr>
      <w:tr w:rsidR="0010586F" w14:paraId="54830781" w14:textId="77777777" w:rsidTr="0010586F">
        <w:trPr>
          <w:jc w:val="center"/>
        </w:trPr>
        <w:tc>
          <w:tcPr>
            <w:tcW w:w="5175" w:type="dxa"/>
            <w:tcMar>
              <w:top w:w="43" w:type="dxa"/>
              <w:left w:w="43" w:type="dxa"/>
              <w:bottom w:w="43" w:type="dxa"/>
              <w:right w:w="43" w:type="dxa"/>
            </w:tcMar>
            <w:vAlign w:val="center"/>
          </w:tcPr>
          <w:p w14:paraId="08D57B9B"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395" w:type="dxa"/>
            <w:tcMar>
              <w:top w:w="43" w:type="dxa"/>
              <w:left w:w="43" w:type="dxa"/>
              <w:bottom w:w="43" w:type="dxa"/>
              <w:right w:w="43" w:type="dxa"/>
            </w:tcMar>
            <w:vAlign w:val="center"/>
          </w:tcPr>
          <w:p w14:paraId="00F3941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c>
          <w:tcPr>
            <w:tcW w:w="1395" w:type="dxa"/>
            <w:tcMar>
              <w:top w:w="43" w:type="dxa"/>
              <w:left w:w="43" w:type="dxa"/>
              <w:bottom w:w="43" w:type="dxa"/>
              <w:right w:w="43" w:type="dxa"/>
            </w:tcMar>
            <w:vAlign w:val="center"/>
          </w:tcPr>
          <w:p w14:paraId="1B852BB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c>
          <w:tcPr>
            <w:tcW w:w="1395" w:type="dxa"/>
            <w:tcMar>
              <w:top w:w="43" w:type="dxa"/>
              <w:left w:w="43" w:type="dxa"/>
              <w:bottom w:w="43" w:type="dxa"/>
              <w:right w:w="43" w:type="dxa"/>
            </w:tcMar>
            <w:vAlign w:val="center"/>
          </w:tcPr>
          <w:p w14:paraId="5EEA105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r>
      <w:tr w:rsidR="0010586F" w14:paraId="485388BE" w14:textId="77777777" w:rsidTr="0010586F">
        <w:trPr>
          <w:jc w:val="center"/>
        </w:trPr>
        <w:tc>
          <w:tcPr>
            <w:tcW w:w="5175" w:type="dxa"/>
            <w:tcMar>
              <w:top w:w="43" w:type="dxa"/>
              <w:left w:w="43" w:type="dxa"/>
              <w:bottom w:w="43" w:type="dxa"/>
              <w:right w:w="43" w:type="dxa"/>
            </w:tcMar>
            <w:vAlign w:val="center"/>
          </w:tcPr>
          <w:p w14:paraId="41C3D31A"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395" w:type="dxa"/>
            <w:tcMar>
              <w:top w:w="43" w:type="dxa"/>
              <w:left w:w="43" w:type="dxa"/>
              <w:bottom w:w="43" w:type="dxa"/>
              <w:right w:w="43" w:type="dxa"/>
            </w:tcMar>
            <w:vAlign w:val="center"/>
          </w:tcPr>
          <w:p w14:paraId="1086743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95" w:type="dxa"/>
            <w:tcMar>
              <w:top w:w="43" w:type="dxa"/>
              <w:left w:w="43" w:type="dxa"/>
              <w:bottom w:w="43" w:type="dxa"/>
              <w:right w:w="43" w:type="dxa"/>
            </w:tcMar>
            <w:vAlign w:val="center"/>
          </w:tcPr>
          <w:p w14:paraId="1125782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201</w:t>
            </w:r>
          </w:p>
        </w:tc>
        <w:tc>
          <w:tcPr>
            <w:tcW w:w="1395" w:type="dxa"/>
            <w:tcMar>
              <w:top w:w="43" w:type="dxa"/>
              <w:left w:w="43" w:type="dxa"/>
              <w:bottom w:w="43" w:type="dxa"/>
              <w:right w:w="43" w:type="dxa"/>
            </w:tcMar>
            <w:vAlign w:val="center"/>
          </w:tcPr>
          <w:p w14:paraId="657EB0D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211</w:t>
            </w:r>
          </w:p>
        </w:tc>
      </w:tr>
      <w:tr w:rsidR="0010586F" w14:paraId="52BEA6BB" w14:textId="77777777" w:rsidTr="0010586F">
        <w:trPr>
          <w:jc w:val="center"/>
        </w:trPr>
        <w:tc>
          <w:tcPr>
            <w:tcW w:w="5175" w:type="dxa"/>
            <w:tcMar>
              <w:top w:w="43" w:type="dxa"/>
              <w:left w:w="43" w:type="dxa"/>
              <w:bottom w:w="43" w:type="dxa"/>
              <w:right w:w="43" w:type="dxa"/>
            </w:tcMar>
            <w:vAlign w:val="center"/>
          </w:tcPr>
          <w:p w14:paraId="47B1A9EE"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395" w:type="dxa"/>
            <w:tcMar>
              <w:top w:w="43" w:type="dxa"/>
              <w:left w:w="43" w:type="dxa"/>
              <w:bottom w:w="43" w:type="dxa"/>
              <w:right w:w="43" w:type="dxa"/>
            </w:tcMar>
            <w:vAlign w:val="center"/>
          </w:tcPr>
          <w:p w14:paraId="05D0DF3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189</w:t>
            </w:r>
          </w:p>
        </w:tc>
        <w:tc>
          <w:tcPr>
            <w:tcW w:w="1395" w:type="dxa"/>
            <w:tcMar>
              <w:top w:w="43" w:type="dxa"/>
              <w:left w:w="43" w:type="dxa"/>
              <w:bottom w:w="43" w:type="dxa"/>
              <w:right w:w="43" w:type="dxa"/>
            </w:tcMar>
            <w:vAlign w:val="center"/>
          </w:tcPr>
          <w:p w14:paraId="390EF21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c>
          <w:tcPr>
            <w:tcW w:w="1395" w:type="dxa"/>
            <w:tcMar>
              <w:top w:w="43" w:type="dxa"/>
              <w:left w:w="43" w:type="dxa"/>
              <w:bottom w:w="43" w:type="dxa"/>
              <w:right w:w="43" w:type="dxa"/>
            </w:tcMar>
            <w:vAlign w:val="center"/>
          </w:tcPr>
          <w:p w14:paraId="0D6ABC1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186</w:t>
            </w:r>
          </w:p>
        </w:tc>
      </w:tr>
      <w:tr w:rsidR="0010586F" w14:paraId="5F54B108" w14:textId="77777777" w:rsidTr="0010586F">
        <w:trPr>
          <w:jc w:val="center"/>
        </w:trPr>
        <w:tc>
          <w:tcPr>
            <w:tcW w:w="5175" w:type="dxa"/>
            <w:tcMar>
              <w:top w:w="43" w:type="dxa"/>
              <w:left w:w="43" w:type="dxa"/>
              <w:bottom w:w="43" w:type="dxa"/>
              <w:right w:w="43" w:type="dxa"/>
            </w:tcMar>
            <w:vAlign w:val="center"/>
          </w:tcPr>
          <w:p w14:paraId="770F2EBE"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395" w:type="dxa"/>
            <w:tcMar>
              <w:top w:w="43" w:type="dxa"/>
              <w:left w:w="43" w:type="dxa"/>
              <w:bottom w:w="43" w:type="dxa"/>
              <w:right w:w="43" w:type="dxa"/>
            </w:tcMar>
            <w:vAlign w:val="center"/>
          </w:tcPr>
          <w:p w14:paraId="1C8134E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w:t>
            </w:r>
          </w:p>
        </w:tc>
        <w:tc>
          <w:tcPr>
            <w:tcW w:w="1395" w:type="dxa"/>
            <w:tcMar>
              <w:top w:w="43" w:type="dxa"/>
              <w:left w:w="43" w:type="dxa"/>
              <w:bottom w:w="43" w:type="dxa"/>
              <w:right w:w="43" w:type="dxa"/>
            </w:tcMar>
            <w:vAlign w:val="center"/>
          </w:tcPr>
          <w:p w14:paraId="23D80BF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0</w:t>
            </w:r>
          </w:p>
        </w:tc>
        <w:tc>
          <w:tcPr>
            <w:tcW w:w="1395" w:type="dxa"/>
            <w:tcMar>
              <w:top w:w="43" w:type="dxa"/>
              <w:left w:w="43" w:type="dxa"/>
              <w:bottom w:w="43" w:type="dxa"/>
              <w:right w:w="43" w:type="dxa"/>
            </w:tcMar>
            <w:vAlign w:val="center"/>
          </w:tcPr>
          <w:p w14:paraId="3250C2F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w:t>
            </w:r>
          </w:p>
        </w:tc>
      </w:tr>
      <w:tr w:rsidR="0010586F" w14:paraId="52F60D46" w14:textId="77777777" w:rsidTr="0010586F">
        <w:trPr>
          <w:jc w:val="center"/>
        </w:trPr>
        <w:tc>
          <w:tcPr>
            <w:tcW w:w="5175" w:type="dxa"/>
            <w:tcMar>
              <w:top w:w="43" w:type="dxa"/>
              <w:left w:w="43" w:type="dxa"/>
              <w:bottom w:w="43" w:type="dxa"/>
              <w:right w:w="43" w:type="dxa"/>
            </w:tcMar>
            <w:vAlign w:val="center"/>
          </w:tcPr>
          <w:p w14:paraId="4F18734C"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395" w:type="dxa"/>
            <w:tcMar>
              <w:top w:w="43" w:type="dxa"/>
              <w:left w:w="43" w:type="dxa"/>
              <w:bottom w:w="43" w:type="dxa"/>
              <w:right w:w="43" w:type="dxa"/>
            </w:tcMar>
            <w:vAlign w:val="center"/>
          </w:tcPr>
          <w:p w14:paraId="780BF9F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95" w:type="dxa"/>
            <w:tcMar>
              <w:top w:w="43" w:type="dxa"/>
              <w:left w:w="43" w:type="dxa"/>
              <w:bottom w:w="43" w:type="dxa"/>
              <w:right w:w="43" w:type="dxa"/>
            </w:tcMar>
            <w:vAlign w:val="center"/>
          </w:tcPr>
          <w:p w14:paraId="7E81138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-10</w:t>
            </w:r>
          </w:p>
        </w:tc>
        <w:tc>
          <w:tcPr>
            <w:tcW w:w="1395" w:type="dxa"/>
            <w:tcMar>
              <w:top w:w="43" w:type="dxa"/>
              <w:left w:w="43" w:type="dxa"/>
              <w:bottom w:w="43" w:type="dxa"/>
              <w:right w:w="43" w:type="dxa"/>
            </w:tcMar>
            <w:vAlign w:val="center"/>
          </w:tcPr>
          <w:p w14:paraId="38D809A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-25</w:t>
            </w:r>
          </w:p>
        </w:tc>
      </w:tr>
      <w:tr w:rsidR="0010586F" w14:paraId="69DCFADD" w14:textId="77777777" w:rsidTr="0010586F">
        <w:trPr>
          <w:trHeight w:val="440"/>
          <w:jc w:val="center"/>
        </w:trPr>
        <w:tc>
          <w:tcPr>
            <w:tcW w:w="9360" w:type="dxa"/>
            <w:gridSpan w:val="4"/>
            <w:shd w:val="clear" w:color="auto" w:fill="DBE5F1"/>
            <w:tcMar>
              <w:top w:w="43" w:type="dxa"/>
              <w:left w:w="43" w:type="dxa"/>
              <w:bottom w:w="43" w:type="dxa"/>
              <w:right w:w="43" w:type="dxa"/>
            </w:tcMar>
            <w:vAlign w:val="center"/>
          </w:tcPr>
          <w:p w14:paraId="44682194" w14:textId="77777777" w:rsidR="0010586F" w:rsidRDefault="0010586F" w:rsidP="0010586F">
            <w:pPr>
              <w:spacing w:after="0" w:line="240" w:lineRule="auto"/>
              <w:rPr>
                <w:rFonts w:eastAsia="Times New Roman" w:cs="Times New Roman"/>
                <w:sz w:val="22"/>
              </w:rPr>
            </w:pPr>
            <w:r>
              <w:rPr>
                <w:rFonts w:eastAsia="Times New Roman" w:cs="Times New Roman"/>
                <w:i/>
                <w:sz w:val="22"/>
              </w:rPr>
              <w:t>Associate degrees and certificates of achievement completed in one fiscal year for Native Hawaiians only.</w:t>
            </w:r>
          </w:p>
        </w:tc>
      </w:tr>
    </w:tbl>
    <w:p w14:paraId="5D90D0CB" w14:textId="31BFC505" w:rsidR="0010586F" w:rsidRDefault="0010586F" w:rsidP="0010586F">
      <w:pPr>
        <w:rPr>
          <w:sz w:val="20"/>
          <w:szCs w:val="20"/>
        </w:rPr>
      </w:pPr>
      <w:r>
        <w:rPr>
          <w:sz w:val="20"/>
          <w:szCs w:val="20"/>
        </w:rPr>
        <w:t xml:space="preserve">Data from </w:t>
      </w:r>
      <w:r>
        <w:rPr>
          <w:i/>
          <w:sz w:val="20"/>
          <w:szCs w:val="20"/>
        </w:rPr>
        <w:t>UHCC Strategic Directions</w:t>
      </w:r>
      <w:r>
        <w:rPr>
          <w:sz w:val="20"/>
          <w:szCs w:val="20"/>
        </w:rPr>
        <w:t xml:space="preserve"> (</w:t>
      </w:r>
      <w:hyperlink r:id="rId31" w:anchor="page=14" w:history="1">
        <w:r>
          <w:rPr>
            <w:rStyle w:val="Hyperlink"/>
            <w:sz w:val="20"/>
            <w:szCs w:val="20"/>
          </w:rPr>
          <w:t>ISS-4</w:t>
        </w:r>
      </w:hyperlink>
      <w:r>
        <w:rPr>
          <w:sz w:val="20"/>
          <w:szCs w:val="20"/>
        </w:rPr>
        <w:t>, p. 14)</w:t>
      </w:r>
    </w:p>
    <w:p w14:paraId="17A6D3CA" w14:textId="77777777" w:rsidR="0010586F" w:rsidRPr="006408CE" w:rsidRDefault="0010586F" w:rsidP="0010586F">
      <w:pPr>
        <w:pStyle w:val="NoSpacing"/>
        <w:spacing w:line="360" w:lineRule="auto"/>
        <w:jc w:val="center"/>
        <w:rPr>
          <w:rFonts w:ascii="Times New Roman" w:hAnsi="Times New Roman" w:cs="Times New Roman"/>
          <w:b/>
          <w:sz w:val="24"/>
          <w:szCs w:val="24"/>
        </w:rPr>
      </w:pPr>
      <w:r w:rsidRPr="006408CE">
        <w:rPr>
          <w:rFonts w:ascii="Times New Roman" w:hAnsi="Times New Roman" w:cs="Times New Roman"/>
          <w:b/>
          <w:sz w:val="24"/>
          <w:szCs w:val="24"/>
        </w:rPr>
        <w:t>Table 9. Pell Recipient Degrees and Certificates Completed (Standard 4)</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385"/>
        <w:gridCol w:w="1245"/>
        <w:gridCol w:w="1365"/>
        <w:gridCol w:w="1365"/>
      </w:tblGrid>
      <w:tr w:rsidR="0010586F" w14:paraId="66C712BC" w14:textId="77777777" w:rsidTr="0010586F">
        <w:trPr>
          <w:tblHeader/>
          <w:jc w:val="center"/>
        </w:trPr>
        <w:tc>
          <w:tcPr>
            <w:tcW w:w="5385" w:type="dxa"/>
            <w:shd w:val="clear" w:color="auto" w:fill="DBE5F1"/>
            <w:tcMar>
              <w:top w:w="43" w:type="dxa"/>
              <w:left w:w="43" w:type="dxa"/>
              <w:bottom w:w="43" w:type="dxa"/>
              <w:right w:w="43" w:type="dxa"/>
            </w:tcMar>
            <w:vAlign w:val="center"/>
          </w:tcPr>
          <w:p w14:paraId="7617B044" w14:textId="77777777" w:rsidR="0010586F" w:rsidRPr="00DD471C" w:rsidRDefault="0010586F" w:rsidP="0010586F">
            <w:pPr>
              <w:pStyle w:val="NoSpacing"/>
              <w:rPr>
                <w:rFonts w:ascii="Times New Roman" w:hAnsi="Times New Roman" w:cs="Times New Roman"/>
                <w:b/>
              </w:rPr>
            </w:pPr>
            <w:r w:rsidRPr="00DD471C">
              <w:rPr>
                <w:rFonts w:ascii="Times New Roman" w:hAnsi="Times New Roman" w:cs="Times New Roman"/>
                <w:b/>
              </w:rPr>
              <w:t>Category</w:t>
            </w:r>
          </w:p>
        </w:tc>
        <w:tc>
          <w:tcPr>
            <w:tcW w:w="3975" w:type="dxa"/>
            <w:gridSpan w:val="3"/>
            <w:shd w:val="clear" w:color="auto" w:fill="DBE5F1"/>
            <w:tcMar>
              <w:top w:w="43" w:type="dxa"/>
              <w:left w:w="43" w:type="dxa"/>
              <w:bottom w:w="43" w:type="dxa"/>
              <w:right w:w="43" w:type="dxa"/>
            </w:tcMar>
            <w:vAlign w:val="center"/>
          </w:tcPr>
          <w:p w14:paraId="05D21046" w14:textId="77777777" w:rsidR="0010586F" w:rsidRPr="00DD471C" w:rsidRDefault="0010586F" w:rsidP="0010586F">
            <w:pPr>
              <w:pStyle w:val="NoSpacing"/>
              <w:rPr>
                <w:rFonts w:ascii="Times New Roman" w:hAnsi="Times New Roman" w:cs="Times New Roman"/>
                <w:b/>
              </w:rPr>
            </w:pPr>
            <w:r w:rsidRPr="00DD471C">
              <w:rPr>
                <w:rFonts w:ascii="Times New Roman" w:hAnsi="Times New Roman" w:cs="Times New Roman"/>
                <w:b/>
              </w:rPr>
              <w:t>Reporting Years</w:t>
            </w:r>
          </w:p>
        </w:tc>
      </w:tr>
      <w:tr w:rsidR="0010586F" w14:paraId="6B4AC969" w14:textId="77777777" w:rsidTr="0010586F">
        <w:trPr>
          <w:jc w:val="center"/>
        </w:trPr>
        <w:tc>
          <w:tcPr>
            <w:tcW w:w="5385" w:type="dxa"/>
            <w:tcMar>
              <w:top w:w="43" w:type="dxa"/>
              <w:left w:w="43" w:type="dxa"/>
              <w:bottom w:w="43" w:type="dxa"/>
              <w:right w:w="43" w:type="dxa"/>
            </w:tcMar>
            <w:vAlign w:val="center"/>
          </w:tcPr>
          <w:p w14:paraId="7E26B72C" w14:textId="77777777" w:rsidR="0010586F" w:rsidRDefault="0010586F" w:rsidP="0010586F">
            <w:pPr>
              <w:spacing w:after="0" w:line="240" w:lineRule="auto"/>
              <w:rPr>
                <w:sz w:val="22"/>
              </w:rPr>
            </w:pPr>
          </w:p>
        </w:tc>
        <w:tc>
          <w:tcPr>
            <w:tcW w:w="1245" w:type="dxa"/>
            <w:shd w:val="clear" w:color="auto" w:fill="DEEAF6" w:themeFill="accent1" w:themeFillTint="33"/>
            <w:tcMar>
              <w:top w:w="43" w:type="dxa"/>
              <w:left w:w="43" w:type="dxa"/>
              <w:bottom w:w="43" w:type="dxa"/>
              <w:right w:w="43" w:type="dxa"/>
            </w:tcMar>
            <w:vAlign w:val="center"/>
          </w:tcPr>
          <w:p w14:paraId="2E4DFD02"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2015</w:t>
            </w:r>
          </w:p>
        </w:tc>
        <w:tc>
          <w:tcPr>
            <w:tcW w:w="1365" w:type="dxa"/>
            <w:shd w:val="clear" w:color="auto" w:fill="DEEAF6" w:themeFill="accent1" w:themeFillTint="33"/>
            <w:tcMar>
              <w:top w:w="43" w:type="dxa"/>
              <w:left w:w="43" w:type="dxa"/>
              <w:bottom w:w="43" w:type="dxa"/>
              <w:right w:w="43" w:type="dxa"/>
            </w:tcMar>
            <w:vAlign w:val="center"/>
          </w:tcPr>
          <w:p w14:paraId="00F01078"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2016</w:t>
            </w:r>
          </w:p>
        </w:tc>
        <w:tc>
          <w:tcPr>
            <w:tcW w:w="1365" w:type="dxa"/>
            <w:shd w:val="clear" w:color="auto" w:fill="DEEAF6" w:themeFill="accent1" w:themeFillTint="33"/>
            <w:tcMar>
              <w:top w:w="43" w:type="dxa"/>
              <w:left w:w="43" w:type="dxa"/>
              <w:bottom w:w="43" w:type="dxa"/>
              <w:right w:w="43" w:type="dxa"/>
            </w:tcMar>
            <w:vAlign w:val="center"/>
          </w:tcPr>
          <w:p w14:paraId="14B47DCC" w14:textId="77777777" w:rsidR="0010586F" w:rsidRPr="00DD471C" w:rsidRDefault="0010586F" w:rsidP="0010586F">
            <w:pPr>
              <w:pStyle w:val="NoSpacing"/>
              <w:jc w:val="right"/>
              <w:rPr>
                <w:rFonts w:ascii="Times New Roman" w:hAnsi="Times New Roman" w:cs="Times New Roman"/>
                <w:b/>
              </w:rPr>
            </w:pPr>
            <w:r w:rsidRPr="00DD471C">
              <w:rPr>
                <w:rFonts w:ascii="Times New Roman" w:hAnsi="Times New Roman" w:cs="Times New Roman"/>
                <w:b/>
              </w:rPr>
              <w:t>FY 2017</w:t>
            </w:r>
          </w:p>
        </w:tc>
      </w:tr>
      <w:tr w:rsidR="0010586F" w14:paraId="43C299B2" w14:textId="77777777" w:rsidTr="0010586F">
        <w:trPr>
          <w:jc w:val="center"/>
        </w:trPr>
        <w:tc>
          <w:tcPr>
            <w:tcW w:w="5385" w:type="dxa"/>
            <w:tcMar>
              <w:top w:w="43" w:type="dxa"/>
              <w:left w:w="43" w:type="dxa"/>
              <w:bottom w:w="43" w:type="dxa"/>
              <w:right w:w="43" w:type="dxa"/>
            </w:tcMar>
            <w:vAlign w:val="center"/>
          </w:tcPr>
          <w:p w14:paraId="2F1D9F5E"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245" w:type="dxa"/>
            <w:tcMar>
              <w:top w:w="43" w:type="dxa"/>
              <w:left w:w="43" w:type="dxa"/>
              <w:bottom w:w="43" w:type="dxa"/>
              <w:right w:w="43" w:type="dxa"/>
            </w:tcMar>
            <w:vAlign w:val="center"/>
          </w:tcPr>
          <w:p w14:paraId="1E77AFB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556</w:t>
            </w:r>
          </w:p>
        </w:tc>
        <w:tc>
          <w:tcPr>
            <w:tcW w:w="1365" w:type="dxa"/>
            <w:tcMar>
              <w:top w:w="43" w:type="dxa"/>
              <w:left w:w="43" w:type="dxa"/>
              <w:bottom w:w="43" w:type="dxa"/>
              <w:right w:w="43" w:type="dxa"/>
            </w:tcMar>
            <w:vAlign w:val="center"/>
          </w:tcPr>
          <w:p w14:paraId="709BEB4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556</w:t>
            </w:r>
          </w:p>
        </w:tc>
        <w:tc>
          <w:tcPr>
            <w:tcW w:w="1365" w:type="dxa"/>
            <w:tcMar>
              <w:top w:w="43" w:type="dxa"/>
              <w:left w:w="43" w:type="dxa"/>
              <w:bottom w:w="43" w:type="dxa"/>
              <w:right w:w="43" w:type="dxa"/>
            </w:tcMar>
            <w:vAlign w:val="center"/>
          </w:tcPr>
          <w:p w14:paraId="289DAB5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556</w:t>
            </w:r>
          </w:p>
        </w:tc>
      </w:tr>
      <w:tr w:rsidR="0010586F" w14:paraId="0BBB9158" w14:textId="77777777" w:rsidTr="0010586F">
        <w:trPr>
          <w:jc w:val="center"/>
        </w:trPr>
        <w:tc>
          <w:tcPr>
            <w:tcW w:w="5385" w:type="dxa"/>
            <w:tcMar>
              <w:top w:w="43" w:type="dxa"/>
              <w:left w:w="43" w:type="dxa"/>
              <w:bottom w:w="43" w:type="dxa"/>
              <w:right w:w="43" w:type="dxa"/>
            </w:tcMar>
            <w:vAlign w:val="center"/>
          </w:tcPr>
          <w:p w14:paraId="1B8F15E3"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245" w:type="dxa"/>
            <w:tcMar>
              <w:top w:w="43" w:type="dxa"/>
              <w:left w:w="43" w:type="dxa"/>
              <w:bottom w:w="43" w:type="dxa"/>
              <w:right w:w="43" w:type="dxa"/>
            </w:tcMar>
            <w:vAlign w:val="center"/>
          </w:tcPr>
          <w:p w14:paraId="5B475F3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65" w:type="dxa"/>
            <w:tcMar>
              <w:top w:w="43" w:type="dxa"/>
              <w:left w:w="43" w:type="dxa"/>
              <w:bottom w:w="43" w:type="dxa"/>
              <w:right w:w="43" w:type="dxa"/>
            </w:tcMar>
            <w:vAlign w:val="center"/>
          </w:tcPr>
          <w:p w14:paraId="5C1D5C5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580</w:t>
            </w:r>
          </w:p>
        </w:tc>
        <w:tc>
          <w:tcPr>
            <w:tcW w:w="1365" w:type="dxa"/>
            <w:tcMar>
              <w:top w:w="43" w:type="dxa"/>
              <w:left w:w="43" w:type="dxa"/>
              <w:bottom w:w="43" w:type="dxa"/>
              <w:right w:w="43" w:type="dxa"/>
            </w:tcMar>
            <w:vAlign w:val="center"/>
          </w:tcPr>
          <w:p w14:paraId="6D6D0DE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613</w:t>
            </w:r>
          </w:p>
        </w:tc>
      </w:tr>
      <w:tr w:rsidR="0010586F" w14:paraId="22397303" w14:textId="77777777" w:rsidTr="0010586F">
        <w:trPr>
          <w:trHeight w:val="100"/>
          <w:jc w:val="center"/>
        </w:trPr>
        <w:tc>
          <w:tcPr>
            <w:tcW w:w="5385" w:type="dxa"/>
            <w:tcMar>
              <w:top w:w="43" w:type="dxa"/>
              <w:left w:w="43" w:type="dxa"/>
              <w:bottom w:w="43" w:type="dxa"/>
              <w:right w:w="43" w:type="dxa"/>
            </w:tcMar>
            <w:vAlign w:val="center"/>
          </w:tcPr>
          <w:p w14:paraId="35C38D73"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245" w:type="dxa"/>
            <w:tcMar>
              <w:top w:w="43" w:type="dxa"/>
              <w:left w:w="43" w:type="dxa"/>
              <w:bottom w:w="43" w:type="dxa"/>
              <w:right w:w="43" w:type="dxa"/>
            </w:tcMar>
            <w:vAlign w:val="center"/>
          </w:tcPr>
          <w:p w14:paraId="2A163C4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542</w:t>
            </w:r>
          </w:p>
        </w:tc>
        <w:tc>
          <w:tcPr>
            <w:tcW w:w="1365" w:type="dxa"/>
            <w:tcMar>
              <w:top w:w="43" w:type="dxa"/>
              <w:left w:w="43" w:type="dxa"/>
              <w:bottom w:w="43" w:type="dxa"/>
              <w:right w:w="43" w:type="dxa"/>
            </w:tcMar>
            <w:vAlign w:val="center"/>
          </w:tcPr>
          <w:p w14:paraId="321294C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580</w:t>
            </w:r>
          </w:p>
        </w:tc>
        <w:tc>
          <w:tcPr>
            <w:tcW w:w="1365" w:type="dxa"/>
            <w:tcMar>
              <w:top w:w="43" w:type="dxa"/>
              <w:left w:w="43" w:type="dxa"/>
              <w:bottom w:w="43" w:type="dxa"/>
              <w:right w:w="43" w:type="dxa"/>
            </w:tcMar>
            <w:vAlign w:val="center"/>
          </w:tcPr>
          <w:p w14:paraId="0DE195B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547</w:t>
            </w:r>
          </w:p>
        </w:tc>
      </w:tr>
      <w:tr w:rsidR="0010586F" w14:paraId="5E6D9952" w14:textId="77777777" w:rsidTr="0010586F">
        <w:trPr>
          <w:jc w:val="center"/>
        </w:trPr>
        <w:tc>
          <w:tcPr>
            <w:tcW w:w="5385" w:type="dxa"/>
            <w:tcMar>
              <w:top w:w="43" w:type="dxa"/>
              <w:left w:w="43" w:type="dxa"/>
              <w:bottom w:w="43" w:type="dxa"/>
              <w:right w:w="43" w:type="dxa"/>
            </w:tcMar>
            <w:vAlign w:val="center"/>
          </w:tcPr>
          <w:p w14:paraId="10FDF24A"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245" w:type="dxa"/>
            <w:tcMar>
              <w:top w:w="43" w:type="dxa"/>
              <w:left w:w="43" w:type="dxa"/>
              <w:bottom w:w="43" w:type="dxa"/>
              <w:right w:w="43" w:type="dxa"/>
            </w:tcMar>
            <w:vAlign w:val="center"/>
          </w:tcPr>
          <w:p w14:paraId="7944BD3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w:t>
            </w:r>
          </w:p>
        </w:tc>
        <w:tc>
          <w:tcPr>
            <w:tcW w:w="1365" w:type="dxa"/>
            <w:tcMar>
              <w:top w:w="43" w:type="dxa"/>
              <w:left w:w="43" w:type="dxa"/>
              <w:bottom w:w="43" w:type="dxa"/>
              <w:right w:w="43" w:type="dxa"/>
            </w:tcMar>
            <w:vAlign w:val="center"/>
          </w:tcPr>
          <w:p w14:paraId="5D1B2FD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24</w:t>
            </w:r>
          </w:p>
        </w:tc>
        <w:tc>
          <w:tcPr>
            <w:tcW w:w="1365" w:type="dxa"/>
            <w:tcMar>
              <w:top w:w="43" w:type="dxa"/>
              <w:left w:w="43" w:type="dxa"/>
              <w:bottom w:w="43" w:type="dxa"/>
              <w:right w:w="43" w:type="dxa"/>
            </w:tcMar>
            <w:vAlign w:val="center"/>
          </w:tcPr>
          <w:p w14:paraId="7706E43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-9</w:t>
            </w:r>
          </w:p>
        </w:tc>
      </w:tr>
      <w:tr w:rsidR="0010586F" w14:paraId="4A7D6D2A" w14:textId="77777777" w:rsidTr="0010586F">
        <w:trPr>
          <w:trHeight w:val="260"/>
          <w:jc w:val="center"/>
        </w:trPr>
        <w:tc>
          <w:tcPr>
            <w:tcW w:w="5385" w:type="dxa"/>
            <w:tcMar>
              <w:top w:w="43" w:type="dxa"/>
              <w:left w:w="43" w:type="dxa"/>
              <w:bottom w:w="43" w:type="dxa"/>
              <w:right w:w="43" w:type="dxa"/>
            </w:tcMar>
            <w:vAlign w:val="center"/>
          </w:tcPr>
          <w:p w14:paraId="2D9FD780"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245" w:type="dxa"/>
            <w:tcMar>
              <w:top w:w="43" w:type="dxa"/>
              <w:left w:w="43" w:type="dxa"/>
              <w:bottom w:w="43" w:type="dxa"/>
              <w:right w:w="43" w:type="dxa"/>
            </w:tcMar>
            <w:vAlign w:val="center"/>
          </w:tcPr>
          <w:p w14:paraId="681B14E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65" w:type="dxa"/>
            <w:tcMar>
              <w:top w:w="43" w:type="dxa"/>
              <w:left w:w="43" w:type="dxa"/>
              <w:bottom w:w="43" w:type="dxa"/>
              <w:right w:w="43" w:type="dxa"/>
            </w:tcMar>
            <w:vAlign w:val="center"/>
          </w:tcPr>
          <w:p w14:paraId="71FCCB3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0</w:t>
            </w:r>
          </w:p>
        </w:tc>
        <w:tc>
          <w:tcPr>
            <w:tcW w:w="1365" w:type="dxa"/>
            <w:tcMar>
              <w:top w:w="43" w:type="dxa"/>
              <w:left w:w="43" w:type="dxa"/>
              <w:bottom w:w="43" w:type="dxa"/>
              <w:right w:w="43" w:type="dxa"/>
            </w:tcMar>
            <w:vAlign w:val="center"/>
          </w:tcPr>
          <w:p w14:paraId="0A0DB24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-66</w:t>
            </w:r>
          </w:p>
        </w:tc>
      </w:tr>
      <w:tr w:rsidR="0010586F" w14:paraId="33791F9B" w14:textId="77777777" w:rsidTr="0010586F">
        <w:trPr>
          <w:trHeight w:val="440"/>
          <w:jc w:val="center"/>
        </w:trPr>
        <w:tc>
          <w:tcPr>
            <w:tcW w:w="9360" w:type="dxa"/>
            <w:gridSpan w:val="4"/>
            <w:shd w:val="clear" w:color="auto" w:fill="DBE5F1"/>
            <w:tcMar>
              <w:top w:w="43" w:type="dxa"/>
              <w:left w:w="43" w:type="dxa"/>
              <w:bottom w:w="43" w:type="dxa"/>
              <w:right w:w="43" w:type="dxa"/>
            </w:tcMar>
            <w:vAlign w:val="center"/>
          </w:tcPr>
          <w:p w14:paraId="48D1CB82" w14:textId="77777777" w:rsidR="0010586F" w:rsidRDefault="0010586F" w:rsidP="0010586F">
            <w:pPr>
              <w:spacing w:after="0" w:line="240" w:lineRule="auto"/>
              <w:rPr>
                <w:rFonts w:eastAsia="Times New Roman" w:cs="Times New Roman"/>
                <w:sz w:val="22"/>
              </w:rPr>
            </w:pPr>
            <w:r>
              <w:rPr>
                <w:rFonts w:eastAsia="Times New Roman" w:cs="Times New Roman"/>
                <w:i/>
                <w:sz w:val="22"/>
              </w:rPr>
              <w:t>Associate degrees and certificates of achievement completed in one fiscal year for Pell recipients only.</w:t>
            </w:r>
          </w:p>
        </w:tc>
      </w:tr>
    </w:tbl>
    <w:p w14:paraId="48BE4DEE" w14:textId="7A033342" w:rsidR="0010586F" w:rsidRDefault="0010586F" w:rsidP="0010586F">
      <w:pPr>
        <w:rPr>
          <w:sz w:val="20"/>
          <w:szCs w:val="20"/>
        </w:rPr>
      </w:pPr>
      <w:r>
        <w:rPr>
          <w:sz w:val="20"/>
          <w:szCs w:val="20"/>
        </w:rPr>
        <w:t xml:space="preserve">Data from </w:t>
      </w:r>
      <w:r>
        <w:rPr>
          <w:i/>
          <w:sz w:val="20"/>
          <w:szCs w:val="20"/>
        </w:rPr>
        <w:t>UHCC Strategic Directions</w:t>
      </w:r>
      <w:r>
        <w:rPr>
          <w:sz w:val="20"/>
          <w:szCs w:val="20"/>
        </w:rPr>
        <w:t xml:space="preserve"> (</w:t>
      </w:r>
      <w:hyperlink r:id="rId32" w:anchor="page=15" w:history="1">
        <w:r w:rsidRPr="00440DF8">
          <w:rPr>
            <w:rStyle w:val="Hyperlink"/>
            <w:sz w:val="20"/>
            <w:szCs w:val="20"/>
          </w:rPr>
          <w:t>ISS-</w:t>
        </w:r>
        <w:r>
          <w:rPr>
            <w:rStyle w:val="Hyperlink"/>
            <w:sz w:val="20"/>
            <w:szCs w:val="20"/>
          </w:rPr>
          <w:t>5</w:t>
        </w:r>
      </w:hyperlink>
      <w:r>
        <w:rPr>
          <w:sz w:val="20"/>
          <w:szCs w:val="20"/>
        </w:rPr>
        <w:t>, p. 15)</w:t>
      </w:r>
    </w:p>
    <w:p w14:paraId="47C08E62" w14:textId="77777777" w:rsidR="0010586F" w:rsidRDefault="0010586F" w:rsidP="0010586F">
      <w:r>
        <w:t xml:space="preserve">The College has had mixed success meeting the larger ISS goal of Transfers to Baccalaureate Institutions in FY 2016 with strong performance in two of the last three academic years, (Table 10, see below). The measure is a volume measure as opposed to a percentage rate and impacted by college enrollments. Given the College’s enrollment trends the variations might be explained by the trend tendencies. The College has begun conversations about whether the volume-based standards are properly set given current enrollment trends. </w:t>
      </w:r>
    </w:p>
    <w:p w14:paraId="41232729" w14:textId="77777777" w:rsidR="0010586F" w:rsidRDefault="0010586F" w:rsidP="0010586F">
      <w:r>
        <w:br w:type="page"/>
      </w:r>
    </w:p>
    <w:p w14:paraId="7CA21666" w14:textId="77777777" w:rsidR="0010586F" w:rsidRDefault="0010586F" w:rsidP="0010586F">
      <w:pPr>
        <w:spacing w:after="80"/>
        <w:jc w:val="center"/>
      </w:pPr>
      <w:r>
        <w:rPr>
          <w:b/>
        </w:rPr>
        <w:lastRenderedPageBreak/>
        <w:t>Table 10. Transfers to Baccalaureate Institutions (Standard 5)</w:t>
      </w:r>
    </w:p>
    <w:tbl>
      <w:tblPr>
        <w:tblW w:w="934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340"/>
        <w:gridCol w:w="1335"/>
        <w:gridCol w:w="1335"/>
        <w:gridCol w:w="1335"/>
      </w:tblGrid>
      <w:tr w:rsidR="0010586F" w14:paraId="58FE1808" w14:textId="77777777" w:rsidTr="0010586F">
        <w:trPr>
          <w:tblHeader/>
          <w:jc w:val="center"/>
        </w:trPr>
        <w:tc>
          <w:tcPr>
            <w:tcW w:w="5340" w:type="dxa"/>
            <w:shd w:val="clear" w:color="auto" w:fill="DBE5F1"/>
            <w:tcMar>
              <w:top w:w="43" w:type="dxa"/>
              <w:left w:w="43" w:type="dxa"/>
              <w:bottom w:w="43" w:type="dxa"/>
              <w:right w:w="43" w:type="dxa"/>
            </w:tcMar>
            <w:vAlign w:val="center"/>
          </w:tcPr>
          <w:p w14:paraId="71424455" w14:textId="77777777" w:rsidR="0010586F" w:rsidRDefault="0010586F" w:rsidP="0010586F">
            <w:pPr>
              <w:spacing w:after="0" w:line="240" w:lineRule="auto"/>
              <w:rPr>
                <w:rFonts w:eastAsia="Times New Roman" w:cs="Times New Roman"/>
                <w:b/>
                <w:sz w:val="22"/>
              </w:rPr>
            </w:pPr>
            <w:r>
              <w:rPr>
                <w:rFonts w:eastAsia="Times New Roman" w:cs="Times New Roman"/>
                <w:b/>
                <w:sz w:val="22"/>
              </w:rPr>
              <w:t>Category</w:t>
            </w:r>
          </w:p>
        </w:tc>
        <w:tc>
          <w:tcPr>
            <w:tcW w:w="4005" w:type="dxa"/>
            <w:gridSpan w:val="3"/>
            <w:shd w:val="clear" w:color="auto" w:fill="DBE5F1"/>
            <w:tcMar>
              <w:top w:w="43" w:type="dxa"/>
              <w:left w:w="43" w:type="dxa"/>
              <w:bottom w:w="43" w:type="dxa"/>
              <w:right w:w="43" w:type="dxa"/>
            </w:tcMar>
            <w:vAlign w:val="center"/>
          </w:tcPr>
          <w:p w14:paraId="164465B2"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Reporting Years</w:t>
            </w:r>
          </w:p>
        </w:tc>
      </w:tr>
      <w:tr w:rsidR="0010586F" w14:paraId="24604EBA" w14:textId="77777777" w:rsidTr="0010586F">
        <w:trPr>
          <w:tblHeader/>
          <w:jc w:val="center"/>
        </w:trPr>
        <w:tc>
          <w:tcPr>
            <w:tcW w:w="5340" w:type="dxa"/>
            <w:tcMar>
              <w:top w:w="43" w:type="dxa"/>
              <w:left w:w="43" w:type="dxa"/>
              <w:bottom w:w="43" w:type="dxa"/>
              <w:right w:w="43" w:type="dxa"/>
            </w:tcMar>
            <w:vAlign w:val="center"/>
          </w:tcPr>
          <w:p w14:paraId="26ECD7DB" w14:textId="77777777" w:rsidR="0010586F" w:rsidRDefault="0010586F" w:rsidP="0010586F">
            <w:pPr>
              <w:spacing w:after="0" w:line="240" w:lineRule="auto"/>
              <w:rPr>
                <w:rFonts w:eastAsia="Times New Roman" w:cs="Times New Roman"/>
                <w:b/>
                <w:sz w:val="22"/>
              </w:rPr>
            </w:pPr>
          </w:p>
        </w:tc>
        <w:tc>
          <w:tcPr>
            <w:tcW w:w="1335" w:type="dxa"/>
            <w:shd w:val="clear" w:color="auto" w:fill="DBE5F1"/>
            <w:tcMar>
              <w:top w:w="43" w:type="dxa"/>
              <w:left w:w="43" w:type="dxa"/>
              <w:bottom w:w="43" w:type="dxa"/>
              <w:right w:w="43" w:type="dxa"/>
            </w:tcMar>
            <w:vAlign w:val="center"/>
          </w:tcPr>
          <w:p w14:paraId="6721A414"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2015</w:t>
            </w:r>
          </w:p>
        </w:tc>
        <w:tc>
          <w:tcPr>
            <w:tcW w:w="1335" w:type="dxa"/>
            <w:shd w:val="clear" w:color="auto" w:fill="DBE5F1"/>
            <w:tcMar>
              <w:top w:w="43" w:type="dxa"/>
              <w:left w:w="43" w:type="dxa"/>
              <w:bottom w:w="43" w:type="dxa"/>
              <w:right w:w="43" w:type="dxa"/>
            </w:tcMar>
            <w:vAlign w:val="center"/>
          </w:tcPr>
          <w:p w14:paraId="10A083F6"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2016</w:t>
            </w:r>
          </w:p>
        </w:tc>
        <w:tc>
          <w:tcPr>
            <w:tcW w:w="1335" w:type="dxa"/>
            <w:shd w:val="clear" w:color="auto" w:fill="DBE5F1"/>
            <w:tcMar>
              <w:top w:w="43" w:type="dxa"/>
              <w:left w:w="43" w:type="dxa"/>
              <w:bottom w:w="43" w:type="dxa"/>
              <w:right w:w="43" w:type="dxa"/>
            </w:tcMar>
            <w:vAlign w:val="center"/>
          </w:tcPr>
          <w:p w14:paraId="78F32F08"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2017</w:t>
            </w:r>
          </w:p>
        </w:tc>
      </w:tr>
      <w:tr w:rsidR="0010586F" w14:paraId="143329E8" w14:textId="77777777" w:rsidTr="0010586F">
        <w:trPr>
          <w:jc w:val="center"/>
        </w:trPr>
        <w:tc>
          <w:tcPr>
            <w:tcW w:w="5340" w:type="dxa"/>
            <w:tcMar>
              <w:top w:w="43" w:type="dxa"/>
              <w:left w:w="43" w:type="dxa"/>
              <w:bottom w:w="43" w:type="dxa"/>
              <w:right w:w="43" w:type="dxa"/>
            </w:tcMar>
            <w:vAlign w:val="center"/>
          </w:tcPr>
          <w:p w14:paraId="1DB90320"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335" w:type="dxa"/>
            <w:tcMar>
              <w:top w:w="43" w:type="dxa"/>
              <w:left w:w="43" w:type="dxa"/>
              <w:bottom w:w="43" w:type="dxa"/>
              <w:right w:w="43" w:type="dxa"/>
            </w:tcMar>
            <w:vAlign w:val="center"/>
          </w:tcPr>
          <w:p w14:paraId="5DB9960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1,327</w:t>
            </w:r>
          </w:p>
        </w:tc>
        <w:tc>
          <w:tcPr>
            <w:tcW w:w="1335" w:type="dxa"/>
            <w:tcMar>
              <w:top w:w="43" w:type="dxa"/>
              <w:left w:w="43" w:type="dxa"/>
              <w:bottom w:w="43" w:type="dxa"/>
              <w:right w:w="43" w:type="dxa"/>
            </w:tcMar>
            <w:vAlign w:val="center"/>
          </w:tcPr>
          <w:p w14:paraId="33BD553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1,327</w:t>
            </w:r>
          </w:p>
        </w:tc>
        <w:tc>
          <w:tcPr>
            <w:tcW w:w="1335" w:type="dxa"/>
            <w:shd w:val="clear" w:color="auto" w:fill="auto"/>
            <w:tcMar>
              <w:top w:w="43" w:type="dxa"/>
              <w:left w:w="43" w:type="dxa"/>
              <w:bottom w:w="43" w:type="dxa"/>
              <w:right w:w="43" w:type="dxa"/>
            </w:tcMar>
            <w:vAlign w:val="center"/>
          </w:tcPr>
          <w:p w14:paraId="017C2F6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1,327</w:t>
            </w:r>
          </w:p>
        </w:tc>
      </w:tr>
      <w:tr w:rsidR="0010586F" w14:paraId="6D55DC2A" w14:textId="77777777" w:rsidTr="0010586F">
        <w:trPr>
          <w:jc w:val="center"/>
        </w:trPr>
        <w:tc>
          <w:tcPr>
            <w:tcW w:w="5340" w:type="dxa"/>
            <w:tcMar>
              <w:top w:w="43" w:type="dxa"/>
              <w:left w:w="43" w:type="dxa"/>
              <w:bottom w:w="43" w:type="dxa"/>
              <w:right w:w="43" w:type="dxa"/>
            </w:tcMar>
            <w:vAlign w:val="center"/>
          </w:tcPr>
          <w:p w14:paraId="09DB788F"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335" w:type="dxa"/>
            <w:tcMar>
              <w:top w:w="43" w:type="dxa"/>
              <w:left w:w="43" w:type="dxa"/>
              <w:bottom w:w="43" w:type="dxa"/>
              <w:right w:w="43" w:type="dxa"/>
            </w:tcMar>
            <w:vAlign w:val="center"/>
          </w:tcPr>
          <w:p w14:paraId="43ACCBA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35" w:type="dxa"/>
            <w:tcMar>
              <w:top w:w="43" w:type="dxa"/>
              <w:left w:w="43" w:type="dxa"/>
              <w:bottom w:w="43" w:type="dxa"/>
              <w:right w:w="43" w:type="dxa"/>
            </w:tcMar>
            <w:vAlign w:val="center"/>
          </w:tcPr>
          <w:p w14:paraId="570E4CC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1,349</w:t>
            </w:r>
          </w:p>
        </w:tc>
        <w:tc>
          <w:tcPr>
            <w:tcW w:w="1335" w:type="dxa"/>
            <w:shd w:val="clear" w:color="auto" w:fill="auto"/>
            <w:tcMar>
              <w:top w:w="43" w:type="dxa"/>
              <w:left w:w="43" w:type="dxa"/>
              <w:bottom w:w="43" w:type="dxa"/>
              <w:right w:w="43" w:type="dxa"/>
            </w:tcMar>
            <w:vAlign w:val="center"/>
          </w:tcPr>
          <w:p w14:paraId="5AA454C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1,397</w:t>
            </w:r>
          </w:p>
        </w:tc>
      </w:tr>
      <w:tr w:rsidR="0010586F" w14:paraId="596F2E13" w14:textId="77777777" w:rsidTr="0010586F">
        <w:trPr>
          <w:trHeight w:val="100"/>
          <w:jc w:val="center"/>
        </w:trPr>
        <w:tc>
          <w:tcPr>
            <w:tcW w:w="5340" w:type="dxa"/>
            <w:tcMar>
              <w:top w:w="43" w:type="dxa"/>
              <w:left w:w="43" w:type="dxa"/>
              <w:bottom w:w="43" w:type="dxa"/>
              <w:right w:w="43" w:type="dxa"/>
            </w:tcMar>
            <w:vAlign w:val="center"/>
          </w:tcPr>
          <w:p w14:paraId="11EC3118"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335" w:type="dxa"/>
            <w:tcMar>
              <w:top w:w="43" w:type="dxa"/>
              <w:left w:w="43" w:type="dxa"/>
              <w:bottom w:w="43" w:type="dxa"/>
              <w:right w:w="43" w:type="dxa"/>
            </w:tcMar>
            <w:vAlign w:val="center"/>
          </w:tcPr>
          <w:p w14:paraId="2D2426A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1,364</w:t>
            </w:r>
          </w:p>
        </w:tc>
        <w:tc>
          <w:tcPr>
            <w:tcW w:w="1335" w:type="dxa"/>
            <w:tcMar>
              <w:top w:w="43" w:type="dxa"/>
              <w:left w:w="43" w:type="dxa"/>
              <w:bottom w:w="43" w:type="dxa"/>
              <w:right w:w="43" w:type="dxa"/>
            </w:tcMar>
            <w:vAlign w:val="center"/>
          </w:tcPr>
          <w:p w14:paraId="5EECCD8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1,272</w:t>
            </w:r>
          </w:p>
        </w:tc>
        <w:tc>
          <w:tcPr>
            <w:tcW w:w="1335" w:type="dxa"/>
            <w:shd w:val="clear" w:color="auto" w:fill="auto"/>
            <w:tcMar>
              <w:top w:w="43" w:type="dxa"/>
              <w:left w:w="43" w:type="dxa"/>
              <w:bottom w:w="43" w:type="dxa"/>
              <w:right w:w="43" w:type="dxa"/>
            </w:tcMar>
            <w:vAlign w:val="center"/>
          </w:tcPr>
          <w:p w14:paraId="3D96B37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1,350</w:t>
            </w:r>
          </w:p>
        </w:tc>
      </w:tr>
      <w:tr w:rsidR="0010586F" w14:paraId="38B4607B" w14:textId="77777777" w:rsidTr="0010586F">
        <w:trPr>
          <w:jc w:val="center"/>
        </w:trPr>
        <w:tc>
          <w:tcPr>
            <w:tcW w:w="5340" w:type="dxa"/>
            <w:tcMar>
              <w:top w:w="43" w:type="dxa"/>
              <w:left w:w="43" w:type="dxa"/>
              <w:bottom w:w="43" w:type="dxa"/>
              <w:right w:w="43" w:type="dxa"/>
            </w:tcMar>
            <w:vAlign w:val="center"/>
          </w:tcPr>
          <w:p w14:paraId="19476CF1"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335" w:type="dxa"/>
            <w:tcMar>
              <w:top w:w="43" w:type="dxa"/>
              <w:left w:w="43" w:type="dxa"/>
              <w:bottom w:w="43" w:type="dxa"/>
              <w:right w:w="43" w:type="dxa"/>
            </w:tcMar>
            <w:vAlign w:val="center"/>
          </w:tcPr>
          <w:p w14:paraId="642B0B7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37</w:t>
            </w:r>
          </w:p>
        </w:tc>
        <w:tc>
          <w:tcPr>
            <w:tcW w:w="1335" w:type="dxa"/>
            <w:tcMar>
              <w:top w:w="43" w:type="dxa"/>
              <w:left w:w="43" w:type="dxa"/>
              <w:bottom w:w="43" w:type="dxa"/>
              <w:right w:w="43" w:type="dxa"/>
            </w:tcMar>
            <w:vAlign w:val="center"/>
          </w:tcPr>
          <w:p w14:paraId="626339E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-55</w:t>
            </w:r>
          </w:p>
        </w:tc>
        <w:tc>
          <w:tcPr>
            <w:tcW w:w="1335" w:type="dxa"/>
            <w:shd w:val="clear" w:color="auto" w:fill="auto"/>
            <w:tcMar>
              <w:top w:w="43" w:type="dxa"/>
              <w:left w:w="43" w:type="dxa"/>
              <w:bottom w:w="43" w:type="dxa"/>
              <w:right w:w="43" w:type="dxa"/>
            </w:tcMar>
            <w:vAlign w:val="center"/>
          </w:tcPr>
          <w:p w14:paraId="13B242A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23</w:t>
            </w:r>
          </w:p>
        </w:tc>
      </w:tr>
      <w:tr w:rsidR="0010586F" w14:paraId="0F326DF7" w14:textId="77777777" w:rsidTr="0010586F">
        <w:trPr>
          <w:trHeight w:val="260"/>
          <w:jc w:val="center"/>
        </w:trPr>
        <w:tc>
          <w:tcPr>
            <w:tcW w:w="5340" w:type="dxa"/>
            <w:tcMar>
              <w:top w:w="43" w:type="dxa"/>
              <w:left w:w="43" w:type="dxa"/>
              <w:bottom w:w="43" w:type="dxa"/>
              <w:right w:w="43" w:type="dxa"/>
            </w:tcMar>
            <w:vAlign w:val="center"/>
          </w:tcPr>
          <w:p w14:paraId="7AE617A9"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335" w:type="dxa"/>
            <w:tcMar>
              <w:top w:w="43" w:type="dxa"/>
              <w:left w:w="43" w:type="dxa"/>
              <w:bottom w:w="43" w:type="dxa"/>
              <w:right w:w="43" w:type="dxa"/>
            </w:tcMar>
            <w:vAlign w:val="center"/>
          </w:tcPr>
          <w:p w14:paraId="6826AB7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N/A</w:t>
            </w:r>
          </w:p>
        </w:tc>
        <w:tc>
          <w:tcPr>
            <w:tcW w:w="1335" w:type="dxa"/>
            <w:tcMar>
              <w:top w:w="43" w:type="dxa"/>
              <w:left w:w="43" w:type="dxa"/>
              <w:bottom w:w="43" w:type="dxa"/>
              <w:right w:w="43" w:type="dxa"/>
            </w:tcMar>
            <w:vAlign w:val="center"/>
          </w:tcPr>
          <w:p w14:paraId="2E8C3AC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-77</w:t>
            </w:r>
          </w:p>
        </w:tc>
        <w:tc>
          <w:tcPr>
            <w:tcW w:w="1335" w:type="dxa"/>
            <w:shd w:val="clear" w:color="auto" w:fill="auto"/>
            <w:tcMar>
              <w:top w:w="43" w:type="dxa"/>
              <w:left w:w="43" w:type="dxa"/>
              <w:bottom w:w="43" w:type="dxa"/>
              <w:right w:w="43" w:type="dxa"/>
            </w:tcMar>
            <w:vAlign w:val="center"/>
          </w:tcPr>
          <w:p w14:paraId="54B7187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-47</w:t>
            </w:r>
          </w:p>
        </w:tc>
      </w:tr>
      <w:tr w:rsidR="0010586F" w14:paraId="5C3BD1F2" w14:textId="77777777" w:rsidTr="0010586F">
        <w:trPr>
          <w:trHeight w:val="440"/>
          <w:jc w:val="center"/>
        </w:trPr>
        <w:tc>
          <w:tcPr>
            <w:tcW w:w="9345" w:type="dxa"/>
            <w:gridSpan w:val="4"/>
            <w:shd w:val="clear" w:color="auto" w:fill="DBE5F1"/>
            <w:tcMar>
              <w:top w:w="43" w:type="dxa"/>
              <w:left w:w="43" w:type="dxa"/>
              <w:bottom w:w="43" w:type="dxa"/>
              <w:right w:w="43" w:type="dxa"/>
            </w:tcMar>
            <w:vAlign w:val="center"/>
          </w:tcPr>
          <w:p w14:paraId="1CB16351" w14:textId="77777777" w:rsidR="0010586F" w:rsidRDefault="0010586F" w:rsidP="0010586F">
            <w:pPr>
              <w:spacing w:after="0" w:line="240" w:lineRule="auto"/>
              <w:rPr>
                <w:rFonts w:eastAsia="Times New Roman" w:cs="Times New Roman"/>
                <w:sz w:val="22"/>
              </w:rPr>
            </w:pPr>
            <w:r>
              <w:rPr>
                <w:rFonts w:eastAsia="Times New Roman" w:cs="Times New Roman"/>
                <w:i/>
                <w:sz w:val="22"/>
              </w:rPr>
              <w:t>To UH and all 4-year campuses.</w:t>
            </w:r>
          </w:p>
        </w:tc>
      </w:tr>
    </w:tbl>
    <w:p w14:paraId="7DF2219A" w14:textId="13A9F916" w:rsidR="0010586F" w:rsidRDefault="0010586F" w:rsidP="0010586F">
      <w:pPr>
        <w:rPr>
          <w:sz w:val="20"/>
          <w:szCs w:val="20"/>
        </w:rPr>
      </w:pPr>
      <w:r>
        <w:rPr>
          <w:sz w:val="20"/>
          <w:szCs w:val="20"/>
        </w:rPr>
        <w:t xml:space="preserve">Data from </w:t>
      </w:r>
      <w:r>
        <w:rPr>
          <w:i/>
          <w:sz w:val="20"/>
          <w:szCs w:val="20"/>
        </w:rPr>
        <w:t>UHCC Strategic Directions</w:t>
      </w:r>
      <w:r>
        <w:rPr>
          <w:sz w:val="20"/>
          <w:szCs w:val="20"/>
        </w:rPr>
        <w:t xml:space="preserve"> (</w:t>
      </w:r>
      <w:hyperlink r:id="rId33" w:anchor="page=22" w:history="1">
        <w:r w:rsidRPr="00440DF8">
          <w:rPr>
            <w:rStyle w:val="Hyperlink"/>
            <w:sz w:val="20"/>
            <w:szCs w:val="20"/>
          </w:rPr>
          <w:t>ISS-</w:t>
        </w:r>
        <w:r>
          <w:rPr>
            <w:rStyle w:val="Hyperlink"/>
            <w:sz w:val="20"/>
            <w:szCs w:val="20"/>
          </w:rPr>
          <w:t>6</w:t>
        </w:r>
      </w:hyperlink>
      <w:r>
        <w:rPr>
          <w:sz w:val="20"/>
          <w:szCs w:val="20"/>
        </w:rPr>
        <w:t>, p. 22)</w:t>
      </w:r>
    </w:p>
    <w:p w14:paraId="4D001857" w14:textId="77777777" w:rsidR="0010586F" w:rsidRDefault="0010586F" w:rsidP="0010586F">
      <w:r>
        <w:t>As is shown in Table 11, the College has improved its IPEDS student success rate; however, the actual performance misses the target established by the institution-set standards by 0.5 percent.</w:t>
      </w:r>
    </w:p>
    <w:p w14:paraId="17B2A424" w14:textId="77777777" w:rsidR="0010586F" w:rsidRDefault="0010586F" w:rsidP="0010586F">
      <w:pPr>
        <w:spacing w:after="80"/>
        <w:jc w:val="center"/>
      </w:pPr>
      <w:r>
        <w:rPr>
          <w:b/>
        </w:rPr>
        <w:t>Table 11. IPEDS Student Success Rate (Standard 6)</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520"/>
        <w:gridCol w:w="1280"/>
        <w:gridCol w:w="1280"/>
        <w:gridCol w:w="1280"/>
      </w:tblGrid>
      <w:tr w:rsidR="0010586F" w14:paraId="4BA5AC59" w14:textId="77777777" w:rsidTr="0010586F">
        <w:trPr>
          <w:trHeight w:val="260"/>
          <w:tblHeader/>
          <w:jc w:val="center"/>
        </w:trPr>
        <w:tc>
          <w:tcPr>
            <w:tcW w:w="5520" w:type="dxa"/>
            <w:shd w:val="clear" w:color="auto" w:fill="DBE5F1"/>
            <w:tcMar>
              <w:top w:w="43" w:type="dxa"/>
              <w:left w:w="43" w:type="dxa"/>
              <w:bottom w:w="43" w:type="dxa"/>
              <w:right w:w="43" w:type="dxa"/>
            </w:tcMar>
            <w:vAlign w:val="center"/>
          </w:tcPr>
          <w:p w14:paraId="3B4FA716" w14:textId="77777777" w:rsidR="0010586F" w:rsidRDefault="0010586F" w:rsidP="0010586F">
            <w:pPr>
              <w:spacing w:after="0" w:line="240" w:lineRule="auto"/>
              <w:rPr>
                <w:rFonts w:eastAsia="Times New Roman" w:cs="Times New Roman"/>
                <w:b/>
                <w:sz w:val="22"/>
              </w:rPr>
            </w:pPr>
            <w:r>
              <w:rPr>
                <w:rFonts w:eastAsia="Times New Roman" w:cs="Times New Roman"/>
                <w:b/>
                <w:sz w:val="22"/>
              </w:rPr>
              <w:t>Category</w:t>
            </w:r>
          </w:p>
        </w:tc>
        <w:tc>
          <w:tcPr>
            <w:tcW w:w="3840" w:type="dxa"/>
            <w:gridSpan w:val="3"/>
            <w:shd w:val="clear" w:color="auto" w:fill="DBE5F1"/>
            <w:tcMar>
              <w:top w:w="43" w:type="dxa"/>
              <w:left w:w="43" w:type="dxa"/>
              <w:bottom w:w="43" w:type="dxa"/>
              <w:right w:w="43" w:type="dxa"/>
            </w:tcMar>
            <w:vAlign w:val="center"/>
          </w:tcPr>
          <w:p w14:paraId="79C9BEB2"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Reporting Years</w:t>
            </w:r>
          </w:p>
        </w:tc>
      </w:tr>
      <w:tr w:rsidR="0010586F" w14:paraId="6B40D7AA" w14:textId="77777777" w:rsidTr="0010586F">
        <w:trPr>
          <w:tblHeader/>
          <w:jc w:val="center"/>
        </w:trPr>
        <w:tc>
          <w:tcPr>
            <w:tcW w:w="5520" w:type="dxa"/>
            <w:tcMar>
              <w:top w:w="43" w:type="dxa"/>
              <w:left w:w="43" w:type="dxa"/>
              <w:bottom w:w="43" w:type="dxa"/>
              <w:right w:w="43" w:type="dxa"/>
            </w:tcMar>
            <w:vAlign w:val="center"/>
          </w:tcPr>
          <w:p w14:paraId="2DD1AB93" w14:textId="77777777" w:rsidR="0010586F" w:rsidRDefault="0010586F" w:rsidP="0010586F">
            <w:pPr>
              <w:spacing w:after="0" w:line="240" w:lineRule="auto"/>
              <w:rPr>
                <w:rFonts w:eastAsia="Times New Roman" w:cs="Times New Roman"/>
                <w:b/>
                <w:sz w:val="22"/>
              </w:rPr>
            </w:pPr>
          </w:p>
        </w:tc>
        <w:tc>
          <w:tcPr>
            <w:tcW w:w="1280" w:type="dxa"/>
            <w:shd w:val="clear" w:color="auto" w:fill="DBE5F1"/>
            <w:tcMar>
              <w:top w:w="43" w:type="dxa"/>
              <w:left w:w="43" w:type="dxa"/>
              <w:bottom w:w="43" w:type="dxa"/>
              <w:right w:w="43" w:type="dxa"/>
            </w:tcMar>
            <w:vAlign w:val="center"/>
          </w:tcPr>
          <w:p w14:paraId="5FAFE6B0"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2015</w:t>
            </w:r>
          </w:p>
        </w:tc>
        <w:tc>
          <w:tcPr>
            <w:tcW w:w="1280" w:type="dxa"/>
            <w:shd w:val="clear" w:color="auto" w:fill="DBE5F1"/>
            <w:tcMar>
              <w:top w:w="43" w:type="dxa"/>
              <w:left w:w="43" w:type="dxa"/>
              <w:bottom w:w="43" w:type="dxa"/>
              <w:right w:w="43" w:type="dxa"/>
            </w:tcMar>
            <w:vAlign w:val="center"/>
          </w:tcPr>
          <w:p w14:paraId="7A31E84B"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2016</w:t>
            </w:r>
          </w:p>
        </w:tc>
        <w:tc>
          <w:tcPr>
            <w:tcW w:w="1280" w:type="dxa"/>
            <w:shd w:val="clear" w:color="auto" w:fill="DBE5F1"/>
            <w:tcMar>
              <w:top w:w="43" w:type="dxa"/>
              <w:left w:w="43" w:type="dxa"/>
              <w:bottom w:w="43" w:type="dxa"/>
              <w:right w:w="43" w:type="dxa"/>
            </w:tcMar>
            <w:vAlign w:val="center"/>
          </w:tcPr>
          <w:p w14:paraId="67A976D6" w14:textId="77777777" w:rsidR="0010586F" w:rsidRDefault="0010586F" w:rsidP="0010586F">
            <w:pPr>
              <w:spacing w:after="0" w:line="240" w:lineRule="auto"/>
              <w:jc w:val="right"/>
              <w:rPr>
                <w:rFonts w:eastAsia="Times New Roman" w:cs="Times New Roman"/>
                <w:b/>
                <w:sz w:val="22"/>
              </w:rPr>
            </w:pPr>
            <w:r>
              <w:rPr>
                <w:rFonts w:eastAsia="Times New Roman" w:cs="Times New Roman"/>
                <w:b/>
                <w:sz w:val="22"/>
              </w:rPr>
              <w:t>FY 2017</w:t>
            </w:r>
          </w:p>
        </w:tc>
      </w:tr>
      <w:tr w:rsidR="0010586F" w14:paraId="4657C2C3" w14:textId="77777777" w:rsidTr="0010586F">
        <w:trPr>
          <w:jc w:val="center"/>
        </w:trPr>
        <w:tc>
          <w:tcPr>
            <w:tcW w:w="5520" w:type="dxa"/>
            <w:tcMar>
              <w:top w:w="43" w:type="dxa"/>
              <w:left w:w="43" w:type="dxa"/>
              <w:bottom w:w="43" w:type="dxa"/>
              <w:right w:w="43" w:type="dxa"/>
            </w:tcMar>
            <w:vAlign w:val="center"/>
          </w:tcPr>
          <w:p w14:paraId="319E927D" w14:textId="77777777" w:rsidR="0010586F" w:rsidRDefault="0010586F" w:rsidP="0010586F">
            <w:pPr>
              <w:spacing w:after="0" w:line="240" w:lineRule="auto"/>
              <w:rPr>
                <w:rFonts w:eastAsia="Times New Roman" w:cs="Times New Roman"/>
                <w:sz w:val="22"/>
              </w:rPr>
            </w:pPr>
            <w:r>
              <w:rPr>
                <w:rFonts w:eastAsia="Times New Roman" w:cs="Times New Roman"/>
                <w:sz w:val="22"/>
              </w:rPr>
              <w:t>Institution-set Standard</w:t>
            </w:r>
          </w:p>
        </w:tc>
        <w:tc>
          <w:tcPr>
            <w:tcW w:w="1280" w:type="dxa"/>
            <w:tcMar>
              <w:top w:w="43" w:type="dxa"/>
              <w:left w:w="43" w:type="dxa"/>
              <w:bottom w:w="43" w:type="dxa"/>
              <w:right w:w="43" w:type="dxa"/>
            </w:tcMar>
            <w:vAlign w:val="center"/>
          </w:tcPr>
          <w:p w14:paraId="2B66977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38.5%</w:t>
            </w:r>
          </w:p>
        </w:tc>
        <w:tc>
          <w:tcPr>
            <w:tcW w:w="1280" w:type="dxa"/>
            <w:tcMar>
              <w:top w:w="43" w:type="dxa"/>
              <w:left w:w="43" w:type="dxa"/>
              <w:bottom w:w="43" w:type="dxa"/>
              <w:right w:w="43" w:type="dxa"/>
            </w:tcMar>
            <w:vAlign w:val="center"/>
          </w:tcPr>
          <w:p w14:paraId="19CD396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38.5%</w:t>
            </w:r>
          </w:p>
        </w:tc>
        <w:tc>
          <w:tcPr>
            <w:tcW w:w="1280" w:type="dxa"/>
            <w:tcMar>
              <w:top w:w="43" w:type="dxa"/>
              <w:left w:w="43" w:type="dxa"/>
              <w:bottom w:w="43" w:type="dxa"/>
              <w:right w:w="43" w:type="dxa"/>
            </w:tcMar>
            <w:vAlign w:val="center"/>
          </w:tcPr>
          <w:p w14:paraId="711ED17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38.5%</w:t>
            </w:r>
          </w:p>
        </w:tc>
      </w:tr>
      <w:tr w:rsidR="0010586F" w14:paraId="07787093" w14:textId="77777777" w:rsidTr="0010586F">
        <w:trPr>
          <w:jc w:val="center"/>
        </w:trPr>
        <w:tc>
          <w:tcPr>
            <w:tcW w:w="5520" w:type="dxa"/>
            <w:tcMar>
              <w:top w:w="43" w:type="dxa"/>
              <w:left w:w="43" w:type="dxa"/>
              <w:bottom w:w="43" w:type="dxa"/>
              <w:right w:w="43" w:type="dxa"/>
            </w:tcMar>
            <w:vAlign w:val="center"/>
          </w:tcPr>
          <w:p w14:paraId="2FD79393" w14:textId="77777777" w:rsidR="0010586F" w:rsidRDefault="0010586F" w:rsidP="0010586F">
            <w:pPr>
              <w:spacing w:after="0" w:line="240" w:lineRule="auto"/>
              <w:rPr>
                <w:rFonts w:eastAsia="Times New Roman" w:cs="Times New Roman"/>
                <w:sz w:val="22"/>
              </w:rPr>
            </w:pPr>
            <w:r>
              <w:rPr>
                <w:rFonts w:eastAsia="Times New Roman" w:cs="Times New Roman"/>
                <w:sz w:val="22"/>
              </w:rPr>
              <w:t>Stretch Goal</w:t>
            </w:r>
          </w:p>
        </w:tc>
        <w:tc>
          <w:tcPr>
            <w:tcW w:w="1280" w:type="dxa"/>
            <w:tcMar>
              <w:top w:w="43" w:type="dxa"/>
              <w:left w:w="43" w:type="dxa"/>
              <w:bottom w:w="43" w:type="dxa"/>
              <w:right w:w="43" w:type="dxa"/>
            </w:tcMar>
            <w:vAlign w:val="center"/>
          </w:tcPr>
          <w:p w14:paraId="7C4534F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41.1%</w:t>
            </w:r>
          </w:p>
        </w:tc>
        <w:tc>
          <w:tcPr>
            <w:tcW w:w="1280" w:type="dxa"/>
            <w:tcMar>
              <w:top w:w="43" w:type="dxa"/>
              <w:left w:w="43" w:type="dxa"/>
              <w:bottom w:w="43" w:type="dxa"/>
              <w:right w:w="43" w:type="dxa"/>
            </w:tcMar>
            <w:vAlign w:val="center"/>
          </w:tcPr>
          <w:p w14:paraId="060E857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42.5%</w:t>
            </w:r>
          </w:p>
        </w:tc>
        <w:tc>
          <w:tcPr>
            <w:tcW w:w="1280" w:type="dxa"/>
            <w:tcMar>
              <w:top w:w="43" w:type="dxa"/>
              <w:left w:w="43" w:type="dxa"/>
              <w:bottom w:w="43" w:type="dxa"/>
              <w:right w:w="43" w:type="dxa"/>
            </w:tcMar>
            <w:vAlign w:val="center"/>
          </w:tcPr>
          <w:p w14:paraId="7621BDB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43.9%</w:t>
            </w:r>
          </w:p>
        </w:tc>
      </w:tr>
      <w:tr w:rsidR="0010586F" w14:paraId="2FF47167" w14:textId="77777777" w:rsidTr="0010586F">
        <w:trPr>
          <w:trHeight w:val="100"/>
          <w:jc w:val="center"/>
        </w:trPr>
        <w:tc>
          <w:tcPr>
            <w:tcW w:w="5520" w:type="dxa"/>
            <w:tcMar>
              <w:top w:w="43" w:type="dxa"/>
              <w:left w:w="43" w:type="dxa"/>
              <w:bottom w:w="43" w:type="dxa"/>
              <w:right w:w="43" w:type="dxa"/>
            </w:tcMar>
            <w:vAlign w:val="center"/>
          </w:tcPr>
          <w:p w14:paraId="32836F60" w14:textId="77777777" w:rsidR="0010586F" w:rsidRDefault="0010586F" w:rsidP="0010586F">
            <w:pPr>
              <w:spacing w:after="0" w:line="240" w:lineRule="auto"/>
              <w:rPr>
                <w:rFonts w:eastAsia="Times New Roman" w:cs="Times New Roman"/>
                <w:sz w:val="22"/>
              </w:rPr>
            </w:pPr>
            <w:r>
              <w:rPr>
                <w:rFonts w:eastAsia="Times New Roman" w:cs="Times New Roman"/>
                <w:sz w:val="22"/>
              </w:rPr>
              <w:t>Actual Performance</w:t>
            </w:r>
          </w:p>
        </w:tc>
        <w:tc>
          <w:tcPr>
            <w:tcW w:w="1280" w:type="dxa"/>
            <w:tcMar>
              <w:top w:w="43" w:type="dxa"/>
              <w:left w:w="43" w:type="dxa"/>
              <w:bottom w:w="43" w:type="dxa"/>
              <w:right w:w="43" w:type="dxa"/>
            </w:tcMar>
            <w:vAlign w:val="center"/>
          </w:tcPr>
          <w:p w14:paraId="775483A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37.8%</w:t>
            </w:r>
          </w:p>
        </w:tc>
        <w:tc>
          <w:tcPr>
            <w:tcW w:w="1280" w:type="dxa"/>
            <w:tcMar>
              <w:top w:w="43" w:type="dxa"/>
              <w:left w:w="43" w:type="dxa"/>
              <w:bottom w:w="43" w:type="dxa"/>
              <w:right w:w="43" w:type="dxa"/>
            </w:tcMar>
            <w:vAlign w:val="center"/>
          </w:tcPr>
          <w:p w14:paraId="004B65F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36.6%</w:t>
            </w:r>
          </w:p>
        </w:tc>
        <w:tc>
          <w:tcPr>
            <w:tcW w:w="1280" w:type="dxa"/>
            <w:tcMar>
              <w:top w:w="43" w:type="dxa"/>
              <w:left w:w="43" w:type="dxa"/>
              <w:bottom w:w="43" w:type="dxa"/>
              <w:right w:w="43" w:type="dxa"/>
            </w:tcMar>
            <w:vAlign w:val="center"/>
          </w:tcPr>
          <w:p w14:paraId="6793E63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38.0%</w:t>
            </w:r>
          </w:p>
        </w:tc>
      </w:tr>
      <w:tr w:rsidR="0010586F" w14:paraId="14645011" w14:textId="77777777" w:rsidTr="0010586F">
        <w:trPr>
          <w:jc w:val="center"/>
        </w:trPr>
        <w:tc>
          <w:tcPr>
            <w:tcW w:w="5520" w:type="dxa"/>
            <w:tcMar>
              <w:top w:w="43" w:type="dxa"/>
              <w:left w:w="43" w:type="dxa"/>
              <w:bottom w:w="43" w:type="dxa"/>
              <w:right w:w="43" w:type="dxa"/>
            </w:tcMar>
            <w:vAlign w:val="center"/>
          </w:tcPr>
          <w:p w14:paraId="4FAF49F8"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Standard and Performance</w:t>
            </w:r>
          </w:p>
        </w:tc>
        <w:tc>
          <w:tcPr>
            <w:tcW w:w="1280" w:type="dxa"/>
            <w:tcMar>
              <w:top w:w="43" w:type="dxa"/>
              <w:left w:w="43" w:type="dxa"/>
              <w:bottom w:w="43" w:type="dxa"/>
              <w:right w:w="43" w:type="dxa"/>
            </w:tcMar>
            <w:vAlign w:val="center"/>
          </w:tcPr>
          <w:p w14:paraId="12B588D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-0.7%</w:t>
            </w:r>
          </w:p>
        </w:tc>
        <w:tc>
          <w:tcPr>
            <w:tcW w:w="1280" w:type="dxa"/>
            <w:tcMar>
              <w:top w:w="43" w:type="dxa"/>
              <w:left w:w="43" w:type="dxa"/>
              <w:bottom w:w="43" w:type="dxa"/>
              <w:right w:w="43" w:type="dxa"/>
            </w:tcMar>
            <w:vAlign w:val="center"/>
          </w:tcPr>
          <w:p w14:paraId="59502AA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w:t>
            </w:r>
          </w:p>
        </w:tc>
        <w:tc>
          <w:tcPr>
            <w:tcW w:w="1280" w:type="dxa"/>
            <w:tcMar>
              <w:top w:w="43" w:type="dxa"/>
              <w:left w:w="43" w:type="dxa"/>
              <w:bottom w:w="43" w:type="dxa"/>
              <w:right w:w="43" w:type="dxa"/>
            </w:tcMar>
            <w:vAlign w:val="center"/>
          </w:tcPr>
          <w:p w14:paraId="738019A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-0.5%</w:t>
            </w:r>
          </w:p>
        </w:tc>
      </w:tr>
      <w:tr w:rsidR="0010586F" w14:paraId="581D5C2C" w14:textId="77777777" w:rsidTr="0010586F">
        <w:trPr>
          <w:trHeight w:val="260"/>
          <w:jc w:val="center"/>
        </w:trPr>
        <w:tc>
          <w:tcPr>
            <w:tcW w:w="5520" w:type="dxa"/>
            <w:tcMar>
              <w:top w:w="43" w:type="dxa"/>
              <w:left w:w="43" w:type="dxa"/>
              <w:bottom w:w="43" w:type="dxa"/>
              <w:right w:w="43" w:type="dxa"/>
            </w:tcMar>
            <w:vAlign w:val="center"/>
          </w:tcPr>
          <w:p w14:paraId="67606B86" w14:textId="77777777" w:rsidR="0010586F" w:rsidRDefault="0010586F" w:rsidP="0010586F">
            <w:pPr>
              <w:spacing w:after="0" w:line="240" w:lineRule="auto"/>
              <w:rPr>
                <w:rFonts w:eastAsia="Times New Roman" w:cs="Times New Roman"/>
                <w:sz w:val="22"/>
              </w:rPr>
            </w:pPr>
            <w:r>
              <w:rPr>
                <w:rFonts w:eastAsia="Times New Roman" w:cs="Times New Roman"/>
                <w:sz w:val="22"/>
              </w:rPr>
              <w:t>Difference Between Stretch Goal and Performance</w:t>
            </w:r>
          </w:p>
        </w:tc>
        <w:tc>
          <w:tcPr>
            <w:tcW w:w="1280" w:type="dxa"/>
            <w:tcMar>
              <w:top w:w="43" w:type="dxa"/>
              <w:left w:w="43" w:type="dxa"/>
              <w:bottom w:w="43" w:type="dxa"/>
              <w:right w:w="43" w:type="dxa"/>
            </w:tcMar>
            <w:vAlign w:val="center"/>
          </w:tcPr>
          <w:p w14:paraId="7909DB3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-3.3%</w:t>
            </w:r>
          </w:p>
        </w:tc>
        <w:tc>
          <w:tcPr>
            <w:tcW w:w="1280" w:type="dxa"/>
            <w:tcMar>
              <w:top w:w="43" w:type="dxa"/>
              <w:left w:w="43" w:type="dxa"/>
              <w:bottom w:w="43" w:type="dxa"/>
              <w:right w:w="43" w:type="dxa"/>
            </w:tcMar>
            <w:vAlign w:val="center"/>
          </w:tcPr>
          <w:p w14:paraId="0A2C415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-5.9%</w:t>
            </w:r>
          </w:p>
        </w:tc>
        <w:tc>
          <w:tcPr>
            <w:tcW w:w="1280" w:type="dxa"/>
            <w:tcMar>
              <w:top w:w="43" w:type="dxa"/>
              <w:left w:w="43" w:type="dxa"/>
              <w:bottom w:w="43" w:type="dxa"/>
              <w:right w:w="43" w:type="dxa"/>
            </w:tcMar>
            <w:vAlign w:val="center"/>
          </w:tcPr>
          <w:p w14:paraId="5ED2CD5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-5.9%</w:t>
            </w:r>
          </w:p>
        </w:tc>
      </w:tr>
      <w:tr w:rsidR="0010586F" w14:paraId="58290937" w14:textId="77777777" w:rsidTr="0010586F">
        <w:trPr>
          <w:trHeight w:val="440"/>
          <w:jc w:val="center"/>
        </w:trPr>
        <w:tc>
          <w:tcPr>
            <w:tcW w:w="9360" w:type="dxa"/>
            <w:gridSpan w:val="4"/>
            <w:shd w:val="clear" w:color="auto" w:fill="DBE5F1"/>
            <w:tcMar>
              <w:top w:w="43" w:type="dxa"/>
              <w:left w:w="43" w:type="dxa"/>
              <w:bottom w:w="43" w:type="dxa"/>
              <w:right w:w="43" w:type="dxa"/>
            </w:tcMar>
            <w:vAlign w:val="center"/>
          </w:tcPr>
          <w:p w14:paraId="7965F9B2" w14:textId="77777777" w:rsidR="0010586F" w:rsidRDefault="0010586F" w:rsidP="0010586F">
            <w:pPr>
              <w:spacing w:after="0" w:line="240" w:lineRule="auto"/>
              <w:rPr>
                <w:rFonts w:eastAsia="Times New Roman" w:cs="Times New Roman"/>
                <w:sz w:val="22"/>
              </w:rPr>
            </w:pPr>
            <w:r>
              <w:rPr>
                <w:rFonts w:eastAsia="Times New Roman" w:cs="Times New Roman"/>
                <w:i/>
                <w:sz w:val="22"/>
              </w:rPr>
              <w:t>Denominator of first-time, full-time freshmen enrolled in credit programs in a given fall semester. Numerator includes those in the denominator who earned a degree in 150% of program time, or transferred to another institution, or are still enrolled at institution.</w:t>
            </w:r>
          </w:p>
        </w:tc>
      </w:tr>
    </w:tbl>
    <w:p w14:paraId="39535E05" w14:textId="69AB4E6B" w:rsidR="0010586F" w:rsidRDefault="0010586F" w:rsidP="0010586F">
      <w:pPr>
        <w:rPr>
          <w:sz w:val="20"/>
          <w:szCs w:val="20"/>
        </w:rPr>
      </w:pPr>
      <w:r>
        <w:rPr>
          <w:sz w:val="20"/>
          <w:szCs w:val="20"/>
        </w:rPr>
        <w:t xml:space="preserve">Data from </w:t>
      </w:r>
      <w:r>
        <w:rPr>
          <w:i/>
          <w:sz w:val="20"/>
          <w:szCs w:val="20"/>
        </w:rPr>
        <w:t>UHCC Strategic Directions</w:t>
      </w:r>
      <w:r>
        <w:rPr>
          <w:sz w:val="20"/>
          <w:szCs w:val="20"/>
        </w:rPr>
        <w:t xml:space="preserve"> (</w:t>
      </w:r>
      <w:hyperlink r:id="rId34" w:anchor="page=23" w:history="1">
        <w:r w:rsidRPr="00440DF8">
          <w:rPr>
            <w:rStyle w:val="Hyperlink"/>
            <w:sz w:val="20"/>
            <w:szCs w:val="20"/>
          </w:rPr>
          <w:t>ISS-</w:t>
        </w:r>
        <w:r>
          <w:rPr>
            <w:rStyle w:val="Hyperlink"/>
            <w:sz w:val="20"/>
            <w:szCs w:val="20"/>
          </w:rPr>
          <w:t>7</w:t>
        </w:r>
      </w:hyperlink>
      <w:r>
        <w:rPr>
          <w:sz w:val="20"/>
          <w:szCs w:val="20"/>
        </w:rPr>
        <w:t>, p. 23)</w:t>
      </w:r>
    </w:p>
    <w:p w14:paraId="4E4AB3E4" w14:textId="4845E811" w:rsidR="0010586F" w:rsidRDefault="0010586F" w:rsidP="0010586F">
      <w:pPr>
        <w:widowControl w:val="0"/>
      </w:pPr>
      <w:r>
        <w:t>The institutional standard for licensure and certification examination success rates was initially established as the average pass rate for the various exams. This standard was modified during the development process to be either the average pass rate or the pass rate required by program accreditation standards, whichever is higher. According to UHCCP Policy 4.203 (</w:t>
      </w:r>
      <w:hyperlink r:id="rId35" w:anchor="page=7" w:history="1">
        <w:r w:rsidRPr="00440DF8">
          <w:rPr>
            <w:rStyle w:val="Hyperlink"/>
          </w:rPr>
          <w:t>ISS-</w:t>
        </w:r>
        <w:r>
          <w:rPr>
            <w:rStyle w:val="Hyperlink"/>
          </w:rPr>
          <w:t>8</w:t>
        </w:r>
      </w:hyperlink>
      <w:r>
        <w:t>, p. 7), “[t]he Perkins target is based on a negotiated level of placement within the state plan for Career and Technical Education that includes an expectation of continuous improvement.”  Typically the rate has a small incremental annual increase in value.</w:t>
      </w:r>
    </w:p>
    <w:p w14:paraId="22E41602" w14:textId="77777777" w:rsidR="0010586F" w:rsidRDefault="0010586F" w:rsidP="0010586F">
      <w:r>
        <w:t xml:space="preserve">The University of Hawaiʻi Community Colleges have established the licensure and certification examination success rate as the minimum required pass rate to meet accreditation requirements for programs or the average national or state pass rate for the programs that are not accredited. These rates can be found in Table 21. </w:t>
      </w:r>
    </w:p>
    <w:p w14:paraId="232D1EF3" w14:textId="132A9931" w:rsidR="0010586F" w:rsidRDefault="0010586F" w:rsidP="0010586F">
      <w:pPr>
        <w:rPr>
          <w:b/>
          <w:color w:val="C00000"/>
        </w:rPr>
      </w:pPr>
      <w:r>
        <w:t xml:space="preserve">Perkins IV core indicators include student placement in employment. The standard is set for the </w:t>
      </w:r>
      <w:r w:rsidR="00E62E5B">
        <w:t>s</w:t>
      </w:r>
      <w:r>
        <w:t xml:space="preserve">tate of Hawai‘i for all programs and that is further discussed in Standard II.A. The established </w:t>
      </w:r>
      <w:r>
        <w:lastRenderedPageBreak/>
        <w:t xml:space="preserve">placement rate for the </w:t>
      </w:r>
      <w:r w:rsidR="00E62E5B">
        <w:t>s</w:t>
      </w:r>
      <w:r>
        <w:t>tate of Hawai‘i in AY 2016 is 69 percent. The Perkins target is based on a negotiated level of placement within the state plan for career and technical education.</w:t>
      </w:r>
    </w:p>
    <w:p w14:paraId="15090A0D" w14:textId="77777777" w:rsidR="0010586F" w:rsidRDefault="0010586F" w:rsidP="0010586F">
      <w:r>
        <w:t>In 2015, the University of Hawaiʻi Community Colleges formed a Student Success Council that organized</w:t>
      </w:r>
      <w:r>
        <w:rPr>
          <w:highlight w:val="white"/>
        </w:rPr>
        <w:t xml:space="preserve"> the seven community colleges around a unified agenda to maximize and scale efforts for student success. The Council developed a Student Success Pathway </w:t>
      </w:r>
      <w:r>
        <w:t>based on intentionally-designed, clear, and structured educational experiences that guide students from their point of entry to graduation, transfer, and career.</w:t>
      </w:r>
    </w:p>
    <w:p w14:paraId="16D349ED" w14:textId="77777777" w:rsidR="0010586F" w:rsidRDefault="0010586F" w:rsidP="0010586F">
      <w:pPr>
        <w:jc w:val="center"/>
      </w:pPr>
      <w:r>
        <w:rPr>
          <w:b/>
        </w:rPr>
        <w:t>Figure 5.</w:t>
      </w:r>
      <w:r>
        <w:t xml:space="preserve"> </w:t>
      </w:r>
      <w:r>
        <w:rPr>
          <w:b/>
        </w:rPr>
        <w:t>UH Community Colleges’ Student Success Pathway Model</w:t>
      </w:r>
      <w:r>
        <w:rPr>
          <w:color w:val="7F7F7F"/>
        </w:rPr>
        <w:br/>
      </w:r>
      <w:r>
        <w:rPr>
          <w:noProof/>
        </w:rPr>
        <w:drawing>
          <wp:inline distT="114300" distB="114300" distL="114300" distR="114300" wp14:anchorId="656E4BF2" wp14:editId="53646AD7">
            <wp:extent cx="5943600" cy="1333500"/>
            <wp:effectExtent l="0" t="0" r="0" b="0"/>
            <wp:docPr id="12" name="image4.png" descr="This illustrates the UHCC student success pathway model, with connection leading to entry, leading to progress and learning, leadning to completion (transfer or career)." title="Student Success Pathway Model"/>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5943600" cy="1333500"/>
                    </a:xfrm>
                    <a:prstGeom prst="rect">
                      <a:avLst/>
                    </a:prstGeom>
                    <a:ln/>
                  </pic:spPr>
                </pic:pic>
              </a:graphicData>
            </a:graphic>
          </wp:inline>
        </w:drawing>
      </w:r>
    </w:p>
    <w:p w14:paraId="42C7BB3A" w14:textId="77777777" w:rsidR="0010586F" w:rsidRDefault="0010586F" w:rsidP="0010586F">
      <w:r>
        <w:t>Kapi‘olani Community College’s SSP model consists of six phases that provide benchmarks or pivot points in students’ college journey where they need the most supports to succeed. </w:t>
      </w:r>
    </w:p>
    <w:p w14:paraId="03666768" w14:textId="77777777" w:rsidR="0010586F" w:rsidRDefault="0010586F" w:rsidP="0010586F">
      <w:pPr>
        <w:jc w:val="center"/>
      </w:pPr>
      <w:r>
        <w:rPr>
          <w:b/>
        </w:rPr>
        <w:t>Figure 6.</w:t>
      </w:r>
      <w:r>
        <w:t xml:space="preserve"> </w:t>
      </w:r>
      <w:r>
        <w:rPr>
          <w:b/>
        </w:rPr>
        <w:t>Kapi‘olani Community College’s Student Success Pathway Model</w:t>
      </w:r>
      <w:r>
        <w:rPr>
          <w:color w:val="7F7F7F"/>
        </w:rPr>
        <w:br/>
      </w:r>
    </w:p>
    <w:p w14:paraId="0A99B143" w14:textId="77777777" w:rsidR="0010586F" w:rsidRDefault="0010586F" w:rsidP="0010586F">
      <w:r>
        <w:rPr>
          <w:noProof/>
        </w:rPr>
        <w:drawing>
          <wp:inline distT="114300" distB="114300" distL="114300" distR="114300" wp14:anchorId="4E639179" wp14:editId="5CD0A0DA">
            <wp:extent cx="5943600" cy="1066800"/>
            <wp:effectExtent l="0" t="0" r="0" b="0"/>
            <wp:docPr id="13" name="image3.png" descr="This illustrates the Kapiolani student success pathway model, with connect leading to prepare, leading to engage, leading to learn, leading to achieve, and leading to thrive. "/>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5943600" cy="1066800"/>
                    </a:xfrm>
                    <a:prstGeom prst="rect">
                      <a:avLst/>
                    </a:prstGeom>
                    <a:ln/>
                  </pic:spPr>
                </pic:pic>
              </a:graphicData>
            </a:graphic>
          </wp:inline>
        </w:drawing>
      </w:r>
    </w:p>
    <w:p w14:paraId="45321ED2" w14:textId="77777777" w:rsidR="0010586F" w:rsidRDefault="0010586F" w:rsidP="0010586F"/>
    <w:p w14:paraId="2ED54312" w14:textId="6F90B8B4" w:rsidR="0010586F" w:rsidRDefault="0010586F" w:rsidP="0010586F">
      <w:r>
        <w:t>“Connect” is part of the systemwide SSP model, so no changes have been made to that phase. “Prepare” has been added to focus on the UHCC student success initiatives: co-requisite models for math and English as well as Purpose First, which engages students early on in their college experience to select a career pathway</w:t>
      </w:r>
      <w:r>
        <w:rPr>
          <w:b/>
        </w:rPr>
        <w:t>. </w:t>
      </w:r>
      <w:r>
        <w:t xml:space="preserve">The College, in collaboration with the UH Institutional Research and Analysis Office (IRAO), also tracks the completion rates in the new College-Level Co-requisite model designed to advance a higher percentage of students through college-level math and English in their first academic year. “Engage, Learn, Achieve” has been included to align with the College’s brand. “Thrive” has been added to place emphasis on the students who complete their journey at the College and to ensure that the College is still supporting them in their successes and </w:t>
      </w:r>
      <w:r>
        <w:rPr>
          <w:b/>
          <w:i/>
        </w:rPr>
        <w:t>for</w:t>
      </w:r>
      <w:r>
        <w:rPr>
          <w:i/>
        </w:rPr>
        <w:t xml:space="preserve"> </w:t>
      </w:r>
      <w:r>
        <w:rPr>
          <w:b/>
          <w:i/>
        </w:rPr>
        <w:t>their productive futures</w:t>
      </w:r>
      <w:r>
        <w:rPr>
          <w:i/>
        </w:rPr>
        <w:t xml:space="preserve"> (</w:t>
      </w:r>
      <w:r>
        <w:t>from the Mission Statement) (</w:t>
      </w:r>
      <w:hyperlink r:id="rId38" w:history="1">
        <w:r w:rsidRPr="00440DF8">
          <w:rPr>
            <w:rStyle w:val="Hyperlink"/>
          </w:rPr>
          <w:t>ISS-</w:t>
        </w:r>
        <w:r>
          <w:rPr>
            <w:rStyle w:val="Hyperlink"/>
          </w:rPr>
          <w:t>9</w:t>
        </w:r>
      </w:hyperlink>
      <w:r>
        <w:t xml:space="preserve">, </w:t>
      </w:r>
      <w:hyperlink r:id="rId39" w:history="1">
        <w:r w:rsidRPr="00DD471C">
          <w:rPr>
            <w:rStyle w:val="Hyperlink"/>
          </w:rPr>
          <w:t>live link</w:t>
        </w:r>
      </w:hyperlink>
      <w:r>
        <w:t>)</w:t>
      </w:r>
      <w:r>
        <w:rPr>
          <w:b/>
          <w:color w:val="555555"/>
        </w:rPr>
        <w:t>.</w:t>
      </w:r>
    </w:p>
    <w:p w14:paraId="467AC8C7" w14:textId="77777777" w:rsidR="0010586F" w:rsidRPr="00B42988" w:rsidRDefault="0010586F" w:rsidP="0010586F">
      <w:pPr>
        <w:pStyle w:val="Heading2"/>
      </w:pPr>
      <w:bookmarkStart w:id="35" w:name="_41gemk8iprj9" w:colFirst="0" w:colLast="0"/>
      <w:bookmarkStart w:id="36" w:name="_Toc519769568"/>
      <w:bookmarkStart w:id="37" w:name="_Toc519769950"/>
      <w:bookmarkStart w:id="38" w:name="_Toc519867412"/>
      <w:bookmarkEnd w:id="35"/>
      <w:r w:rsidRPr="00B42988">
        <w:lastRenderedPageBreak/>
        <w:t>Student Achievement and Performance-Based Funding Measures</w:t>
      </w:r>
      <w:bookmarkEnd w:id="36"/>
      <w:bookmarkEnd w:id="37"/>
      <w:bookmarkEnd w:id="38"/>
    </w:p>
    <w:p w14:paraId="6F755FD1" w14:textId="77777777" w:rsidR="0010586F" w:rsidRDefault="0010586F" w:rsidP="0010586F">
      <w:r>
        <w:t>The UHCC (Table 12, see below) and the UH System (Table 13, see below) provide additional funding to the College if it meets annual achievement targets. Note that in Table 12, degrees and certificates, Native Hawaiian degrees and certificates, Pell Grant recipient degrees and certificates, and transfers are also measures for which the College has institution-set standards. While the institution-set standards establish a floor for the measure, the performance funding measures set improvement targets for each year of the Strategic Plan out to 2021. Note in Table 13 that the IPEDS measure is also a performance-based funding measure. Also, the transfer measure includes only transfers to UH baccalaureate campuses.</w:t>
      </w:r>
    </w:p>
    <w:p w14:paraId="04E9D9DA" w14:textId="3692A155" w:rsidR="0010586F" w:rsidRPr="0010586F" w:rsidRDefault="0010586F" w:rsidP="0010586F">
      <w:r>
        <w:t>For the UHCC performance funding measures in the most recent year, the College earned an additional $523,001, but had an unearned amount of $876,147.</w:t>
      </w:r>
      <w:r>
        <w:rPr>
          <w:color w:val="FF0000"/>
        </w:rPr>
        <w:t xml:space="preserve"> </w:t>
      </w:r>
      <w:r>
        <w:t>For the UH performance measures, the College earned $225,832 but had an unearned amount of $362,286.</w:t>
      </w:r>
    </w:p>
    <w:p w14:paraId="1A573CAA" w14:textId="77777777" w:rsidR="0010586F" w:rsidRDefault="0010586F" w:rsidP="0010586F">
      <w:pPr>
        <w:spacing w:after="80"/>
        <w:jc w:val="center"/>
      </w:pPr>
      <w:r>
        <w:rPr>
          <w:b/>
        </w:rPr>
        <w:t>Table 12. Performance-Based Funding for FY 2017 (Kapiʻolani Community College)</w:t>
      </w:r>
      <w:r>
        <w:rPr>
          <w:b/>
        </w:rPr>
        <w:br/>
        <w:t>University of Hawaiʻi Community College Funding</w:t>
      </w:r>
    </w:p>
    <w:tbl>
      <w:tblPr>
        <w:tblW w:w="969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390"/>
        <w:gridCol w:w="981"/>
        <w:gridCol w:w="981"/>
        <w:gridCol w:w="981"/>
        <w:gridCol w:w="981"/>
        <w:gridCol w:w="981"/>
        <w:gridCol w:w="1395"/>
      </w:tblGrid>
      <w:tr w:rsidR="0010586F" w14:paraId="48D31B56" w14:textId="77777777" w:rsidTr="0010586F">
        <w:trPr>
          <w:trHeight w:val="167"/>
          <w:tblHeader/>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bottom"/>
          </w:tcPr>
          <w:p w14:paraId="1FBF0FA4" w14:textId="77777777" w:rsidR="0010586F" w:rsidRDefault="0010586F" w:rsidP="0010586F">
            <w:pPr>
              <w:pBdr>
                <w:top w:val="nil"/>
                <w:left w:val="nil"/>
                <w:bottom w:val="nil"/>
                <w:right w:val="nil"/>
                <w:between w:val="nil"/>
              </w:pBdr>
              <w:spacing w:after="0" w:line="240" w:lineRule="auto"/>
              <w:rPr>
                <w:rFonts w:eastAsia="Times New Roman" w:cs="Times New Roman"/>
                <w:b/>
                <w:sz w:val="22"/>
              </w:rPr>
            </w:pPr>
            <w:r>
              <w:rPr>
                <w:rFonts w:eastAsia="Times New Roman" w:cs="Times New Roman"/>
                <w:b/>
                <w:sz w:val="22"/>
              </w:rPr>
              <w:t>Measure</w:t>
            </w:r>
          </w:p>
        </w:tc>
        <w:tc>
          <w:tcPr>
            <w:tcW w:w="981"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FC7BDCC"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b/>
                <w:sz w:val="22"/>
              </w:rPr>
            </w:pPr>
            <w:r>
              <w:rPr>
                <w:rFonts w:eastAsia="Times New Roman" w:cs="Times New Roman"/>
                <w:b/>
                <w:sz w:val="22"/>
              </w:rPr>
              <w:t>Base</w:t>
            </w:r>
          </w:p>
        </w:tc>
        <w:tc>
          <w:tcPr>
            <w:tcW w:w="981"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2CC9364B"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Target</w:t>
            </w:r>
          </w:p>
        </w:tc>
        <w:tc>
          <w:tcPr>
            <w:tcW w:w="981"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3E34A666"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Actual</w:t>
            </w:r>
          </w:p>
        </w:tc>
        <w:tc>
          <w:tcPr>
            <w:tcW w:w="981"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4E07804"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w:t>
            </w:r>
          </w:p>
        </w:tc>
        <w:tc>
          <w:tcPr>
            <w:tcW w:w="981"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3268E694"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Weight</w:t>
            </w:r>
          </w:p>
        </w:tc>
        <w:tc>
          <w:tcPr>
            <w:tcW w:w="1395"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D628D49"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Amount</w:t>
            </w:r>
          </w:p>
        </w:tc>
      </w:tr>
      <w:tr w:rsidR="0010586F" w14:paraId="5C191118" w14:textId="77777777" w:rsidTr="0010586F">
        <w:trPr>
          <w:trHeight w:val="300"/>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5CC88C8"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Degrees &amp; Certificates</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2A858FD"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1,347</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F6AD72C"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1,414</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0CD972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1,356</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A2CFA7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53.7</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A91FA7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35</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D421B2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$263,179</w:t>
            </w:r>
          </w:p>
        </w:tc>
      </w:tr>
      <w:tr w:rsidR="0010586F" w14:paraId="266A6450" w14:textId="77777777" w:rsidTr="0010586F">
        <w:trPr>
          <w:trHeight w:val="455"/>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8B1A2B4"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Native Hawaiian Degrees &amp; Certificates</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1BBBD30"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191</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A55C68E"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201</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7AF39E9"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191</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84D711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0.0</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DF86A3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E0F277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w:t>
            </w:r>
          </w:p>
        </w:tc>
      </w:tr>
      <w:tr w:rsidR="0010586F" w14:paraId="01031A1D" w14:textId="77777777" w:rsidTr="0010586F">
        <w:trPr>
          <w:trHeight w:val="374"/>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A97279A"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STEM Degrees &amp; Certificates</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3D73747"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196</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270940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206</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3ECC14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257</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CBF21EC"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100.0</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B853AD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303237"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$139,915</w:t>
            </w:r>
          </w:p>
        </w:tc>
      </w:tr>
      <w:tr w:rsidR="0010586F" w14:paraId="0CD9F284" w14:textId="77777777" w:rsidTr="0010586F">
        <w:trPr>
          <w:trHeight w:val="437"/>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F0D6B80"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Pell Grant Recipient Degrees &amp; Certificates (Include 4 Year Degrees)</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0E20AB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556</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AC194D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584</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F78339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580</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16094EE"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85.7</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3E3D37"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BBF16C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$119,907</w:t>
            </w:r>
          </w:p>
        </w:tc>
      </w:tr>
      <w:tr w:rsidR="0010586F" w14:paraId="5CD89482" w14:textId="77777777" w:rsidTr="0010586F">
        <w:trPr>
          <w:trHeight w:val="464"/>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0396F19"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Transfers to 4 Year  (UH &amp; Non UH)</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667CDF3"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1,327</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754C222"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1,349</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9A890E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1,273</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2CBE61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0.0</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3475AC6"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35</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37223E9"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w:t>
            </w:r>
          </w:p>
        </w:tc>
      </w:tr>
      <w:tr w:rsidR="0010586F" w14:paraId="6144CBF0" w14:textId="77777777" w:rsidTr="0010586F">
        <w:trPr>
          <w:trHeight w:val="212"/>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BC62A85"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Total Allocation</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C5A34B6"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BA528D3"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A1BE01E"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A71EB51"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F5D4530"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8341635"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$523,001</w:t>
            </w:r>
          </w:p>
        </w:tc>
      </w:tr>
      <w:tr w:rsidR="0010586F" w14:paraId="131E78C9" w14:textId="77777777" w:rsidTr="0010586F">
        <w:trPr>
          <w:trHeight w:val="185"/>
          <w:jc w:val="center"/>
        </w:trPr>
        <w:tc>
          <w:tcPr>
            <w:tcW w:w="33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2750AA7A"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Unearned</w:t>
            </w: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CA8E090"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5BBD0C6"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1451B51"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335AEAA"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81"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D7AB175"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6F6BF8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($876,147)</w:t>
            </w:r>
          </w:p>
        </w:tc>
      </w:tr>
    </w:tbl>
    <w:p w14:paraId="130C6939" w14:textId="77777777" w:rsidR="0010586F" w:rsidRDefault="0010586F" w:rsidP="0010586F">
      <w:pPr>
        <w:ind w:left="-90"/>
        <w:rPr>
          <w:b/>
          <w:sz w:val="16"/>
          <w:szCs w:val="16"/>
        </w:rPr>
      </w:pPr>
    </w:p>
    <w:p w14:paraId="5E2D7E01" w14:textId="660781CA" w:rsidR="006408CE" w:rsidRDefault="0010586F" w:rsidP="0010586F">
      <w:pPr>
        <w:ind w:left="-90"/>
        <w:rPr>
          <w:sz w:val="22"/>
        </w:rPr>
      </w:pPr>
      <w:r>
        <w:t xml:space="preserve">For the measures in Tables 12 and 13, the baseline was set by averaging the completion numbers for FY 2013, 2014, and 2015. Percentages were determined with the following equation: </w:t>
      </w:r>
      <w:r w:rsidRPr="007437F6">
        <w:rPr>
          <w:sz w:val="22"/>
        </w:rPr>
        <w:t>%</w:t>
      </w:r>
      <w:r>
        <w:rPr>
          <w:sz w:val="22"/>
        </w:rPr>
        <w:t xml:space="preserve"> </w:t>
      </w:r>
      <w:r w:rsidRPr="007437F6">
        <w:rPr>
          <w:sz w:val="22"/>
        </w:rPr>
        <w:t>=</w:t>
      </w:r>
      <w:r>
        <w:rPr>
          <w:sz w:val="22"/>
        </w:rPr>
        <w:t xml:space="preserve"> </w:t>
      </w:r>
      <w:r w:rsidRPr="007437F6">
        <w:rPr>
          <w:sz w:val="22"/>
        </w:rPr>
        <w:t>(Actual-Base)/</w:t>
      </w:r>
      <w:r>
        <w:rPr>
          <w:sz w:val="22"/>
        </w:rPr>
        <w:t xml:space="preserve"> </w:t>
      </w:r>
      <w:r w:rsidRPr="007437F6">
        <w:rPr>
          <w:sz w:val="22"/>
        </w:rPr>
        <w:t>(Tar</w:t>
      </w:r>
      <w:r>
        <w:rPr>
          <w:sz w:val="22"/>
        </w:rPr>
        <w:t>get-Base)*100 with a minimum of 0%, maximum of 100% for UHCC funding, and a maximum of 200% for UH funding.</w:t>
      </w:r>
    </w:p>
    <w:p w14:paraId="490B01C4" w14:textId="77777777" w:rsidR="006408CE" w:rsidRDefault="006408CE">
      <w:pPr>
        <w:rPr>
          <w:sz w:val="22"/>
        </w:rPr>
      </w:pPr>
      <w:r>
        <w:rPr>
          <w:sz w:val="22"/>
        </w:rPr>
        <w:br w:type="page"/>
      </w:r>
    </w:p>
    <w:p w14:paraId="2D6DBD64" w14:textId="77777777" w:rsidR="0010586F" w:rsidRDefault="0010586F" w:rsidP="0010586F">
      <w:pPr>
        <w:ind w:left="-90"/>
      </w:pPr>
    </w:p>
    <w:p w14:paraId="1247E573" w14:textId="77777777" w:rsidR="0010586F" w:rsidRDefault="0010586F" w:rsidP="0010586F">
      <w:pPr>
        <w:spacing w:after="80"/>
        <w:ind w:left="274"/>
        <w:jc w:val="center"/>
        <w:rPr>
          <w:b/>
        </w:rPr>
      </w:pPr>
      <w:r>
        <w:rPr>
          <w:b/>
        </w:rPr>
        <w:t>Table 13. Performance Funding for FY 2017 (Kapiʻolani Community College)</w:t>
      </w:r>
      <w:r>
        <w:rPr>
          <w:b/>
        </w:rPr>
        <w:br/>
        <w:t>University of Hawaiʻi System Funding</w:t>
      </w:r>
    </w:p>
    <w:tbl>
      <w:tblPr>
        <w:tblW w:w="96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962"/>
        <w:gridCol w:w="1080"/>
        <w:gridCol w:w="1080"/>
        <w:gridCol w:w="1080"/>
        <w:gridCol w:w="990"/>
        <w:gridCol w:w="1058"/>
        <w:gridCol w:w="1380"/>
      </w:tblGrid>
      <w:tr w:rsidR="0010586F" w14:paraId="657C2CEE" w14:textId="77777777" w:rsidTr="00103AC1">
        <w:trPr>
          <w:trHeight w:val="300"/>
          <w:tblHeader/>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6B3A34A2" w14:textId="77777777" w:rsidR="0010586F" w:rsidRDefault="0010586F" w:rsidP="0010586F">
            <w:pPr>
              <w:pBdr>
                <w:top w:val="nil"/>
                <w:left w:val="nil"/>
                <w:bottom w:val="nil"/>
                <w:right w:val="nil"/>
                <w:between w:val="nil"/>
              </w:pBdr>
              <w:spacing w:after="0" w:line="240" w:lineRule="auto"/>
              <w:rPr>
                <w:rFonts w:eastAsia="Times New Roman" w:cs="Times New Roman"/>
                <w:b/>
                <w:sz w:val="22"/>
              </w:rPr>
            </w:pPr>
            <w:r>
              <w:rPr>
                <w:rFonts w:eastAsia="Times New Roman" w:cs="Times New Roman"/>
                <w:b/>
                <w:sz w:val="22"/>
              </w:rPr>
              <w:t>Measure</w:t>
            </w:r>
          </w:p>
        </w:tc>
        <w:tc>
          <w:tcPr>
            <w:tcW w:w="1080"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33020C1C"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Base</w:t>
            </w:r>
          </w:p>
        </w:tc>
        <w:tc>
          <w:tcPr>
            <w:tcW w:w="1080"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70975F51"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Target</w:t>
            </w:r>
          </w:p>
        </w:tc>
        <w:tc>
          <w:tcPr>
            <w:tcW w:w="1080"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7A309BC3"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Actual</w:t>
            </w:r>
          </w:p>
        </w:tc>
        <w:tc>
          <w:tcPr>
            <w:tcW w:w="990"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35D47310"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w:t>
            </w:r>
          </w:p>
        </w:tc>
        <w:tc>
          <w:tcPr>
            <w:tcW w:w="1058"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324F03F5"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Weight</w:t>
            </w:r>
          </w:p>
        </w:tc>
        <w:tc>
          <w:tcPr>
            <w:tcW w:w="1380" w:type="dxa"/>
            <w:tcBorders>
              <w:top w:val="single" w:sz="6" w:space="0" w:color="000000"/>
              <w:left w:val="single" w:sz="6" w:space="0" w:color="000000"/>
              <w:bottom w:val="single" w:sz="6" w:space="0" w:color="000000"/>
              <w:right w:val="single" w:sz="6" w:space="0" w:color="000000"/>
            </w:tcBorders>
            <w:shd w:val="clear" w:color="auto" w:fill="DBE5F1"/>
            <w:vAlign w:val="bottom"/>
          </w:tcPr>
          <w:p w14:paraId="1C578AFF" w14:textId="77777777" w:rsidR="0010586F" w:rsidRDefault="0010586F" w:rsidP="0010586F">
            <w:pPr>
              <w:pBdr>
                <w:top w:val="nil"/>
                <w:left w:val="nil"/>
                <w:bottom w:val="nil"/>
                <w:right w:val="nil"/>
                <w:between w:val="nil"/>
              </w:pBdr>
              <w:spacing w:after="0" w:line="240" w:lineRule="auto"/>
              <w:jc w:val="center"/>
              <w:rPr>
                <w:rFonts w:eastAsia="Times New Roman" w:cs="Times New Roman"/>
                <w:b/>
                <w:sz w:val="22"/>
              </w:rPr>
            </w:pPr>
            <w:r>
              <w:rPr>
                <w:rFonts w:eastAsia="Times New Roman" w:cs="Times New Roman"/>
                <w:b/>
                <w:sz w:val="22"/>
              </w:rPr>
              <w:t>Amount</w:t>
            </w:r>
          </w:p>
        </w:tc>
      </w:tr>
      <w:tr w:rsidR="0010586F" w14:paraId="534D061C" w14:textId="77777777" w:rsidTr="00103AC1">
        <w:trPr>
          <w:trHeight w:val="30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7D48D8F"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Degrees &amp; Certificates</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047A4C1"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1,347</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78858F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1,414</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4CA58F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1,356</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1C4F0D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54.0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B598AB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152BFB1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$81,454</w:t>
            </w:r>
          </w:p>
        </w:tc>
      </w:tr>
      <w:tr w:rsidR="0010586F" w14:paraId="2F8CFC40" w14:textId="77777777" w:rsidTr="00103AC1">
        <w:trPr>
          <w:trHeight w:val="42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4CF04F11"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Native Hawaiian Degrees &amp; Certificates (Include 4 Year Degrees)</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A16126C"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191</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7BCD8B81"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201</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176DBEA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191</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83746E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2BA82E5D"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E0777D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w:t>
            </w:r>
          </w:p>
        </w:tc>
      </w:tr>
      <w:tr w:rsidR="0010586F" w14:paraId="3442EE35" w14:textId="77777777" w:rsidTr="00103AC1">
        <w:trPr>
          <w:trHeight w:val="34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4EB5DD05"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STEM Degrees &amp; Certificates</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1ECE461"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92</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80235B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97</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7D40E4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127</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D341D8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200.0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35E4B5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437D2D62"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$101,066</w:t>
            </w:r>
          </w:p>
        </w:tc>
      </w:tr>
      <w:tr w:rsidR="0010586F" w14:paraId="146C73C1" w14:textId="77777777" w:rsidTr="00103AC1">
        <w:trPr>
          <w:trHeight w:val="34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6B9266C"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Pell Grant Recipient Degrees &amp; Certificates</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803B56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556</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11541FA5"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584</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634EB8E2"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580</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E179BED"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86.0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4AC5CD88"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216AAC9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$43,312</w:t>
            </w:r>
          </w:p>
        </w:tc>
      </w:tr>
      <w:tr w:rsidR="0010586F" w14:paraId="05A506B1" w14:textId="77777777" w:rsidTr="00103AC1">
        <w:trPr>
          <w:trHeight w:val="30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1FA1647E"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Transfers to UH 4 Year</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D990427"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862</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4240FF7E"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879</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2966EDF"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815</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702842A4"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391816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10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101EB8D2"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w:t>
            </w:r>
          </w:p>
        </w:tc>
      </w:tr>
      <w:tr w:rsidR="0010586F" w14:paraId="774A84CD" w14:textId="77777777" w:rsidTr="00103AC1">
        <w:trPr>
          <w:trHeight w:val="30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26FE62D5"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IPEDS Success Rate</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8225781"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38.5%</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2883A657"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42.5%</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D910D1A"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36.6%</w:t>
            </w: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20B092D0"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0.0</w:t>
            </w: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30FCEC69"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30.0%</w:t>
            </w: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7206507B"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$0</w:t>
            </w:r>
          </w:p>
        </w:tc>
      </w:tr>
      <w:tr w:rsidR="0010586F" w14:paraId="3D21B8A9" w14:textId="77777777" w:rsidTr="00103AC1">
        <w:trPr>
          <w:trHeight w:val="30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00D5B213"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Total Allocation</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211D3149"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77F881B4"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1394C6F9"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4DA201F8"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5B3253D2"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34C67921" w14:textId="77777777" w:rsidR="0010586F" w:rsidRDefault="0010586F" w:rsidP="0010586F">
            <w:pPr>
              <w:pBdr>
                <w:top w:val="nil"/>
                <w:left w:val="nil"/>
                <w:bottom w:val="nil"/>
                <w:right w:val="nil"/>
                <w:between w:val="nil"/>
              </w:pBdr>
              <w:spacing w:after="0" w:line="240" w:lineRule="auto"/>
              <w:ind w:left="270"/>
              <w:jc w:val="right"/>
              <w:rPr>
                <w:rFonts w:eastAsia="Times New Roman" w:cs="Times New Roman"/>
                <w:sz w:val="22"/>
              </w:rPr>
            </w:pPr>
            <w:r>
              <w:rPr>
                <w:rFonts w:eastAsia="Times New Roman" w:cs="Times New Roman"/>
                <w:sz w:val="22"/>
              </w:rPr>
              <w:t>$225,832</w:t>
            </w:r>
          </w:p>
        </w:tc>
      </w:tr>
      <w:tr w:rsidR="0010586F" w14:paraId="311E11CA" w14:textId="77777777" w:rsidTr="00103AC1">
        <w:trPr>
          <w:trHeight w:val="300"/>
          <w:jc w:val="center"/>
        </w:trPr>
        <w:tc>
          <w:tcPr>
            <w:tcW w:w="2962"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center"/>
          </w:tcPr>
          <w:p w14:paraId="51B604C9"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Unearned</w:t>
            </w: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4EE2613E"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5DB979A3"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2F7C548F"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99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4FC4AC78"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058"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47194C1D" w14:textId="77777777" w:rsidR="0010586F" w:rsidRDefault="0010586F" w:rsidP="0010586F">
            <w:pPr>
              <w:pBdr>
                <w:top w:val="nil"/>
                <w:left w:val="nil"/>
                <w:bottom w:val="nil"/>
                <w:right w:val="nil"/>
                <w:between w:val="nil"/>
              </w:pBdr>
              <w:spacing w:after="0" w:line="240" w:lineRule="auto"/>
              <w:ind w:left="270"/>
              <w:jc w:val="center"/>
              <w:rPr>
                <w:rFonts w:eastAsia="Times New Roman" w:cs="Times New Roman"/>
                <w:sz w:val="22"/>
              </w:rPr>
            </w:pPr>
          </w:p>
        </w:tc>
        <w:tc>
          <w:tcPr>
            <w:tcW w:w="1380" w:type="dxa"/>
            <w:tcBorders>
              <w:top w:val="single" w:sz="6" w:space="0" w:color="000000"/>
              <w:left w:val="single" w:sz="6" w:space="0" w:color="000000"/>
              <w:bottom w:val="single" w:sz="6" w:space="0" w:color="000000"/>
              <w:right w:val="single" w:sz="6" w:space="0" w:color="000000"/>
            </w:tcBorders>
            <w:shd w:val="clear" w:color="auto" w:fill="auto"/>
            <w:tcMar>
              <w:top w:w="43" w:type="dxa"/>
              <w:bottom w:w="43" w:type="dxa"/>
            </w:tcMar>
            <w:vAlign w:val="bottom"/>
          </w:tcPr>
          <w:p w14:paraId="3089CA2E" w14:textId="77777777" w:rsidR="0010586F" w:rsidRDefault="0010586F" w:rsidP="0010586F">
            <w:pPr>
              <w:pBdr>
                <w:top w:val="nil"/>
                <w:left w:val="nil"/>
                <w:bottom w:val="nil"/>
                <w:right w:val="nil"/>
                <w:between w:val="nil"/>
              </w:pBdr>
              <w:spacing w:after="0" w:line="240" w:lineRule="auto"/>
              <w:rPr>
                <w:rFonts w:eastAsia="Times New Roman" w:cs="Times New Roman"/>
                <w:sz w:val="22"/>
              </w:rPr>
            </w:pPr>
            <w:r>
              <w:rPr>
                <w:rFonts w:eastAsia="Times New Roman" w:cs="Times New Roman"/>
                <w:sz w:val="22"/>
              </w:rPr>
              <w:t xml:space="preserve">  ($362,286)</w:t>
            </w:r>
          </w:p>
        </w:tc>
      </w:tr>
    </w:tbl>
    <w:p w14:paraId="699D4C5F" w14:textId="77777777" w:rsidR="0010586F" w:rsidRPr="00B42988" w:rsidRDefault="0010586F" w:rsidP="0010586F">
      <w:pPr>
        <w:pStyle w:val="Heading2"/>
        <w:ind w:left="-180"/>
      </w:pPr>
      <w:bookmarkStart w:id="39" w:name="_u90nndyib313" w:colFirst="0" w:colLast="0"/>
      <w:bookmarkStart w:id="40" w:name="_Toc519769569"/>
      <w:bookmarkStart w:id="41" w:name="_Toc519769951"/>
      <w:bookmarkStart w:id="42" w:name="_Toc519867413"/>
      <w:bookmarkEnd w:id="39"/>
      <w:r w:rsidRPr="00B42988">
        <w:t>Student Achievement and Institutional Effectiveness Measures</w:t>
      </w:r>
      <w:bookmarkEnd w:id="40"/>
      <w:bookmarkEnd w:id="41"/>
      <w:bookmarkEnd w:id="42"/>
    </w:p>
    <w:p w14:paraId="5287B81F" w14:textId="6DC9A46F" w:rsidR="0010586F" w:rsidRDefault="0010586F" w:rsidP="00A22A21">
      <w:pPr>
        <w:ind w:left="-180"/>
      </w:pPr>
      <w:r>
        <w:t xml:space="preserve">Because the College is committed to the research-based finding that student engagement positively impacts student achievement and student learning, the institution tracks institutional effectiveness measures (IEM) for engagement, using results from the Community College Survey of Student Engagement (CCSSE) administered in even-numbered spring semesters, and achievement for </w:t>
      </w:r>
      <w:r w:rsidR="00A22A21">
        <w:t>A</w:t>
      </w:r>
      <w:r>
        <w:t xml:space="preserve">ll </w:t>
      </w:r>
      <w:r w:rsidR="00A22A21">
        <w:t>S</w:t>
      </w:r>
      <w:r>
        <w:t>tudents, compared with Native Hawaiian, Filipino, Pacific Islander, and Pell Recipient students (</w:t>
      </w:r>
      <w:hyperlink r:id="rId40" w:history="1">
        <w:r w:rsidRPr="00440DF8">
          <w:rPr>
            <w:rStyle w:val="Hyperlink"/>
          </w:rPr>
          <w:t>ISS-</w:t>
        </w:r>
        <w:r>
          <w:rPr>
            <w:rStyle w:val="Hyperlink"/>
          </w:rPr>
          <w:t>10</w:t>
        </w:r>
      </w:hyperlink>
      <w:r>
        <w:t>). (See I.B.5.)</w:t>
      </w:r>
    </w:p>
    <w:p w14:paraId="750F8230" w14:textId="77777777" w:rsidR="006408CE" w:rsidRDefault="006408CE">
      <w:r>
        <w:br w:type="page"/>
      </w:r>
    </w:p>
    <w:p w14:paraId="3BAF4E69" w14:textId="15F676C2" w:rsidR="0010586F" w:rsidRDefault="0010586F" w:rsidP="0010586F">
      <w:pPr>
        <w:ind w:left="-180"/>
        <w:rPr>
          <w:b/>
        </w:rPr>
      </w:pPr>
      <w:r>
        <w:lastRenderedPageBreak/>
        <w:t xml:space="preserve">In fall 2015, 2016, and 2017, for all courses and college-level courses, success rates for All </w:t>
      </w:r>
      <w:r w:rsidR="00A22A21">
        <w:t>S</w:t>
      </w:r>
      <w:r>
        <w:t xml:space="preserve">tudents, Filipino students, and Pell students are above the College’s ISS while Native Hawaiian and Pacific Islander student success rates are below the College’s ISS (Table 14, see below). </w:t>
      </w:r>
    </w:p>
    <w:p w14:paraId="4F5FE11E" w14:textId="77777777" w:rsidR="0010586F" w:rsidRDefault="0010586F" w:rsidP="0010586F">
      <w:pPr>
        <w:spacing w:after="80"/>
        <w:jc w:val="center"/>
      </w:pPr>
      <w:r>
        <w:rPr>
          <w:b/>
        </w:rPr>
        <w:t>Table 14. Kapiʻolani Community College Aggregate Course Success Rates</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85"/>
        <w:gridCol w:w="1845"/>
        <w:gridCol w:w="1050"/>
        <w:gridCol w:w="1050"/>
        <w:gridCol w:w="1050"/>
        <w:gridCol w:w="1060"/>
        <w:gridCol w:w="1060"/>
        <w:gridCol w:w="1060"/>
      </w:tblGrid>
      <w:tr w:rsidR="0010586F" w14:paraId="10D0C9AD" w14:textId="77777777" w:rsidTr="0010586F">
        <w:trPr>
          <w:tblHeader/>
          <w:jc w:val="center"/>
        </w:trPr>
        <w:tc>
          <w:tcPr>
            <w:tcW w:w="1185" w:type="dxa"/>
            <w:vMerge w:val="restart"/>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2C4C26F9" w14:textId="77777777" w:rsidR="0010586F" w:rsidRDefault="0010586F" w:rsidP="0010586F">
            <w:pPr>
              <w:spacing w:after="0" w:line="240" w:lineRule="auto"/>
              <w:rPr>
                <w:b/>
                <w:sz w:val="22"/>
              </w:rPr>
            </w:pPr>
            <w:r>
              <w:rPr>
                <w:b/>
                <w:sz w:val="22"/>
              </w:rPr>
              <w:t xml:space="preserve">Term </w:t>
            </w:r>
          </w:p>
        </w:tc>
        <w:tc>
          <w:tcPr>
            <w:tcW w:w="1845" w:type="dxa"/>
            <w:vMerge w:val="restart"/>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07FE797" w14:textId="77777777" w:rsidR="0010586F" w:rsidRDefault="0010586F" w:rsidP="0010586F">
            <w:pPr>
              <w:spacing w:after="0" w:line="240" w:lineRule="auto"/>
              <w:jc w:val="center"/>
              <w:rPr>
                <w:b/>
                <w:sz w:val="22"/>
              </w:rPr>
            </w:pPr>
            <w:r>
              <w:rPr>
                <w:b/>
                <w:sz w:val="22"/>
              </w:rPr>
              <w:t>Demographic</w:t>
            </w:r>
          </w:p>
        </w:tc>
        <w:tc>
          <w:tcPr>
            <w:tcW w:w="3150" w:type="dxa"/>
            <w:gridSpan w:val="3"/>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45E44A1F" w14:textId="77777777" w:rsidR="0010586F" w:rsidRDefault="0010586F" w:rsidP="0010586F">
            <w:pPr>
              <w:spacing w:after="0" w:line="240" w:lineRule="auto"/>
              <w:jc w:val="center"/>
              <w:rPr>
                <w:b/>
                <w:sz w:val="22"/>
              </w:rPr>
            </w:pPr>
            <w:r>
              <w:rPr>
                <w:b/>
                <w:sz w:val="22"/>
              </w:rPr>
              <w:t>All Courses</w:t>
            </w:r>
          </w:p>
        </w:tc>
        <w:tc>
          <w:tcPr>
            <w:tcW w:w="3180" w:type="dxa"/>
            <w:gridSpan w:val="3"/>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61FC5EED" w14:textId="77777777" w:rsidR="0010586F" w:rsidRDefault="0010586F" w:rsidP="0010586F">
            <w:pPr>
              <w:spacing w:after="0" w:line="240" w:lineRule="auto"/>
              <w:jc w:val="center"/>
              <w:rPr>
                <w:b/>
                <w:sz w:val="22"/>
              </w:rPr>
            </w:pPr>
            <w:r>
              <w:rPr>
                <w:b/>
                <w:sz w:val="22"/>
              </w:rPr>
              <w:t>College-Level Courses</w:t>
            </w:r>
          </w:p>
          <w:p w14:paraId="29D2A355" w14:textId="77777777" w:rsidR="0010586F" w:rsidRDefault="0010586F" w:rsidP="0010586F">
            <w:pPr>
              <w:spacing w:after="0" w:line="240" w:lineRule="auto"/>
              <w:jc w:val="center"/>
              <w:rPr>
                <w:b/>
                <w:sz w:val="22"/>
              </w:rPr>
            </w:pPr>
            <w:r>
              <w:rPr>
                <w:b/>
                <w:sz w:val="22"/>
              </w:rPr>
              <w:t>(100 and above)</w:t>
            </w:r>
          </w:p>
        </w:tc>
      </w:tr>
      <w:tr w:rsidR="0010586F" w14:paraId="59A52C21" w14:textId="77777777" w:rsidTr="0010586F">
        <w:trPr>
          <w:tblHeade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vAlign w:val="center"/>
          </w:tcPr>
          <w:p w14:paraId="34D5A480" w14:textId="77777777" w:rsidR="0010586F" w:rsidRDefault="0010586F" w:rsidP="0010586F">
            <w:pPr>
              <w:widowControl w:val="0"/>
              <w:pBdr>
                <w:top w:val="nil"/>
                <w:left w:val="nil"/>
                <w:bottom w:val="nil"/>
                <w:right w:val="nil"/>
                <w:between w:val="nil"/>
              </w:pBdr>
              <w:spacing w:after="0"/>
            </w:pPr>
          </w:p>
        </w:tc>
        <w:tc>
          <w:tcPr>
            <w:tcW w:w="1845" w:type="dxa"/>
            <w:vMerge/>
            <w:tcBorders>
              <w:bottom w:val="single" w:sz="6" w:space="0" w:color="000000"/>
              <w:right w:val="single" w:sz="6" w:space="0" w:color="000000"/>
            </w:tcBorders>
            <w:shd w:val="clear" w:color="auto" w:fill="auto"/>
            <w:tcMar>
              <w:top w:w="43" w:type="dxa"/>
              <w:left w:w="43" w:type="dxa"/>
              <w:bottom w:w="43" w:type="dxa"/>
              <w:right w:w="43" w:type="dxa"/>
            </w:tcMar>
            <w:vAlign w:val="center"/>
          </w:tcPr>
          <w:p w14:paraId="03149440" w14:textId="77777777" w:rsidR="0010586F" w:rsidRDefault="0010586F" w:rsidP="0010586F">
            <w:pPr>
              <w:widowControl w:val="0"/>
              <w:pBdr>
                <w:top w:val="nil"/>
                <w:left w:val="nil"/>
                <w:bottom w:val="nil"/>
                <w:right w:val="nil"/>
                <w:between w:val="nil"/>
              </w:pBdr>
              <w:spacing w:after="0"/>
            </w:pPr>
          </w:p>
        </w:tc>
        <w:tc>
          <w:tcPr>
            <w:tcW w:w="105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4788153F" w14:textId="77777777" w:rsidR="0010586F" w:rsidRDefault="0010586F" w:rsidP="0010586F">
            <w:pPr>
              <w:spacing w:after="0" w:line="240" w:lineRule="auto"/>
              <w:jc w:val="center"/>
              <w:rPr>
                <w:b/>
                <w:sz w:val="22"/>
              </w:rPr>
            </w:pPr>
            <w:r>
              <w:rPr>
                <w:b/>
                <w:sz w:val="22"/>
              </w:rPr>
              <w:t>All</w:t>
            </w:r>
          </w:p>
        </w:tc>
        <w:tc>
          <w:tcPr>
            <w:tcW w:w="105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4AA3DBFE" w14:textId="77777777" w:rsidR="0010586F" w:rsidRDefault="0010586F" w:rsidP="0010586F">
            <w:pPr>
              <w:spacing w:after="0" w:line="240" w:lineRule="auto"/>
              <w:jc w:val="center"/>
              <w:rPr>
                <w:b/>
                <w:sz w:val="22"/>
              </w:rPr>
            </w:pPr>
            <w:r>
              <w:rPr>
                <w:b/>
                <w:sz w:val="22"/>
              </w:rPr>
              <w:t>Pass</w:t>
            </w:r>
          </w:p>
        </w:tc>
        <w:tc>
          <w:tcPr>
            <w:tcW w:w="105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0B3B8268" w14:textId="77777777" w:rsidR="0010586F" w:rsidRDefault="0010586F" w:rsidP="0010586F">
            <w:pPr>
              <w:spacing w:after="0" w:line="240" w:lineRule="auto"/>
              <w:jc w:val="center"/>
              <w:rPr>
                <w:b/>
                <w:sz w:val="22"/>
              </w:rPr>
            </w:pPr>
            <w:r>
              <w:rPr>
                <w:b/>
                <w:sz w:val="22"/>
              </w:rPr>
              <w:t>%</w:t>
            </w:r>
          </w:p>
        </w:tc>
        <w:tc>
          <w:tcPr>
            <w:tcW w:w="106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05068F2D" w14:textId="77777777" w:rsidR="0010586F" w:rsidRDefault="0010586F" w:rsidP="0010586F">
            <w:pPr>
              <w:spacing w:after="0" w:line="240" w:lineRule="auto"/>
              <w:jc w:val="center"/>
              <w:rPr>
                <w:b/>
                <w:sz w:val="22"/>
              </w:rPr>
            </w:pPr>
            <w:r>
              <w:rPr>
                <w:b/>
                <w:sz w:val="22"/>
              </w:rPr>
              <w:t>All</w:t>
            </w:r>
          </w:p>
        </w:tc>
        <w:tc>
          <w:tcPr>
            <w:tcW w:w="106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67AF5815" w14:textId="77777777" w:rsidR="0010586F" w:rsidRDefault="0010586F" w:rsidP="0010586F">
            <w:pPr>
              <w:spacing w:after="0" w:line="240" w:lineRule="auto"/>
              <w:jc w:val="center"/>
              <w:rPr>
                <w:b/>
                <w:sz w:val="22"/>
              </w:rPr>
            </w:pPr>
            <w:r>
              <w:rPr>
                <w:b/>
                <w:sz w:val="22"/>
              </w:rPr>
              <w:t>Pass</w:t>
            </w:r>
          </w:p>
        </w:tc>
        <w:tc>
          <w:tcPr>
            <w:tcW w:w="106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4CD31A4F" w14:textId="77777777" w:rsidR="0010586F" w:rsidRDefault="0010586F" w:rsidP="0010586F">
            <w:pPr>
              <w:spacing w:after="0" w:line="240" w:lineRule="auto"/>
              <w:jc w:val="center"/>
              <w:rPr>
                <w:b/>
                <w:sz w:val="22"/>
              </w:rPr>
            </w:pPr>
            <w:r>
              <w:rPr>
                <w:b/>
                <w:sz w:val="22"/>
              </w:rPr>
              <w:t>%</w:t>
            </w:r>
          </w:p>
        </w:tc>
      </w:tr>
      <w:tr w:rsidR="0010586F" w14:paraId="0B965EEA" w14:textId="77777777" w:rsidTr="0010586F">
        <w:trPr>
          <w:jc w:val="center"/>
        </w:trPr>
        <w:tc>
          <w:tcPr>
            <w:tcW w:w="1185"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09AC941" w14:textId="77777777" w:rsidR="0010586F" w:rsidRDefault="0010586F" w:rsidP="0010586F">
            <w:pPr>
              <w:spacing w:after="0" w:line="240" w:lineRule="auto"/>
              <w:rPr>
                <w:b/>
                <w:sz w:val="22"/>
              </w:rPr>
            </w:pPr>
            <w:r>
              <w:rPr>
                <w:b/>
                <w:sz w:val="22"/>
              </w:rPr>
              <w:t>Fall 2015</w:t>
            </w:r>
          </w:p>
        </w:tc>
        <w:tc>
          <w:tcPr>
            <w:tcW w:w="184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3D277F3B" w14:textId="77777777" w:rsidR="0010586F" w:rsidRDefault="0010586F" w:rsidP="0010586F">
            <w:pPr>
              <w:spacing w:after="0" w:line="240" w:lineRule="auto"/>
              <w:rPr>
                <w:sz w:val="22"/>
              </w:rPr>
            </w:pPr>
            <w:r>
              <w:rPr>
                <w:sz w:val="22"/>
              </w:rPr>
              <w:t>All Students</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2F48D240" w14:textId="77777777" w:rsidR="0010586F" w:rsidRDefault="0010586F" w:rsidP="0010586F">
            <w:pPr>
              <w:spacing w:after="0" w:line="240" w:lineRule="auto"/>
              <w:jc w:val="right"/>
              <w:rPr>
                <w:sz w:val="22"/>
              </w:rPr>
            </w:pPr>
            <w:r>
              <w:rPr>
                <w:sz w:val="22"/>
              </w:rPr>
              <w:t>22,194</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17B6B699" w14:textId="77777777" w:rsidR="0010586F" w:rsidRDefault="0010586F" w:rsidP="0010586F">
            <w:pPr>
              <w:spacing w:after="0" w:line="240" w:lineRule="auto"/>
              <w:jc w:val="right"/>
              <w:rPr>
                <w:sz w:val="22"/>
              </w:rPr>
            </w:pPr>
            <w:r>
              <w:rPr>
                <w:sz w:val="22"/>
              </w:rPr>
              <w:t>15,893</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5787BAC9" w14:textId="77777777" w:rsidR="0010586F" w:rsidRDefault="0010586F" w:rsidP="0010586F">
            <w:pPr>
              <w:spacing w:after="0" w:line="240" w:lineRule="auto"/>
              <w:jc w:val="right"/>
              <w:rPr>
                <w:sz w:val="22"/>
              </w:rPr>
            </w:pPr>
            <w:r>
              <w:rPr>
                <w:sz w:val="22"/>
              </w:rPr>
              <w:t>71.6</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0D159B7F" w14:textId="77777777" w:rsidR="0010586F" w:rsidRDefault="0010586F" w:rsidP="0010586F">
            <w:pPr>
              <w:spacing w:after="0" w:line="240" w:lineRule="auto"/>
              <w:jc w:val="right"/>
              <w:rPr>
                <w:sz w:val="22"/>
              </w:rPr>
            </w:pPr>
            <w:r>
              <w:rPr>
                <w:sz w:val="22"/>
              </w:rPr>
              <w:t>20,507</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10FB0EE3" w14:textId="77777777" w:rsidR="0010586F" w:rsidRDefault="0010586F" w:rsidP="0010586F">
            <w:pPr>
              <w:spacing w:after="0" w:line="240" w:lineRule="auto"/>
              <w:jc w:val="right"/>
              <w:rPr>
                <w:sz w:val="22"/>
              </w:rPr>
            </w:pPr>
            <w:r>
              <w:rPr>
                <w:sz w:val="22"/>
              </w:rPr>
              <w:t>14,810</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0A76D357" w14:textId="77777777" w:rsidR="0010586F" w:rsidRDefault="0010586F" w:rsidP="0010586F">
            <w:pPr>
              <w:spacing w:after="0" w:line="240" w:lineRule="auto"/>
              <w:jc w:val="right"/>
              <w:rPr>
                <w:sz w:val="22"/>
              </w:rPr>
            </w:pPr>
            <w:r>
              <w:rPr>
                <w:sz w:val="22"/>
              </w:rPr>
              <w:t>72.2</w:t>
            </w:r>
          </w:p>
        </w:tc>
      </w:tr>
      <w:tr w:rsidR="0010586F" w14:paraId="01628E21"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22C3F43A"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27D17E8" w14:textId="77777777" w:rsidR="0010586F" w:rsidRDefault="0010586F" w:rsidP="0010586F">
            <w:pPr>
              <w:spacing w:after="0" w:line="240" w:lineRule="auto"/>
              <w:rPr>
                <w:sz w:val="22"/>
              </w:rPr>
            </w:pPr>
            <w:r>
              <w:rPr>
                <w:sz w:val="22"/>
              </w:rPr>
              <w:t>Filipino</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40AFA05" w14:textId="77777777" w:rsidR="0010586F" w:rsidRDefault="0010586F" w:rsidP="0010586F">
            <w:pPr>
              <w:spacing w:after="0" w:line="240" w:lineRule="auto"/>
              <w:jc w:val="right"/>
              <w:rPr>
                <w:sz w:val="22"/>
              </w:rPr>
            </w:pPr>
            <w:r>
              <w:rPr>
                <w:sz w:val="22"/>
              </w:rPr>
              <w:t>2,955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4266A61" w14:textId="77777777" w:rsidR="0010586F" w:rsidRDefault="0010586F" w:rsidP="0010586F">
            <w:pPr>
              <w:spacing w:after="0" w:line="240" w:lineRule="auto"/>
              <w:jc w:val="right"/>
              <w:rPr>
                <w:sz w:val="22"/>
              </w:rPr>
            </w:pPr>
            <w:r>
              <w:rPr>
                <w:sz w:val="22"/>
              </w:rPr>
              <w:t>2,150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0CBFFE6" w14:textId="77777777" w:rsidR="0010586F" w:rsidRDefault="0010586F" w:rsidP="0010586F">
            <w:pPr>
              <w:spacing w:after="0" w:line="240" w:lineRule="auto"/>
              <w:jc w:val="right"/>
              <w:rPr>
                <w:sz w:val="22"/>
              </w:rPr>
            </w:pPr>
            <w:r>
              <w:rPr>
                <w:sz w:val="22"/>
              </w:rPr>
              <w:t>72.8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D2513A4" w14:textId="77777777" w:rsidR="0010586F" w:rsidRDefault="0010586F" w:rsidP="0010586F">
            <w:pPr>
              <w:spacing w:after="0" w:line="240" w:lineRule="auto"/>
              <w:jc w:val="right"/>
              <w:rPr>
                <w:sz w:val="22"/>
              </w:rPr>
            </w:pPr>
            <w:r>
              <w:rPr>
                <w:sz w:val="22"/>
              </w:rPr>
              <w:t>2,707</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26F426F" w14:textId="77777777" w:rsidR="0010586F" w:rsidRDefault="0010586F" w:rsidP="0010586F">
            <w:pPr>
              <w:spacing w:after="0" w:line="240" w:lineRule="auto"/>
              <w:jc w:val="right"/>
              <w:rPr>
                <w:sz w:val="22"/>
              </w:rPr>
            </w:pPr>
            <w:r>
              <w:rPr>
                <w:sz w:val="22"/>
              </w:rPr>
              <w:t>1,976</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1547D94" w14:textId="77777777" w:rsidR="0010586F" w:rsidRDefault="0010586F" w:rsidP="0010586F">
            <w:pPr>
              <w:spacing w:after="0" w:line="240" w:lineRule="auto"/>
              <w:jc w:val="right"/>
              <w:rPr>
                <w:sz w:val="22"/>
              </w:rPr>
            </w:pPr>
            <w:r>
              <w:rPr>
                <w:sz w:val="22"/>
              </w:rPr>
              <w:t>73.0</w:t>
            </w:r>
          </w:p>
        </w:tc>
      </w:tr>
      <w:tr w:rsidR="0010586F" w14:paraId="6C31E23E"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3CF34907"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C455E7E" w14:textId="77777777" w:rsidR="0010586F" w:rsidRDefault="0010586F" w:rsidP="0010586F">
            <w:pPr>
              <w:spacing w:after="0" w:line="240" w:lineRule="auto"/>
              <w:rPr>
                <w:sz w:val="22"/>
              </w:rPr>
            </w:pPr>
            <w:r>
              <w:rPr>
                <w:sz w:val="22"/>
              </w:rPr>
              <w:t>Native Hawaiian</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C4701FB" w14:textId="77777777" w:rsidR="0010586F" w:rsidRDefault="0010586F" w:rsidP="0010586F">
            <w:pPr>
              <w:spacing w:after="0" w:line="240" w:lineRule="auto"/>
              <w:jc w:val="right"/>
              <w:rPr>
                <w:sz w:val="22"/>
              </w:rPr>
            </w:pPr>
            <w:r>
              <w:rPr>
                <w:sz w:val="22"/>
              </w:rPr>
              <w:t>3,719</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B23DDD6" w14:textId="77777777" w:rsidR="0010586F" w:rsidRDefault="0010586F" w:rsidP="0010586F">
            <w:pPr>
              <w:spacing w:after="0" w:line="240" w:lineRule="auto"/>
              <w:jc w:val="right"/>
              <w:rPr>
                <w:sz w:val="22"/>
              </w:rPr>
            </w:pPr>
            <w:r>
              <w:rPr>
                <w:sz w:val="22"/>
              </w:rPr>
              <w:t>2,349</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A024B10" w14:textId="77777777" w:rsidR="0010586F" w:rsidRDefault="0010586F" w:rsidP="0010586F">
            <w:pPr>
              <w:spacing w:after="0" w:line="240" w:lineRule="auto"/>
              <w:jc w:val="right"/>
              <w:rPr>
                <w:sz w:val="22"/>
              </w:rPr>
            </w:pPr>
            <w:r>
              <w:rPr>
                <w:sz w:val="22"/>
              </w:rPr>
              <w:t>63.2</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5066314" w14:textId="77777777" w:rsidR="0010586F" w:rsidRDefault="0010586F" w:rsidP="0010586F">
            <w:pPr>
              <w:spacing w:after="0" w:line="240" w:lineRule="auto"/>
              <w:jc w:val="right"/>
              <w:rPr>
                <w:sz w:val="22"/>
              </w:rPr>
            </w:pPr>
            <w:r>
              <w:rPr>
                <w:sz w:val="22"/>
              </w:rPr>
              <w:t>3,450</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113CDEE" w14:textId="77777777" w:rsidR="0010586F" w:rsidRDefault="0010586F" w:rsidP="0010586F">
            <w:pPr>
              <w:spacing w:after="0" w:line="240" w:lineRule="auto"/>
              <w:jc w:val="right"/>
              <w:rPr>
                <w:sz w:val="22"/>
              </w:rPr>
            </w:pPr>
            <w:r>
              <w:rPr>
                <w:sz w:val="22"/>
              </w:rPr>
              <w:t>2,227</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FD0113A" w14:textId="77777777" w:rsidR="0010586F" w:rsidRDefault="0010586F" w:rsidP="0010586F">
            <w:pPr>
              <w:spacing w:after="0" w:line="240" w:lineRule="auto"/>
              <w:jc w:val="right"/>
              <w:rPr>
                <w:sz w:val="22"/>
              </w:rPr>
            </w:pPr>
            <w:r>
              <w:rPr>
                <w:sz w:val="22"/>
              </w:rPr>
              <w:t>64.6</w:t>
            </w:r>
          </w:p>
        </w:tc>
      </w:tr>
      <w:tr w:rsidR="0010586F" w14:paraId="2F3D7D28"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50C14E3F"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2E3AC1E" w14:textId="77777777" w:rsidR="0010586F" w:rsidRDefault="0010586F" w:rsidP="0010586F">
            <w:pPr>
              <w:spacing w:after="0" w:line="240" w:lineRule="auto"/>
              <w:rPr>
                <w:sz w:val="22"/>
              </w:rPr>
            </w:pPr>
            <w:r>
              <w:rPr>
                <w:sz w:val="22"/>
              </w:rPr>
              <w:t>Pacific Islander</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34EBD96" w14:textId="77777777" w:rsidR="0010586F" w:rsidRDefault="0010586F" w:rsidP="0010586F">
            <w:pPr>
              <w:spacing w:after="0" w:line="240" w:lineRule="auto"/>
              <w:jc w:val="right"/>
              <w:rPr>
                <w:sz w:val="22"/>
              </w:rPr>
            </w:pPr>
            <w:r>
              <w:rPr>
                <w:sz w:val="22"/>
              </w:rPr>
              <w:t>418</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ECBF04B" w14:textId="77777777" w:rsidR="0010586F" w:rsidRDefault="0010586F" w:rsidP="0010586F">
            <w:pPr>
              <w:spacing w:after="0" w:line="240" w:lineRule="auto"/>
              <w:jc w:val="right"/>
              <w:rPr>
                <w:sz w:val="22"/>
              </w:rPr>
            </w:pPr>
            <w:r>
              <w:rPr>
                <w:sz w:val="22"/>
              </w:rPr>
              <w:t>235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0CE4E0F" w14:textId="77777777" w:rsidR="0010586F" w:rsidRDefault="0010586F" w:rsidP="0010586F">
            <w:pPr>
              <w:spacing w:after="0" w:line="240" w:lineRule="auto"/>
              <w:jc w:val="right"/>
              <w:rPr>
                <w:sz w:val="22"/>
              </w:rPr>
            </w:pPr>
            <w:r>
              <w:rPr>
                <w:sz w:val="22"/>
              </w:rPr>
              <w:t>56.2</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5953CA4" w14:textId="77777777" w:rsidR="0010586F" w:rsidRDefault="0010586F" w:rsidP="0010586F">
            <w:pPr>
              <w:spacing w:after="0" w:line="240" w:lineRule="auto"/>
              <w:jc w:val="right"/>
              <w:rPr>
                <w:sz w:val="22"/>
              </w:rPr>
            </w:pPr>
            <w:r>
              <w:rPr>
                <w:sz w:val="22"/>
              </w:rPr>
              <w:t>362</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94412FB" w14:textId="77777777" w:rsidR="0010586F" w:rsidRDefault="0010586F" w:rsidP="0010586F">
            <w:pPr>
              <w:spacing w:after="0" w:line="240" w:lineRule="auto"/>
              <w:jc w:val="right"/>
              <w:rPr>
                <w:sz w:val="22"/>
              </w:rPr>
            </w:pPr>
            <w:r>
              <w:rPr>
                <w:sz w:val="22"/>
              </w:rPr>
              <w:t>209</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398FD62" w14:textId="77777777" w:rsidR="0010586F" w:rsidRDefault="0010586F" w:rsidP="0010586F">
            <w:pPr>
              <w:spacing w:after="0" w:line="240" w:lineRule="auto"/>
              <w:jc w:val="right"/>
              <w:rPr>
                <w:sz w:val="22"/>
              </w:rPr>
            </w:pPr>
            <w:r>
              <w:rPr>
                <w:sz w:val="22"/>
              </w:rPr>
              <w:t>57.7</w:t>
            </w:r>
          </w:p>
        </w:tc>
      </w:tr>
      <w:tr w:rsidR="0010586F" w14:paraId="73DAC8D0"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64F7383A"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B34FAF5" w14:textId="77777777" w:rsidR="0010586F" w:rsidRDefault="0010586F" w:rsidP="0010586F">
            <w:pPr>
              <w:spacing w:after="0" w:line="240" w:lineRule="auto"/>
              <w:rPr>
                <w:sz w:val="22"/>
              </w:rPr>
            </w:pPr>
            <w:r>
              <w:rPr>
                <w:sz w:val="22"/>
              </w:rPr>
              <w:t>Pell</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A8C8CCE" w14:textId="77777777" w:rsidR="0010586F" w:rsidRDefault="0010586F" w:rsidP="0010586F">
            <w:pPr>
              <w:spacing w:after="0" w:line="240" w:lineRule="auto"/>
              <w:jc w:val="right"/>
              <w:rPr>
                <w:sz w:val="22"/>
              </w:rPr>
            </w:pPr>
            <w:r>
              <w:rPr>
                <w:sz w:val="22"/>
              </w:rPr>
              <w:t>5,751</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D0281CB" w14:textId="77777777" w:rsidR="0010586F" w:rsidRDefault="0010586F" w:rsidP="0010586F">
            <w:pPr>
              <w:spacing w:after="0" w:line="240" w:lineRule="auto"/>
              <w:jc w:val="right"/>
              <w:rPr>
                <w:sz w:val="22"/>
              </w:rPr>
            </w:pPr>
            <w:r>
              <w:rPr>
                <w:sz w:val="22"/>
              </w:rPr>
              <w:t>4,142</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43A231D" w14:textId="77777777" w:rsidR="0010586F" w:rsidRDefault="0010586F" w:rsidP="0010586F">
            <w:pPr>
              <w:spacing w:after="0" w:line="240" w:lineRule="auto"/>
              <w:jc w:val="right"/>
              <w:rPr>
                <w:sz w:val="22"/>
              </w:rPr>
            </w:pPr>
            <w:r>
              <w:rPr>
                <w:sz w:val="22"/>
              </w:rPr>
              <w:t>72.0</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561C542" w14:textId="77777777" w:rsidR="0010586F" w:rsidRDefault="0010586F" w:rsidP="0010586F">
            <w:pPr>
              <w:spacing w:after="0" w:line="240" w:lineRule="auto"/>
              <w:jc w:val="right"/>
              <w:rPr>
                <w:sz w:val="22"/>
              </w:rPr>
            </w:pPr>
            <w:r>
              <w:rPr>
                <w:sz w:val="22"/>
              </w:rPr>
              <w:t>5,575</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2D957E1" w14:textId="77777777" w:rsidR="0010586F" w:rsidRDefault="0010586F" w:rsidP="0010586F">
            <w:pPr>
              <w:spacing w:after="0" w:line="240" w:lineRule="auto"/>
              <w:jc w:val="right"/>
              <w:rPr>
                <w:sz w:val="22"/>
              </w:rPr>
            </w:pPr>
            <w:r>
              <w:rPr>
                <w:sz w:val="22"/>
              </w:rPr>
              <w:t>4,044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70D49F4" w14:textId="77777777" w:rsidR="0010586F" w:rsidRDefault="0010586F" w:rsidP="0010586F">
            <w:pPr>
              <w:spacing w:after="0" w:line="240" w:lineRule="auto"/>
              <w:jc w:val="right"/>
              <w:rPr>
                <w:sz w:val="22"/>
              </w:rPr>
            </w:pPr>
            <w:r>
              <w:rPr>
                <w:sz w:val="22"/>
              </w:rPr>
              <w:t>72.5</w:t>
            </w:r>
          </w:p>
        </w:tc>
      </w:tr>
      <w:tr w:rsidR="0010586F" w14:paraId="1B789D53" w14:textId="77777777" w:rsidTr="0010586F">
        <w:trPr>
          <w:jc w:val="center"/>
        </w:trPr>
        <w:tc>
          <w:tcPr>
            <w:tcW w:w="1185"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B56D617" w14:textId="77777777" w:rsidR="0010586F" w:rsidRDefault="0010586F" w:rsidP="0010586F">
            <w:pPr>
              <w:spacing w:after="0" w:line="240" w:lineRule="auto"/>
              <w:rPr>
                <w:b/>
                <w:sz w:val="22"/>
              </w:rPr>
            </w:pPr>
            <w:r>
              <w:rPr>
                <w:b/>
                <w:sz w:val="22"/>
              </w:rPr>
              <w:t>Fall 2016</w:t>
            </w:r>
          </w:p>
        </w:tc>
        <w:tc>
          <w:tcPr>
            <w:tcW w:w="184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3D5FF404" w14:textId="77777777" w:rsidR="0010586F" w:rsidRDefault="0010586F" w:rsidP="0010586F">
            <w:pPr>
              <w:spacing w:after="0" w:line="240" w:lineRule="auto"/>
              <w:rPr>
                <w:sz w:val="22"/>
              </w:rPr>
            </w:pPr>
            <w:r>
              <w:rPr>
                <w:sz w:val="22"/>
              </w:rPr>
              <w:t>All Students</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2521181E" w14:textId="77777777" w:rsidR="0010586F" w:rsidRDefault="0010586F" w:rsidP="0010586F">
            <w:pPr>
              <w:spacing w:after="0" w:line="240" w:lineRule="auto"/>
              <w:jc w:val="right"/>
              <w:rPr>
                <w:sz w:val="22"/>
              </w:rPr>
            </w:pPr>
            <w:r>
              <w:rPr>
                <w:sz w:val="22"/>
              </w:rPr>
              <w:t>21,010</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01A70880" w14:textId="77777777" w:rsidR="0010586F" w:rsidRDefault="0010586F" w:rsidP="0010586F">
            <w:pPr>
              <w:spacing w:after="0" w:line="240" w:lineRule="auto"/>
              <w:jc w:val="right"/>
              <w:rPr>
                <w:sz w:val="22"/>
              </w:rPr>
            </w:pPr>
            <w:r>
              <w:rPr>
                <w:sz w:val="22"/>
              </w:rPr>
              <w:t>15,496</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7FFDC28E" w14:textId="77777777" w:rsidR="0010586F" w:rsidRDefault="0010586F" w:rsidP="0010586F">
            <w:pPr>
              <w:spacing w:after="0" w:line="240" w:lineRule="auto"/>
              <w:jc w:val="right"/>
              <w:rPr>
                <w:sz w:val="22"/>
              </w:rPr>
            </w:pPr>
            <w:r>
              <w:rPr>
                <w:sz w:val="22"/>
              </w:rPr>
              <w:t>73.8</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451DBA4C" w14:textId="77777777" w:rsidR="0010586F" w:rsidRDefault="0010586F" w:rsidP="0010586F">
            <w:pPr>
              <w:spacing w:after="0" w:line="240" w:lineRule="auto"/>
              <w:jc w:val="right"/>
              <w:rPr>
                <w:sz w:val="22"/>
              </w:rPr>
            </w:pPr>
            <w:r>
              <w:rPr>
                <w:sz w:val="22"/>
              </w:rPr>
              <w:t>19,890</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2080CC9A" w14:textId="77777777" w:rsidR="0010586F" w:rsidRDefault="0010586F" w:rsidP="0010586F">
            <w:pPr>
              <w:spacing w:after="0" w:line="240" w:lineRule="auto"/>
              <w:jc w:val="right"/>
              <w:rPr>
                <w:sz w:val="22"/>
              </w:rPr>
            </w:pPr>
            <w:r>
              <w:rPr>
                <w:sz w:val="22"/>
              </w:rPr>
              <w:t>14,709</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0836055E" w14:textId="77777777" w:rsidR="0010586F" w:rsidRDefault="0010586F" w:rsidP="0010586F">
            <w:pPr>
              <w:spacing w:after="0" w:line="240" w:lineRule="auto"/>
              <w:jc w:val="right"/>
              <w:rPr>
                <w:sz w:val="22"/>
              </w:rPr>
            </w:pPr>
            <w:r>
              <w:rPr>
                <w:sz w:val="22"/>
              </w:rPr>
              <w:t>74.0</w:t>
            </w:r>
          </w:p>
        </w:tc>
      </w:tr>
      <w:tr w:rsidR="0010586F" w14:paraId="79582009"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7D383923"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0F4F88F" w14:textId="77777777" w:rsidR="0010586F" w:rsidRDefault="0010586F" w:rsidP="0010586F">
            <w:pPr>
              <w:spacing w:after="0" w:line="240" w:lineRule="auto"/>
              <w:rPr>
                <w:sz w:val="22"/>
              </w:rPr>
            </w:pPr>
            <w:r>
              <w:rPr>
                <w:sz w:val="22"/>
              </w:rPr>
              <w:t>Filipino</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0F0881B" w14:textId="77777777" w:rsidR="0010586F" w:rsidRDefault="0010586F" w:rsidP="0010586F">
            <w:pPr>
              <w:spacing w:after="0" w:line="240" w:lineRule="auto"/>
              <w:jc w:val="right"/>
              <w:rPr>
                <w:sz w:val="22"/>
              </w:rPr>
            </w:pPr>
            <w:r>
              <w:rPr>
                <w:sz w:val="22"/>
              </w:rPr>
              <w:t>3,020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6A2148E" w14:textId="77777777" w:rsidR="0010586F" w:rsidRDefault="0010586F" w:rsidP="0010586F">
            <w:pPr>
              <w:spacing w:after="0" w:line="240" w:lineRule="auto"/>
              <w:jc w:val="right"/>
              <w:rPr>
                <w:sz w:val="22"/>
              </w:rPr>
            </w:pPr>
            <w:r>
              <w:rPr>
                <w:sz w:val="22"/>
              </w:rPr>
              <w:t>2,290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2FB4D86" w14:textId="77777777" w:rsidR="0010586F" w:rsidRDefault="0010586F" w:rsidP="0010586F">
            <w:pPr>
              <w:spacing w:after="0" w:line="240" w:lineRule="auto"/>
              <w:jc w:val="right"/>
              <w:rPr>
                <w:sz w:val="22"/>
              </w:rPr>
            </w:pPr>
            <w:r>
              <w:rPr>
                <w:sz w:val="22"/>
              </w:rPr>
              <w:t>75.8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DD9ED06" w14:textId="77777777" w:rsidR="0010586F" w:rsidRDefault="0010586F" w:rsidP="0010586F">
            <w:pPr>
              <w:spacing w:after="0" w:line="240" w:lineRule="auto"/>
              <w:jc w:val="right"/>
              <w:rPr>
                <w:sz w:val="22"/>
              </w:rPr>
            </w:pPr>
            <w:r>
              <w:rPr>
                <w:sz w:val="22"/>
              </w:rPr>
              <w:t>2,885</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C66F17B" w14:textId="77777777" w:rsidR="0010586F" w:rsidRDefault="0010586F" w:rsidP="0010586F">
            <w:pPr>
              <w:spacing w:after="0" w:line="240" w:lineRule="auto"/>
              <w:jc w:val="right"/>
              <w:rPr>
                <w:sz w:val="22"/>
              </w:rPr>
            </w:pPr>
            <w:r>
              <w:rPr>
                <w:sz w:val="22"/>
              </w:rPr>
              <w:t>2,196</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44AEC4C" w14:textId="77777777" w:rsidR="0010586F" w:rsidRDefault="0010586F" w:rsidP="0010586F">
            <w:pPr>
              <w:spacing w:after="0" w:line="240" w:lineRule="auto"/>
              <w:jc w:val="right"/>
              <w:rPr>
                <w:sz w:val="22"/>
              </w:rPr>
            </w:pPr>
            <w:r>
              <w:rPr>
                <w:sz w:val="22"/>
              </w:rPr>
              <w:t>76.1</w:t>
            </w:r>
          </w:p>
        </w:tc>
      </w:tr>
      <w:tr w:rsidR="0010586F" w14:paraId="38F9F26C"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44D1DFFF"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28B14AD" w14:textId="77777777" w:rsidR="0010586F" w:rsidRDefault="0010586F" w:rsidP="0010586F">
            <w:pPr>
              <w:spacing w:after="0" w:line="240" w:lineRule="auto"/>
              <w:rPr>
                <w:sz w:val="22"/>
              </w:rPr>
            </w:pPr>
            <w:r>
              <w:rPr>
                <w:sz w:val="22"/>
              </w:rPr>
              <w:t>Native Hawaiian</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CA4FEEC" w14:textId="77777777" w:rsidR="0010586F" w:rsidRDefault="0010586F" w:rsidP="0010586F">
            <w:pPr>
              <w:spacing w:after="0" w:line="240" w:lineRule="auto"/>
              <w:jc w:val="right"/>
              <w:rPr>
                <w:sz w:val="22"/>
              </w:rPr>
            </w:pPr>
            <w:r>
              <w:rPr>
                <w:sz w:val="22"/>
              </w:rPr>
              <w:t>3,401</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0D487EB" w14:textId="77777777" w:rsidR="0010586F" w:rsidRDefault="0010586F" w:rsidP="0010586F">
            <w:pPr>
              <w:spacing w:after="0" w:line="240" w:lineRule="auto"/>
              <w:jc w:val="right"/>
              <w:rPr>
                <w:sz w:val="22"/>
              </w:rPr>
            </w:pPr>
            <w:r>
              <w:rPr>
                <w:sz w:val="22"/>
              </w:rPr>
              <w:t>2,225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46EF04D" w14:textId="77777777" w:rsidR="0010586F" w:rsidRDefault="0010586F" w:rsidP="0010586F">
            <w:pPr>
              <w:spacing w:after="0" w:line="240" w:lineRule="auto"/>
              <w:jc w:val="right"/>
              <w:rPr>
                <w:sz w:val="22"/>
              </w:rPr>
            </w:pPr>
            <w:r>
              <w:rPr>
                <w:sz w:val="22"/>
              </w:rPr>
              <w:t>65.4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F05A112" w14:textId="77777777" w:rsidR="0010586F" w:rsidRDefault="0010586F" w:rsidP="0010586F">
            <w:pPr>
              <w:spacing w:after="0" w:line="240" w:lineRule="auto"/>
              <w:jc w:val="right"/>
              <w:rPr>
                <w:sz w:val="22"/>
              </w:rPr>
            </w:pPr>
            <w:r>
              <w:rPr>
                <w:sz w:val="22"/>
              </w:rPr>
              <w:t>3,248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6012D58" w14:textId="77777777" w:rsidR="0010586F" w:rsidRDefault="0010586F" w:rsidP="0010586F">
            <w:pPr>
              <w:spacing w:after="0" w:line="240" w:lineRule="auto"/>
              <w:jc w:val="right"/>
              <w:rPr>
                <w:sz w:val="22"/>
              </w:rPr>
            </w:pPr>
            <w:r>
              <w:rPr>
                <w:sz w:val="22"/>
              </w:rPr>
              <w:t>2,140</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63561E9" w14:textId="77777777" w:rsidR="0010586F" w:rsidRDefault="0010586F" w:rsidP="0010586F">
            <w:pPr>
              <w:spacing w:after="0" w:line="240" w:lineRule="auto"/>
              <w:jc w:val="right"/>
              <w:rPr>
                <w:sz w:val="22"/>
              </w:rPr>
            </w:pPr>
            <w:r>
              <w:rPr>
                <w:sz w:val="22"/>
              </w:rPr>
              <w:t>65.9</w:t>
            </w:r>
          </w:p>
        </w:tc>
      </w:tr>
      <w:tr w:rsidR="0010586F" w14:paraId="12D322AB"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67D5FDB6"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7731F36" w14:textId="77777777" w:rsidR="0010586F" w:rsidRDefault="0010586F" w:rsidP="0010586F">
            <w:pPr>
              <w:spacing w:after="0" w:line="240" w:lineRule="auto"/>
              <w:rPr>
                <w:sz w:val="22"/>
              </w:rPr>
            </w:pPr>
            <w:r>
              <w:rPr>
                <w:sz w:val="22"/>
              </w:rPr>
              <w:t>Pacific Islander</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6812A44" w14:textId="77777777" w:rsidR="0010586F" w:rsidRDefault="0010586F" w:rsidP="0010586F">
            <w:pPr>
              <w:spacing w:after="0" w:line="240" w:lineRule="auto"/>
              <w:jc w:val="right"/>
              <w:rPr>
                <w:sz w:val="22"/>
              </w:rPr>
            </w:pPr>
            <w:r>
              <w:rPr>
                <w:sz w:val="22"/>
              </w:rPr>
              <w:t>411</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43F4FC4" w14:textId="77777777" w:rsidR="0010586F" w:rsidRDefault="0010586F" w:rsidP="0010586F">
            <w:pPr>
              <w:spacing w:after="0" w:line="240" w:lineRule="auto"/>
              <w:jc w:val="right"/>
              <w:rPr>
                <w:sz w:val="22"/>
              </w:rPr>
            </w:pPr>
            <w:r>
              <w:rPr>
                <w:sz w:val="22"/>
              </w:rPr>
              <w:t>238</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BE3DC9B" w14:textId="77777777" w:rsidR="0010586F" w:rsidRDefault="0010586F" w:rsidP="0010586F">
            <w:pPr>
              <w:spacing w:after="0" w:line="240" w:lineRule="auto"/>
              <w:jc w:val="right"/>
              <w:rPr>
                <w:sz w:val="22"/>
              </w:rPr>
            </w:pPr>
            <w:r>
              <w:rPr>
                <w:sz w:val="22"/>
              </w:rPr>
              <w:t>57.9</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F930E4F" w14:textId="77777777" w:rsidR="0010586F" w:rsidRDefault="0010586F" w:rsidP="0010586F">
            <w:pPr>
              <w:spacing w:after="0" w:line="240" w:lineRule="auto"/>
              <w:jc w:val="right"/>
              <w:rPr>
                <w:sz w:val="22"/>
              </w:rPr>
            </w:pPr>
            <w:r>
              <w:rPr>
                <w:sz w:val="22"/>
              </w:rPr>
              <w:t>392</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798CB08" w14:textId="77777777" w:rsidR="0010586F" w:rsidRDefault="0010586F" w:rsidP="0010586F">
            <w:pPr>
              <w:spacing w:after="0" w:line="240" w:lineRule="auto"/>
              <w:jc w:val="right"/>
              <w:rPr>
                <w:sz w:val="22"/>
              </w:rPr>
            </w:pPr>
            <w:r>
              <w:rPr>
                <w:sz w:val="22"/>
              </w:rPr>
              <w:t>228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BB1E60C" w14:textId="77777777" w:rsidR="0010586F" w:rsidRDefault="0010586F" w:rsidP="0010586F">
            <w:pPr>
              <w:spacing w:after="0" w:line="240" w:lineRule="auto"/>
              <w:jc w:val="right"/>
              <w:rPr>
                <w:sz w:val="22"/>
              </w:rPr>
            </w:pPr>
            <w:r>
              <w:rPr>
                <w:sz w:val="22"/>
              </w:rPr>
              <w:t>58.2</w:t>
            </w:r>
          </w:p>
        </w:tc>
      </w:tr>
      <w:tr w:rsidR="0010586F" w14:paraId="3EC53255"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48E5B876"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FE26581" w14:textId="77777777" w:rsidR="0010586F" w:rsidRDefault="0010586F" w:rsidP="0010586F">
            <w:pPr>
              <w:spacing w:after="0" w:line="240" w:lineRule="auto"/>
              <w:rPr>
                <w:sz w:val="22"/>
              </w:rPr>
            </w:pPr>
            <w:r>
              <w:rPr>
                <w:sz w:val="22"/>
              </w:rPr>
              <w:t>Pell</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B5CC927" w14:textId="77777777" w:rsidR="0010586F" w:rsidRDefault="0010586F" w:rsidP="0010586F">
            <w:pPr>
              <w:spacing w:after="0" w:line="240" w:lineRule="auto"/>
              <w:jc w:val="right"/>
              <w:rPr>
                <w:sz w:val="22"/>
              </w:rPr>
            </w:pPr>
            <w:r>
              <w:rPr>
                <w:sz w:val="22"/>
              </w:rPr>
              <w:t>5,676</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19D94FD" w14:textId="77777777" w:rsidR="0010586F" w:rsidRDefault="0010586F" w:rsidP="0010586F">
            <w:pPr>
              <w:spacing w:after="0" w:line="240" w:lineRule="auto"/>
              <w:jc w:val="right"/>
              <w:rPr>
                <w:sz w:val="22"/>
              </w:rPr>
            </w:pPr>
            <w:r>
              <w:rPr>
                <w:sz w:val="22"/>
              </w:rPr>
              <w:t>4,280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569941D" w14:textId="77777777" w:rsidR="0010586F" w:rsidRDefault="0010586F" w:rsidP="0010586F">
            <w:pPr>
              <w:spacing w:after="0" w:line="240" w:lineRule="auto"/>
              <w:jc w:val="right"/>
              <w:rPr>
                <w:sz w:val="22"/>
              </w:rPr>
            </w:pPr>
            <w:r>
              <w:rPr>
                <w:sz w:val="22"/>
              </w:rPr>
              <w:t>75.4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E63ED15" w14:textId="77777777" w:rsidR="0010586F" w:rsidRDefault="0010586F" w:rsidP="0010586F">
            <w:pPr>
              <w:spacing w:after="0" w:line="240" w:lineRule="auto"/>
              <w:jc w:val="right"/>
              <w:rPr>
                <w:sz w:val="22"/>
              </w:rPr>
            </w:pPr>
            <w:r>
              <w:rPr>
                <w:sz w:val="22"/>
              </w:rPr>
              <w:t>5,532</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A8B2295" w14:textId="77777777" w:rsidR="0010586F" w:rsidRDefault="0010586F" w:rsidP="0010586F">
            <w:pPr>
              <w:spacing w:after="0" w:line="240" w:lineRule="auto"/>
              <w:jc w:val="right"/>
              <w:rPr>
                <w:sz w:val="22"/>
              </w:rPr>
            </w:pPr>
            <w:r>
              <w:rPr>
                <w:sz w:val="22"/>
              </w:rPr>
              <w:t>4,180</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6BA93CF" w14:textId="77777777" w:rsidR="0010586F" w:rsidRDefault="0010586F" w:rsidP="0010586F">
            <w:pPr>
              <w:spacing w:after="0" w:line="240" w:lineRule="auto"/>
              <w:jc w:val="right"/>
              <w:rPr>
                <w:sz w:val="22"/>
              </w:rPr>
            </w:pPr>
            <w:r>
              <w:rPr>
                <w:sz w:val="22"/>
              </w:rPr>
              <w:t>75.6</w:t>
            </w:r>
          </w:p>
        </w:tc>
      </w:tr>
      <w:tr w:rsidR="0010586F" w14:paraId="323060AC" w14:textId="77777777" w:rsidTr="0010586F">
        <w:trPr>
          <w:jc w:val="center"/>
        </w:trPr>
        <w:tc>
          <w:tcPr>
            <w:tcW w:w="1185"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E28C152" w14:textId="77777777" w:rsidR="0010586F" w:rsidRDefault="0010586F" w:rsidP="0010586F">
            <w:pPr>
              <w:spacing w:after="0" w:line="240" w:lineRule="auto"/>
              <w:rPr>
                <w:b/>
                <w:sz w:val="22"/>
              </w:rPr>
            </w:pPr>
            <w:r>
              <w:rPr>
                <w:b/>
                <w:sz w:val="22"/>
              </w:rPr>
              <w:t>Fall 2017</w:t>
            </w:r>
          </w:p>
        </w:tc>
        <w:tc>
          <w:tcPr>
            <w:tcW w:w="184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6C8D237B" w14:textId="77777777" w:rsidR="0010586F" w:rsidRDefault="0010586F" w:rsidP="0010586F">
            <w:pPr>
              <w:spacing w:after="0" w:line="240" w:lineRule="auto"/>
              <w:rPr>
                <w:sz w:val="22"/>
              </w:rPr>
            </w:pPr>
            <w:r>
              <w:rPr>
                <w:sz w:val="22"/>
              </w:rPr>
              <w:t>All Students</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7D970477" w14:textId="77777777" w:rsidR="0010586F" w:rsidRDefault="0010586F" w:rsidP="0010586F">
            <w:pPr>
              <w:spacing w:after="0" w:line="240" w:lineRule="auto"/>
              <w:jc w:val="right"/>
              <w:rPr>
                <w:sz w:val="22"/>
              </w:rPr>
            </w:pPr>
            <w:r>
              <w:rPr>
                <w:sz w:val="22"/>
              </w:rPr>
              <w:t>20,476</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259340E5" w14:textId="77777777" w:rsidR="0010586F" w:rsidRDefault="0010586F" w:rsidP="0010586F">
            <w:pPr>
              <w:spacing w:after="0" w:line="240" w:lineRule="auto"/>
              <w:jc w:val="right"/>
              <w:rPr>
                <w:sz w:val="22"/>
              </w:rPr>
            </w:pPr>
            <w:r>
              <w:rPr>
                <w:sz w:val="22"/>
              </w:rPr>
              <w:t>14,785</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1D2D47D1" w14:textId="77777777" w:rsidR="0010586F" w:rsidRDefault="0010586F" w:rsidP="0010586F">
            <w:pPr>
              <w:spacing w:after="0" w:line="240" w:lineRule="auto"/>
              <w:jc w:val="right"/>
              <w:rPr>
                <w:sz w:val="22"/>
              </w:rPr>
            </w:pPr>
            <w:r>
              <w:rPr>
                <w:sz w:val="22"/>
              </w:rPr>
              <w:t>72.2</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6D28E05C" w14:textId="77777777" w:rsidR="0010586F" w:rsidRDefault="0010586F" w:rsidP="0010586F">
            <w:pPr>
              <w:spacing w:after="0" w:line="240" w:lineRule="auto"/>
              <w:jc w:val="right"/>
              <w:rPr>
                <w:sz w:val="22"/>
              </w:rPr>
            </w:pPr>
            <w:r>
              <w:rPr>
                <w:sz w:val="22"/>
              </w:rPr>
              <w:t>19,472</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5434158B" w14:textId="77777777" w:rsidR="0010586F" w:rsidRDefault="0010586F" w:rsidP="0010586F">
            <w:pPr>
              <w:spacing w:after="0" w:line="240" w:lineRule="auto"/>
              <w:jc w:val="right"/>
              <w:rPr>
                <w:sz w:val="22"/>
              </w:rPr>
            </w:pPr>
            <w:r>
              <w:rPr>
                <w:sz w:val="22"/>
              </w:rPr>
              <w:t>14,139</w:t>
            </w:r>
          </w:p>
        </w:tc>
        <w:tc>
          <w:tcPr>
            <w:tcW w:w="10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tcPr>
          <w:p w14:paraId="6D2B5387" w14:textId="77777777" w:rsidR="0010586F" w:rsidRDefault="0010586F" w:rsidP="0010586F">
            <w:pPr>
              <w:spacing w:after="0" w:line="240" w:lineRule="auto"/>
              <w:jc w:val="right"/>
              <w:rPr>
                <w:sz w:val="22"/>
              </w:rPr>
            </w:pPr>
            <w:r>
              <w:rPr>
                <w:sz w:val="22"/>
              </w:rPr>
              <w:t>72.6</w:t>
            </w:r>
          </w:p>
        </w:tc>
      </w:tr>
      <w:tr w:rsidR="0010586F" w14:paraId="6120FE07"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04F97F6E"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29A4360" w14:textId="77777777" w:rsidR="0010586F" w:rsidRDefault="0010586F" w:rsidP="0010586F">
            <w:pPr>
              <w:spacing w:after="0" w:line="240" w:lineRule="auto"/>
              <w:rPr>
                <w:sz w:val="22"/>
              </w:rPr>
            </w:pPr>
            <w:r>
              <w:rPr>
                <w:sz w:val="22"/>
              </w:rPr>
              <w:t>Filipino</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3179E5B" w14:textId="77777777" w:rsidR="0010586F" w:rsidRDefault="0010586F" w:rsidP="0010586F">
            <w:pPr>
              <w:spacing w:after="0" w:line="240" w:lineRule="auto"/>
              <w:jc w:val="right"/>
              <w:rPr>
                <w:sz w:val="22"/>
              </w:rPr>
            </w:pPr>
            <w:r>
              <w:rPr>
                <w:sz w:val="22"/>
              </w:rPr>
              <w:t>2,936</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C22D2DD" w14:textId="77777777" w:rsidR="0010586F" w:rsidRDefault="0010586F" w:rsidP="0010586F">
            <w:pPr>
              <w:spacing w:after="0" w:line="240" w:lineRule="auto"/>
              <w:jc w:val="right"/>
              <w:rPr>
                <w:sz w:val="22"/>
              </w:rPr>
            </w:pPr>
            <w:r>
              <w:rPr>
                <w:sz w:val="22"/>
              </w:rPr>
              <w:t>2,185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F003EE7" w14:textId="77777777" w:rsidR="0010586F" w:rsidRDefault="0010586F" w:rsidP="0010586F">
            <w:pPr>
              <w:spacing w:after="0" w:line="240" w:lineRule="auto"/>
              <w:jc w:val="right"/>
              <w:rPr>
                <w:sz w:val="22"/>
              </w:rPr>
            </w:pPr>
            <w:r>
              <w:rPr>
                <w:sz w:val="22"/>
              </w:rPr>
              <w:t>74.4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779FCDD" w14:textId="77777777" w:rsidR="0010586F" w:rsidRDefault="0010586F" w:rsidP="0010586F">
            <w:pPr>
              <w:spacing w:after="0" w:line="240" w:lineRule="auto"/>
              <w:jc w:val="right"/>
              <w:rPr>
                <w:sz w:val="22"/>
              </w:rPr>
            </w:pPr>
            <w:r>
              <w:rPr>
                <w:sz w:val="22"/>
              </w:rPr>
              <w:t>2,794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DE64EB3" w14:textId="77777777" w:rsidR="0010586F" w:rsidRDefault="0010586F" w:rsidP="0010586F">
            <w:pPr>
              <w:spacing w:after="0" w:line="240" w:lineRule="auto"/>
              <w:jc w:val="right"/>
              <w:rPr>
                <w:sz w:val="22"/>
              </w:rPr>
            </w:pPr>
            <w:r>
              <w:rPr>
                <w:sz w:val="22"/>
              </w:rPr>
              <w:t>2,097</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7660D82" w14:textId="77777777" w:rsidR="0010586F" w:rsidRDefault="0010586F" w:rsidP="0010586F">
            <w:pPr>
              <w:spacing w:after="0" w:line="240" w:lineRule="auto"/>
              <w:jc w:val="right"/>
              <w:rPr>
                <w:sz w:val="22"/>
              </w:rPr>
            </w:pPr>
            <w:r>
              <w:rPr>
                <w:sz w:val="22"/>
              </w:rPr>
              <w:t>75.1</w:t>
            </w:r>
          </w:p>
        </w:tc>
      </w:tr>
      <w:tr w:rsidR="0010586F" w14:paraId="32601CFB"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49BE4F86"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4FDA09F" w14:textId="77777777" w:rsidR="0010586F" w:rsidRDefault="0010586F" w:rsidP="0010586F">
            <w:pPr>
              <w:spacing w:after="0" w:line="240" w:lineRule="auto"/>
              <w:rPr>
                <w:sz w:val="22"/>
              </w:rPr>
            </w:pPr>
            <w:r>
              <w:rPr>
                <w:sz w:val="22"/>
              </w:rPr>
              <w:t>Native Hawaiian</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107BE8B" w14:textId="77777777" w:rsidR="0010586F" w:rsidRDefault="0010586F" w:rsidP="0010586F">
            <w:pPr>
              <w:spacing w:after="0" w:line="240" w:lineRule="auto"/>
              <w:jc w:val="right"/>
              <w:rPr>
                <w:sz w:val="22"/>
              </w:rPr>
            </w:pPr>
            <w:r>
              <w:rPr>
                <w:sz w:val="22"/>
              </w:rPr>
              <w:t>3,515</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125989D" w14:textId="77777777" w:rsidR="0010586F" w:rsidRDefault="0010586F" w:rsidP="0010586F">
            <w:pPr>
              <w:spacing w:after="0" w:line="240" w:lineRule="auto"/>
              <w:jc w:val="right"/>
              <w:rPr>
                <w:sz w:val="22"/>
              </w:rPr>
            </w:pPr>
            <w:r>
              <w:rPr>
                <w:sz w:val="22"/>
              </w:rPr>
              <w:t>2,209</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6A5C88C3" w14:textId="77777777" w:rsidR="0010586F" w:rsidRDefault="0010586F" w:rsidP="0010586F">
            <w:pPr>
              <w:spacing w:after="0" w:line="240" w:lineRule="auto"/>
              <w:jc w:val="right"/>
              <w:rPr>
                <w:sz w:val="22"/>
              </w:rPr>
            </w:pPr>
            <w:r>
              <w:rPr>
                <w:sz w:val="22"/>
              </w:rPr>
              <w:t>62.8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AF796D9" w14:textId="77777777" w:rsidR="0010586F" w:rsidRDefault="0010586F" w:rsidP="0010586F">
            <w:pPr>
              <w:spacing w:after="0" w:line="240" w:lineRule="auto"/>
              <w:jc w:val="right"/>
              <w:rPr>
                <w:sz w:val="22"/>
              </w:rPr>
            </w:pPr>
            <w:r>
              <w:rPr>
                <w:sz w:val="22"/>
              </w:rPr>
              <w:t>3,359</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7630643" w14:textId="77777777" w:rsidR="0010586F" w:rsidRDefault="0010586F" w:rsidP="0010586F">
            <w:pPr>
              <w:spacing w:after="0" w:line="240" w:lineRule="auto"/>
              <w:jc w:val="right"/>
              <w:rPr>
                <w:sz w:val="22"/>
              </w:rPr>
            </w:pPr>
            <w:r>
              <w:rPr>
                <w:sz w:val="22"/>
              </w:rPr>
              <w:t>2,135</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7CF3DC87" w14:textId="77777777" w:rsidR="0010586F" w:rsidRDefault="0010586F" w:rsidP="0010586F">
            <w:pPr>
              <w:spacing w:after="0" w:line="240" w:lineRule="auto"/>
              <w:jc w:val="right"/>
              <w:rPr>
                <w:sz w:val="22"/>
              </w:rPr>
            </w:pPr>
            <w:r>
              <w:rPr>
                <w:sz w:val="22"/>
              </w:rPr>
              <w:t>63.6</w:t>
            </w:r>
          </w:p>
        </w:tc>
      </w:tr>
      <w:tr w:rsidR="0010586F" w14:paraId="046D5068"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2C449F6D"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FA4F50F" w14:textId="77777777" w:rsidR="0010586F" w:rsidRDefault="0010586F" w:rsidP="0010586F">
            <w:pPr>
              <w:spacing w:after="0" w:line="240" w:lineRule="auto"/>
              <w:rPr>
                <w:sz w:val="22"/>
              </w:rPr>
            </w:pPr>
            <w:r>
              <w:rPr>
                <w:sz w:val="22"/>
              </w:rPr>
              <w:t>Pacific Islander</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65A1FD5" w14:textId="77777777" w:rsidR="0010586F" w:rsidRDefault="0010586F" w:rsidP="0010586F">
            <w:pPr>
              <w:spacing w:after="0" w:line="240" w:lineRule="auto"/>
              <w:jc w:val="right"/>
              <w:rPr>
                <w:sz w:val="22"/>
              </w:rPr>
            </w:pPr>
            <w:r>
              <w:rPr>
                <w:sz w:val="22"/>
              </w:rPr>
              <w:t>460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5A8410FC" w14:textId="77777777" w:rsidR="0010586F" w:rsidRDefault="0010586F" w:rsidP="0010586F">
            <w:pPr>
              <w:spacing w:after="0" w:line="240" w:lineRule="auto"/>
              <w:jc w:val="right"/>
              <w:rPr>
                <w:sz w:val="22"/>
              </w:rPr>
            </w:pPr>
            <w:r>
              <w:rPr>
                <w:sz w:val="22"/>
              </w:rPr>
              <w:t>249</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78C6EE3" w14:textId="77777777" w:rsidR="0010586F" w:rsidRDefault="0010586F" w:rsidP="0010586F">
            <w:pPr>
              <w:spacing w:after="0" w:line="240" w:lineRule="auto"/>
              <w:jc w:val="right"/>
              <w:rPr>
                <w:sz w:val="22"/>
              </w:rPr>
            </w:pPr>
            <w:r>
              <w:rPr>
                <w:sz w:val="22"/>
              </w:rPr>
              <w:t>54.1</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186BE0E" w14:textId="77777777" w:rsidR="0010586F" w:rsidRDefault="0010586F" w:rsidP="0010586F">
            <w:pPr>
              <w:spacing w:after="0" w:line="240" w:lineRule="auto"/>
              <w:jc w:val="right"/>
              <w:rPr>
                <w:sz w:val="22"/>
              </w:rPr>
            </w:pPr>
            <w:r>
              <w:rPr>
                <w:sz w:val="22"/>
              </w:rPr>
              <w:t>430</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935CC6B" w14:textId="77777777" w:rsidR="0010586F" w:rsidRDefault="0010586F" w:rsidP="0010586F">
            <w:pPr>
              <w:spacing w:after="0" w:line="240" w:lineRule="auto"/>
              <w:jc w:val="right"/>
              <w:rPr>
                <w:sz w:val="22"/>
              </w:rPr>
            </w:pPr>
            <w:r>
              <w:rPr>
                <w:sz w:val="22"/>
              </w:rPr>
              <w:t>237</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FEFFA98" w14:textId="77777777" w:rsidR="0010586F" w:rsidRDefault="0010586F" w:rsidP="0010586F">
            <w:pPr>
              <w:spacing w:after="0" w:line="240" w:lineRule="auto"/>
              <w:jc w:val="right"/>
              <w:rPr>
                <w:sz w:val="22"/>
              </w:rPr>
            </w:pPr>
            <w:r>
              <w:rPr>
                <w:sz w:val="22"/>
              </w:rPr>
              <w:t>55.1</w:t>
            </w:r>
          </w:p>
        </w:tc>
      </w:tr>
      <w:tr w:rsidR="0010586F" w14:paraId="17CBA15B" w14:textId="77777777" w:rsidTr="0010586F">
        <w:trPr>
          <w:jc w:val="center"/>
        </w:trPr>
        <w:tc>
          <w:tcPr>
            <w:tcW w:w="1185" w:type="dxa"/>
            <w:vMerge/>
            <w:tcBorders>
              <w:bottom w:val="single" w:sz="6" w:space="0" w:color="000000"/>
              <w:right w:val="single" w:sz="6" w:space="0" w:color="000000"/>
            </w:tcBorders>
            <w:shd w:val="clear" w:color="auto" w:fill="auto"/>
            <w:tcMar>
              <w:top w:w="43" w:type="dxa"/>
              <w:left w:w="43" w:type="dxa"/>
              <w:bottom w:w="43" w:type="dxa"/>
              <w:right w:w="43" w:type="dxa"/>
            </w:tcMar>
          </w:tcPr>
          <w:p w14:paraId="70B263EE" w14:textId="77777777" w:rsidR="0010586F" w:rsidRDefault="0010586F" w:rsidP="0010586F"/>
        </w:tc>
        <w:tc>
          <w:tcPr>
            <w:tcW w:w="184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06B0A839" w14:textId="77777777" w:rsidR="0010586F" w:rsidRDefault="0010586F" w:rsidP="0010586F">
            <w:pPr>
              <w:spacing w:after="0" w:line="240" w:lineRule="auto"/>
              <w:rPr>
                <w:sz w:val="22"/>
              </w:rPr>
            </w:pPr>
            <w:r>
              <w:rPr>
                <w:sz w:val="22"/>
              </w:rPr>
              <w:t>Pell</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2324D3A" w14:textId="77777777" w:rsidR="0010586F" w:rsidRDefault="0010586F" w:rsidP="0010586F">
            <w:pPr>
              <w:spacing w:after="0" w:line="240" w:lineRule="auto"/>
              <w:jc w:val="right"/>
              <w:rPr>
                <w:sz w:val="22"/>
              </w:rPr>
            </w:pPr>
            <w:r>
              <w:rPr>
                <w:sz w:val="22"/>
              </w:rPr>
              <w:t>5,090</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EC97E97" w14:textId="77777777" w:rsidR="0010586F" w:rsidRDefault="0010586F" w:rsidP="0010586F">
            <w:pPr>
              <w:spacing w:after="0" w:line="240" w:lineRule="auto"/>
              <w:jc w:val="right"/>
              <w:rPr>
                <w:sz w:val="22"/>
              </w:rPr>
            </w:pPr>
            <w:r>
              <w:rPr>
                <w:sz w:val="22"/>
              </w:rPr>
              <w:t>3,786</w:t>
            </w:r>
          </w:p>
        </w:tc>
        <w:tc>
          <w:tcPr>
            <w:tcW w:w="105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330A3C80" w14:textId="77777777" w:rsidR="0010586F" w:rsidRDefault="0010586F" w:rsidP="0010586F">
            <w:pPr>
              <w:spacing w:after="0" w:line="240" w:lineRule="auto"/>
              <w:jc w:val="right"/>
              <w:rPr>
                <w:sz w:val="22"/>
              </w:rPr>
            </w:pPr>
            <w:r>
              <w:rPr>
                <w:sz w:val="22"/>
              </w:rPr>
              <w:t>74.4</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2ABFC594" w14:textId="77777777" w:rsidR="0010586F" w:rsidRDefault="0010586F" w:rsidP="0010586F">
            <w:pPr>
              <w:spacing w:after="0" w:line="240" w:lineRule="auto"/>
              <w:jc w:val="right"/>
              <w:rPr>
                <w:sz w:val="22"/>
              </w:rPr>
            </w:pPr>
            <w:r>
              <w:rPr>
                <w:sz w:val="22"/>
              </w:rPr>
              <w:t>4,967</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1A0B98C2" w14:textId="77777777" w:rsidR="0010586F" w:rsidRDefault="0010586F" w:rsidP="0010586F">
            <w:pPr>
              <w:spacing w:after="0" w:line="240" w:lineRule="auto"/>
              <w:jc w:val="right"/>
              <w:rPr>
                <w:sz w:val="22"/>
              </w:rPr>
            </w:pPr>
            <w:r>
              <w:rPr>
                <w:sz w:val="22"/>
              </w:rPr>
              <w:t>3,708</w:t>
            </w:r>
          </w:p>
        </w:tc>
        <w:tc>
          <w:tcPr>
            <w:tcW w:w="10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tcPr>
          <w:p w14:paraId="49F003B9" w14:textId="77777777" w:rsidR="0010586F" w:rsidRDefault="0010586F" w:rsidP="0010586F">
            <w:pPr>
              <w:spacing w:after="0" w:line="240" w:lineRule="auto"/>
              <w:jc w:val="right"/>
              <w:rPr>
                <w:sz w:val="22"/>
              </w:rPr>
            </w:pPr>
            <w:r>
              <w:rPr>
                <w:sz w:val="22"/>
              </w:rPr>
              <w:t>74.7</w:t>
            </w:r>
          </w:p>
        </w:tc>
      </w:tr>
      <w:tr w:rsidR="0010586F" w14:paraId="0453F0FC" w14:textId="77777777" w:rsidTr="0010586F">
        <w:trPr>
          <w:jc w:val="center"/>
        </w:trPr>
        <w:tc>
          <w:tcPr>
            <w:tcW w:w="9360" w:type="dxa"/>
            <w:gridSpan w:val="8"/>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79F9EF08" w14:textId="77777777" w:rsidR="0010586F" w:rsidRDefault="0010586F" w:rsidP="0010586F">
            <w:pPr>
              <w:spacing w:after="0" w:line="240" w:lineRule="auto"/>
              <w:rPr>
                <w:i/>
                <w:sz w:val="22"/>
              </w:rPr>
            </w:pPr>
            <w:r>
              <w:rPr>
                <w:i/>
                <w:sz w:val="22"/>
              </w:rPr>
              <w:t xml:space="preserve">Successful grades (Pass) are A, B, C, CR and CR+. All grades exclude audits, credit by exam and record delays. Except for the exclusions, all Pacific Islander students (except Native Hawaiians and Part Hawaiian) enrolled at Kapiʻolani Community College are included. </w:t>
            </w:r>
          </w:p>
        </w:tc>
      </w:tr>
    </w:tbl>
    <w:p w14:paraId="23509664" w14:textId="77777777" w:rsidR="0010586F" w:rsidRDefault="0010586F" w:rsidP="0010586F"/>
    <w:p w14:paraId="65A63F8F" w14:textId="77777777" w:rsidR="0010586F" w:rsidRDefault="0010586F" w:rsidP="0010586F">
      <w:r>
        <w:t>In comparison to spring 2016 re-enrollment rates, excluding graduates and/or transfers, 2017 fall-to-spring re-enrollment rates increased in every category: All, Filipino, Native Hawaiian, Pacific Islander, Pell. In contrast, the 2018 fall-to-spring re-enrollment rates, excluding graduates and/or transfers, decreased in those same categories. (Table 15, see below).</w:t>
      </w:r>
    </w:p>
    <w:p w14:paraId="2BC872C0" w14:textId="77777777" w:rsidR="006408CE" w:rsidRDefault="006408CE">
      <w:pPr>
        <w:rPr>
          <w:b/>
        </w:rPr>
      </w:pPr>
      <w:r>
        <w:rPr>
          <w:b/>
        </w:rPr>
        <w:br w:type="page"/>
      </w:r>
    </w:p>
    <w:p w14:paraId="35E14ADC" w14:textId="1C1D5166" w:rsidR="0010586F" w:rsidRDefault="0010586F" w:rsidP="0010586F">
      <w:pPr>
        <w:spacing w:after="80"/>
        <w:jc w:val="center"/>
      </w:pPr>
      <w:r>
        <w:rPr>
          <w:b/>
        </w:rPr>
        <w:lastRenderedPageBreak/>
        <w:t>Table 15.</w:t>
      </w:r>
      <w:r>
        <w:t xml:space="preserve"> </w:t>
      </w:r>
      <w:r>
        <w:rPr>
          <w:b/>
        </w:rPr>
        <w:t>Kapiʻolani CC Re-enrollment from Fall to Subsequent Spring</w:t>
      </w:r>
    </w:p>
    <w:tbl>
      <w:tblPr>
        <w:tblW w:w="9315" w:type="dxa"/>
        <w:tblInd w:w="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40"/>
        <w:gridCol w:w="1725"/>
        <w:gridCol w:w="1395"/>
        <w:gridCol w:w="1725"/>
        <w:gridCol w:w="1560"/>
        <w:gridCol w:w="1770"/>
      </w:tblGrid>
      <w:tr w:rsidR="0010586F" w14:paraId="7ED7E0CD" w14:textId="77777777" w:rsidTr="0010586F">
        <w:trPr>
          <w:tblHeader/>
        </w:trPr>
        <w:tc>
          <w:tcPr>
            <w:tcW w:w="1140"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1F01A1B5"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Term</w:t>
            </w:r>
          </w:p>
        </w:tc>
        <w:tc>
          <w:tcPr>
            <w:tcW w:w="1725"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1CA550AF"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Demographic</w:t>
            </w:r>
          </w:p>
        </w:tc>
        <w:tc>
          <w:tcPr>
            <w:tcW w:w="1395"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D14F855" w14:textId="77777777" w:rsidR="0010586F" w:rsidRDefault="0010586F" w:rsidP="0010586F">
            <w:pPr>
              <w:spacing w:after="0" w:line="240" w:lineRule="auto"/>
              <w:jc w:val="center"/>
              <w:rPr>
                <w:rFonts w:eastAsia="Times New Roman" w:cs="Times New Roman"/>
                <w:i/>
                <w:sz w:val="22"/>
              </w:rPr>
            </w:pPr>
            <w:r>
              <w:rPr>
                <w:rFonts w:eastAsia="Times New Roman" w:cs="Times New Roman"/>
                <w:b/>
                <w:sz w:val="22"/>
              </w:rPr>
              <w:t xml:space="preserve">Fall Headcount* </w:t>
            </w:r>
          </w:p>
        </w:tc>
        <w:tc>
          <w:tcPr>
            <w:tcW w:w="1725"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7887958A"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Re-enrollment Headcount</w:t>
            </w:r>
          </w:p>
        </w:tc>
        <w:tc>
          <w:tcPr>
            <w:tcW w:w="156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480C5F9" w14:textId="77777777" w:rsidR="0010586F" w:rsidRDefault="0010586F" w:rsidP="0010586F">
            <w:pPr>
              <w:spacing w:after="0" w:line="240" w:lineRule="auto"/>
              <w:jc w:val="center"/>
              <w:rPr>
                <w:rFonts w:eastAsia="Times New Roman" w:cs="Times New Roman"/>
                <w:i/>
                <w:sz w:val="22"/>
              </w:rPr>
            </w:pPr>
            <w:r>
              <w:rPr>
                <w:rFonts w:eastAsia="Times New Roman" w:cs="Times New Roman"/>
                <w:b/>
                <w:sz w:val="22"/>
              </w:rPr>
              <w:t>Percent Re-enrolled</w:t>
            </w:r>
          </w:p>
        </w:tc>
        <w:tc>
          <w:tcPr>
            <w:tcW w:w="177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5B37983A" w14:textId="77777777" w:rsidR="0010586F" w:rsidRDefault="0010586F" w:rsidP="0010586F">
            <w:pPr>
              <w:spacing w:after="0" w:line="240" w:lineRule="auto"/>
              <w:jc w:val="center"/>
              <w:rPr>
                <w:rFonts w:eastAsia="Times New Roman" w:cs="Times New Roman"/>
                <w:sz w:val="22"/>
              </w:rPr>
            </w:pPr>
            <w:r>
              <w:rPr>
                <w:rFonts w:eastAsia="Times New Roman" w:cs="Times New Roman"/>
                <w:b/>
                <w:sz w:val="22"/>
              </w:rPr>
              <w:t>Adjusted Percent Re-enrolled</w:t>
            </w:r>
          </w:p>
        </w:tc>
      </w:tr>
      <w:tr w:rsidR="0010586F" w14:paraId="2E10DA73" w14:textId="77777777" w:rsidTr="0010586F">
        <w:tc>
          <w:tcPr>
            <w:tcW w:w="114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AD822B7"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Fall 2015</w:t>
            </w:r>
          </w:p>
          <w:p w14:paraId="10B8A545" w14:textId="77777777" w:rsidR="0010586F" w:rsidRDefault="0010586F" w:rsidP="0010586F">
            <w:pPr>
              <w:spacing w:after="0" w:line="240" w:lineRule="auto"/>
              <w:rPr>
                <w:rFonts w:eastAsia="Times New Roman" w:cs="Times New Roman"/>
                <w:sz w:val="22"/>
              </w:rPr>
            </w:pP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6A8F2EE"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39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6A7C440A"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6,399</w:t>
            </w: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C4B1A96"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4,546</w:t>
            </w:r>
          </w:p>
        </w:tc>
        <w:tc>
          <w:tcPr>
            <w:tcW w:w="15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847B600"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71.0</w:t>
            </w:r>
          </w:p>
        </w:tc>
        <w:tc>
          <w:tcPr>
            <w:tcW w:w="17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621DD8BE"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75.2</w:t>
            </w:r>
          </w:p>
        </w:tc>
      </w:tr>
      <w:tr w:rsidR="0010586F" w14:paraId="2027848B"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799370E"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BE206A7" w14:textId="77777777" w:rsidR="0010586F" w:rsidRDefault="0010586F" w:rsidP="0010586F">
            <w:pPr>
              <w:spacing w:after="0" w:line="240" w:lineRule="auto"/>
              <w:rPr>
                <w:rFonts w:eastAsia="Times New Roman" w:cs="Times New Roman"/>
                <w:sz w:val="22"/>
              </w:rPr>
            </w:pPr>
            <w:r>
              <w:rPr>
                <w:rFonts w:eastAsia="Times New Roman" w:cs="Times New Roman"/>
                <w:sz w:val="22"/>
              </w:rPr>
              <w:t>Filipino</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9260418"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875</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277D4DF"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652</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A2E6C25"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74.5</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51F787F4"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77.9</w:t>
            </w:r>
          </w:p>
        </w:tc>
      </w:tr>
      <w:tr w:rsidR="0010586F" w14:paraId="0A3C8B0B"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714875D"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999BD78"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A0697C1"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1,033</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9F8CE48"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699</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90E9413"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67.7</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F53504E"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71.0</w:t>
            </w:r>
          </w:p>
        </w:tc>
      </w:tr>
      <w:tr w:rsidR="0010586F" w14:paraId="340F4037"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FAEDC25"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240454C"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6AF1D84"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124</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70C57E7"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86</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F950890"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69.4</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43767FBD"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70.5</w:t>
            </w:r>
          </w:p>
        </w:tc>
      </w:tr>
      <w:tr w:rsidR="0010586F" w14:paraId="483C6698"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81F4D8E"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3EF16AD"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645DFBD"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1,464</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1A516ED"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1,070</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56D3D98" w14:textId="77777777" w:rsidR="0010586F" w:rsidRDefault="0010586F" w:rsidP="0010586F">
            <w:pPr>
              <w:spacing w:after="0" w:line="240" w:lineRule="auto"/>
              <w:ind w:right="120"/>
              <w:jc w:val="right"/>
              <w:rPr>
                <w:rFonts w:eastAsia="Times New Roman" w:cs="Times New Roman"/>
                <w:sz w:val="22"/>
              </w:rPr>
            </w:pPr>
            <w:r>
              <w:rPr>
                <w:rFonts w:eastAsia="Times New Roman" w:cs="Times New Roman"/>
                <w:sz w:val="22"/>
              </w:rPr>
              <w:t>73.1</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AE0AC3C"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79.2</w:t>
            </w:r>
          </w:p>
        </w:tc>
      </w:tr>
      <w:tr w:rsidR="0010586F" w14:paraId="154D6AAE" w14:textId="77777777" w:rsidTr="0010586F">
        <w:tc>
          <w:tcPr>
            <w:tcW w:w="114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038A52B"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Fall 2016</w:t>
            </w:r>
          </w:p>
          <w:p w14:paraId="28253532" w14:textId="77777777" w:rsidR="0010586F" w:rsidRDefault="0010586F" w:rsidP="0010586F">
            <w:pPr>
              <w:spacing w:after="0" w:line="240" w:lineRule="auto"/>
              <w:rPr>
                <w:rFonts w:eastAsia="Times New Roman" w:cs="Times New Roman"/>
                <w:sz w:val="22"/>
              </w:rPr>
            </w:pP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6767916"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39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A100420"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5,959</w:t>
            </w: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537B363C"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4,187</w:t>
            </w:r>
          </w:p>
        </w:tc>
        <w:tc>
          <w:tcPr>
            <w:tcW w:w="15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8DC8A51"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70.3</w:t>
            </w:r>
          </w:p>
        </w:tc>
        <w:tc>
          <w:tcPr>
            <w:tcW w:w="17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FB31C30"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76.1</w:t>
            </w:r>
          </w:p>
        </w:tc>
      </w:tr>
      <w:tr w:rsidR="0010586F" w14:paraId="0EEAC0A3"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60257D2"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2EFFF7D" w14:textId="77777777" w:rsidR="0010586F" w:rsidRDefault="0010586F" w:rsidP="0010586F">
            <w:pPr>
              <w:spacing w:after="0" w:line="240" w:lineRule="auto"/>
              <w:rPr>
                <w:rFonts w:eastAsia="Times New Roman" w:cs="Times New Roman"/>
                <w:sz w:val="22"/>
              </w:rPr>
            </w:pPr>
            <w:r>
              <w:rPr>
                <w:rFonts w:eastAsia="Times New Roman" w:cs="Times New Roman"/>
                <w:sz w:val="22"/>
              </w:rPr>
              <w:t>Filipino</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C291CFA"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843</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0497000"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639</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C5A66EC"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 xml:space="preserve"> 75.8</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32B4B0B"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80.9</w:t>
            </w:r>
          </w:p>
        </w:tc>
      </w:tr>
      <w:tr w:rsidR="0010586F" w14:paraId="3E8E151E"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EECE64F"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14C4E46"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763AAA6"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926</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5966644"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616</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5DE0EE0"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66.5</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2ED8EDB"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71.6</w:t>
            </w:r>
          </w:p>
        </w:tc>
      </w:tr>
      <w:tr w:rsidR="0010586F" w14:paraId="2EDB7DF5"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BCCE428"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E59BE94"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3F10AE8"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107</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3C49A4"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79</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50E1C682"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73.8</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0895055"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 xml:space="preserve">  75.2</w:t>
            </w:r>
          </w:p>
        </w:tc>
      </w:tr>
      <w:tr w:rsidR="0010586F" w14:paraId="39B9B628"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57BF8DF"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0075252"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395"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3EE0B13"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1,438</w:t>
            </w:r>
          </w:p>
        </w:tc>
        <w:tc>
          <w:tcPr>
            <w:tcW w:w="1725"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E2BB856"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1,031</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E4B8C51" w14:textId="77777777" w:rsidR="0010586F" w:rsidRDefault="0010586F" w:rsidP="0010586F">
            <w:pPr>
              <w:spacing w:after="0" w:line="240" w:lineRule="auto"/>
              <w:ind w:right="120"/>
              <w:jc w:val="right"/>
              <w:rPr>
                <w:rFonts w:eastAsia="Times New Roman" w:cs="Times New Roman"/>
                <w:sz w:val="22"/>
              </w:rPr>
            </w:pPr>
            <w:r>
              <w:rPr>
                <w:rFonts w:eastAsia="Times New Roman" w:cs="Times New Roman"/>
                <w:sz w:val="22"/>
              </w:rPr>
              <w:t>71.7</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352C76F"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79.3</w:t>
            </w:r>
          </w:p>
        </w:tc>
      </w:tr>
      <w:tr w:rsidR="0010586F" w14:paraId="3BC78940" w14:textId="77777777" w:rsidTr="0010586F">
        <w:tc>
          <w:tcPr>
            <w:tcW w:w="114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48DE54A"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Fall 2017</w:t>
            </w:r>
          </w:p>
          <w:p w14:paraId="72A209AB" w14:textId="77777777" w:rsidR="0010586F" w:rsidRDefault="0010586F" w:rsidP="0010586F">
            <w:pPr>
              <w:spacing w:after="0" w:line="240" w:lineRule="auto"/>
              <w:rPr>
                <w:rFonts w:eastAsia="Times New Roman" w:cs="Times New Roman"/>
                <w:sz w:val="22"/>
              </w:rPr>
            </w:pP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D59D164"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39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09C2D54E"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5,804</w:t>
            </w:r>
          </w:p>
        </w:tc>
        <w:tc>
          <w:tcPr>
            <w:tcW w:w="172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27DBB00"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4,028</w:t>
            </w:r>
          </w:p>
        </w:tc>
        <w:tc>
          <w:tcPr>
            <w:tcW w:w="15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C7BA22C"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69.4</w:t>
            </w:r>
          </w:p>
        </w:tc>
        <w:tc>
          <w:tcPr>
            <w:tcW w:w="17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E097483"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74.7</w:t>
            </w:r>
          </w:p>
        </w:tc>
      </w:tr>
      <w:tr w:rsidR="0010586F" w14:paraId="6D04198F"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0E936E9"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DEC809B" w14:textId="77777777" w:rsidR="0010586F" w:rsidRDefault="0010586F" w:rsidP="0010586F">
            <w:pPr>
              <w:spacing w:after="0" w:line="240" w:lineRule="auto"/>
              <w:rPr>
                <w:rFonts w:eastAsia="Times New Roman" w:cs="Times New Roman"/>
                <w:sz w:val="22"/>
              </w:rPr>
            </w:pPr>
            <w:r>
              <w:rPr>
                <w:rFonts w:eastAsia="Times New Roman" w:cs="Times New Roman"/>
                <w:sz w:val="22"/>
              </w:rPr>
              <w:t>Filipino</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50E8CCE"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871</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A3C9427"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648</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510C636D"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74.4</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34F1C78"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77.9</w:t>
            </w:r>
          </w:p>
        </w:tc>
      </w:tr>
      <w:tr w:rsidR="0010586F" w14:paraId="6FED0DD3"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155675A"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46AD0D2"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0D9DC10"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917</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0DC0822"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612</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7430F4A3"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66.7</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5260DD3"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70.2</w:t>
            </w:r>
          </w:p>
        </w:tc>
      </w:tr>
      <w:tr w:rsidR="0010586F" w14:paraId="2DF2F487"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4383E00"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CAF8B00"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574425C"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139</w:t>
            </w: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822A893"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100</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4A9F17C"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71.9</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6A1F2F9"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74.6</w:t>
            </w:r>
          </w:p>
        </w:tc>
      </w:tr>
      <w:tr w:rsidR="0010586F" w14:paraId="10744E23" w14:textId="77777777" w:rsidTr="0010586F">
        <w:tc>
          <w:tcPr>
            <w:tcW w:w="114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C9BB01D" w14:textId="77777777" w:rsidR="0010586F" w:rsidRDefault="0010586F" w:rsidP="0010586F">
            <w:pPr>
              <w:rPr>
                <w:rFonts w:eastAsia="Times New Roman" w:cs="Times New Roman"/>
                <w:szCs w:val="24"/>
              </w:rPr>
            </w:pPr>
          </w:p>
        </w:tc>
        <w:tc>
          <w:tcPr>
            <w:tcW w:w="172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BC036E7"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395"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78072B1C" w14:textId="77777777" w:rsidR="0010586F" w:rsidRDefault="0010586F" w:rsidP="0010586F">
            <w:pPr>
              <w:spacing w:after="0" w:line="240" w:lineRule="auto"/>
              <w:ind w:right="75"/>
              <w:jc w:val="right"/>
              <w:rPr>
                <w:rFonts w:eastAsia="Times New Roman" w:cs="Times New Roman"/>
                <w:sz w:val="22"/>
              </w:rPr>
            </w:pPr>
            <w:r>
              <w:rPr>
                <w:rFonts w:eastAsia="Times New Roman" w:cs="Times New Roman"/>
                <w:sz w:val="22"/>
              </w:rPr>
              <w:t>1,284</w:t>
            </w:r>
          </w:p>
        </w:tc>
        <w:tc>
          <w:tcPr>
            <w:tcW w:w="1725"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460DC04A" w14:textId="77777777" w:rsidR="0010586F" w:rsidRDefault="0010586F" w:rsidP="0010586F">
            <w:pPr>
              <w:spacing w:after="0" w:line="240" w:lineRule="auto"/>
              <w:ind w:right="90"/>
              <w:jc w:val="right"/>
              <w:rPr>
                <w:rFonts w:eastAsia="Times New Roman" w:cs="Times New Roman"/>
                <w:sz w:val="22"/>
              </w:rPr>
            </w:pPr>
            <w:r>
              <w:rPr>
                <w:rFonts w:eastAsia="Times New Roman" w:cs="Times New Roman"/>
                <w:sz w:val="22"/>
              </w:rPr>
              <w:t>885</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896BF1C" w14:textId="77777777" w:rsidR="0010586F" w:rsidRDefault="0010586F" w:rsidP="0010586F">
            <w:pPr>
              <w:spacing w:after="0" w:line="240" w:lineRule="auto"/>
              <w:ind w:left="100" w:right="120"/>
              <w:jc w:val="right"/>
              <w:rPr>
                <w:rFonts w:eastAsia="Times New Roman" w:cs="Times New Roman"/>
                <w:sz w:val="22"/>
              </w:rPr>
            </w:pPr>
            <w:r>
              <w:rPr>
                <w:rFonts w:eastAsia="Times New Roman" w:cs="Times New Roman"/>
                <w:sz w:val="22"/>
              </w:rPr>
              <w:t>68.9</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A2E620C" w14:textId="77777777" w:rsidR="0010586F" w:rsidRDefault="0010586F" w:rsidP="0010586F">
            <w:pPr>
              <w:spacing w:after="0" w:line="240" w:lineRule="auto"/>
              <w:ind w:right="91"/>
              <w:jc w:val="right"/>
              <w:rPr>
                <w:rFonts w:eastAsia="Times New Roman" w:cs="Times New Roman"/>
                <w:sz w:val="22"/>
              </w:rPr>
            </w:pPr>
            <w:r>
              <w:rPr>
                <w:rFonts w:eastAsia="Times New Roman" w:cs="Times New Roman"/>
                <w:sz w:val="22"/>
              </w:rPr>
              <w:t>75.9</w:t>
            </w:r>
          </w:p>
        </w:tc>
      </w:tr>
      <w:tr w:rsidR="0010586F" w14:paraId="18B68B95" w14:textId="77777777" w:rsidTr="0010586F">
        <w:tc>
          <w:tcPr>
            <w:tcW w:w="9315" w:type="dxa"/>
            <w:gridSpan w:val="6"/>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8E65E25" w14:textId="77777777" w:rsidR="0010586F" w:rsidRDefault="0010586F" w:rsidP="0010586F">
            <w:pPr>
              <w:spacing w:after="0" w:line="240" w:lineRule="auto"/>
              <w:rPr>
                <w:rFonts w:eastAsia="Times New Roman" w:cs="Times New Roman"/>
                <w:i/>
                <w:sz w:val="22"/>
              </w:rPr>
            </w:pPr>
            <w:r>
              <w:rPr>
                <w:rFonts w:eastAsia="Times New Roman" w:cs="Times New Roman"/>
                <w:i/>
                <w:sz w:val="22"/>
              </w:rPr>
              <w:t>*Fall headcount is defined as students enrolled and home-based at Kapiʻolani CC. Percent re-enrolled is calculated by dividing fall semester headcount by re-enrollment headcount. Adjusted percent re-enrolled excludes graduates and/or transfers from fall headcount.</w:t>
            </w:r>
          </w:p>
        </w:tc>
      </w:tr>
    </w:tbl>
    <w:p w14:paraId="2E159A50" w14:textId="77777777" w:rsidR="0010586F" w:rsidRDefault="0010586F" w:rsidP="0010586F"/>
    <w:p w14:paraId="0DCDB7F9" w14:textId="77777777" w:rsidR="0010586F" w:rsidRDefault="0010586F" w:rsidP="0010586F">
      <w:r>
        <w:br w:type="page"/>
      </w:r>
    </w:p>
    <w:p w14:paraId="281774D2" w14:textId="77777777" w:rsidR="0010586F" w:rsidRDefault="0010586F" w:rsidP="0010586F">
      <w:r>
        <w:lastRenderedPageBreak/>
        <w:t>From 2016 to 2017, fall-to-fall enrollment percentages, excluding graduates and transfers, increased for All, Filipino, Pacific Islander, and Pell students, while Native Hawaiian re-enrollment declined.</w:t>
      </w:r>
    </w:p>
    <w:p w14:paraId="26E959F5" w14:textId="77777777" w:rsidR="0010586F" w:rsidRDefault="0010586F" w:rsidP="0010586F">
      <w:pPr>
        <w:spacing w:after="80"/>
        <w:ind w:left="144" w:right="144"/>
        <w:jc w:val="center"/>
        <w:rPr>
          <w:b/>
        </w:rPr>
      </w:pPr>
      <w:r>
        <w:rPr>
          <w:b/>
        </w:rPr>
        <w:t>Table 16. Kapiʻolani Community College Re-enrollment from Fall to Next Fall</w:t>
      </w: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230"/>
        <w:gridCol w:w="1890"/>
        <w:gridCol w:w="1290"/>
        <w:gridCol w:w="1560"/>
        <w:gridCol w:w="1620"/>
        <w:gridCol w:w="1770"/>
      </w:tblGrid>
      <w:tr w:rsidR="0010586F" w14:paraId="31051207" w14:textId="77777777" w:rsidTr="0010586F">
        <w:trPr>
          <w:tblHeader/>
          <w:jc w:val="center"/>
        </w:trPr>
        <w:tc>
          <w:tcPr>
            <w:tcW w:w="1230"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12CD249"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Term</w:t>
            </w:r>
          </w:p>
        </w:tc>
        <w:tc>
          <w:tcPr>
            <w:tcW w:w="189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F8C22E6"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Demographic</w:t>
            </w:r>
          </w:p>
        </w:tc>
        <w:tc>
          <w:tcPr>
            <w:tcW w:w="129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E238602" w14:textId="77777777" w:rsidR="0010586F" w:rsidRDefault="0010586F" w:rsidP="0010586F">
            <w:pPr>
              <w:spacing w:after="0" w:line="240" w:lineRule="auto"/>
              <w:jc w:val="center"/>
              <w:rPr>
                <w:rFonts w:eastAsia="Times New Roman" w:cs="Times New Roman"/>
                <w:i/>
                <w:sz w:val="22"/>
              </w:rPr>
            </w:pPr>
            <w:r>
              <w:rPr>
                <w:rFonts w:eastAsia="Times New Roman" w:cs="Times New Roman"/>
                <w:b/>
                <w:sz w:val="22"/>
              </w:rPr>
              <w:t xml:space="preserve">Fall Headcount* </w:t>
            </w:r>
          </w:p>
        </w:tc>
        <w:tc>
          <w:tcPr>
            <w:tcW w:w="156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3D8B3E7"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Re-enrollment Headcount</w:t>
            </w:r>
          </w:p>
        </w:tc>
        <w:tc>
          <w:tcPr>
            <w:tcW w:w="162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2B7A48BC" w14:textId="77777777" w:rsidR="0010586F" w:rsidRDefault="0010586F" w:rsidP="0010586F">
            <w:pPr>
              <w:spacing w:after="0" w:line="240" w:lineRule="auto"/>
              <w:jc w:val="center"/>
              <w:rPr>
                <w:rFonts w:eastAsia="Times New Roman" w:cs="Times New Roman"/>
                <w:i/>
                <w:sz w:val="22"/>
              </w:rPr>
            </w:pPr>
            <w:r>
              <w:rPr>
                <w:rFonts w:eastAsia="Times New Roman" w:cs="Times New Roman"/>
                <w:b/>
                <w:sz w:val="22"/>
              </w:rPr>
              <w:t>Percent Re-enrolled</w:t>
            </w:r>
          </w:p>
        </w:tc>
        <w:tc>
          <w:tcPr>
            <w:tcW w:w="1770" w:type="dxa"/>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D452765" w14:textId="77777777" w:rsidR="0010586F" w:rsidRDefault="0010586F" w:rsidP="0010586F">
            <w:pPr>
              <w:spacing w:after="0" w:line="240" w:lineRule="auto"/>
              <w:jc w:val="center"/>
              <w:rPr>
                <w:rFonts w:eastAsia="Times New Roman" w:cs="Times New Roman"/>
                <w:sz w:val="22"/>
              </w:rPr>
            </w:pPr>
            <w:r>
              <w:rPr>
                <w:rFonts w:eastAsia="Times New Roman" w:cs="Times New Roman"/>
                <w:b/>
                <w:sz w:val="22"/>
              </w:rPr>
              <w:t>Adjusted Percent Re-enrolled</w:t>
            </w:r>
          </w:p>
        </w:tc>
      </w:tr>
      <w:tr w:rsidR="0010586F" w14:paraId="5BFC86A1" w14:textId="77777777" w:rsidTr="0010586F">
        <w:trPr>
          <w:jc w:val="center"/>
        </w:trPr>
        <w:tc>
          <w:tcPr>
            <w:tcW w:w="123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A916332" w14:textId="77777777" w:rsidR="0010586F" w:rsidRDefault="0010586F" w:rsidP="0010586F">
            <w:pPr>
              <w:spacing w:after="0" w:line="240" w:lineRule="auto"/>
              <w:ind w:left="140" w:right="140"/>
              <w:jc w:val="center"/>
              <w:rPr>
                <w:rFonts w:eastAsia="Times New Roman" w:cs="Times New Roman"/>
                <w:b/>
                <w:sz w:val="22"/>
              </w:rPr>
            </w:pPr>
            <w:r>
              <w:rPr>
                <w:rFonts w:eastAsia="Times New Roman" w:cs="Times New Roman"/>
                <w:b/>
                <w:sz w:val="22"/>
              </w:rPr>
              <w:t>Fall 2015</w:t>
            </w:r>
          </w:p>
        </w:tc>
        <w:tc>
          <w:tcPr>
            <w:tcW w:w="189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6974809"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All Students</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4B35711"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6,399</w:t>
            </w:r>
          </w:p>
        </w:tc>
        <w:tc>
          <w:tcPr>
            <w:tcW w:w="15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F1FD9D4"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3,058</w:t>
            </w:r>
          </w:p>
        </w:tc>
        <w:tc>
          <w:tcPr>
            <w:tcW w:w="16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3F46BC3"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47.8</w:t>
            </w:r>
          </w:p>
        </w:tc>
        <w:tc>
          <w:tcPr>
            <w:tcW w:w="17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2D6F833"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58.3</w:t>
            </w:r>
          </w:p>
        </w:tc>
      </w:tr>
      <w:tr w:rsidR="0010586F" w14:paraId="76B7D983"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1C5C0FC"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A8925A4"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Filipino</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A75D0DC"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875</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4DA4EF4"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460</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613C7F9"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52.6</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FEB736D"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62.5</w:t>
            </w:r>
          </w:p>
        </w:tc>
      </w:tr>
      <w:tr w:rsidR="0010586F" w14:paraId="56713846"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6206A48"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49A1104"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Native Hawaiian</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58B9D85"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1,033</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826D3B5"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462</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49478CF"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44.7</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EEB5D8F"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52.6</w:t>
            </w:r>
          </w:p>
        </w:tc>
      </w:tr>
      <w:tr w:rsidR="0010586F" w14:paraId="0FD35EC4"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088C30D"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9AF9999"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Pacific Islander</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0A44E2F"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124</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A58457A"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44</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76E4272"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35.5</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BF7E330"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41.5</w:t>
            </w:r>
          </w:p>
        </w:tc>
      </w:tr>
      <w:tr w:rsidR="0010586F" w14:paraId="6140E270"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AE72CC4"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1AD3172"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Pell</w:t>
            </w:r>
          </w:p>
        </w:tc>
        <w:tc>
          <w:tcPr>
            <w:tcW w:w="129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7C4EBEDF"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1,464</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73FD76C2"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678</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5DC1D328"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46.3</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FCE87E9"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62.2</w:t>
            </w:r>
          </w:p>
        </w:tc>
      </w:tr>
      <w:tr w:rsidR="0010586F" w14:paraId="1CC93BFF" w14:textId="77777777" w:rsidTr="0010586F">
        <w:trPr>
          <w:jc w:val="center"/>
        </w:trPr>
        <w:tc>
          <w:tcPr>
            <w:tcW w:w="123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3BD901" w14:textId="77777777" w:rsidR="0010586F" w:rsidRDefault="0010586F" w:rsidP="0010586F">
            <w:pPr>
              <w:spacing w:after="0" w:line="240" w:lineRule="auto"/>
              <w:ind w:left="140" w:right="140"/>
              <w:jc w:val="center"/>
              <w:rPr>
                <w:rFonts w:eastAsia="Times New Roman" w:cs="Times New Roman"/>
                <w:b/>
                <w:sz w:val="22"/>
              </w:rPr>
            </w:pPr>
            <w:r>
              <w:rPr>
                <w:rFonts w:eastAsia="Times New Roman" w:cs="Times New Roman"/>
                <w:b/>
                <w:sz w:val="22"/>
              </w:rPr>
              <w:t>Fall 2016</w:t>
            </w:r>
          </w:p>
        </w:tc>
        <w:tc>
          <w:tcPr>
            <w:tcW w:w="189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000A792"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All Students</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4296C52"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5,959</w:t>
            </w:r>
          </w:p>
        </w:tc>
        <w:tc>
          <w:tcPr>
            <w:tcW w:w="156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42D6F49"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2,795</w:t>
            </w:r>
          </w:p>
        </w:tc>
        <w:tc>
          <w:tcPr>
            <w:tcW w:w="16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0E133A22"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46.9</w:t>
            </w:r>
          </w:p>
        </w:tc>
        <w:tc>
          <w:tcPr>
            <w:tcW w:w="17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2A9F283"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59.6</w:t>
            </w:r>
          </w:p>
        </w:tc>
      </w:tr>
      <w:tr w:rsidR="0010586F" w14:paraId="0CE5E6F5"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F0F6626"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CCEA8B4"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Filipino</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F2AE69E"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843</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BDE2474"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446</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4291C94"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52.9</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83A3A93"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64.3</w:t>
            </w:r>
          </w:p>
        </w:tc>
      </w:tr>
      <w:tr w:rsidR="0010586F" w14:paraId="5C735378"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AD9F867"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71B787C"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Native Hawaiian</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3EA0AA3"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926</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4A6BDAC"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389</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4BC73AA3"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42.0</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521602C"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52.2</w:t>
            </w:r>
          </w:p>
        </w:tc>
      </w:tr>
      <w:tr w:rsidR="0010586F" w14:paraId="2D7EDD06"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F561A7A"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542AC23"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Pacific Islander</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9D2912E"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107</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E188313"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55</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D69694A" w14:textId="77777777" w:rsidR="0010586F" w:rsidRDefault="0010586F" w:rsidP="0010586F">
            <w:pPr>
              <w:spacing w:after="0" w:line="240" w:lineRule="auto"/>
              <w:ind w:left="140" w:right="90"/>
              <w:jc w:val="right"/>
              <w:rPr>
                <w:rFonts w:eastAsia="Times New Roman" w:cs="Times New Roman"/>
                <w:sz w:val="22"/>
              </w:rPr>
            </w:pPr>
            <w:r>
              <w:rPr>
                <w:rFonts w:eastAsia="Times New Roman" w:cs="Times New Roman"/>
                <w:sz w:val="22"/>
              </w:rPr>
              <w:t xml:space="preserve">  51.4</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FF8F940"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 xml:space="preserve"> 59.1</w:t>
            </w:r>
          </w:p>
        </w:tc>
      </w:tr>
      <w:tr w:rsidR="0010586F" w14:paraId="7E716A98" w14:textId="77777777" w:rsidTr="0010586F">
        <w:trPr>
          <w:jc w:val="center"/>
        </w:trPr>
        <w:tc>
          <w:tcPr>
            <w:tcW w:w="123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6F201AC" w14:textId="77777777" w:rsidR="0010586F" w:rsidRDefault="0010586F" w:rsidP="0010586F">
            <w:pPr>
              <w:ind w:left="140" w:right="140"/>
              <w:rPr>
                <w:rFonts w:eastAsia="Times New Roman" w:cs="Times New Roman"/>
                <w:szCs w:val="24"/>
              </w:rPr>
            </w:pP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D37232A" w14:textId="77777777" w:rsidR="0010586F" w:rsidRDefault="0010586F" w:rsidP="0010586F">
            <w:pPr>
              <w:spacing w:after="0" w:line="240" w:lineRule="auto"/>
              <w:ind w:right="140"/>
              <w:rPr>
                <w:rFonts w:eastAsia="Times New Roman" w:cs="Times New Roman"/>
                <w:sz w:val="22"/>
              </w:rPr>
            </w:pPr>
            <w:r>
              <w:rPr>
                <w:rFonts w:eastAsia="Times New Roman" w:cs="Times New Roman"/>
                <w:sz w:val="22"/>
              </w:rPr>
              <w:t>Pell</w:t>
            </w:r>
          </w:p>
        </w:tc>
        <w:tc>
          <w:tcPr>
            <w:tcW w:w="129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74CC985" w14:textId="77777777" w:rsidR="0010586F" w:rsidRDefault="0010586F" w:rsidP="0010586F">
            <w:pPr>
              <w:spacing w:after="0" w:line="240" w:lineRule="auto"/>
              <w:ind w:left="140" w:right="45"/>
              <w:jc w:val="right"/>
              <w:rPr>
                <w:rFonts w:eastAsia="Times New Roman" w:cs="Times New Roman"/>
                <w:sz w:val="22"/>
              </w:rPr>
            </w:pPr>
            <w:r>
              <w:rPr>
                <w:rFonts w:eastAsia="Times New Roman" w:cs="Times New Roman"/>
                <w:sz w:val="22"/>
              </w:rPr>
              <w:t>1,438</w:t>
            </w:r>
          </w:p>
        </w:tc>
        <w:tc>
          <w:tcPr>
            <w:tcW w:w="156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7DB9CD4" w14:textId="77777777" w:rsidR="0010586F" w:rsidRDefault="0010586F" w:rsidP="0010586F">
            <w:pPr>
              <w:spacing w:after="0" w:line="240" w:lineRule="auto"/>
              <w:ind w:left="140" w:right="75"/>
              <w:jc w:val="right"/>
              <w:rPr>
                <w:rFonts w:eastAsia="Times New Roman" w:cs="Times New Roman"/>
                <w:sz w:val="22"/>
              </w:rPr>
            </w:pPr>
            <w:r>
              <w:rPr>
                <w:rFonts w:eastAsia="Times New Roman" w:cs="Times New Roman"/>
                <w:sz w:val="22"/>
              </w:rPr>
              <w:t>645</w:t>
            </w:r>
          </w:p>
        </w:tc>
        <w:tc>
          <w:tcPr>
            <w:tcW w:w="16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F1C3C9F" w14:textId="77777777" w:rsidR="0010586F" w:rsidRDefault="0010586F" w:rsidP="0010586F">
            <w:pPr>
              <w:spacing w:after="0" w:line="240" w:lineRule="auto"/>
              <w:ind w:left="140" w:right="90" w:firstLine="130"/>
              <w:jc w:val="right"/>
              <w:rPr>
                <w:rFonts w:eastAsia="Times New Roman" w:cs="Times New Roman"/>
                <w:sz w:val="22"/>
              </w:rPr>
            </w:pPr>
            <w:r>
              <w:rPr>
                <w:rFonts w:eastAsia="Times New Roman" w:cs="Times New Roman"/>
                <w:sz w:val="22"/>
              </w:rPr>
              <w:t>44.8</w:t>
            </w:r>
          </w:p>
        </w:tc>
        <w:tc>
          <w:tcPr>
            <w:tcW w:w="177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94E5DCD" w14:textId="77777777" w:rsidR="0010586F" w:rsidRDefault="0010586F" w:rsidP="0010586F">
            <w:pPr>
              <w:spacing w:after="0" w:line="240" w:lineRule="auto"/>
              <w:ind w:left="140" w:right="60"/>
              <w:jc w:val="right"/>
              <w:rPr>
                <w:rFonts w:eastAsia="Times New Roman" w:cs="Times New Roman"/>
                <w:sz w:val="22"/>
              </w:rPr>
            </w:pPr>
            <w:r>
              <w:rPr>
                <w:rFonts w:eastAsia="Times New Roman" w:cs="Times New Roman"/>
                <w:sz w:val="22"/>
              </w:rPr>
              <w:t>62.7</w:t>
            </w:r>
          </w:p>
        </w:tc>
      </w:tr>
      <w:tr w:rsidR="0010586F" w14:paraId="5E0BB088" w14:textId="77777777" w:rsidTr="0010586F">
        <w:trPr>
          <w:trHeight w:val="280"/>
          <w:jc w:val="center"/>
        </w:trPr>
        <w:tc>
          <w:tcPr>
            <w:tcW w:w="9360" w:type="dxa"/>
            <w:gridSpan w:val="6"/>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013435A" w14:textId="77777777" w:rsidR="0010586F" w:rsidRDefault="0010586F" w:rsidP="0010586F">
            <w:pPr>
              <w:spacing w:after="0" w:line="240" w:lineRule="auto"/>
              <w:rPr>
                <w:rFonts w:eastAsia="Times New Roman" w:cs="Times New Roman"/>
                <w:b/>
                <w:sz w:val="22"/>
              </w:rPr>
            </w:pPr>
            <w:r>
              <w:rPr>
                <w:rFonts w:eastAsia="Times New Roman" w:cs="Times New Roman"/>
                <w:i/>
                <w:sz w:val="22"/>
              </w:rPr>
              <w:t>*Fall headcount is defined as students enrolled and home-based at Kapiʻolani CC. Percent re-enrolled is calculated by dividing fall semester headcount by re-enrollment headcount. Adjusted percent re-enrolled excludes graduates and/or transfers from fall headcount.</w:t>
            </w:r>
          </w:p>
        </w:tc>
      </w:tr>
    </w:tbl>
    <w:p w14:paraId="01802D46" w14:textId="77777777" w:rsidR="0010586F" w:rsidRDefault="0010586F" w:rsidP="0010586F"/>
    <w:p w14:paraId="2D557E11" w14:textId="77777777" w:rsidR="0010586F" w:rsidRDefault="0010586F" w:rsidP="0010586F">
      <w:r>
        <w:br w:type="page"/>
      </w:r>
    </w:p>
    <w:p w14:paraId="43D22F63" w14:textId="77777777" w:rsidR="0010586F" w:rsidRDefault="0010586F" w:rsidP="0010586F">
      <w:pPr>
        <w:spacing w:line="240" w:lineRule="auto"/>
      </w:pPr>
      <w:r>
        <w:lastRenderedPageBreak/>
        <w:t xml:space="preserve">In comparison with the fall 2013 cohort, the fall 2014 had greater completion rates for All, Filipino, Native Hawaiian, and Pell students. The Pacific Islander graduation numbers were too small to report. </w:t>
      </w:r>
    </w:p>
    <w:p w14:paraId="7170CCCE" w14:textId="77777777" w:rsidR="0010586F" w:rsidRDefault="0010586F" w:rsidP="0010586F">
      <w:pPr>
        <w:spacing w:after="80"/>
        <w:jc w:val="center"/>
      </w:pPr>
      <w:r>
        <w:rPr>
          <w:b/>
        </w:rPr>
        <w:t xml:space="preserve"> Table 17. Degrees and Certificates of Achievement Earned by Fall Kapiʻolani Community College Cohorts Within Three Academic Years</w:t>
      </w:r>
    </w:p>
    <w:tbl>
      <w:tblPr>
        <w:tblW w:w="948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260"/>
        <w:gridCol w:w="1878"/>
        <w:gridCol w:w="1440"/>
        <w:gridCol w:w="1605"/>
        <w:gridCol w:w="2580"/>
        <w:gridCol w:w="720"/>
      </w:tblGrid>
      <w:tr w:rsidR="0010586F" w14:paraId="261444C3" w14:textId="77777777" w:rsidTr="0010586F">
        <w:trPr>
          <w:tblHeader/>
          <w:jc w:val="center"/>
        </w:trPr>
        <w:tc>
          <w:tcPr>
            <w:tcW w:w="126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F6DE949"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Cohort</w:t>
            </w:r>
          </w:p>
          <w:p w14:paraId="069B3F1C"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Year</w:t>
            </w:r>
          </w:p>
        </w:tc>
        <w:tc>
          <w:tcPr>
            <w:tcW w:w="1878"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CD0C162"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Demographic</w:t>
            </w:r>
          </w:p>
        </w:tc>
        <w:tc>
          <w:tcPr>
            <w:tcW w:w="144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3F978686"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Number in Cohort</w:t>
            </w:r>
          </w:p>
        </w:tc>
        <w:tc>
          <w:tcPr>
            <w:tcW w:w="1605"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331085D1"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 xml:space="preserve">Number in Revised Cohort </w:t>
            </w:r>
          </w:p>
        </w:tc>
        <w:tc>
          <w:tcPr>
            <w:tcW w:w="258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1BEA732D"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Number of Degrees/ Certificates Awarded</w:t>
            </w:r>
          </w:p>
        </w:tc>
        <w:tc>
          <w:tcPr>
            <w:tcW w:w="72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C514D6F"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w:t>
            </w:r>
          </w:p>
        </w:tc>
      </w:tr>
      <w:tr w:rsidR="0010586F" w14:paraId="35D83AE5" w14:textId="77777777" w:rsidTr="0010586F">
        <w:trPr>
          <w:jc w:val="center"/>
        </w:trPr>
        <w:tc>
          <w:tcPr>
            <w:tcW w:w="126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29EB179" w14:textId="77777777" w:rsidR="0010586F" w:rsidRDefault="0010586F" w:rsidP="0010586F">
            <w:pPr>
              <w:jc w:val="center"/>
              <w:rPr>
                <w:rFonts w:eastAsia="Times New Roman" w:cs="Times New Roman"/>
                <w:b/>
                <w:sz w:val="22"/>
              </w:rPr>
            </w:pPr>
            <w:r>
              <w:rPr>
                <w:rFonts w:eastAsia="Times New Roman" w:cs="Times New Roman"/>
                <w:b/>
                <w:sz w:val="22"/>
              </w:rPr>
              <w:t xml:space="preserve">Fall 2013 </w:t>
            </w:r>
          </w:p>
        </w:tc>
        <w:tc>
          <w:tcPr>
            <w:tcW w:w="187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D0B577B"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44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727F28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1,297</w:t>
            </w:r>
          </w:p>
        </w:tc>
        <w:tc>
          <w:tcPr>
            <w:tcW w:w="160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628F437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1,234</w:t>
            </w:r>
          </w:p>
        </w:tc>
        <w:tc>
          <w:tcPr>
            <w:tcW w:w="258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D1CD93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209</w:t>
            </w:r>
          </w:p>
        </w:tc>
        <w:tc>
          <w:tcPr>
            <w:tcW w:w="7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6C605C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15.5</w:t>
            </w:r>
          </w:p>
        </w:tc>
      </w:tr>
      <w:tr w:rsidR="0010586F" w14:paraId="642ECF2B"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3584559" w14:textId="77777777" w:rsidR="0010586F" w:rsidRDefault="0010586F" w:rsidP="0010586F">
            <w:pPr>
              <w:rPr>
                <w:rFonts w:eastAsia="Times New Roman" w:cs="Times New Roman"/>
                <w:b/>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C693F39"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Filipino </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CAB4A0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146</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243734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143</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0A9BC3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AA5580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12.6</w:t>
            </w:r>
          </w:p>
        </w:tc>
      </w:tr>
      <w:tr w:rsidR="0010586F" w14:paraId="768888FE"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2CEA186" w14:textId="77777777" w:rsidR="0010586F" w:rsidRDefault="0010586F" w:rsidP="0010586F">
            <w:pPr>
              <w:rPr>
                <w:rFonts w:eastAsia="Times New Roman" w:cs="Times New Roman"/>
                <w:b/>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C178A03"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E168A8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231</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1CC429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225</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424736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56B0AC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8.0</w:t>
            </w:r>
          </w:p>
        </w:tc>
      </w:tr>
      <w:tr w:rsidR="0010586F" w14:paraId="563FDDA8"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EFC7447" w14:textId="77777777" w:rsidR="0010586F" w:rsidRDefault="0010586F" w:rsidP="0010586F">
            <w:pPr>
              <w:rPr>
                <w:rFonts w:eastAsia="Times New Roman" w:cs="Times New Roman"/>
                <w:b/>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605B94F"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4A2ECB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29</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960A46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28</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B8F5DB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60B9AD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225FB14B"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B274EAB" w14:textId="77777777" w:rsidR="0010586F" w:rsidRDefault="0010586F" w:rsidP="0010586F">
            <w:pPr>
              <w:rPr>
                <w:rFonts w:eastAsia="Times New Roman" w:cs="Times New Roman"/>
                <w:b/>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E01F1C0"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BA447D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492</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865BF7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469</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26E9AA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71</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582F1C5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15.1</w:t>
            </w:r>
          </w:p>
        </w:tc>
      </w:tr>
      <w:tr w:rsidR="0010586F" w14:paraId="50C3A9A9" w14:textId="77777777" w:rsidTr="0010586F">
        <w:trPr>
          <w:jc w:val="center"/>
        </w:trPr>
        <w:tc>
          <w:tcPr>
            <w:tcW w:w="1260"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C2142BE" w14:textId="77777777" w:rsidR="0010586F" w:rsidRDefault="0010586F" w:rsidP="0010586F">
            <w:pPr>
              <w:jc w:val="center"/>
              <w:rPr>
                <w:rFonts w:eastAsia="Times New Roman" w:cs="Times New Roman"/>
                <w:b/>
                <w:sz w:val="22"/>
              </w:rPr>
            </w:pPr>
            <w:r>
              <w:rPr>
                <w:rFonts w:eastAsia="Times New Roman" w:cs="Times New Roman"/>
                <w:b/>
                <w:sz w:val="22"/>
              </w:rPr>
              <w:t xml:space="preserve">Fall 2014 </w:t>
            </w:r>
          </w:p>
        </w:tc>
        <w:tc>
          <w:tcPr>
            <w:tcW w:w="187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30A4B37"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44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CF44EC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1,257</w:t>
            </w:r>
          </w:p>
        </w:tc>
        <w:tc>
          <w:tcPr>
            <w:tcW w:w="160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337FF5C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1,201</w:t>
            </w:r>
          </w:p>
        </w:tc>
        <w:tc>
          <w:tcPr>
            <w:tcW w:w="258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F057F7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202</w:t>
            </w:r>
          </w:p>
        </w:tc>
        <w:tc>
          <w:tcPr>
            <w:tcW w:w="7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0F7780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16.8</w:t>
            </w:r>
          </w:p>
        </w:tc>
      </w:tr>
      <w:tr w:rsidR="0010586F" w14:paraId="2279C77F"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D50966D" w14:textId="77777777" w:rsidR="0010586F" w:rsidRDefault="0010586F" w:rsidP="0010586F">
            <w:pPr>
              <w:rPr>
                <w:rFonts w:eastAsia="Times New Roman" w:cs="Times New Roman"/>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7A7D23B"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Filipino </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C38D40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B2A41D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133</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F2DC62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A16A9B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13.5</w:t>
            </w:r>
          </w:p>
        </w:tc>
      </w:tr>
      <w:tr w:rsidR="0010586F" w14:paraId="3215EE1C"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4E709D6" w14:textId="77777777" w:rsidR="0010586F" w:rsidRDefault="0010586F" w:rsidP="0010586F">
            <w:pPr>
              <w:rPr>
                <w:rFonts w:eastAsia="Times New Roman" w:cs="Times New Roman"/>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E712126"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511707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207</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9137D6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204</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BBE0CD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 xml:space="preserve">           20</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04FE7D3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9.8</w:t>
            </w:r>
          </w:p>
        </w:tc>
      </w:tr>
      <w:tr w:rsidR="0010586F" w14:paraId="58A4F532"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E5C872F" w14:textId="77777777" w:rsidR="0010586F" w:rsidRDefault="0010586F" w:rsidP="0010586F">
            <w:pPr>
              <w:rPr>
                <w:rFonts w:eastAsia="Times New Roman" w:cs="Times New Roman"/>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EBAD5D7"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0AA62B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25</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398BBA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24</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563B49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3D148E5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27ECF85A" w14:textId="77777777" w:rsidTr="0010586F">
        <w:trPr>
          <w:jc w:val="center"/>
        </w:trPr>
        <w:tc>
          <w:tcPr>
            <w:tcW w:w="1260"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B5F6058" w14:textId="77777777" w:rsidR="0010586F" w:rsidRDefault="0010586F" w:rsidP="0010586F">
            <w:pPr>
              <w:rPr>
                <w:rFonts w:eastAsia="Times New Roman" w:cs="Times New Roman"/>
                <w:szCs w:val="24"/>
              </w:rPr>
            </w:pPr>
          </w:p>
        </w:tc>
        <w:tc>
          <w:tcPr>
            <w:tcW w:w="187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500005D"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C1AB4F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461</w:t>
            </w:r>
          </w:p>
        </w:tc>
        <w:tc>
          <w:tcPr>
            <w:tcW w:w="16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79C747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430</w:t>
            </w:r>
          </w:p>
        </w:tc>
        <w:tc>
          <w:tcPr>
            <w:tcW w:w="258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482DD1A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69</w:t>
            </w:r>
          </w:p>
        </w:tc>
        <w:tc>
          <w:tcPr>
            <w:tcW w:w="720"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20D1B3D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16.1</w:t>
            </w:r>
          </w:p>
        </w:tc>
      </w:tr>
      <w:tr w:rsidR="0010586F" w14:paraId="2F4FDE72" w14:textId="77777777" w:rsidTr="0010586F">
        <w:trPr>
          <w:trHeight w:val="480"/>
          <w:jc w:val="center"/>
        </w:trPr>
        <w:tc>
          <w:tcPr>
            <w:tcW w:w="9483" w:type="dxa"/>
            <w:gridSpan w:val="6"/>
            <w:tcBorders>
              <w:top w:val="single" w:sz="6" w:space="0" w:color="000000"/>
              <w:left w:val="single" w:sz="6" w:space="0" w:color="000000"/>
              <w:bottom w:val="single" w:sz="6" w:space="0" w:color="000000"/>
              <w:right w:val="single" w:sz="6" w:space="0" w:color="000000"/>
            </w:tcBorders>
            <w:shd w:val="clear" w:color="auto" w:fill="DBE5F1"/>
          </w:tcPr>
          <w:p w14:paraId="490065D8"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 Indicates populations with counts &lt;10. </w:t>
            </w:r>
          </w:p>
        </w:tc>
      </w:tr>
      <w:tr w:rsidR="0010586F" w14:paraId="21E114C2" w14:textId="77777777" w:rsidTr="0010586F">
        <w:trPr>
          <w:trHeight w:val="440"/>
          <w:jc w:val="center"/>
        </w:trPr>
        <w:tc>
          <w:tcPr>
            <w:tcW w:w="9483" w:type="dxa"/>
            <w:gridSpan w:val="6"/>
            <w:tcBorders>
              <w:top w:val="single" w:sz="6" w:space="0" w:color="000000"/>
              <w:left w:val="single" w:sz="6" w:space="0" w:color="000000"/>
              <w:bottom w:val="single" w:sz="6" w:space="0" w:color="000000"/>
              <w:right w:val="single" w:sz="6" w:space="0" w:color="000000"/>
            </w:tcBorders>
            <w:shd w:val="clear" w:color="auto" w:fill="DBE5F1"/>
          </w:tcPr>
          <w:p w14:paraId="26158020" w14:textId="77777777" w:rsidR="0010586F" w:rsidRDefault="0010586F" w:rsidP="0010586F">
            <w:pPr>
              <w:spacing w:after="0" w:line="240" w:lineRule="auto"/>
              <w:rPr>
                <w:rFonts w:eastAsia="Times New Roman" w:cs="Times New Roman"/>
                <w:i/>
                <w:sz w:val="22"/>
              </w:rPr>
            </w:pPr>
            <w:r>
              <w:rPr>
                <w:rFonts w:eastAsia="Times New Roman" w:cs="Times New Roman"/>
                <w:i/>
                <w:sz w:val="22"/>
              </w:rPr>
              <w:t xml:space="preserve">UH 4-Year Institutions include UH Mānoa, UH Hilo, UH West Oʻahu, and UH Maui College BAS Programs. Students in cohort are new, first-time students enrolled and home-based at Kapi‘olani CC. The revised cohort is the original cohort minus students who transferred to UH 4-Year institutions. </w:t>
            </w:r>
          </w:p>
        </w:tc>
      </w:tr>
    </w:tbl>
    <w:p w14:paraId="52E614BE" w14:textId="77777777" w:rsidR="0010586F" w:rsidRDefault="0010586F" w:rsidP="0010586F"/>
    <w:p w14:paraId="5FB694B0" w14:textId="77777777" w:rsidR="0010586F" w:rsidRDefault="0010586F" w:rsidP="0010586F">
      <w:r>
        <w:br w:type="page"/>
      </w:r>
    </w:p>
    <w:p w14:paraId="7A7311B4" w14:textId="210392D6" w:rsidR="0010586F" w:rsidRDefault="0010586F" w:rsidP="0010586F">
      <w:r>
        <w:lastRenderedPageBreak/>
        <w:t xml:space="preserve">In Table 18 below, for the fall 2013 and 2014 cohorts, the number of Filipino, Native Hawaiian, and Pacific Islander students who transferred to a UH four-year campus in a three-year period was less than 10. (Due to UH data governance policies, data are suppressed when the number of students is less than ten.) The percent of all students who transferred declined, while the percent of Pell students who transferred </w:t>
      </w:r>
      <w:r w:rsidR="00A22A21">
        <w:t>increased</w:t>
      </w:r>
      <w:r>
        <w:t xml:space="preserve"> from 7.</w:t>
      </w:r>
      <w:r w:rsidR="00A22A21">
        <w:t>0</w:t>
      </w:r>
      <w:r>
        <w:t xml:space="preserve"> to 1</w:t>
      </w:r>
      <w:r w:rsidR="00A22A21">
        <w:t>1</w:t>
      </w:r>
      <w:r>
        <w:t>.</w:t>
      </w:r>
      <w:r w:rsidR="00A22A21">
        <w:t>7</w:t>
      </w:r>
      <w:r>
        <w:t xml:space="preserve"> percent.</w:t>
      </w:r>
    </w:p>
    <w:p w14:paraId="2B7B2A91" w14:textId="77777777" w:rsidR="0010586F" w:rsidRDefault="0010586F" w:rsidP="0010586F">
      <w:pPr>
        <w:pBdr>
          <w:top w:val="none" w:sz="0" w:space="0" w:color="000000"/>
          <w:left w:val="none" w:sz="0" w:space="0" w:color="000000"/>
          <w:bottom w:val="none" w:sz="0" w:space="0" w:color="000000"/>
          <w:right w:val="none" w:sz="0" w:space="0" w:color="000000"/>
          <w:between w:val="none" w:sz="0" w:space="0" w:color="000000"/>
        </w:pBdr>
        <w:spacing w:after="80"/>
        <w:jc w:val="center"/>
      </w:pPr>
      <w:r>
        <w:rPr>
          <w:b/>
        </w:rPr>
        <w:t xml:space="preserve">Table 18. UH 4-Year Transfers by Fall Kapiʻolani Community College Cohorts </w:t>
      </w:r>
      <w:r>
        <w:rPr>
          <w:b/>
        </w:rPr>
        <w:br/>
        <w:t>Within Three Academic Years</w:t>
      </w:r>
    </w:p>
    <w:tbl>
      <w:tblPr>
        <w:tblW w:w="945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575"/>
        <w:gridCol w:w="2280"/>
        <w:gridCol w:w="2520"/>
        <w:gridCol w:w="2370"/>
        <w:gridCol w:w="705"/>
      </w:tblGrid>
      <w:tr w:rsidR="0010586F" w14:paraId="10BF7F2B" w14:textId="77777777" w:rsidTr="0010586F">
        <w:trPr>
          <w:tblHeader/>
          <w:jc w:val="center"/>
        </w:trPr>
        <w:tc>
          <w:tcPr>
            <w:tcW w:w="1575"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2F1CC00A"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Cohort</w:t>
            </w:r>
            <w:r>
              <w:rPr>
                <w:rFonts w:eastAsia="Times New Roman" w:cs="Times New Roman"/>
                <w:b/>
                <w:sz w:val="22"/>
              </w:rPr>
              <w:br/>
              <w:t>Year</w:t>
            </w:r>
          </w:p>
        </w:tc>
        <w:tc>
          <w:tcPr>
            <w:tcW w:w="228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CFFFE6B"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Demographic</w:t>
            </w:r>
          </w:p>
        </w:tc>
        <w:tc>
          <w:tcPr>
            <w:tcW w:w="252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3D05752"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 xml:space="preserve">Number of Students </w:t>
            </w:r>
            <w:r>
              <w:rPr>
                <w:rFonts w:eastAsia="Times New Roman" w:cs="Times New Roman"/>
                <w:b/>
                <w:sz w:val="22"/>
              </w:rPr>
              <w:br/>
              <w:t xml:space="preserve">in Cohort </w:t>
            </w:r>
          </w:p>
        </w:tc>
        <w:tc>
          <w:tcPr>
            <w:tcW w:w="237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AB28F6C"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Number of Transfers from Cohort</w:t>
            </w:r>
          </w:p>
        </w:tc>
        <w:tc>
          <w:tcPr>
            <w:tcW w:w="705"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F3509A2"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w:t>
            </w:r>
          </w:p>
        </w:tc>
      </w:tr>
      <w:tr w:rsidR="0010586F" w14:paraId="29A7FB0C" w14:textId="77777777" w:rsidTr="0010586F">
        <w:trPr>
          <w:jc w:val="center"/>
        </w:trPr>
        <w:tc>
          <w:tcPr>
            <w:tcW w:w="1575"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D7E5D01"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 xml:space="preserve">Fall 2013 </w:t>
            </w:r>
          </w:p>
        </w:tc>
        <w:tc>
          <w:tcPr>
            <w:tcW w:w="228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bottom"/>
          </w:tcPr>
          <w:p w14:paraId="13C2B4AD"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25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F9A050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1,297</w:t>
            </w:r>
          </w:p>
        </w:tc>
        <w:tc>
          <w:tcPr>
            <w:tcW w:w="23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2BE94A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120</w:t>
            </w:r>
          </w:p>
        </w:tc>
        <w:tc>
          <w:tcPr>
            <w:tcW w:w="70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459F20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9.3</w:t>
            </w:r>
          </w:p>
        </w:tc>
      </w:tr>
      <w:tr w:rsidR="0010586F" w14:paraId="0A6EE97C"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C56CDC8" w14:textId="77777777" w:rsidR="0010586F" w:rsidRDefault="0010586F" w:rsidP="0010586F">
            <w:pPr>
              <w:rPr>
                <w:rFonts w:eastAsia="Times New Roman" w:cs="Times New Roman"/>
                <w:b/>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19214401"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Filipino </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C3AA5B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146</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0F5398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AAC98C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1250EA43"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BFFFAEF" w14:textId="77777777" w:rsidR="0010586F" w:rsidRDefault="0010586F" w:rsidP="0010586F">
            <w:pPr>
              <w:rPr>
                <w:rFonts w:eastAsia="Times New Roman" w:cs="Times New Roman"/>
                <w:b/>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064A8835"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458038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231</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F8BA38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B0CBA3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0B7DC297"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537BFBE" w14:textId="77777777" w:rsidR="0010586F" w:rsidRDefault="0010586F" w:rsidP="0010586F">
            <w:pPr>
              <w:rPr>
                <w:rFonts w:eastAsia="Times New Roman" w:cs="Times New Roman"/>
                <w:b/>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06C3A6BB"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AE00B1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29</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015F27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50427F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7389BE71"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29ED380" w14:textId="77777777" w:rsidR="0010586F" w:rsidRDefault="0010586F" w:rsidP="0010586F">
            <w:pPr>
              <w:rPr>
                <w:rFonts w:eastAsia="Times New Roman" w:cs="Times New Roman"/>
                <w:b/>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5224BBA0"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63ED92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484</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41D292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34</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DBF6B7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7.0</w:t>
            </w:r>
          </w:p>
        </w:tc>
      </w:tr>
      <w:tr w:rsidR="0010586F" w14:paraId="7428735E" w14:textId="77777777" w:rsidTr="0010586F">
        <w:trPr>
          <w:jc w:val="center"/>
        </w:trPr>
        <w:tc>
          <w:tcPr>
            <w:tcW w:w="1575" w:type="dxa"/>
            <w:vMerge w:val="restart"/>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65BE094"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 xml:space="preserve">Fall 2014 </w:t>
            </w:r>
          </w:p>
        </w:tc>
        <w:tc>
          <w:tcPr>
            <w:tcW w:w="228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bottom"/>
          </w:tcPr>
          <w:p w14:paraId="0DC3340F"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252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14B0CFF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1,257</w:t>
            </w:r>
          </w:p>
        </w:tc>
        <w:tc>
          <w:tcPr>
            <w:tcW w:w="237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5E26BFC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113</w:t>
            </w:r>
          </w:p>
        </w:tc>
        <w:tc>
          <w:tcPr>
            <w:tcW w:w="705"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0F98CE2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9.0</w:t>
            </w:r>
          </w:p>
        </w:tc>
      </w:tr>
      <w:tr w:rsidR="0010586F" w14:paraId="016B64ED"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EDEE3DE" w14:textId="77777777" w:rsidR="0010586F" w:rsidRDefault="0010586F" w:rsidP="0010586F">
            <w:pPr>
              <w:rPr>
                <w:rFonts w:eastAsia="Times New Roman" w:cs="Times New Roman"/>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57D8AC44"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Filipino </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E5586C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134</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21FF3C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ED80CA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5ED37B08"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00B994A" w14:textId="77777777" w:rsidR="0010586F" w:rsidRDefault="0010586F" w:rsidP="0010586F">
            <w:pPr>
              <w:rPr>
                <w:rFonts w:eastAsia="Times New Roman" w:cs="Times New Roman"/>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28046069"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AF367C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207</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6E15EB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EFBD97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1D80DB4D"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223CDF3" w14:textId="77777777" w:rsidR="0010586F" w:rsidRDefault="0010586F" w:rsidP="0010586F">
            <w:pPr>
              <w:rPr>
                <w:rFonts w:eastAsia="Times New Roman" w:cs="Times New Roman"/>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62A0E0A1"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0D67C5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25</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F6D1F7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85D4731"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r>
      <w:tr w:rsidR="0010586F" w14:paraId="58D2EF87" w14:textId="77777777" w:rsidTr="0010586F">
        <w:trPr>
          <w:jc w:val="center"/>
        </w:trPr>
        <w:tc>
          <w:tcPr>
            <w:tcW w:w="1575" w:type="dxa"/>
            <w:vMerge/>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369CACC" w14:textId="77777777" w:rsidR="0010586F" w:rsidRDefault="0010586F" w:rsidP="0010586F">
            <w:pPr>
              <w:rPr>
                <w:rFonts w:eastAsia="Times New Roman" w:cs="Times New Roman"/>
                <w:szCs w:val="24"/>
              </w:rPr>
            </w:pPr>
          </w:p>
        </w:tc>
        <w:tc>
          <w:tcPr>
            <w:tcW w:w="228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3C95EC4B"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252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E96E09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461</w:t>
            </w:r>
          </w:p>
        </w:tc>
        <w:tc>
          <w:tcPr>
            <w:tcW w:w="237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D322D6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w:t>
            </w:r>
          </w:p>
        </w:tc>
        <w:tc>
          <w:tcPr>
            <w:tcW w:w="705"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903FB7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11.7</w:t>
            </w:r>
          </w:p>
        </w:tc>
      </w:tr>
      <w:tr w:rsidR="0010586F" w14:paraId="28DC9388" w14:textId="77777777" w:rsidTr="0010586F">
        <w:trPr>
          <w:jc w:val="center"/>
        </w:trPr>
        <w:tc>
          <w:tcPr>
            <w:tcW w:w="9450" w:type="dxa"/>
            <w:gridSpan w:val="5"/>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2F3BEC14" w14:textId="77777777" w:rsidR="0010586F" w:rsidRDefault="0010586F" w:rsidP="0010586F">
            <w:pPr>
              <w:spacing w:after="0" w:line="240" w:lineRule="auto"/>
              <w:rPr>
                <w:rFonts w:eastAsia="Times New Roman" w:cs="Times New Roman"/>
                <w:sz w:val="22"/>
              </w:rPr>
            </w:pPr>
            <w:r>
              <w:rPr>
                <w:rFonts w:eastAsia="Times New Roman" w:cs="Times New Roman"/>
                <w:sz w:val="22"/>
              </w:rPr>
              <w:t xml:space="preserve">* Indicates populations with counts &lt;10. </w:t>
            </w:r>
          </w:p>
        </w:tc>
      </w:tr>
      <w:tr w:rsidR="0010586F" w14:paraId="7F78DE5E" w14:textId="77777777" w:rsidTr="0010586F">
        <w:trPr>
          <w:jc w:val="center"/>
        </w:trPr>
        <w:tc>
          <w:tcPr>
            <w:tcW w:w="9450" w:type="dxa"/>
            <w:gridSpan w:val="5"/>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3114A133" w14:textId="77777777" w:rsidR="0010586F" w:rsidRDefault="0010586F" w:rsidP="0010586F">
            <w:pPr>
              <w:spacing w:after="0" w:line="240" w:lineRule="auto"/>
              <w:rPr>
                <w:rFonts w:eastAsia="Times New Roman" w:cs="Times New Roman"/>
                <w:i/>
                <w:sz w:val="22"/>
              </w:rPr>
            </w:pPr>
            <w:r>
              <w:rPr>
                <w:rFonts w:eastAsia="Times New Roman" w:cs="Times New Roman"/>
                <w:i/>
                <w:sz w:val="22"/>
              </w:rPr>
              <w:t>Number of transfers to UH 4-Year Institutions include the following: UH Mānoa, UH Hilo, UH West Oʻahu, and UH Maui College BAS Programs.</w:t>
            </w:r>
          </w:p>
        </w:tc>
      </w:tr>
      <w:tr w:rsidR="0010586F" w14:paraId="6A163C11" w14:textId="77777777" w:rsidTr="0010586F">
        <w:trPr>
          <w:jc w:val="center"/>
        </w:trPr>
        <w:tc>
          <w:tcPr>
            <w:tcW w:w="9450" w:type="dxa"/>
            <w:gridSpan w:val="5"/>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tcPr>
          <w:p w14:paraId="5AF7A8DE" w14:textId="77777777" w:rsidR="0010586F" w:rsidRDefault="0010586F" w:rsidP="0010586F">
            <w:pPr>
              <w:spacing w:after="0" w:line="240" w:lineRule="auto"/>
              <w:rPr>
                <w:rFonts w:eastAsia="Times New Roman" w:cs="Times New Roman"/>
                <w:i/>
                <w:sz w:val="22"/>
              </w:rPr>
            </w:pPr>
            <w:r>
              <w:rPr>
                <w:rFonts w:eastAsia="Times New Roman" w:cs="Times New Roman"/>
                <w:i/>
                <w:sz w:val="22"/>
              </w:rPr>
              <w:t xml:space="preserve">Fall 2015 cohort data not available until fall 2018. </w:t>
            </w:r>
          </w:p>
        </w:tc>
      </w:tr>
    </w:tbl>
    <w:p w14:paraId="720B35D5" w14:textId="77777777" w:rsidR="0010586F" w:rsidRDefault="0010586F" w:rsidP="0010586F">
      <w:pPr>
        <w:pBdr>
          <w:top w:val="none" w:sz="0" w:space="0" w:color="000000"/>
          <w:left w:val="none" w:sz="0" w:space="0" w:color="000000"/>
          <w:bottom w:val="none" w:sz="0" w:space="0" w:color="000000"/>
          <w:right w:val="none" w:sz="0" w:space="0" w:color="000000"/>
          <w:between w:val="none" w:sz="0" w:space="0" w:color="000000"/>
        </w:pBdr>
      </w:pPr>
    </w:p>
    <w:p w14:paraId="331D2E88" w14:textId="77777777" w:rsidR="0010586F" w:rsidRDefault="0010586F" w:rsidP="0010586F">
      <w:pPr>
        <w:pBdr>
          <w:top w:val="none" w:sz="0" w:space="0" w:color="000000"/>
          <w:left w:val="none" w:sz="0" w:space="0" w:color="000000"/>
          <w:bottom w:val="none" w:sz="0" w:space="0" w:color="000000"/>
          <w:right w:val="none" w:sz="0" w:space="0" w:color="000000"/>
          <w:between w:val="none" w:sz="0" w:space="0" w:color="000000"/>
        </w:pBdr>
      </w:pPr>
    </w:p>
    <w:p w14:paraId="018EDE84" w14:textId="77777777" w:rsidR="0010586F" w:rsidRDefault="0010586F" w:rsidP="0010586F">
      <w:pPr>
        <w:pBdr>
          <w:top w:val="none" w:sz="0" w:space="0" w:color="000000"/>
          <w:left w:val="none" w:sz="0" w:space="0" w:color="000000"/>
          <w:bottom w:val="none" w:sz="0" w:space="0" w:color="000000"/>
          <w:right w:val="none" w:sz="0" w:space="0" w:color="000000"/>
          <w:between w:val="none" w:sz="0" w:space="0" w:color="000000"/>
        </w:pBdr>
        <w:ind w:left="-180"/>
      </w:pPr>
      <w:r>
        <w:br w:type="page"/>
      </w:r>
    </w:p>
    <w:p w14:paraId="60FB2FE3" w14:textId="77777777" w:rsidR="0010586F" w:rsidRDefault="0010586F" w:rsidP="0010586F">
      <w:pPr>
        <w:pBdr>
          <w:top w:val="none" w:sz="0" w:space="0" w:color="000000"/>
          <w:left w:val="none" w:sz="0" w:space="0" w:color="000000"/>
          <w:bottom w:val="none" w:sz="0" w:space="0" w:color="000000"/>
          <w:right w:val="none" w:sz="0" w:space="0" w:color="000000"/>
          <w:between w:val="none" w:sz="0" w:space="0" w:color="000000"/>
        </w:pBdr>
        <w:ind w:left="-180"/>
      </w:pPr>
      <w:r>
        <w:lastRenderedPageBreak/>
        <w:t>Between 2013-14 and 2016-17, the number of degrees and certificates completed by All, Filipino, Native Hawaiian, Pacific Islander, and Pell students decreased overall. (See Table 19 below).</w:t>
      </w:r>
    </w:p>
    <w:p w14:paraId="1F6911AD" w14:textId="77777777" w:rsidR="0010586F" w:rsidRDefault="0010586F" w:rsidP="0010586F">
      <w:pPr>
        <w:spacing w:after="80"/>
        <w:jc w:val="center"/>
      </w:pPr>
      <w:r>
        <w:rPr>
          <w:b/>
        </w:rPr>
        <w:t>Table 19. Kapiʻolani Community College Degrees and Certificates of Achievement Awarded per Fiscal Year</w:t>
      </w:r>
    </w:p>
    <w:tbl>
      <w:tblPr>
        <w:tblW w:w="92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972"/>
        <w:gridCol w:w="1890"/>
        <w:gridCol w:w="1877"/>
        <w:gridCol w:w="1723"/>
        <w:gridCol w:w="1776"/>
      </w:tblGrid>
      <w:tr w:rsidR="0010586F" w14:paraId="7ECA3845" w14:textId="77777777" w:rsidTr="007F0263">
        <w:trPr>
          <w:trHeight w:val="340"/>
          <w:tblHeade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1CD7E29B" w14:textId="77777777" w:rsidR="0010586F" w:rsidRDefault="0010586F" w:rsidP="0010586F">
            <w:pPr>
              <w:spacing w:after="0" w:line="240" w:lineRule="auto"/>
              <w:ind w:firstLine="76"/>
              <w:rPr>
                <w:rFonts w:eastAsia="Times New Roman" w:cs="Times New Roman"/>
                <w:b/>
                <w:sz w:val="22"/>
              </w:rPr>
            </w:pPr>
            <w:r>
              <w:rPr>
                <w:rFonts w:eastAsia="Times New Roman" w:cs="Times New Roman"/>
                <w:b/>
                <w:sz w:val="22"/>
              </w:rPr>
              <w:t>Demographic</w:t>
            </w:r>
          </w:p>
        </w:tc>
        <w:tc>
          <w:tcPr>
            <w:tcW w:w="189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211D1619"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2013-2014</w:t>
            </w:r>
          </w:p>
        </w:tc>
        <w:tc>
          <w:tcPr>
            <w:tcW w:w="1877"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3E582FD"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2014-2015</w:t>
            </w:r>
          </w:p>
        </w:tc>
        <w:tc>
          <w:tcPr>
            <w:tcW w:w="1723"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46DF0FCF"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2015-2016</w:t>
            </w:r>
          </w:p>
        </w:tc>
        <w:tc>
          <w:tcPr>
            <w:tcW w:w="1776"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66E4140"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2016-2017</w:t>
            </w:r>
          </w:p>
        </w:tc>
      </w:tr>
      <w:tr w:rsidR="0010586F" w14:paraId="2506EC95" w14:textId="77777777" w:rsidTr="007F0263">
        <w:trP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2EDDB15E"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89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09EA3832"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1,513</w:t>
            </w:r>
          </w:p>
        </w:tc>
        <w:tc>
          <w:tcPr>
            <w:tcW w:w="1877"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97A8FDB"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1,335</w:t>
            </w:r>
          </w:p>
        </w:tc>
        <w:tc>
          <w:tcPr>
            <w:tcW w:w="1723"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6DEDBF8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1,383</w:t>
            </w:r>
          </w:p>
        </w:tc>
        <w:tc>
          <w:tcPr>
            <w:tcW w:w="1776"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54D907A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1,356</w:t>
            </w:r>
          </w:p>
        </w:tc>
      </w:tr>
      <w:tr w:rsidR="0010586F" w14:paraId="2CAD7613" w14:textId="77777777" w:rsidTr="007F0263">
        <w:trP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5AEC6FB" w14:textId="77777777" w:rsidR="0010586F" w:rsidRDefault="0010586F" w:rsidP="0010586F">
            <w:pPr>
              <w:spacing w:after="0" w:line="240" w:lineRule="auto"/>
              <w:rPr>
                <w:rFonts w:eastAsia="Times New Roman" w:cs="Times New Roman"/>
                <w:sz w:val="22"/>
              </w:rPr>
            </w:pPr>
            <w:r>
              <w:rPr>
                <w:rFonts w:eastAsia="Times New Roman" w:cs="Times New Roman"/>
                <w:sz w:val="22"/>
              </w:rPr>
              <w:t>Filipino</w:t>
            </w: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D143D2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196</w:t>
            </w:r>
          </w:p>
        </w:tc>
        <w:tc>
          <w:tcPr>
            <w:tcW w:w="1877"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C7B2DA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169</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C933EE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c>
          <w:tcPr>
            <w:tcW w:w="1776"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7E0F89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174</w:t>
            </w:r>
          </w:p>
        </w:tc>
      </w:tr>
      <w:tr w:rsidR="0010586F" w14:paraId="5207148E" w14:textId="77777777" w:rsidTr="007F0263">
        <w:trP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59779BE"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F26226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234</w:t>
            </w:r>
          </w:p>
        </w:tc>
        <w:tc>
          <w:tcPr>
            <w:tcW w:w="1877"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5027B9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189</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B4D513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191</w:t>
            </w:r>
          </w:p>
        </w:tc>
        <w:tc>
          <w:tcPr>
            <w:tcW w:w="1776"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1031654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186</w:t>
            </w:r>
          </w:p>
        </w:tc>
      </w:tr>
      <w:tr w:rsidR="0010586F" w14:paraId="09AB5085" w14:textId="77777777" w:rsidTr="007F0263">
        <w:trP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4AC7B87"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89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80BD21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27</w:t>
            </w:r>
          </w:p>
        </w:tc>
        <w:tc>
          <w:tcPr>
            <w:tcW w:w="1877"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888AE47"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16</w:t>
            </w:r>
          </w:p>
        </w:tc>
        <w:tc>
          <w:tcPr>
            <w:tcW w:w="1723"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E92AA6A"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19</w:t>
            </w:r>
          </w:p>
        </w:tc>
        <w:tc>
          <w:tcPr>
            <w:tcW w:w="1776"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vAlign w:val="center"/>
          </w:tcPr>
          <w:p w14:paraId="6BA08F6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10</w:t>
            </w:r>
          </w:p>
        </w:tc>
      </w:tr>
      <w:tr w:rsidR="0010586F" w14:paraId="0D5A89FE" w14:textId="77777777" w:rsidTr="007F0263">
        <w:trPr>
          <w:jc w:val="center"/>
        </w:trPr>
        <w:tc>
          <w:tcPr>
            <w:tcW w:w="1972"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C3CC4FA"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890" w:type="dxa"/>
            <w:tcBorders>
              <w:bottom w:val="single" w:sz="6" w:space="0" w:color="000000"/>
              <w:right w:val="single" w:sz="6" w:space="0" w:color="000000"/>
            </w:tcBorders>
            <w:tcMar>
              <w:top w:w="43" w:type="dxa"/>
              <w:left w:w="43" w:type="dxa"/>
              <w:bottom w:w="43" w:type="dxa"/>
              <w:right w:w="43" w:type="dxa"/>
            </w:tcMar>
          </w:tcPr>
          <w:p w14:paraId="125D695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640</w:t>
            </w:r>
          </w:p>
        </w:tc>
        <w:tc>
          <w:tcPr>
            <w:tcW w:w="1877" w:type="dxa"/>
            <w:tcBorders>
              <w:bottom w:val="single" w:sz="6" w:space="0" w:color="000000"/>
              <w:right w:val="single" w:sz="6" w:space="0" w:color="000000"/>
            </w:tcBorders>
            <w:tcMar>
              <w:top w:w="43" w:type="dxa"/>
              <w:left w:w="43" w:type="dxa"/>
              <w:bottom w:w="43" w:type="dxa"/>
              <w:right w:w="43" w:type="dxa"/>
            </w:tcMar>
          </w:tcPr>
          <w:p w14:paraId="249DE846"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542</w:t>
            </w:r>
          </w:p>
        </w:tc>
        <w:tc>
          <w:tcPr>
            <w:tcW w:w="1723" w:type="dxa"/>
            <w:tcBorders>
              <w:bottom w:val="single" w:sz="6" w:space="0" w:color="000000"/>
              <w:right w:val="single" w:sz="6" w:space="0" w:color="000000"/>
            </w:tcBorders>
            <w:tcMar>
              <w:top w:w="43" w:type="dxa"/>
              <w:left w:w="43" w:type="dxa"/>
              <w:bottom w:w="43" w:type="dxa"/>
              <w:right w:w="43" w:type="dxa"/>
            </w:tcMar>
          </w:tcPr>
          <w:p w14:paraId="58E4807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580</w:t>
            </w:r>
          </w:p>
        </w:tc>
        <w:tc>
          <w:tcPr>
            <w:tcW w:w="1776" w:type="dxa"/>
            <w:tcBorders>
              <w:bottom w:val="single" w:sz="6" w:space="0" w:color="000000"/>
              <w:right w:val="single" w:sz="6" w:space="0" w:color="000000"/>
            </w:tcBorders>
            <w:tcMar>
              <w:top w:w="43" w:type="dxa"/>
              <w:left w:w="43" w:type="dxa"/>
              <w:bottom w:w="43" w:type="dxa"/>
              <w:right w:w="43" w:type="dxa"/>
            </w:tcMar>
          </w:tcPr>
          <w:p w14:paraId="512180E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547</w:t>
            </w:r>
          </w:p>
        </w:tc>
      </w:tr>
    </w:tbl>
    <w:p w14:paraId="656C7C9C" w14:textId="77777777" w:rsidR="0010586F" w:rsidRDefault="0010586F" w:rsidP="0010586F">
      <w:pPr>
        <w:ind w:left="-180"/>
      </w:pPr>
    </w:p>
    <w:p w14:paraId="0DF55460" w14:textId="77777777" w:rsidR="0010586F" w:rsidRDefault="0010586F" w:rsidP="0010586F">
      <w:r>
        <w:t>Between 2013-14 and 2016-17, the number of fall transfers for All, Filipino, Native Hawaiian, and Pell students increased, while the number of Pacific Islander transfers decreased. (See Table 20 below).</w:t>
      </w:r>
    </w:p>
    <w:p w14:paraId="17B2A957" w14:textId="77777777" w:rsidR="0010586F" w:rsidRDefault="0010586F" w:rsidP="007F0263">
      <w:pPr>
        <w:spacing w:after="80"/>
        <w:ind w:left="90"/>
        <w:jc w:val="center"/>
      </w:pPr>
      <w:r>
        <w:rPr>
          <w:b/>
        </w:rPr>
        <w:t>Table 20. Fall Transfers from Kapiʻolani Community College to UH 4-Year Institutions</w:t>
      </w:r>
    </w:p>
    <w:tbl>
      <w:tblPr>
        <w:tblW w:w="93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100"/>
        <w:gridCol w:w="1818"/>
        <w:gridCol w:w="1819"/>
        <w:gridCol w:w="1819"/>
        <w:gridCol w:w="1819"/>
      </w:tblGrid>
      <w:tr w:rsidR="0010586F" w14:paraId="2AA55A14" w14:textId="77777777" w:rsidTr="0010586F">
        <w:trPr>
          <w:tblHeade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3C172681" w14:textId="77777777" w:rsidR="0010586F" w:rsidRDefault="0010586F" w:rsidP="0010586F">
            <w:pPr>
              <w:spacing w:after="0" w:line="240" w:lineRule="auto"/>
              <w:ind w:firstLine="76"/>
              <w:rPr>
                <w:rFonts w:eastAsia="Times New Roman" w:cs="Times New Roman"/>
                <w:b/>
                <w:sz w:val="22"/>
              </w:rPr>
            </w:pPr>
            <w:r>
              <w:rPr>
                <w:rFonts w:eastAsia="Times New Roman" w:cs="Times New Roman"/>
                <w:b/>
                <w:sz w:val="22"/>
              </w:rPr>
              <w:t>Demographic</w:t>
            </w:r>
          </w:p>
        </w:tc>
        <w:tc>
          <w:tcPr>
            <w:tcW w:w="1818"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F2CE9AB"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2013-2014</w:t>
            </w:r>
          </w:p>
        </w:tc>
        <w:tc>
          <w:tcPr>
            <w:tcW w:w="1818"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90D37E9"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2014-2015</w:t>
            </w:r>
          </w:p>
        </w:tc>
        <w:tc>
          <w:tcPr>
            <w:tcW w:w="1818"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B26C9F9"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2015-2016</w:t>
            </w:r>
          </w:p>
        </w:tc>
        <w:tc>
          <w:tcPr>
            <w:tcW w:w="1818" w:type="dxa"/>
            <w:tcBorders>
              <w:top w:val="single" w:sz="6" w:space="0" w:color="000000"/>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4A1F379D" w14:textId="77777777" w:rsidR="0010586F" w:rsidRDefault="0010586F" w:rsidP="0010586F">
            <w:pPr>
              <w:spacing w:after="0" w:line="240" w:lineRule="auto"/>
              <w:jc w:val="center"/>
              <w:rPr>
                <w:rFonts w:eastAsia="Times New Roman" w:cs="Times New Roman"/>
                <w:b/>
                <w:sz w:val="22"/>
              </w:rPr>
            </w:pPr>
            <w:r>
              <w:rPr>
                <w:rFonts w:eastAsia="Times New Roman" w:cs="Times New Roman"/>
                <w:b/>
                <w:sz w:val="22"/>
              </w:rPr>
              <w:t>FY 2016-2017</w:t>
            </w:r>
          </w:p>
        </w:tc>
      </w:tr>
      <w:tr w:rsidR="0010586F" w14:paraId="620CFD69" w14:textId="77777777" w:rsidTr="0010586F">
        <w:trP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bottom"/>
          </w:tcPr>
          <w:p w14:paraId="247D7527" w14:textId="77777777" w:rsidR="0010586F" w:rsidRDefault="0010586F" w:rsidP="0010586F">
            <w:pPr>
              <w:spacing w:after="0" w:line="240" w:lineRule="auto"/>
              <w:rPr>
                <w:rFonts w:eastAsia="Times New Roman" w:cs="Times New Roman"/>
                <w:sz w:val="22"/>
              </w:rPr>
            </w:pPr>
            <w:r>
              <w:rPr>
                <w:rFonts w:eastAsia="Times New Roman" w:cs="Times New Roman"/>
                <w:sz w:val="22"/>
              </w:rPr>
              <w:t>All Students</w:t>
            </w:r>
          </w:p>
        </w:tc>
        <w:tc>
          <w:tcPr>
            <w:tcW w:w="181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C04225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451</w:t>
            </w:r>
          </w:p>
        </w:tc>
        <w:tc>
          <w:tcPr>
            <w:tcW w:w="181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5A7821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514</w:t>
            </w:r>
          </w:p>
        </w:tc>
        <w:tc>
          <w:tcPr>
            <w:tcW w:w="181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46373FB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490</w:t>
            </w:r>
          </w:p>
        </w:tc>
        <w:tc>
          <w:tcPr>
            <w:tcW w:w="1818" w:type="dxa"/>
            <w:tcBorders>
              <w:top w:val="single" w:sz="6" w:space="0" w:color="000000"/>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50943DA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543</w:t>
            </w:r>
          </w:p>
        </w:tc>
      </w:tr>
      <w:tr w:rsidR="0010586F" w14:paraId="6F6FED4A" w14:textId="77777777" w:rsidTr="0010586F">
        <w:trP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2762A0A1" w14:textId="77777777" w:rsidR="0010586F" w:rsidRDefault="0010586F" w:rsidP="0010586F">
            <w:pPr>
              <w:spacing w:after="0" w:line="240" w:lineRule="auto"/>
              <w:rPr>
                <w:rFonts w:eastAsia="Times New Roman" w:cs="Times New Roman"/>
                <w:sz w:val="22"/>
              </w:rPr>
            </w:pPr>
            <w:r>
              <w:rPr>
                <w:rFonts w:eastAsia="Times New Roman" w:cs="Times New Roman"/>
                <w:sz w:val="22"/>
              </w:rPr>
              <w:t>Filipino</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DB90128"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43</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D6E05A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60</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0DB419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62</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66F1B1D"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61</w:t>
            </w:r>
          </w:p>
        </w:tc>
      </w:tr>
      <w:tr w:rsidR="0010586F" w14:paraId="55D683E5" w14:textId="77777777" w:rsidTr="0010586F">
        <w:trP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33EF3435" w14:textId="77777777" w:rsidR="0010586F" w:rsidRDefault="0010586F" w:rsidP="0010586F">
            <w:pPr>
              <w:spacing w:after="0" w:line="240" w:lineRule="auto"/>
              <w:rPr>
                <w:rFonts w:eastAsia="Times New Roman" w:cs="Times New Roman"/>
                <w:sz w:val="22"/>
              </w:rPr>
            </w:pPr>
            <w:r>
              <w:rPr>
                <w:rFonts w:eastAsia="Times New Roman" w:cs="Times New Roman"/>
                <w:sz w:val="22"/>
              </w:rPr>
              <w:t>Native Hawaiian</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AB2A6B3"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76</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2B20BE0"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105</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37E6B1C"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77</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3E01019"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106</w:t>
            </w:r>
          </w:p>
        </w:tc>
      </w:tr>
      <w:tr w:rsidR="0010586F" w14:paraId="6ACD3F0B" w14:textId="77777777" w:rsidTr="0010586F">
        <w:trP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218EC8DA" w14:textId="77777777" w:rsidR="0010586F" w:rsidRDefault="0010586F" w:rsidP="0010586F">
            <w:pPr>
              <w:spacing w:after="0" w:line="240" w:lineRule="auto"/>
              <w:rPr>
                <w:rFonts w:eastAsia="Times New Roman" w:cs="Times New Roman"/>
                <w:sz w:val="22"/>
              </w:rPr>
            </w:pPr>
            <w:r>
              <w:rPr>
                <w:rFonts w:eastAsia="Times New Roman" w:cs="Times New Roman"/>
                <w:sz w:val="22"/>
              </w:rPr>
              <w:t>Pacific Islander</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DBC12C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12</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32A713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13</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E45C83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w:t>
            </w:r>
          </w:p>
        </w:tc>
        <w:tc>
          <w:tcPr>
            <w:tcW w:w="1818"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61E7DCF"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11</w:t>
            </w:r>
          </w:p>
        </w:tc>
      </w:tr>
      <w:tr w:rsidR="0010586F" w14:paraId="01ADA136" w14:textId="77777777" w:rsidTr="0010586F">
        <w:trPr>
          <w:jc w:val="center"/>
        </w:trPr>
        <w:tc>
          <w:tcPr>
            <w:tcW w:w="2100" w:type="dxa"/>
            <w:tcBorders>
              <w:top w:val="single" w:sz="6" w:space="0" w:color="000000"/>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bottom"/>
          </w:tcPr>
          <w:p w14:paraId="5EF888D2" w14:textId="77777777" w:rsidR="0010586F" w:rsidRDefault="0010586F" w:rsidP="0010586F">
            <w:pPr>
              <w:spacing w:after="0" w:line="240" w:lineRule="auto"/>
              <w:rPr>
                <w:rFonts w:eastAsia="Times New Roman" w:cs="Times New Roman"/>
                <w:sz w:val="22"/>
              </w:rPr>
            </w:pPr>
            <w:r>
              <w:rPr>
                <w:rFonts w:eastAsia="Times New Roman" w:cs="Times New Roman"/>
                <w:sz w:val="22"/>
              </w:rPr>
              <w:t>Pell</w:t>
            </w:r>
          </w:p>
        </w:tc>
        <w:tc>
          <w:tcPr>
            <w:tcW w:w="1818"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tcPr>
          <w:p w14:paraId="7FA5DBFE"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171</w:t>
            </w:r>
          </w:p>
        </w:tc>
        <w:tc>
          <w:tcPr>
            <w:tcW w:w="1818"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tcPr>
          <w:p w14:paraId="18F59B35"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225</w:t>
            </w:r>
          </w:p>
        </w:tc>
        <w:tc>
          <w:tcPr>
            <w:tcW w:w="1818"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tcPr>
          <w:p w14:paraId="2150048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188</w:t>
            </w:r>
          </w:p>
        </w:tc>
        <w:tc>
          <w:tcPr>
            <w:tcW w:w="1818" w:type="dxa"/>
            <w:tcBorders>
              <w:top w:val="single" w:sz="6" w:space="0" w:color="000000"/>
              <w:left w:val="single" w:sz="6" w:space="0" w:color="000000"/>
              <w:bottom w:val="single" w:sz="6" w:space="0" w:color="000000"/>
              <w:right w:val="single" w:sz="6" w:space="0" w:color="000000"/>
            </w:tcBorders>
            <w:tcMar>
              <w:top w:w="43" w:type="dxa"/>
              <w:left w:w="43" w:type="dxa"/>
              <w:bottom w:w="43" w:type="dxa"/>
              <w:right w:w="43" w:type="dxa"/>
            </w:tcMar>
          </w:tcPr>
          <w:p w14:paraId="15CA01A4" w14:textId="77777777" w:rsidR="0010586F" w:rsidRDefault="0010586F" w:rsidP="0010586F">
            <w:pPr>
              <w:spacing w:after="0" w:line="240" w:lineRule="auto"/>
              <w:jc w:val="right"/>
              <w:rPr>
                <w:rFonts w:eastAsia="Times New Roman" w:cs="Times New Roman"/>
                <w:sz w:val="22"/>
              </w:rPr>
            </w:pPr>
            <w:r>
              <w:rPr>
                <w:rFonts w:eastAsia="Times New Roman" w:cs="Times New Roman"/>
                <w:sz w:val="22"/>
              </w:rPr>
              <w:t>220</w:t>
            </w:r>
          </w:p>
        </w:tc>
      </w:tr>
    </w:tbl>
    <w:p w14:paraId="2746FA06" w14:textId="2B74E88F" w:rsidR="0010586F" w:rsidRPr="00B42988" w:rsidRDefault="0010586F" w:rsidP="00E8196B">
      <w:pPr>
        <w:pStyle w:val="Heading2"/>
      </w:pPr>
      <w:bookmarkStart w:id="43" w:name="_b2lhtelnjo00" w:colFirst="0" w:colLast="0"/>
      <w:bookmarkStart w:id="44" w:name="_Toc519769570"/>
      <w:bookmarkStart w:id="45" w:name="_Toc519769952"/>
      <w:bookmarkStart w:id="46" w:name="_Toc519867414"/>
      <w:bookmarkEnd w:id="43"/>
      <w:r w:rsidRPr="00B42988">
        <w:t>Student Achievement in Annual Reports of Program Data</w:t>
      </w:r>
      <w:bookmarkEnd w:id="44"/>
      <w:bookmarkEnd w:id="45"/>
      <w:bookmarkEnd w:id="46"/>
      <w:r w:rsidRPr="00B42988">
        <w:t xml:space="preserve"> </w:t>
      </w:r>
    </w:p>
    <w:p w14:paraId="68F28F2B" w14:textId="77777777" w:rsidR="0010586F" w:rsidRDefault="0010586F" w:rsidP="0010586F">
      <w:r>
        <w:t>Twenty-three academic programs track student achievement through their annual program effectiveness measures, which include:</w:t>
      </w:r>
    </w:p>
    <w:p w14:paraId="3C6B6067" w14:textId="77777777" w:rsidR="0010586F" w:rsidRDefault="0010586F" w:rsidP="0010586F">
      <w:pPr>
        <w:numPr>
          <w:ilvl w:val="0"/>
          <w:numId w:val="3"/>
        </w:numPr>
        <w:spacing w:after="0" w:line="276" w:lineRule="auto"/>
        <w:contextualSpacing/>
      </w:pPr>
      <w:r>
        <w:t xml:space="preserve">Course Success (also an ISS) </w:t>
      </w:r>
    </w:p>
    <w:p w14:paraId="7E5E2BF3" w14:textId="635AD2CF" w:rsidR="0010586F" w:rsidRDefault="0010586F" w:rsidP="0010586F">
      <w:pPr>
        <w:numPr>
          <w:ilvl w:val="0"/>
          <w:numId w:val="3"/>
        </w:numPr>
        <w:spacing w:after="0" w:line="276" w:lineRule="auto"/>
        <w:contextualSpacing/>
      </w:pPr>
      <w:r>
        <w:t xml:space="preserve">Fall to Spring Persistence (re-enrollment in IEMs) (also a </w:t>
      </w:r>
      <w:r w:rsidR="007F0263">
        <w:t>s</w:t>
      </w:r>
      <w:r>
        <w:t xml:space="preserve">trategic </w:t>
      </w:r>
      <w:r w:rsidR="007F0263">
        <w:t>p</w:t>
      </w:r>
      <w:r>
        <w:t>lan measure)</w:t>
      </w:r>
    </w:p>
    <w:p w14:paraId="7DC915FD" w14:textId="1E071739" w:rsidR="0010586F" w:rsidRDefault="0010586F" w:rsidP="0010586F">
      <w:pPr>
        <w:numPr>
          <w:ilvl w:val="0"/>
          <w:numId w:val="3"/>
        </w:numPr>
        <w:spacing w:after="0" w:line="276" w:lineRule="auto"/>
        <w:contextualSpacing/>
      </w:pPr>
      <w:r>
        <w:t xml:space="preserve">Fall to Fall Persistence (re-enrollment in IEMs) (also a </w:t>
      </w:r>
      <w:r w:rsidR="007F0263">
        <w:t>s</w:t>
      </w:r>
      <w:r>
        <w:t xml:space="preserve">trategic </w:t>
      </w:r>
      <w:r w:rsidR="007F0263">
        <w:t>p</w:t>
      </w:r>
      <w:r>
        <w:t>lan measure)</w:t>
      </w:r>
    </w:p>
    <w:p w14:paraId="265D8FE9" w14:textId="3F76A283" w:rsidR="0010586F" w:rsidRDefault="0010586F" w:rsidP="0010586F">
      <w:pPr>
        <w:numPr>
          <w:ilvl w:val="0"/>
          <w:numId w:val="3"/>
        </w:numPr>
        <w:spacing w:after="0" w:line="276" w:lineRule="auto"/>
        <w:contextualSpacing/>
      </w:pPr>
      <w:r>
        <w:t xml:space="preserve">Certificates and Degrees Awarded (also an ISS) (also a </w:t>
      </w:r>
      <w:r w:rsidR="007F0263">
        <w:t>s</w:t>
      </w:r>
      <w:r>
        <w:t xml:space="preserve">trategic </w:t>
      </w:r>
      <w:r w:rsidR="007F0263">
        <w:t>p</w:t>
      </w:r>
      <w:r>
        <w:t>lan measure)</w:t>
      </w:r>
    </w:p>
    <w:p w14:paraId="6E66A101" w14:textId="16813C1A" w:rsidR="0010586F" w:rsidRDefault="0010586F" w:rsidP="0010586F">
      <w:pPr>
        <w:numPr>
          <w:ilvl w:val="0"/>
          <w:numId w:val="3"/>
        </w:numPr>
        <w:spacing w:after="0" w:line="276" w:lineRule="auto"/>
        <w:contextualSpacing/>
      </w:pPr>
      <w:r>
        <w:t xml:space="preserve">Transfers (also an ISS) (also a </w:t>
      </w:r>
      <w:r w:rsidR="007F0263">
        <w:t>s</w:t>
      </w:r>
      <w:r>
        <w:t xml:space="preserve">trategic </w:t>
      </w:r>
      <w:r w:rsidR="007F0263">
        <w:t>p</w:t>
      </w:r>
      <w:r>
        <w:t>lan measure) (See I.B.7)</w:t>
      </w:r>
    </w:p>
    <w:p w14:paraId="723B8884" w14:textId="77777777" w:rsidR="0010586F" w:rsidRDefault="0010586F" w:rsidP="0010586F">
      <w:r>
        <w:t>In Table 21 below, eight academic programs track student achievement through licensing exam pass rates. In AY 2014-15, four programs achieved pass rates of 100 percent, one achieved a 97 percent pass rate and another achieved an 89 percent pass rate. In AY 2015-16, five programs achieved a 100 percent pass rate. In AY 2016-17, all programs achieved a 100 percent pass rate with the exception of Medical Assisting, which had a 71 percent pass rate.</w:t>
      </w:r>
    </w:p>
    <w:p w14:paraId="70F1122E" w14:textId="77777777" w:rsidR="0010586F" w:rsidRDefault="0010586F" w:rsidP="0010586F">
      <w:pPr>
        <w:spacing w:after="80"/>
        <w:ind w:left="-187" w:right="-43"/>
        <w:jc w:val="center"/>
      </w:pPr>
      <w:r>
        <w:rPr>
          <w:b/>
        </w:rPr>
        <w:lastRenderedPageBreak/>
        <w:t>Table 21. Licensing Exam Pass Rates (%) for Nine Academic Programs at</w:t>
      </w:r>
      <w:r>
        <w:rPr>
          <w:b/>
        </w:rPr>
        <w:br/>
        <w:t>Kapiʻolani Community College</w:t>
      </w:r>
    </w:p>
    <w:tbl>
      <w:tblPr>
        <w:tblW w:w="938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59"/>
        <w:gridCol w:w="1590"/>
        <w:gridCol w:w="1635"/>
        <w:gridCol w:w="1203"/>
      </w:tblGrid>
      <w:tr w:rsidR="0010586F" w14:paraId="47A0D0CB" w14:textId="77777777" w:rsidTr="0010586F">
        <w:trPr>
          <w:trHeight w:val="360"/>
          <w:tblHeader/>
          <w:jc w:val="center"/>
        </w:trPr>
        <w:tc>
          <w:tcPr>
            <w:tcW w:w="4959" w:type="dxa"/>
            <w:tcBorders>
              <w:left w:val="single" w:sz="8" w:space="0" w:color="000000"/>
              <w:bottom w:val="single" w:sz="8" w:space="0" w:color="000000"/>
              <w:right w:val="single" w:sz="8" w:space="0" w:color="000000"/>
            </w:tcBorders>
            <w:shd w:val="clear" w:color="auto" w:fill="DBE5F1"/>
            <w:tcMar>
              <w:top w:w="43" w:type="dxa"/>
              <w:left w:w="43" w:type="dxa"/>
              <w:bottom w:w="43" w:type="dxa"/>
              <w:right w:w="43" w:type="dxa"/>
            </w:tcMar>
            <w:vAlign w:val="center"/>
          </w:tcPr>
          <w:p w14:paraId="6B537402" w14:textId="77777777" w:rsidR="0010586F" w:rsidRPr="00BE3A92" w:rsidRDefault="0010586F" w:rsidP="0010586F">
            <w:pPr>
              <w:pStyle w:val="Heading7"/>
              <w:rPr>
                <w:rFonts w:ascii="Times New Roman" w:eastAsia="Times New Roman" w:hAnsi="Times New Roman" w:cs="Times New Roman"/>
                <w:b/>
                <w:i w:val="0"/>
                <w:color w:val="auto"/>
                <w:sz w:val="22"/>
                <w:szCs w:val="22"/>
              </w:rPr>
            </w:pPr>
            <w:r w:rsidRPr="00BE3A92">
              <w:rPr>
                <w:rFonts w:ascii="Times New Roman" w:eastAsia="Times New Roman" w:hAnsi="Times New Roman" w:cs="Times New Roman"/>
                <w:b/>
                <w:i w:val="0"/>
                <w:color w:val="auto"/>
                <w:sz w:val="22"/>
                <w:szCs w:val="22"/>
              </w:rPr>
              <w:t>Program</w:t>
            </w:r>
          </w:p>
        </w:tc>
        <w:tc>
          <w:tcPr>
            <w:tcW w:w="1590" w:type="dxa"/>
            <w:tcBorders>
              <w:bottom w:val="single" w:sz="8" w:space="0" w:color="000000"/>
              <w:right w:val="single" w:sz="8" w:space="0" w:color="000000"/>
            </w:tcBorders>
            <w:shd w:val="clear" w:color="auto" w:fill="DBE5F1"/>
            <w:tcMar>
              <w:top w:w="43" w:type="dxa"/>
              <w:left w:w="43" w:type="dxa"/>
              <w:bottom w:w="43" w:type="dxa"/>
              <w:right w:w="43" w:type="dxa"/>
            </w:tcMar>
            <w:vAlign w:val="center"/>
          </w:tcPr>
          <w:p w14:paraId="7B964FF5" w14:textId="77777777" w:rsidR="0010586F" w:rsidRPr="00BE3A92" w:rsidRDefault="0010586F" w:rsidP="0010586F">
            <w:pPr>
              <w:pStyle w:val="Heading7"/>
              <w:rPr>
                <w:rFonts w:ascii="Times New Roman" w:eastAsia="Times New Roman" w:hAnsi="Times New Roman" w:cs="Times New Roman"/>
                <w:b/>
                <w:i w:val="0"/>
                <w:color w:val="auto"/>
                <w:sz w:val="22"/>
                <w:szCs w:val="22"/>
              </w:rPr>
            </w:pPr>
            <w:r w:rsidRPr="00BE3A92">
              <w:rPr>
                <w:rFonts w:ascii="Times New Roman" w:eastAsia="Times New Roman" w:hAnsi="Times New Roman" w:cs="Times New Roman"/>
                <w:b/>
                <w:i w:val="0"/>
                <w:color w:val="auto"/>
                <w:sz w:val="22"/>
                <w:szCs w:val="22"/>
              </w:rPr>
              <w:t>AY 2014-2015</w:t>
            </w:r>
          </w:p>
        </w:tc>
        <w:tc>
          <w:tcPr>
            <w:tcW w:w="1635" w:type="dxa"/>
            <w:tcBorders>
              <w:bottom w:val="single" w:sz="8" w:space="0" w:color="000000"/>
              <w:right w:val="single" w:sz="8" w:space="0" w:color="000000"/>
            </w:tcBorders>
            <w:shd w:val="clear" w:color="auto" w:fill="DBE5F1"/>
            <w:tcMar>
              <w:top w:w="43" w:type="dxa"/>
              <w:left w:w="43" w:type="dxa"/>
              <w:bottom w:w="43" w:type="dxa"/>
              <w:right w:w="43" w:type="dxa"/>
            </w:tcMar>
            <w:vAlign w:val="center"/>
          </w:tcPr>
          <w:p w14:paraId="5086651C" w14:textId="77777777" w:rsidR="0010586F" w:rsidRPr="00BE3A92" w:rsidRDefault="0010586F" w:rsidP="0010586F">
            <w:pPr>
              <w:pStyle w:val="Heading7"/>
              <w:rPr>
                <w:rFonts w:ascii="Times New Roman" w:eastAsia="Times New Roman" w:hAnsi="Times New Roman" w:cs="Times New Roman"/>
                <w:b/>
                <w:i w:val="0"/>
                <w:color w:val="auto"/>
                <w:sz w:val="22"/>
                <w:szCs w:val="22"/>
              </w:rPr>
            </w:pPr>
            <w:r w:rsidRPr="00BE3A92">
              <w:rPr>
                <w:rFonts w:ascii="Times New Roman" w:eastAsia="Times New Roman" w:hAnsi="Times New Roman" w:cs="Times New Roman"/>
                <w:b/>
                <w:i w:val="0"/>
                <w:color w:val="auto"/>
                <w:sz w:val="22"/>
                <w:szCs w:val="22"/>
              </w:rPr>
              <w:t>AY 2015-2016</w:t>
            </w:r>
          </w:p>
        </w:tc>
        <w:tc>
          <w:tcPr>
            <w:tcW w:w="1203" w:type="dxa"/>
            <w:tcBorders>
              <w:bottom w:val="single" w:sz="8" w:space="0" w:color="000000"/>
              <w:right w:val="single" w:sz="8" w:space="0" w:color="000000"/>
            </w:tcBorders>
            <w:shd w:val="clear" w:color="auto" w:fill="DBE5F1"/>
            <w:tcMar>
              <w:top w:w="43" w:type="dxa"/>
              <w:left w:w="43" w:type="dxa"/>
              <w:bottom w:w="43" w:type="dxa"/>
              <w:right w:w="43" w:type="dxa"/>
            </w:tcMar>
            <w:vAlign w:val="center"/>
          </w:tcPr>
          <w:p w14:paraId="4EE1CDCB" w14:textId="77777777" w:rsidR="0010586F" w:rsidRPr="00BE3A92" w:rsidRDefault="0010586F" w:rsidP="0010586F">
            <w:pPr>
              <w:pStyle w:val="Heading7"/>
              <w:rPr>
                <w:rFonts w:ascii="Times New Roman" w:eastAsia="Times New Roman" w:hAnsi="Times New Roman" w:cs="Times New Roman"/>
                <w:b/>
                <w:i w:val="0"/>
                <w:color w:val="auto"/>
                <w:sz w:val="22"/>
                <w:szCs w:val="22"/>
              </w:rPr>
            </w:pPr>
            <w:r w:rsidRPr="00BE3A92">
              <w:rPr>
                <w:rFonts w:ascii="Times New Roman" w:eastAsia="Times New Roman" w:hAnsi="Times New Roman" w:cs="Times New Roman"/>
                <w:b/>
                <w:i w:val="0"/>
                <w:color w:val="auto"/>
                <w:sz w:val="22"/>
                <w:szCs w:val="22"/>
              </w:rPr>
              <w:t>AY 2016-17</w:t>
            </w:r>
          </w:p>
        </w:tc>
      </w:tr>
      <w:tr w:rsidR="0010586F" w14:paraId="12281024"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F76D2BC"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Medical Assisting</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C7F7215"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89</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04845CE"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FAAAFD3"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71</w:t>
            </w:r>
          </w:p>
        </w:tc>
      </w:tr>
      <w:tr w:rsidR="0010586F" w14:paraId="6B4754DA"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5FFEA6E"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Medical Laboratory Technician</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5D13E06"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74551A2"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93</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9598B72"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38847A1A"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A8F1121"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Mobile Intensive Care Tech</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D90E20C"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A3CD601"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AEAB091"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478D3F36"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D4CFF9A"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Nursing: Associate Degree in Nursing</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DF68DB7"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88</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6A765FF"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96</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F00AA2D"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16459D20"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0BEE3AB"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Nursing: Practical Nursing</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630E3ED"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97</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CA4B58B"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5D5630B"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2BC55D0D"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7A99F7B"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Occupational Therapist</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157F6C5"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80</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6A2A92C"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76</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5940F35F"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7F346DC5"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D8F97E2"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Physical Therapist Assistant</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8C2A2FA"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69</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DF31D8B"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2C15DB2"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21290935"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964255D"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Radiologic Technologist</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1FA31EF"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65A6CCC"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60CB92F"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r w:rsidR="0010586F" w14:paraId="35688281" w14:textId="77777777" w:rsidTr="0010586F">
        <w:trPr>
          <w:jc w:val="center"/>
        </w:trPr>
        <w:tc>
          <w:tcPr>
            <w:tcW w:w="4959" w:type="dxa"/>
            <w:tcBorders>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E52F485" w14:textId="77777777" w:rsidR="0010586F" w:rsidRDefault="0010586F" w:rsidP="0010586F">
            <w:pPr>
              <w:spacing w:after="0" w:line="240" w:lineRule="auto"/>
              <w:ind w:left="90"/>
              <w:rPr>
                <w:rFonts w:eastAsia="Times New Roman" w:cs="Times New Roman"/>
                <w:sz w:val="22"/>
              </w:rPr>
            </w:pPr>
            <w:r>
              <w:rPr>
                <w:rFonts w:eastAsia="Times New Roman" w:cs="Times New Roman"/>
                <w:sz w:val="22"/>
              </w:rPr>
              <w:t>Respiratory Care</w:t>
            </w:r>
          </w:p>
        </w:tc>
        <w:tc>
          <w:tcPr>
            <w:tcW w:w="1590"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F7B69FC"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c>
          <w:tcPr>
            <w:tcW w:w="1635"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C9DAFF5"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93</w:t>
            </w:r>
          </w:p>
        </w:tc>
        <w:tc>
          <w:tcPr>
            <w:tcW w:w="1203" w:type="dxa"/>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8740174" w14:textId="77777777" w:rsidR="0010586F" w:rsidRDefault="0010586F" w:rsidP="0010586F">
            <w:pPr>
              <w:spacing w:after="0" w:line="240" w:lineRule="auto"/>
              <w:ind w:left="-180"/>
              <w:jc w:val="right"/>
              <w:rPr>
                <w:rFonts w:eastAsia="Times New Roman" w:cs="Times New Roman"/>
                <w:sz w:val="22"/>
              </w:rPr>
            </w:pPr>
            <w:r>
              <w:rPr>
                <w:rFonts w:eastAsia="Times New Roman" w:cs="Times New Roman"/>
                <w:sz w:val="22"/>
              </w:rPr>
              <w:t>100</w:t>
            </w:r>
          </w:p>
        </w:tc>
      </w:tr>
    </w:tbl>
    <w:p w14:paraId="05634DA8" w14:textId="161DCC84" w:rsidR="0010586F" w:rsidRDefault="0010586F" w:rsidP="0010586F">
      <w:pPr>
        <w:rPr>
          <w:i/>
        </w:rPr>
      </w:pPr>
      <w:r>
        <w:rPr>
          <w:sz w:val="20"/>
          <w:szCs w:val="20"/>
        </w:rPr>
        <w:t>Source: Annual Reports of Program Data (</w:t>
      </w:r>
      <w:hyperlink r:id="rId41" w:history="1">
        <w:r w:rsidRPr="00440DF8">
          <w:rPr>
            <w:rStyle w:val="Hyperlink"/>
            <w:sz w:val="20"/>
            <w:szCs w:val="20"/>
          </w:rPr>
          <w:t>ISS-</w:t>
        </w:r>
        <w:r>
          <w:rPr>
            <w:rStyle w:val="Hyperlink"/>
            <w:sz w:val="20"/>
            <w:szCs w:val="20"/>
          </w:rPr>
          <w:t>11</w:t>
        </w:r>
      </w:hyperlink>
      <w:r>
        <w:rPr>
          <w:sz w:val="20"/>
          <w:szCs w:val="20"/>
        </w:rPr>
        <w:t>)</w:t>
      </w:r>
      <w:bookmarkStart w:id="47" w:name="_cpvju0kegnrr" w:colFirst="0" w:colLast="0"/>
      <w:bookmarkEnd w:id="47"/>
    </w:p>
    <w:p w14:paraId="4DA6E1C0" w14:textId="77777777" w:rsidR="0010586F" w:rsidRPr="00DD471C" w:rsidRDefault="0010586F" w:rsidP="0010586F">
      <w:pPr>
        <w:pStyle w:val="Heading2"/>
        <w:rPr>
          <w:sz w:val="20"/>
          <w:szCs w:val="20"/>
        </w:rPr>
      </w:pPr>
      <w:bookmarkStart w:id="48" w:name="_Toc519769571"/>
      <w:bookmarkStart w:id="49" w:name="_Toc519769953"/>
      <w:bookmarkStart w:id="50" w:name="_Toc519867415"/>
      <w:r w:rsidRPr="00DD471C">
        <w:t>Student Achievement: National Community College Benchmark Project (NCCBP) Reports</w:t>
      </w:r>
      <w:bookmarkEnd w:id="48"/>
      <w:bookmarkEnd w:id="49"/>
      <w:bookmarkEnd w:id="50"/>
    </w:p>
    <w:p w14:paraId="162F53AD" w14:textId="77777777" w:rsidR="0010586F" w:rsidRDefault="0010586F" w:rsidP="0010586F">
      <w:r>
        <w:t>The College participates in the NCCB Project in order to avail itself of comparative data on student achievement derived from 242 colleges nationally. Table 22 below summarizes strengths and weaknesses identified in the College’s 2017 NCCBP report.</w:t>
      </w:r>
    </w:p>
    <w:p w14:paraId="30A9CDEB" w14:textId="77777777" w:rsidR="0010586F" w:rsidRDefault="0010586F" w:rsidP="0010586F">
      <w:pPr>
        <w:spacing w:after="80"/>
        <w:jc w:val="center"/>
        <w:rPr>
          <w:b/>
        </w:rPr>
      </w:pPr>
      <w:r>
        <w:rPr>
          <w:b/>
        </w:rPr>
        <w:t>Table 22. NCCBP Identified Strengths and Weaknesses for Kapi‘olani, 2017</w:t>
      </w:r>
    </w:p>
    <w:tbl>
      <w:tblPr>
        <w:tblW w:w="9460" w:type="dxa"/>
        <w:tblInd w:w="100" w:type="dxa"/>
        <w:tblCellMar>
          <w:top w:w="15" w:type="dxa"/>
          <w:left w:w="15" w:type="dxa"/>
          <w:bottom w:w="15" w:type="dxa"/>
          <w:right w:w="15" w:type="dxa"/>
        </w:tblCellMar>
        <w:tblLook w:val="04A0" w:firstRow="1" w:lastRow="0" w:firstColumn="1" w:lastColumn="0" w:noHBand="0" w:noVBand="1"/>
      </w:tblPr>
      <w:tblGrid>
        <w:gridCol w:w="6747"/>
        <w:gridCol w:w="2713"/>
      </w:tblGrid>
      <w:tr w:rsidR="0010586F" w:rsidRPr="0029377D" w14:paraId="3CDB8A24" w14:textId="77777777" w:rsidTr="0010586F">
        <w:trPr>
          <w:tblHeader/>
        </w:trPr>
        <w:tc>
          <w:tcPr>
            <w:tcW w:w="6747"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7D4D8171" w14:textId="77777777" w:rsidR="0010586F" w:rsidRPr="0029377D" w:rsidRDefault="0010586F" w:rsidP="0010586F">
            <w:pPr>
              <w:spacing w:after="0" w:line="240" w:lineRule="auto"/>
            </w:pPr>
            <w:r>
              <w:rPr>
                <w:b/>
                <w:bCs/>
                <w:color w:val="000000"/>
                <w:sz w:val="22"/>
              </w:rPr>
              <w:t>Strength</w:t>
            </w:r>
            <w:r w:rsidRPr="0029377D">
              <w:rPr>
                <w:b/>
                <w:bCs/>
                <w:color w:val="000000"/>
                <w:sz w:val="22"/>
              </w:rPr>
              <w:t>s</w:t>
            </w:r>
          </w:p>
        </w:tc>
        <w:tc>
          <w:tcPr>
            <w:tcW w:w="0" w:type="auto"/>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216BBA6C" w14:textId="77777777" w:rsidR="0010586F" w:rsidRPr="0029377D" w:rsidRDefault="0010586F" w:rsidP="0010586F">
            <w:pPr>
              <w:spacing w:after="0" w:line="240" w:lineRule="auto"/>
            </w:pPr>
            <w:r w:rsidRPr="0029377D">
              <w:rPr>
                <w:b/>
                <w:bCs/>
                <w:color w:val="000000"/>
                <w:sz w:val="22"/>
              </w:rPr>
              <w:t>Rank</w:t>
            </w:r>
          </w:p>
        </w:tc>
      </w:tr>
      <w:tr w:rsidR="0010586F" w:rsidRPr="0029377D" w14:paraId="62E84D25" w14:textId="77777777" w:rsidTr="0010586F">
        <w:tc>
          <w:tcPr>
            <w:tcW w:w="67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F56CD" w14:textId="77777777" w:rsidR="0010586F" w:rsidRPr="0029377D" w:rsidRDefault="0010586F" w:rsidP="0010586F">
            <w:pPr>
              <w:spacing w:after="0" w:line="240" w:lineRule="auto"/>
            </w:pPr>
            <w:r w:rsidRPr="0029377D">
              <w:rPr>
                <w:color w:val="000000"/>
                <w:sz w:val="22"/>
              </w:rPr>
              <w:t>Percent of Full-time, First-Time Students who Completed or Transferred in Six Years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1DA80" w14:textId="77777777" w:rsidR="0010586F" w:rsidRPr="0029377D" w:rsidRDefault="0010586F" w:rsidP="0010586F">
            <w:pPr>
              <w:spacing w:after="0" w:line="240" w:lineRule="auto"/>
            </w:pPr>
            <w:r w:rsidRPr="0029377D">
              <w:rPr>
                <w:color w:val="000000"/>
                <w:sz w:val="22"/>
              </w:rPr>
              <w:t>93</w:t>
            </w:r>
            <w:r w:rsidRPr="0029377D">
              <w:rPr>
                <w:color w:val="000000"/>
                <w:sz w:val="13"/>
                <w:szCs w:val="13"/>
                <w:vertAlign w:val="superscript"/>
              </w:rPr>
              <w:t>rd</w:t>
            </w:r>
            <w:r w:rsidRPr="0029377D">
              <w:rPr>
                <w:color w:val="000000"/>
                <w:sz w:val="22"/>
              </w:rPr>
              <w:t xml:space="preserve"> Percentile (higher is better)</w:t>
            </w:r>
          </w:p>
        </w:tc>
      </w:tr>
      <w:tr w:rsidR="0010586F" w:rsidRPr="0029377D" w14:paraId="745ECDF9" w14:textId="77777777" w:rsidTr="0010586F">
        <w:tc>
          <w:tcPr>
            <w:tcW w:w="67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46CF8" w14:textId="77777777" w:rsidR="0010586F" w:rsidRPr="0029377D" w:rsidRDefault="0010586F" w:rsidP="0010586F">
            <w:pPr>
              <w:spacing w:after="0" w:line="240" w:lineRule="auto"/>
            </w:pPr>
            <w:r w:rsidRPr="0029377D">
              <w:rPr>
                <w:color w:val="000000"/>
                <w:sz w:val="22"/>
              </w:rPr>
              <w:t>Percent of Part-time, First-Time Students who Transferred in Six Years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35287B" w14:textId="77777777" w:rsidR="0010586F" w:rsidRPr="0029377D" w:rsidRDefault="0010586F" w:rsidP="0010586F">
            <w:pPr>
              <w:spacing w:after="0" w:line="240" w:lineRule="auto"/>
            </w:pPr>
            <w:r w:rsidRPr="0029377D">
              <w:rPr>
                <w:color w:val="000000"/>
                <w:sz w:val="22"/>
              </w:rPr>
              <w:t>92</w:t>
            </w:r>
            <w:r w:rsidRPr="0029377D">
              <w:rPr>
                <w:color w:val="000000"/>
                <w:sz w:val="13"/>
                <w:szCs w:val="13"/>
                <w:vertAlign w:val="superscript"/>
              </w:rPr>
              <w:t>nd</w:t>
            </w:r>
            <w:r w:rsidRPr="0029377D">
              <w:rPr>
                <w:color w:val="000000"/>
                <w:sz w:val="22"/>
              </w:rPr>
              <w:t xml:space="preserve"> Percentile (higher is better)</w:t>
            </w:r>
          </w:p>
        </w:tc>
      </w:tr>
      <w:tr w:rsidR="0010586F" w:rsidRPr="0029377D" w14:paraId="4A08BB6C" w14:textId="77777777" w:rsidTr="0010586F">
        <w:tc>
          <w:tcPr>
            <w:tcW w:w="67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10BABF" w14:textId="77777777" w:rsidR="0010586F" w:rsidRPr="0029377D" w:rsidRDefault="0010586F" w:rsidP="0010586F">
            <w:pPr>
              <w:spacing w:after="0" w:line="240" w:lineRule="auto"/>
            </w:pPr>
            <w:r w:rsidRPr="0029377D">
              <w:rPr>
                <w:color w:val="000000"/>
                <w:sz w:val="22"/>
              </w:rPr>
              <w:t>Percent of Part-time, First-Time Students who Completed or Transferred in Six Years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923CD" w14:textId="77777777" w:rsidR="0010586F" w:rsidRPr="0029377D" w:rsidRDefault="0010586F" w:rsidP="0010586F">
            <w:pPr>
              <w:spacing w:after="0" w:line="240" w:lineRule="auto"/>
            </w:pPr>
            <w:r w:rsidRPr="0029377D">
              <w:rPr>
                <w:color w:val="000000"/>
                <w:sz w:val="22"/>
              </w:rPr>
              <w:t>87</w:t>
            </w:r>
            <w:r w:rsidRPr="0029377D">
              <w:rPr>
                <w:color w:val="000000"/>
                <w:sz w:val="13"/>
                <w:szCs w:val="13"/>
                <w:vertAlign w:val="superscript"/>
              </w:rPr>
              <w:t>th</w:t>
            </w:r>
            <w:r w:rsidRPr="0029377D">
              <w:rPr>
                <w:color w:val="000000"/>
                <w:sz w:val="22"/>
              </w:rPr>
              <w:t xml:space="preserve"> percentile (higher is better)</w:t>
            </w:r>
          </w:p>
          <w:p w14:paraId="653F5765" w14:textId="77777777" w:rsidR="0010586F" w:rsidRPr="0029377D" w:rsidRDefault="0010586F" w:rsidP="0010586F">
            <w:pPr>
              <w:spacing w:after="0" w:line="240" w:lineRule="auto"/>
            </w:pPr>
          </w:p>
        </w:tc>
      </w:tr>
      <w:tr w:rsidR="0010586F" w:rsidRPr="0029377D" w14:paraId="6F9C8261" w14:textId="77777777" w:rsidTr="0010586F">
        <w:tc>
          <w:tcPr>
            <w:tcW w:w="67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AF021" w14:textId="77777777" w:rsidR="0010586F" w:rsidRPr="0029377D" w:rsidRDefault="0010586F" w:rsidP="0010586F">
            <w:pPr>
              <w:spacing w:after="0" w:line="240" w:lineRule="auto"/>
            </w:pPr>
            <w:r w:rsidRPr="0029377D">
              <w:rPr>
                <w:color w:val="000000"/>
                <w:sz w:val="22"/>
              </w:rPr>
              <w:t>Tuition and Fees as Percentage of Median Service Area Income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AB1048" w14:textId="77777777" w:rsidR="0010586F" w:rsidRPr="0029377D" w:rsidRDefault="0010586F" w:rsidP="0010586F">
            <w:pPr>
              <w:spacing w:after="0" w:line="240" w:lineRule="auto"/>
            </w:pPr>
            <w:r w:rsidRPr="0029377D">
              <w:rPr>
                <w:color w:val="000000"/>
                <w:sz w:val="22"/>
              </w:rPr>
              <w:t>13</w:t>
            </w:r>
            <w:r w:rsidRPr="0029377D">
              <w:rPr>
                <w:color w:val="000000"/>
                <w:sz w:val="13"/>
                <w:szCs w:val="13"/>
                <w:vertAlign w:val="superscript"/>
              </w:rPr>
              <w:t>th</w:t>
            </w:r>
            <w:r w:rsidRPr="0029377D">
              <w:rPr>
                <w:color w:val="000000"/>
                <w:sz w:val="22"/>
              </w:rPr>
              <w:t xml:space="preserve"> percentile (lower is better)</w:t>
            </w:r>
          </w:p>
        </w:tc>
      </w:tr>
    </w:tbl>
    <w:p w14:paraId="6242B67A" w14:textId="77777777" w:rsidR="0010586F" w:rsidRDefault="0010586F" w:rsidP="0010586F">
      <w:pPr>
        <w:spacing w:after="80"/>
        <w:ind w:left="-90"/>
        <w:rPr>
          <w:sz w:val="20"/>
          <w:szCs w:val="20"/>
        </w:rPr>
      </w:pPr>
    </w:p>
    <w:tbl>
      <w:tblPr>
        <w:tblW w:w="9460" w:type="dxa"/>
        <w:tblInd w:w="100" w:type="dxa"/>
        <w:tblCellMar>
          <w:top w:w="15" w:type="dxa"/>
          <w:left w:w="15" w:type="dxa"/>
          <w:bottom w:w="15" w:type="dxa"/>
          <w:right w:w="15" w:type="dxa"/>
        </w:tblCellMar>
        <w:tblLook w:val="04A0" w:firstRow="1" w:lastRow="0" w:firstColumn="1" w:lastColumn="0" w:noHBand="0" w:noVBand="1"/>
      </w:tblPr>
      <w:tblGrid>
        <w:gridCol w:w="6750"/>
        <w:gridCol w:w="2710"/>
      </w:tblGrid>
      <w:tr w:rsidR="0010586F" w:rsidRPr="0029377D" w14:paraId="6E48F582" w14:textId="77777777" w:rsidTr="0010586F">
        <w:trPr>
          <w:tblHeader/>
        </w:trPr>
        <w:tc>
          <w:tcPr>
            <w:tcW w:w="6750"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hideMark/>
          </w:tcPr>
          <w:p w14:paraId="345F4E3F" w14:textId="77777777" w:rsidR="0010586F" w:rsidRPr="0029377D" w:rsidRDefault="0010586F" w:rsidP="0010586F">
            <w:pPr>
              <w:spacing w:after="0" w:line="240" w:lineRule="auto"/>
            </w:pPr>
            <w:r w:rsidRPr="0029377D">
              <w:rPr>
                <w:b/>
                <w:bCs/>
                <w:color w:val="000000"/>
                <w:sz w:val="22"/>
              </w:rPr>
              <w:t>Weaknesses</w:t>
            </w:r>
          </w:p>
        </w:tc>
        <w:tc>
          <w:tcPr>
            <w:tcW w:w="2710"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hideMark/>
          </w:tcPr>
          <w:p w14:paraId="47499E41" w14:textId="77777777" w:rsidR="0010586F" w:rsidRPr="0029377D" w:rsidRDefault="0010586F" w:rsidP="0010586F">
            <w:pPr>
              <w:spacing w:after="0" w:line="240" w:lineRule="auto"/>
            </w:pPr>
            <w:r w:rsidRPr="0029377D">
              <w:rPr>
                <w:b/>
                <w:bCs/>
                <w:color w:val="000000"/>
                <w:sz w:val="22"/>
              </w:rPr>
              <w:t>Rank</w:t>
            </w:r>
          </w:p>
        </w:tc>
      </w:tr>
      <w:tr w:rsidR="0010586F" w:rsidRPr="0029377D" w14:paraId="11CE9929" w14:textId="77777777" w:rsidTr="0010586F">
        <w:tc>
          <w:tcPr>
            <w:tcW w:w="6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F6A84" w14:textId="77777777" w:rsidR="0010586F" w:rsidRPr="0029377D" w:rsidRDefault="0010586F" w:rsidP="0010586F">
            <w:pPr>
              <w:spacing w:after="0" w:line="240" w:lineRule="auto"/>
            </w:pPr>
            <w:r w:rsidRPr="0029377D">
              <w:rPr>
                <w:color w:val="000000"/>
                <w:sz w:val="22"/>
              </w:rPr>
              <w:t>Percent of Students that Received a Passing Grade of those that Completed English Composition II</w:t>
            </w:r>
          </w:p>
        </w:tc>
        <w:tc>
          <w:tcPr>
            <w:tcW w:w="2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A6588C" w14:textId="77777777" w:rsidR="0010586F" w:rsidRPr="0029377D" w:rsidRDefault="0010586F" w:rsidP="0010586F">
            <w:pPr>
              <w:spacing w:after="0" w:line="240" w:lineRule="auto"/>
            </w:pPr>
            <w:r w:rsidRPr="0029377D">
              <w:rPr>
                <w:color w:val="000000"/>
                <w:sz w:val="22"/>
              </w:rPr>
              <w:t>4</w:t>
            </w:r>
            <w:r w:rsidRPr="0029377D">
              <w:rPr>
                <w:color w:val="000000"/>
                <w:sz w:val="13"/>
                <w:szCs w:val="13"/>
                <w:vertAlign w:val="superscript"/>
              </w:rPr>
              <w:t>th</w:t>
            </w:r>
            <w:r w:rsidRPr="0029377D">
              <w:rPr>
                <w:color w:val="000000"/>
                <w:sz w:val="22"/>
              </w:rPr>
              <w:t xml:space="preserve"> percentile</w:t>
            </w:r>
          </w:p>
          <w:p w14:paraId="7C9F9972" w14:textId="77777777" w:rsidR="0010586F" w:rsidRPr="0029377D" w:rsidRDefault="0010586F" w:rsidP="0010586F">
            <w:pPr>
              <w:spacing w:after="0" w:line="240" w:lineRule="auto"/>
            </w:pPr>
            <w:r w:rsidRPr="0029377D">
              <w:rPr>
                <w:color w:val="000000"/>
                <w:sz w:val="22"/>
              </w:rPr>
              <w:t>(higher is better)</w:t>
            </w:r>
          </w:p>
        </w:tc>
      </w:tr>
      <w:tr w:rsidR="0010586F" w:rsidRPr="0029377D" w14:paraId="41A7C71F" w14:textId="77777777" w:rsidTr="0010586F">
        <w:tc>
          <w:tcPr>
            <w:tcW w:w="6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67F5B" w14:textId="77777777" w:rsidR="0010586F" w:rsidRPr="0029377D" w:rsidRDefault="0010586F" w:rsidP="0010586F">
            <w:pPr>
              <w:spacing w:after="0" w:line="240" w:lineRule="auto"/>
            </w:pPr>
            <w:r w:rsidRPr="0029377D">
              <w:rPr>
                <w:color w:val="000000"/>
                <w:sz w:val="22"/>
              </w:rPr>
              <w:t>CCSSE Student Effort Benchmark</w:t>
            </w:r>
          </w:p>
        </w:tc>
        <w:tc>
          <w:tcPr>
            <w:tcW w:w="2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08825" w14:textId="77777777" w:rsidR="0010586F" w:rsidRPr="0029377D" w:rsidRDefault="0010586F" w:rsidP="0010586F">
            <w:pPr>
              <w:spacing w:after="0" w:line="240" w:lineRule="auto"/>
            </w:pPr>
            <w:r w:rsidRPr="0029377D">
              <w:rPr>
                <w:color w:val="000000"/>
                <w:sz w:val="22"/>
              </w:rPr>
              <w:t>4</w:t>
            </w:r>
            <w:r w:rsidRPr="0029377D">
              <w:rPr>
                <w:color w:val="000000"/>
                <w:sz w:val="13"/>
                <w:szCs w:val="13"/>
                <w:vertAlign w:val="superscript"/>
              </w:rPr>
              <w:t>th</w:t>
            </w:r>
            <w:r w:rsidRPr="0029377D">
              <w:rPr>
                <w:color w:val="000000"/>
                <w:sz w:val="22"/>
              </w:rPr>
              <w:t xml:space="preserve"> percentile</w:t>
            </w:r>
          </w:p>
          <w:p w14:paraId="08D3D53A" w14:textId="77777777" w:rsidR="0010586F" w:rsidRPr="0029377D" w:rsidRDefault="0010586F" w:rsidP="0010586F">
            <w:pPr>
              <w:spacing w:after="0" w:line="240" w:lineRule="auto"/>
            </w:pPr>
            <w:r w:rsidRPr="0029377D">
              <w:rPr>
                <w:color w:val="000000"/>
                <w:sz w:val="22"/>
              </w:rPr>
              <w:t>(higher is better)</w:t>
            </w:r>
          </w:p>
        </w:tc>
      </w:tr>
    </w:tbl>
    <w:p w14:paraId="5C8EBAD0" w14:textId="77777777" w:rsidR="0010586F" w:rsidRPr="007309E5" w:rsidRDefault="0010586F" w:rsidP="0010586F">
      <w:pPr>
        <w:spacing w:after="80"/>
        <w:rPr>
          <w:sz w:val="20"/>
          <w:szCs w:val="20"/>
        </w:rPr>
      </w:pPr>
      <w:r w:rsidRPr="007309E5">
        <w:rPr>
          <w:sz w:val="20"/>
          <w:szCs w:val="20"/>
        </w:rPr>
        <w:t xml:space="preserve">Source: </w:t>
      </w:r>
      <w:r>
        <w:rPr>
          <w:sz w:val="20"/>
          <w:szCs w:val="20"/>
        </w:rPr>
        <w:t xml:space="preserve">2017 </w:t>
      </w:r>
      <w:r w:rsidRPr="007309E5">
        <w:rPr>
          <w:sz w:val="20"/>
          <w:szCs w:val="20"/>
        </w:rPr>
        <w:t>NCCBP</w:t>
      </w:r>
      <w:r>
        <w:rPr>
          <w:sz w:val="20"/>
          <w:szCs w:val="20"/>
        </w:rPr>
        <w:t xml:space="preserve"> Repor</w:t>
      </w:r>
      <w:r w:rsidRPr="002279D4">
        <w:rPr>
          <w:sz w:val="20"/>
          <w:szCs w:val="20"/>
        </w:rPr>
        <w:t>t for Kapi‘olani Comm</w:t>
      </w:r>
      <w:r>
        <w:rPr>
          <w:sz w:val="20"/>
          <w:szCs w:val="20"/>
        </w:rPr>
        <w:t>unity College</w:t>
      </w:r>
    </w:p>
    <w:p w14:paraId="6AA1B37F" w14:textId="77777777" w:rsidR="0010586F" w:rsidRDefault="0010586F" w:rsidP="0010586F">
      <w:pPr>
        <w:ind w:left="180"/>
      </w:pPr>
      <w:bookmarkStart w:id="51" w:name="_e1nonlq3vcwx" w:colFirst="0" w:colLast="0"/>
      <w:bookmarkEnd w:id="51"/>
    </w:p>
    <w:p w14:paraId="58700B97" w14:textId="77777777" w:rsidR="0010586F" w:rsidRDefault="0010586F" w:rsidP="0010586F">
      <w:pPr>
        <w:pStyle w:val="Subtitle"/>
      </w:pPr>
      <w:bookmarkStart w:id="52" w:name="_3ox9qi9qmpfh" w:colFirst="0" w:colLast="0"/>
      <w:bookmarkEnd w:id="52"/>
      <w:r>
        <w:t>Evidence</w:t>
      </w:r>
    </w:p>
    <w:tbl>
      <w:tblPr>
        <w:tblW w:w="7695" w:type="dxa"/>
        <w:tblInd w:w="43" w:type="dxa"/>
        <w:tblLayout w:type="fixed"/>
        <w:tblLook w:val="0600" w:firstRow="0" w:lastRow="0" w:firstColumn="0" w:lastColumn="0" w:noHBand="1" w:noVBand="1"/>
      </w:tblPr>
      <w:tblGrid>
        <w:gridCol w:w="1320"/>
        <w:gridCol w:w="6375"/>
      </w:tblGrid>
      <w:tr w:rsidR="0010586F" w:rsidRPr="00BD441B" w14:paraId="3026D62A" w14:textId="77777777" w:rsidTr="0010586F">
        <w:tc>
          <w:tcPr>
            <w:tcW w:w="1320" w:type="dxa"/>
            <w:tcMar>
              <w:top w:w="43" w:type="dxa"/>
              <w:left w:w="43" w:type="dxa"/>
              <w:bottom w:w="43" w:type="dxa"/>
              <w:right w:w="43" w:type="dxa"/>
            </w:tcMar>
          </w:tcPr>
          <w:p w14:paraId="5D7994BE" w14:textId="0477C677" w:rsidR="0010586F" w:rsidRPr="00BF4AF4" w:rsidRDefault="00ED18ED" w:rsidP="0010586F">
            <w:pPr>
              <w:widowControl w:val="0"/>
              <w:spacing w:after="0" w:line="240" w:lineRule="auto"/>
              <w:rPr>
                <w:sz w:val="22"/>
              </w:rPr>
            </w:pPr>
            <w:hyperlink r:id="rId42" w:history="1">
              <w:r w:rsidR="0010586F" w:rsidRPr="00BF4AF4">
                <w:rPr>
                  <w:rStyle w:val="Hyperlink"/>
                  <w:sz w:val="22"/>
                </w:rPr>
                <w:t>ISS-1</w:t>
              </w:r>
            </w:hyperlink>
          </w:p>
        </w:tc>
        <w:tc>
          <w:tcPr>
            <w:tcW w:w="6375" w:type="dxa"/>
            <w:tcMar>
              <w:top w:w="43" w:type="dxa"/>
              <w:left w:w="43" w:type="dxa"/>
              <w:bottom w:w="43" w:type="dxa"/>
              <w:right w:w="43" w:type="dxa"/>
            </w:tcMar>
          </w:tcPr>
          <w:p w14:paraId="1C4C24A7" w14:textId="77777777" w:rsidR="0010586F" w:rsidRPr="00BF4AF4" w:rsidRDefault="0010586F" w:rsidP="0010586F">
            <w:pPr>
              <w:widowControl w:val="0"/>
              <w:spacing w:after="0" w:line="240" w:lineRule="auto"/>
              <w:rPr>
                <w:sz w:val="22"/>
              </w:rPr>
            </w:pPr>
            <w:r w:rsidRPr="00BF4AF4">
              <w:rPr>
                <w:sz w:val="22"/>
              </w:rPr>
              <w:t>UHCC Policy UHCCP #4.203 Institution-set Standards</w:t>
            </w:r>
          </w:p>
        </w:tc>
      </w:tr>
      <w:tr w:rsidR="0010586F" w:rsidRPr="00BD441B" w14:paraId="1D60B005" w14:textId="77777777" w:rsidTr="0010586F">
        <w:tc>
          <w:tcPr>
            <w:tcW w:w="1320" w:type="dxa"/>
            <w:tcMar>
              <w:top w:w="43" w:type="dxa"/>
              <w:left w:w="43" w:type="dxa"/>
              <w:bottom w:w="43" w:type="dxa"/>
              <w:right w:w="43" w:type="dxa"/>
            </w:tcMar>
          </w:tcPr>
          <w:p w14:paraId="5CF2C546" w14:textId="662F94ED" w:rsidR="0010586F" w:rsidRPr="00BF4AF4" w:rsidRDefault="00ED18ED" w:rsidP="0010586F">
            <w:pPr>
              <w:widowControl w:val="0"/>
              <w:spacing w:after="0" w:line="240" w:lineRule="auto"/>
              <w:rPr>
                <w:sz w:val="22"/>
              </w:rPr>
            </w:pPr>
            <w:hyperlink r:id="rId43" w:history="1">
              <w:r w:rsidR="0010586F" w:rsidRPr="00BF4AF4">
                <w:rPr>
                  <w:rStyle w:val="Hyperlink"/>
                  <w:sz w:val="22"/>
                </w:rPr>
                <w:t>ISS-2</w:t>
              </w:r>
            </w:hyperlink>
          </w:p>
        </w:tc>
        <w:tc>
          <w:tcPr>
            <w:tcW w:w="6375" w:type="dxa"/>
            <w:tcMar>
              <w:top w:w="43" w:type="dxa"/>
              <w:left w:w="43" w:type="dxa"/>
              <w:bottom w:w="43" w:type="dxa"/>
              <w:right w:w="43" w:type="dxa"/>
            </w:tcMar>
          </w:tcPr>
          <w:p w14:paraId="6886FB39" w14:textId="77777777" w:rsidR="0010586F" w:rsidRPr="00BF4AF4" w:rsidRDefault="0010586F" w:rsidP="0010586F">
            <w:pPr>
              <w:widowControl w:val="0"/>
              <w:spacing w:after="0" w:line="240" w:lineRule="auto"/>
              <w:rPr>
                <w:sz w:val="22"/>
              </w:rPr>
            </w:pPr>
            <w:r w:rsidRPr="00BF4AF4">
              <w:rPr>
                <w:sz w:val="22"/>
              </w:rPr>
              <w:t>Kapi‘olani institutional effectiveness measures website</w:t>
            </w:r>
          </w:p>
        </w:tc>
      </w:tr>
      <w:tr w:rsidR="0010586F" w:rsidRPr="00BD441B" w14:paraId="6E008A62" w14:textId="77777777" w:rsidTr="0010586F">
        <w:tc>
          <w:tcPr>
            <w:tcW w:w="1320" w:type="dxa"/>
            <w:tcMar>
              <w:top w:w="43" w:type="dxa"/>
              <w:left w:w="43" w:type="dxa"/>
              <w:bottom w:w="43" w:type="dxa"/>
              <w:right w:w="43" w:type="dxa"/>
            </w:tcMar>
          </w:tcPr>
          <w:p w14:paraId="214D8264" w14:textId="2504A9EC" w:rsidR="0010586F" w:rsidRPr="00BF4AF4" w:rsidRDefault="00ED18ED" w:rsidP="0010586F">
            <w:pPr>
              <w:widowControl w:val="0"/>
              <w:spacing w:after="0" w:line="240" w:lineRule="auto"/>
              <w:rPr>
                <w:sz w:val="22"/>
                <w:u w:val="single"/>
              </w:rPr>
            </w:pPr>
            <w:hyperlink r:id="rId44" w:anchor="page=13" w:history="1">
              <w:r w:rsidR="0010586F" w:rsidRPr="00BF4AF4">
                <w:rPr>
                  <w:rStyle w:val="Hyperlink"/>
                  <w:sz w:val="22"/>
                </w:rPr>
                <w:t>ISS-3</w:t>
              </w:r>
            </w:hyperlink>
          </w:p>
        </w:tc>
        <w:tc>
          <w:tcPr>
            <w:tcW w:w="6375" w:type="dxa"/>
            <w:tcMar>
              <w:top w:w="43" w:type="dxa"/>
              <w:left w:w="43" w:type="dxa"/>
              <w:bottom w:w="43" w:type="dxa"/>
              <w:right w:w="43" w:type="dxa"/>
            </w:tcMar>
          </w:tcPr>
          <w:p w14:paraId="358FF040" w14:textId="77777777" w:rsidR="0010586F" w:rsidRPr="00BF4AF4" w:rsidRDefault="0010586F" w:rsidP="0010586F">
            <w:pPr>
              <w:widowControl w:val="0"/>
              <w:spacing w:after="0" w:line="240" w:lineRule="auto"/>
              <w:rPr>
                <w:sz w:val="22"/>
              </w:rPr>
            </w:pPr>
            <w:r w:rsidRPr="00BF4AF4">
              <w:rPr>
                <w:sz w:val="22"/>
              </w:rPr>
              <w:t>UHCC Strategic Directions, fall 2017, p. 13</w:t>
            </w:r>
          </w:p>
        </w:tc>
      </w:tr>
      <w:tr w:rsidR="0010586F" w:rsidRPr="00BD441B" w14:paraId="6CAF4B7B" w14:textId="77777777" w:rsidTr="0010586F">
        <w:tc>
          <w:tcPr>
            <w:tcW w:w="1320" w:type="dxa"/>
            <w:tcMar>
              <w:top w:w="43" w:type="dxa"/>
              <w:left w:w="43" w:type="dxa"/>
              <w:bottom w:w="43" w:type="dxa"/>
              <w:right w:w="43" w:type="dxa"/>
            </w:tcMar>
          </w:tcPr>
          <w:p w14:paraId="25C9C837" w14:textId="184AC48F" w:rsidR="0010586F" w:rsidRPr="00BF4AF4" w:rsidRDefault="00ED18ED" w:rsidP="0010586F">
            <w:pPr>
              <w:widowControl w:val="0"/>
              <w:spacing w:after="0" w:line="240" w:lineRule="auto"/>
              <w:rPr>
                <w:sz w:val="22"/>
                <w:u w:val="single"/>
              </w:rPr>
            </w:pPr>
            <w:hyperlink r:id="rId45" w:anchor="page=14" w:history="1">
              <w:r w:rsidR="0010586F" w:rsidRPr="00BF4AF4">
                <w:rPr>
                  <w:rStyle w:val="Hyperlink"/>
                  <w:sz w:val="22"/>
                </w:rPr>
                <w:t>ISS-4</w:t>
              </w:r>
            </w:hyperlink>
          </w:p>
        </w:tc>
        <w:tc>
          <w:tcPr>
            <w:tcW w:w="6375" w:type="dxa"/>
            <w:tcMar>
              <w:top w:w="43" w:type="dxa"/>
              <w:left w:w="43" w:type="dxa"/>
              <w:bottom w:w="43" w:type="dxa"/>
              <w:right w:w="43" w:type="dxa"/>
            </w:tcMar>
            <w:vAlign w:val="bottom"/>
          </w:tcPr>
          <w:p w14:paraId="4912AE23" w14:textId="77777777" w:rsidR="0010586F" w:rsidRPr="00BF4AF4" w:rsidRDefault="0010586F" w:rsidP="0010586F">
            <w:pPr>
              <w:spacing w:after="0" w:line="240" w:lineRule="auto"/>
              <w:rPr>
                <w:sz w:val="22"/>
              </w:rPr>
            </w:pPr>
            <w:r w:rsidRPr="00BF4AF4">
              <w:rPr>
                <w:sz w:val="22"/>
              </w:rPr>
              <w:t>UHCC Strategic Directions, fall 2017, p. 14</w:t>
            </w:r>
          </w:p>
        </w:tc>
      </w:tr>
      <w:tr w:rsidR="0010586F" w:rsidRPr="00BD441B" w14:paraId="4ACCBBEE" w14:textId="77777777" w:rsidTr="0010586F">
        <w:tc>
          <w:tcPr>
            <w:tcW w:w="1320" w:type="dxa"/>
            <w:tcMar>
              <w:top w:w="43" w:type="dxa"/>
              <w:left w:w="43" w:type="dxa"/>
              <w:bottom w:w="43" w:type="dxa"/>
              <w:right w:w="43" w:type="dxa"/>
            </w:tcMar>
            <w:vAlign w:val="bottom"/>
          </w:tcPr>
          <w:p w14:paraId="1BEF9490" w14:textId="0719CD88" w:rsidR="0010586F" w:rsidRPr="00BF4AF4" w:rsidRDefault="00ED18ED" w:rsidP="0010586F">
            <w:pPr>
              <w:spacing w:after="0" w:line="240" w:lineRule="auto"/>
              <w:rPr>
                <w:sz w:val="22"/>
                <w:u w:val="single"/>
              </w:rPr>
            </w:pPr>
            <w:hyperlink r:id="rId46" w:anchor="page=15" w:history="1">
              <w:r w:rsidR="0010586F" w:rsidRPr="00BF4AF4">
                <w:rPr>
                  <w:rStyle w:val="Hyperlink"/>
                  <w:sz w:val="22"/>
                </w:rPr>
                <w:t>ISS-5</w:t>
              </w:r>
            </w:hyperlink>
          </w:p>
        </w:tc>
        <w:tc>
          <w:tcPr>
            <w:tcW w:w="6375" w:type="dxa"/>
            <w:tcMar>
              <w:top w:w="43" w:type="dxa"/>
              <w:left w:w="43" w:type="dxa"/>
              <w:bottom w:w="43" w:type="dxa"/>
              <w:right w:w="43" w:type="dxa"/>
            </w:tcMar>
            <w:vAlign w:val="bottom"/>
          </w:tcPr>
          <w:p w14:paraId="51231AEC" w14:textId="77777777" w:rsidR="0010586F" w:rsidRPr="00BF4AF4" w:rsidRDefault="0010586F" w:rsidP="0010586F">
            <w:pPr>
              <w:spacing w:after="0" w:line="240" w:lineRule="auto"/>
              <w:rPr>
                <w:sz w:val="22"/>
              </w:rPr>
            </w:pPr>
            <w:r w:rsidRPr="00BF4AF4">
              <w:rPr>
                <w:sz w:val="22"/>
              </w:rPr>
              <w:t>UHCC Strategic Directions, fall 2017, p. 15</w:t>
            </w:r>
          </w:p>
        </w:tc>
      </w:tr>
      <w:tr w:rsidR="0010586F" w:rsidRPr="00BD441B" w14:paraId="00D92527" w14:textId="77777777" w:rsidTr="0010586F">
        <w:tc>
          <w:tcPr>
            <w:tcW w:w="1320" w:type="dxa"/>
            <w:tcMar>
              <w:top w:w="43" w:type="dxa"/>
              <w:left w:w="43" w:type="dxa"/>
              <w:bottom w:w="43" w:type="dxa"/>
              <w:right w:w="43" w:type="dxa"/>
            </w:tcMar>
            <w:vAlign w:val="bottom"/>
          </w:tcPr>
          <w:p w14:paraId="2B527E64" w14:textId="522C400A" w:rsidR="0010586F" w:rsidRPr="00BF4AF4" w:rsidRDefault="00ED18ED" w:rsidP="0010586F">
            <w:pPr>
              <w:spacing w:after="0" w:line="240" w:lineRule="auto"/>
              <w:rPr>
                <w:sz w:val="22"/>
              </w:rPr>
            </w:pPr>
            <w:hyperlink r:id="rId47" w:anchor="page=22" w:history="1">
              <w:r w:rsidR="0010586F" w:rsidRPr="00BF4AF4">
                <w:rPr>
                  <w:rStyle w:val="Hyperlink"/>
                  <w:sz w:val="22"/>
                </w:rPr>
                <w:t>ISS-6</w:t>
              </w:r>
            </w:hyperlink>
          </w:p>
        </w:tc>
        <w:tc>
          <w:tcPr>
            <w:tcW w:w="6375" w:type="dxa"/>
            <w:tcMar>
              <w:top w:w="43" w:type="dxa"/>
              <w:left w:w="43" w:type="dxa"/>
              <w:bottom w:w="43" w:type="dxa"/>
              <w:right w:w="43" w:type="dxa"/>
            </w:tcMar>
            <w:vAlign w:val="bottom"/>
          </w:tcPr>
          <w:p w14:paraId="16C78F82" w14:textId="77777777" w:rsidR="0010586F" w:rsidRPr="00BF4AF4" w:rsidRDefault="0010586F" w:rsidP="0010586F">
            <w:pPr>
              <w:spacing w:after="0" w:line="240" w:lineRule="auto"/>
              <w:rPr>
                <w:sz w:val="22"/>
              </w:rPr>
            </w:pPr>
            <w:r w:rsidRPr="00BF4AF4">
              <w:rPr>
                <w:sz w:val="22"/>
              </w:rPr>
              <w:t>UHCC Strategic Directions, fall 2017, p. 22</w:t>
            </w:r>
          </w:p>
        </w:tc>
      </w:tr>
      <w:tr w:rsidR="0010586F" w:rsidRPr="00BD441B" w14:paraId="4BD1F8F2" w14:textId="77777777" w:rsidTr="0010586F">
        <w:tc>
          <w:tcPr>
            <w:tcW w:w="1320" w:type="dxa"/>
            <w:tcMar>
              <w:top w:w="43" w:type="dxa"/>
              <w:left w:w="43" w:type="dxa"/>
              <w:bottom w:w="43" w:type="dxa"/>
              <w:right w:w="43" w:type="dxa"/>
            </w:tcMar>
            <w:vAlign w:val="bottom"/>
          </w:tcPr>
          <w:p w14:paraId="2573021E" w14:textId="2BBF2D8B" w:rsidR="0010586F" w:rsidRPr="00BF4AF4" w:rsidRDefault="00ED18ED" w:rsidP="0010586F">
            <w:pPr>
              <w:spacing w:after="0" w:line="240" w:lineRule="auto"/>
              <w:rPr>
                <w:sz w:val="22"/>
              </w:rPr>
            </w:pPr>
            <w:hyperlink r:id="rId48" w:anchor="page=23" w:history="1">
              <w:r w:rsidR="0010586F" w:rsidRPr="00BF4AF4">
                <w:rPr>
                  <w:rStyle w:val="Hyperlink"/>
                  <w:sz w:val="22"/>
                </w:rPr>
                <w:t>ISS-7</w:t>
              </w:r>
            </w:hyperlink>
          </w:p>
        </w:tc>
        <w:tc>
          <w:tcPr>
            <w:tcW w:w="6375" w:type="dxa"/>
            <w:tcMar>
              <w:top w:w="43" w:type="dxa"/>
              <w:left w:w="43" w:type="dxa"/>
              <w:bottom w:w="43" w:type="dxa"/>
              <w:right w:w="43" w:type="dxa"/>
            </w:tcMar>
            <w:vAlign w:val="bottom"/>
          </w:tcPr>
          <w:p w14:paraId="4824EE2C" w14:textId="77777777" w:rsidR="0010586F" w:rsidRPr="00BF4AF4" w:rsidRDefault="0010586F" w:rsidP="0010586F">
            <w:pPr>
              <w:spacing w:after="0" w:line="240" w:lineRule="auto"/>
              <w:rPr>
                <w:sz w:val="22"/>
              </w:rPr>
            </w:pPr>
            <w:r w:rsidRPr="00BF4AF4">
              <w:rPr>
                <w:sz w:val="22"/>
              </w:rPr>
              <w:t>UHCC Strategic Directions, fall 2017, p. 23</w:t>
            </w:r>
          </w:p>
        </w:tc>
      </w:tr>
      <w:tr w:rsidR="0010586F" w:rsidRPr="00BD441B" w14:paraId="3FC6FC1C" w14:textId="77777777" w:rsidTr="0010586F">
        <w:tc>
          <w:tcPr>
            <w:tcW w:w="1320" w:type="dxa"/>
            <w:tcMar>
              <w:top w:w="43" w:type="dxa"/>
              <w:left w:w="43" w:type="dxa"/>
              <w:bottom w:w="43" w:type="dxa"/>
              <w:right w:w="43" w:type="dxa"/>
            </w:tcMar>
          </w:tcPr>
          <w:p w14:paraId="51482DBC" w14:textId="2ACA12FF" w:rsidR="0010586F" w:rsidRPr="00BF4AF4" w:rsidRDefault="00ED18ED" w:rsidP="0010586F">
            <w:pPr>
              <w:widowControl w:val="0"/>
              <w:spacing w:after="0" w:line="240" w:lineRule="auto"/>
              <w:rPr>
                <w:sz w:val="22"/>
              </w:rPr>
            </w:pPr>
            <w:hyperlink r:id="rId49" w:anchor="page=7" w:history="1">
              <w:r w:rsidR="0010586F" w:rsidRPr="00BF4AF4">
                <w:rPr>
                  <w:rStyle w:val="Hyperlink"/>
                  <w:sz w:val="22"/>
                </w:rPr>
                <w:t>ISS-8</w:t>
              </w:r>
            </w:hyperlink>
          </w:p>
        </w:tc>
        <w:tc>
          <w:tcPr>
            <w:tcW w:w="6375" w:type="dxa"/>
            <w:tcMar>
              <w:top w:w="43" w:type="dxa"/>
              <w:left w:w="43" w:type="dxa"/>
              <w:bottom w:w="43" w:type="dxa"/>
              <w:right w:w="43" w:type="dxa"/>
            </w:tcMar>
          </w:tcPr>
          <w:p w14:paraId="590F6C9F" w14:textId="77777777" w:rsidR="0010586F" w:rsidRPr="00BF4AF4" w:rsidRDefault="0010586F" w:rsidP="0010586F">
            <w:pPr>
              <w:widowControl w:val="0"/>
              <w:spacing w:after="0" w:line="240" w:lineRule="auto"/>
              <w:rPr>
                <w:sz w:val="22"/>
              </w:rPr>
            </w:pPr>
            <w:r w:rsidRPr="00BF4AF4">
              <w:rPr>
                <w:sz w:val="22"/>
              </w:rPr>
              <w:t>UHCC Policy UHCCP #4.203 Institution-set Standards</w:t>
            </w:r>
            <w:r>
              <w:rPr>
                <w:sz w:val="22"/>
              </w:rPr>
              <w:t>, p. 7</w:t>
            </w:r>
          </w:p>
        </w:tc>
      </w:tr>
      <w:tr w:rsidR="0010586F" w:rsidRPr="00BD441B" w14:paraId="6C1F7DB0" w14:textId="77777777" w:rsidTr="0010586F">
        <w:tc>
          <w:tcPr>
            <w:tcW w:w="1320" w:type="dxa"/>
            <w:tcMar>
              <w:top w:w="43" w:type="dxa"/>
              <w:left w:w="43" w:type="dxa"/>
              <w:bottom w:w="43" w:type="dxa"/>
              <w:right w:w="43" w:type="dxa"/>
            </w:tcMar>
          </w:tcPr>
          <w:p w14:paraId="4FC28AAC" w14:textId="7808C67D" w:rsidR="0010586F" w:rsidRPr="00BF4AF4" w:rsidRDefault="00ED18ED" w:rsidP="0010586F">
            <w:pPr>
              <w:widowControl w:val="0"/>
              <w:spacing w:after="0" w:line="240" w:lineRule="auto"/>
              <w:rPr>
                <w:sz w:val="22"/>
              </w:rPr>
            </w:pPr>
            <w:hyperlink r:id="rId50" w:history="1">
              <w:r w:rsidR="0010586F" w:rsidRPr="00BF4AF4">
                <w:rPr>
                  <w:rStyle w:val="Hyperlink"/>
                  <w:sz w:val="22"/>
                </w:rPr>
                <w:t>ISS-9</w:t>
              </w:r>
            </w:hyperlink>
          </w:p>
        </w:tc>
        <w:tc>
          <w:tcPr>
            <w:tcW w:w="6375" w:type="dxa"/>
            <w:tcMar>
              <w:top w:w="43" w:type="dxa"/>
              <w:left w:w="43" w:type="dxa"/>
              <w:bottom w:w="43" w:type="dxa"/>
              <w:right w:w="43" w:type="dxa"/>
            </w:tcMar>
          </w:tcPr>
          <w:p w14:paraId="754ED3C7" w14:textId="77777777" w:rsidR="0010586F" w:rsidRPr="00BF4AF4" w:rsidRDefault="0010586F" w:rsidP="0010586F">
            <w:pPr>
              <w:widowControl w:val="0"/>
              <w:spacing w:after="0" w:line="240" w:lineRule="auto"/>
              <w:rPr>
                <w:sz w:val="22"/>
              </w:rPr>
            </w:pPr>
            <w:r w:rsidRPr="00BF4AF4">
              <w:rPr>
                <w:sz w:val="22"/>
              </w:rPr>
              <w:t>Student Success website</w:t>
            </w:r>
          </w:p>
        </w:tc>
      </w:tr>
      <w:tr w:rsidR="0010586F" w:rsidRPr="00BD441B" w14:paraId="485DA832" w14:textId="77777777" w:rsidTr="0010586F">
        <w:tc>
          <w:tcPr>
            <w:tcW w:w="1320" w:type="dxa"/>
            <w:tcMar>
              <w:top w:w="43" w:type="dxa"/>
              <w:left w:w="43" w:type="dxa"/>
              <w:bottom w:w="43" w:type="dxa"/>
              <w:right w:w="43" w:type="dxa"/>
            </w:tcMar>
          </w:tcPr>
          <w:p w14:paraId="0F25C7A5" w14:textId="41D3D5DD" w:rsidR="0010586F" w:rsidRPr="00BF4AF4" w:rsidRDefault="00ED18ED" w:rsidP="0010586F">
            <w:pPr>
              <w:widowControl w:val="0"/>
              <w:spacing w:after="0" w:line="240" w:lineRule="auto"/>
              <w:rPr>
                <w:sz w:val="22"/>
              </w:rPr>
            </w:pPr>
            <w:hyperlink r:id="rId51" w:history="1">
              <w:r w:rsidR="0010586F" w:rsidRPr="00BF4AF4">
                <w:rPr>
                  <w:rStyle w:val="Hyperlink"/>
                  <w:sz w:val="22"/>
                </w:rPr>
                <w:t>ISS-10</w:t>
              </w:r>
            </w:hyperlink>
          </w:p>
        </w:tc>
        <w:tc>
          <w:tcPr>
            <w:tcW w:w="6375" w:type="dxa"/>
            <w:tcMar>
              <w:top w:w="43" w:type="dxa"/>
              <w:left w:w="43" w:type="dxa"/>
              <w:bottom w:w="43" w:type="dxa"/>
              <w:right w:w="43" w:type="dxa"/>
            </w:tcMar>
          </w:tcPr>
          <w:p w14:paraId="3768BE6A" w14:textId="77777777" w:rsidR="0010586F" w:rsidRPr="00BF4AF4" w:rsidRDefault="0010586F" w:rsidP="0010586F">
            <w:pPr>
              <w:widowControl w:val="0"/>
              <w:spacing w:after="0" w:line="240" w:lineRule="auto"/>
              <w:rPr>
                <w:sz w:val="22"/>
              </w:rPr>
            </w:pPr>
            <w:r w:rsidRPr="00BF4AF4">
              <w:rPr>
                <w:sz w:val="22"/>
              </w:rPr>
              <w:t>Kapi‘olani institutional effectiveness measures website</w:t>
            </w:r>
          </w:p>
        </w:tc>
      </w:tr>
      <w:tr w:rsidR="0010586F" w:rsidRPr="00BD441B" w14:paraId="5C293892" w14:textId="77777777" w:rsidTr="0010586F">
        <w:tc>
          <w:tcPr>
            <w:tcW w:w="1320" w:type="dxa"/>
            <w:tcMar>
              <w:top w:w="43" w:type="dxa"/>
              <w:left w:w="43" w:type="dxa"/>
              <w:bottom w:w="43" w:type="dxa"/>
              <w:right w:w="43" w:type="dxa"/>
            </w:tcMar>
          </w:tcPr>
          <w:p w14:paraId="4C0A6F23" w14:textId="3216AA73" w:rsidR="0010586F" w:rsidRPr="00BF4AF4" w:rsidRDefault="00ED18ED" w:rsidP="0010586F">
            <w:pPr>
              <w:widowControl w:val="0"/>
              <w:spacing w:after="0" w:line="240" w:lineRule="auto"/>
              <w:rPr>
                <w:sz w:val="22"/>
                <w:u w:val="single"/>
              </w:rPr>
            </w:pPr>
            <w:hyperlink r:id="rId52" w:history="1">
              <w:r w:rsidR="0010586F" w:rsidRPr="00BF4AF4">
                <w:rPr>
                  <w:rStyle w:val="Hyperlink"/>
                  <w:sz w:val="22"/>
                </w:rPr>
                <w:t>ISS-11</w:t>
              </w:r>
            </w:hyperlink>
          </w:p>
        </w:tc>
        <w:tc>
          <w:tcPr>
            <w:tcW w:w="6375" w:type="dxa"/>
            <w:tcMar>
              <w:top w:w="43" w:type="dxa"/>
              <w:left w:w="43" w:type="dxa"/>
              <w:bottom w:w="43" w:type="dxa"/>
              <w:right w:w="43" w:type="dxa"/>
            </w:tcMar>
          </w:tcPr>
          <w:p w14:paraId="47567DE9" w14:textId="77777777" w:rsidR="0010586F" w:rsidRPr="00BF4AF4" w:rsidRDefault="0010586F" w:rsidP="0010586F">
            <w:pPr>
              <w:widowControl w:val="0"/>
              <w:spacing w:after="0" w:line="240" w:lineRule="auto"/>
              <w:rPr>
                <w:sz w:val="22"/>
              </w:rPr>
            </w:pPr>
            <w:r w:rsidRPr="00BF4AF4">
              <w:rPr>
                <w:sz w:val="22"/>
              </w:rPr>
              <w:t>Annual Report of Program Data (ARPD) home page</w:t>
            </w:r>
          </w:p>
        </w:tc>
      </w:tr>
    </w:tbl>
    <w:p w14:paraId="346C2C94" w14:textId="77777777" w:rsidR="00382989" w:rsidRDefault="00382989" w:rsidP="0010586F">
      <w:pPr>
        <w:sectPr w:rsidR="00382989" w:rsidSect="00291A17">
          <w:footerReference w:type="default" r:id="rId53"/>
          <w:pgSz w:w="12240" w:h="15840"/>
          <w:pgMar w:top="1440" w:right="1170" w:bottom="1440" w:left="1440" w:header="360" w:footer="720" w:gutter="0"/>
          <w:pgNumType w:start="12"/>
          <w:cols w:space="720"/>
        </w:sectPr>
      </w:pPr>
    </w:p>
    <w:p w14:paraId="34F7070D" w14:textId="77777777" w:rsidR="00382989" w:rsidRPr="00CE7678" w:rsidRDefault="00382989" w:rsidP="00382989">
      <w:pPr>
        <w:pStyle w:val="Heading1"/>
      </w:pPr>
      <w:bookmarkStart w:id="53" w:name="_aw8l7iknnmw4" w:colFirst="0" w:colLast="0"/>
      <w:bookmarkStart w:id="54" w:name="_Toc519769572"/>
      <w:bookmarkStart w:id="55" w:name="_Toc519867416"/>
      <w:bookmarkEnd w:id="53"/>
      <w:r w:rsidRPr="7691FB24">
        <w:lastRenderedPageBreak/>
        <w:t>Organization of the Institutional Self-Evaluation Process</w:t>
      </w:r>
      <w:bookmarkEnd w:id="54"/>
      <w:bookmarkEnd w:id="55"/>
    </w:p>
    <w:p w14:paraId="03D65D09" w14:textId="6E6DB1F7" w:rsidR="00382989" w:rsidRDefault="00382989" w:rsidP="00382989">
      <w:r>
        <w:t xml:space="preserve">In August 2016, the </w:t>
      </w:r>
      <w:r>
        <w:rPr>
          <w:lang w:val="haw-US"/>
        </w:rPr>
        <w:t>i</w:t>
      </w:r>
      <w:r>
        <w:t xml:space="preserve">nterim </w:t>
      </w:r>
      <w:r>
        <w:rPr>
          <w:lang w:val="haw-US"/>
        </w:rPr>
        <w:t>c</w:t>
      </w:r>
      <w:r>
        <w:t xml:space="preserve">hancellor assigned the College’s </w:t>
      </w:r>
      <w:r>
        <w:rPr>
          <w:lang w:val="haw-US"/>
        </w:rPr>
        <w:t>a</w:t>
      </w:r>
      <w:r>
        <w:t xml:space="preserve">ccreditation </w:t>
      </w:r>
      <w:r>
        <w:rPr>
          <w:lang w:val="haw-US"/>
        </w:rPr>
        <w:t>l</w:t>
      </w:r>
      <w:r>
        <w:t xml:space="preserve">iaison </w:t>
      </w:r>
      <w:r>
        <w:rPr>
          <w:lang w:val="haw-US"/>
        </w:rPr>
        <w:t>o</w:t>
      </w:r>
      <w:r>
        <w:t xml:space="preserve">fficer </w:t>
      </w:r>
      <w:r w:rsidR="004E27C7">
        <w:t xml:space="preserve">(ALO) </w:t>
      </w:r>
      <w:r>
        <w:t xml:space="preserve">and the </w:t>
      </w:r>
      <w:r>
        <w:rPr>
          <w:lang w:val="haw-US"/>
        </w:rPr>
        <w:t>i</w:t>
      </w:r>
      <w:r>
        <w:t xml:space="preserve">nterim </w:t>
      </w:r>
      <w:r>
        <w:rPr>
          <w:lang w:val="haw-US"/>
        </w:rPr>
        <w:t>c</w:t>
      </w:r>
      <w:r>
        <w:t xml:space="preserve">hancellor’s </w:t>
      </w:r>
      <w:r>
        <w:rPr>
          <w:lang w:val="haw-US"/>
        </w:rPr>
        <w:t>e</w:t>
      </w:r>
      <w:r>
        <w:t xml:space="preserve">xecutive </w:t>
      </w:r>
      <w:r w:rsidR="007F0263">
        <w:t>a</w:t>
      </w:r>
      <w:r>
        <w:t xml:space="preserve">ssistant, Ms. Joanne Whitaker, and Dr. Sunyeen Pai, </w:t>
      </w:r>
      <w:r>
        <w:rPr>
          <w:lang w:val="haw-US"/>
        </w:rPr>
        <w:t>d</w:t>
      </w:r>
      <w:r>
        <w:t xml:space="preserve">igital </w:t>
      </w:r>
      <w:r>
        <w:rPr>
          <w:lang w:val="haw-US"/>
        </w:rPr>
        <w:t>i</w:t>
      </w:r>
      <w:r>
        <w:t xml:space="preserve">nitiatives </w:t>
      </w:r>
      <w:r>
        <w:rPr>
          <w:lang w:val="haw-US"/>
        </w:rPr>
        <w:t>l</w:t>
      </w:r>
      <w:r>
        <w:t xml:space="preserve">ibrarian, to co-chair the 2018 Institutional Self-Evaluation Report (ISER). </w:t>
      </w:r>
    </w:p>
    <w:p w14:paraId="51BBD78B" w14:textId="77777777" w:rsidR="00382989" w:rsidRDefault="00382989" w:rsidP="00382989">
      <w:r>
        <w:t xml:space="preserve">During the months of August and September, the co-chairs visited the four </w:t>
      </w:r>
      <w:r>
        <w:rPr>
          <w:lang w:val="haw-US"/>
        </w:rPr>
        <w:t>a</w:t>
      </w:r>
      <w:r>
        <w:t xml:space="preserve">uthorized </w:t>
      </w:r>
      <w:r>
        <w:rPr>
          <w:lang w:val="haw-US"/>
        </w:rPr>
        <w:t>g</w:t>
      </w:r>
      <w:r>
        <w:t xml:space="preserve">overnance </w:t>
      </w:r>
      <w:r>
        <w:rPr>
          <w:lang w:val="haw-US"/>
        </w:rPr>
        <w:t>o</w:t>
      </w:r>
      <w:r>
        <w:t>rganizations (AGOs): the Faculty Senate, the Staff Council, the Student Congress, and ‘Aha Kalāualani (Native Hawaiian Council), to inform them of the ACCJC self-evaluation process and to request their support for the effort. An open meeting was held for the entire campus to talk about the two-year report-writing process for which the College was preparing.</w:t>
      </w:r>
    </w:p>
    <w:p w14:paraId="2E48CEF5" w14:textId="77777777" w:rsidR="00382989" w:rsidRDefault="00382989" w:rsidP="00382989">
      <w:pPr>
        <w:pBdr>
          <w:top w:val="nil"/>
          <w:left w:val="nil"/>
          <w:bottom w:val="nil"/>
          <w:right w:val="nil"/>
          <w:between w:val="nil"/>
        </w:pBdr>
        <w:spacing w:after="0"/>
        <w:rPr>
          <w:color w:val="000000" w:themeColor="text1"/>
        </w:rPr>
      </w:pPr>
      <w:r>
        <w:t>During the planning of the ISER effort, the report co-chairs facilitated discussions about the positive aspects and lessons learned in the process of writing the 2012 ISER. Some of the recommendations for the 2018 report writing process were:</w:t>
      </w:r>
    </w:p>
    <w:p w14:paraId="3A385037" w14:textId="77777777" w:rsidR="00382989" w:rsidRDefault="00382989" w:rsidP="00382989">
      <w:pPr>
        <w:numPr>
          <w:ilvl w:val="0"/>
          <w:numId w:val="5"/>
        </w:numPr>
        <w:pBdr>
          <w:top w:val="nil"/>
          <w:left w:val="nil"/>
          <w:bottom w:val="nil"/>
          <w:right w:val="nil"/>
          <w:between w:val="nil"/>
        </w:pBdr>
        <w:spacing w:after="0" w:line="276" w:lineRule="auto"/>
        <w:ind w:left="720"/>
        <w:contextualSpacing/>
        <w:rPr>
          <w:color w:val="000000" w:themeColor="text1"/>
        </w:rPr>
      </w:pPr>
      <w:r>
        <w:t>Create s</w:t>
      </w:r>
      <w:r w:rsidRPr="7691FB24">
        <w:rPr>
          <w:color w:val="000000" w:themeColor="text1"/>
        </w:rPr>
        <w:t>maller teams</w:t>
      </w:r>
    </w:p>
    <w:p w14:paraId="1D6A2533" w14:textId="77777777" w:rsidR="00382989" w:rsidRDefault="00382989" w:rsidP="00382989">
      <w:pPr>
        <w:numPr>
          <w:ilvl w:val="0"/>
          <w:numId w:val="5"/>
        </w:numPr>
        <w:pBdr>
          <w:top w:val="nil"/>
          <w:left w:val="nil"/>
          <w:bottom w:val="nil"/>
          <w:right w:val="nil"/>
          <w:between w:val="nil"/>
        </w:pBdr>
        <w:spacing w:after="0" w:line="276" w:lineRule="auto"/>
        <w:ind w:left="720"/>
        <w:contextualSpacing/>
        <w:rPr>
          <w:color w:val="000000" w:themeColor="text1"/>
        </w:rPr>
      </w:pPr>
      <w:r>
        <w:t>Have standard team l</w:t>
      </w:r>
      <w:r w:rsidRPr="7691FB24">
        <w:rPr>
          <w:color w:val="000000" w:themeColor="text1"/>
        </w:rPr>
        <w:t xml:space="preserve">eaders </w:t>
      </w:r>
      <w:r>
        <w:t>build their own teams</w:t>
      </w:r>
      <w:r w:rsidRPr="7691FB24">
        <w:rPr>
          <w:color w:val="000000" w:themeColor="text1"/>
        </w:rPr>
        <w:t xml:space="preserve"> to </w:t>
      </w:r>
      <w:r>
        <w:t>encourage</w:t>
      </w:r>
      <w:r w:rsidRPr="7691FB24">
        <w:rPr>
          <w:color w:val="000000" w:themeColor="text1"/>
        </w:rPr>
        <w:t xml:space="preserve"> commitment</w:t>
      </w:r>
    </w:p>
    <w:p w14:paraId="0C21D97E" w14:textId="77777777" w:rsidR="00382989" w:rsidRDefault="00382989" w:rsidP="00382989">
      <w:pPr>
        <w:numPr>
          <w:ilvl w:val="0"/>
          <w:numId w:val="5"/>
        </w:numPr>
        <w:pBdr>
          <w:top w:val="nil"/>
          <w:left w:val="nil"/>
          <w:bottom w:val="nil"/>
          <w:right w:val="nil"/>
          <w:between w:val="nil"/>
        </w:pBdr>
        <w:spacing w:after="0" w:line="276" w:lineRule="auto"/>
        <w:ind w:left="720"/>
        <w:contextualSpacing/>
        <w:rPr>
          <w:color w:val="000000" w:themeColor="text1"/>
        </w:rPr>
      </w:pPr>
      <w:r>
        <w:t>Design a f</w:t>
      </w:r>
      <w:r w:rsidRPr="7691FB24">
        <w:rPr>
          <w:color w:val="000000" w:themeColor="text1"/>
        </w:rPr>
        <w:t>latter organizational structure to increase communication</w:t>
      </w:r>
    </w:p>
    <w:p w14:paraId="09A16096" w14:textId="77777777" w:rsidR="00382989" w:rsidRDefault="00382989" w:rsidP="00382989">
      <w:pPr>
        <w:numPr>
          <w:ilvl w:val="0"/>
          <w:numId w:val="5"/>
        </w:numPr>
        <w:pBdr>
          <w:top w:val="nil"/>
          <w:left w:val="nil"/>
          <w:bottom w:val="nil"/>
          <w:right w:val="nil"/>
          <w:between w:val="nil"/>
        </w:pBdr>
        <w:spacing w:after="0" w:line="276" w:lineRule="auto"/>
        <w:ind w:left="720"/>
        <w:contextualSpacing/>
        <w:rPr>
          <w:color w:val="000000" w:themeColor="text1"/>
        </w:rPr>
      </w:pPr>
      <w:r>
        <w:t>Inform the team members as to how their drafts are edited as their voices are crafted into a single report voice</w:t>
      </w:r>
    </w:p>
    <w:p w14:paraId="0F031B9C" w14:textId="77777777" w:rsidR="00382989" w:rsidRDefault="00382989" w:rsidP="00382989">
      <w:pPr>
        <w:pBdr>
          <w:top w:val="nil"/>
          <w:left w:val="nil"/>
          <w:bottom w:val="nil"/>
          <w:right w:val="nil"/>
          <w:between w:val="nil"/>
        </w:pBdr>
        <w:spacing w:after="0"/>
      </w:pPr>
    </w:p>
    <w:p w14:paraId="0546DD3B" w14:textId="77777777" w:rsidR="00382989" w:rsidRDefault="00382989" w:rsidP="00382989">
      <w:r>
        <w:t>Ten teams were created to address the standards. The team leads/principal writers were asked to join the report-writing effort. The co-chairs worked with the team leaders to add writers and investigators to their teams, resulting in an overall team of almost 40 volunteers. This number of volunteers was in great contrast to the 2012 team of 120 participants.</w:t>
      </w:r>
    </w:p>
    <w:p w14:paraId="0AA1E4B2" w14:textId="77777777" w:rsidR="00382989" w:rsidRDefault="00382989" w:rsidP="00382989">
      <w:r>
        <w:t xml:space="preserve">Weekly report meetings started in August 2016. The teams were asked to analyze their standards and use the guiding prompts to investigate how well the College was performing the functions addressed by the standards. Administrators, program heads, and others served as subject matter experts.  </w:t>
      </w:r>
    </w:p>
    <w:p w14:paraId="7FCF4658" w14:textId="77777777" w:rsidR="00382989" w:rsidRDefault="00382989" w:rsidP="00382989">
      <w:r>
        <w:t>By January 2017, the report had identified a number of areas for improvement, and the co-chairs facilitated the starting of conversations that were needed for the College to continue its self-evaluation and process of continuous improvement.</w:t>
      </w:r>
    </w:p>
    <w:p w14:paraId="4DCA9B53" w14:textId="77777777" w:rsidR="00382989" w:rsidRDefault="00382989" w:rsidP="00382989">
      <w:r>
        <w:t xml:space="preserve">The co-chairs felt strongly that faculty and staff on the ISER team needed to develop a deeper knowledge about accreditation. From fall 2016 through fall 2017, team members were sent to ACCJC trainings in Guam, Kapolei (on O‘ahu, Hawai‘i), San Francisco, the ACCJC Conference in Irvine, California, and the day-long ACCJC site visit training for colleges in the Pacific held at Kapi‘olani Community College. Team members and key administrators were strongly encouraged to participate on evaluation teams, and faculty, staff, and administrators were sent on over ten evaluation team visits. In September 2016, the assessment consultant Robert Pacheco was invited by the University of Hawai‘i Community Colleges (UHCC) to give a two-day workshop on accreditation and assessment. In March 2017, the College hosted an assessment </w:t>
      </w:r>
      <w:r>
        <w:lastRenderedPageBreak/>
        <w:t>workshop given by Linda Suskie, which was attended by over 60 representatives from all of University of Hawai‘i’s community colleges and other Pacific Island colleges.</w:t>
      </w:r>
    </w:p>
    <w:p w14:paraId="70B594A5" w14:textId="77777777" w:rsidR="00382989" w:rsidRDefault="00382989" w:rsidP="00382989">
      <w:r>
        <w:t xml:space="preserve">In October 2016, the Office of Institutional Effectiveness administered a campus climate survey, called Closing the Loop, that queried faculty and staff about a number of subjects including leadership, physical resources, and governance. Survey questions related to accreditation matters were noted. The survey was then revised with input from the accreditation writing team and administered again in November 2017. The resulting report issued in spring 2018 is entitled Getting Better at Getting Better. </w:t>
      </w:r>
    </w:p>
    <w:p w14:paraId="01146173" w14:textId="77777777" w:rsidR="00382989" w:rsidRDefault="00382989" w:rsidP="00382989">
      <w:r>
        <w:t>The co-chairs gave updates on the ISER to the Chancellor’s Advisory Council (CAC) at its monthly meetings. This Council is the broadest assembly of leaders from all areas of the College, including administration, departments, units, offices, and AGOs. The co-chairs reported to the College at all faculty and staff convocations, which take place at the beginning of each fall and spring semester.</w:t>
      </w:r>
    </w:p>
    <w:p w14:paraId="05EB34A6" w14:textId="77777777" w:rsidR="00382989" w:rsidRDefault="00382989" w:rsidP="00382989">
      <w:r>
        <w:t>During the summer of 2017, as much of the heavy work of assembling evidence and interviewing subject matter experts was over, the tasks of analysis and evaluation and writing across the standards continued with a smaller team. Six members from the original writing team were asked to continue and a copy-editor joined the team.</w:t>
      </w:r>
    </w:p>
    <w:p w14:paraId="2B4F7CCE" w14:textId="77777777" w:rsidR="00382989" w:rsidRDefault="00382989" w:rsidP="00382989">
      <w:r>
        <w:t xml:space="preserve">The first ISER draft, primarily reporting on Evidence of Meeting the Standard and identifying areas for improvement, was shared with the College in fall 2017. The second public draft was shared in March 2018. Beginning in March, the Interim Chancellor met weekly with the co-chairs to review the draft for accuracy. In April 2018, the co-chairs led weekly campuswide informational sessions. The final draft was submitted to the Office of the Vice President for UHCC May 15, 2018. </w:t>
      </w:r>
    </w:p>
    <w:p w14:paraId="2373A82A" w14:textId="77777777" w:rsidR="00382989" w:rsidRDefault="00382989" w:rsidP="00382989">
      <w:r>
        <w:t xml:space="preserve">The report was approved by the University of Hawai‘i Board of Regents on June 8, 2018. </w:t>
      </w:r>
    </w:p>
    <w:p w14:paraId="270705B9" w14:textId="77777777" w:rsidR="00382989" w:rsidRDefault="00382989" w:rsidP="00382989">
      <w:r>
        <w:t>(Please see notes on reading the report at the end of this section.)</w:t>
      </w:r>
    </w:p>
    <w:p w14:paraId="53735DB7" w14:textId="77777777" w:rsidR="00382989" w:rsidRDefault="00382989" w:rsidP="00382989">
      <w:pPr>
        <w:pStyle w:val="Subtitle"/>
      </w:pPr>
      <w:bookmarkStart w:id="56" w:name="_ps50chswurp3" w:colFirst="0" w:colLast="0"/>
      <w:bookmarkEnd w:id="56"/>
      <w:r>
        <w:br w:type="page"/>
      </w:r>
    </w:p>
    <w:p w14:paraId="0BDF0CF6" w14:textId="77777777" w:rsidR="00382989" w:rsidRPr="00211B47" w:rsidRDefault="00382989" w:rsidP="00382989">
      <w:pPr>
        <w:pStyle w:val="Subtitle"/>
        <w:jc w:val="center"/>
        <w:rPr>
          <w:vertAlign w:val="subscript"/>
        </w:rPr>
      </w:pPr>
      <w:bookmarkStart w:id="57" w:name="_d1p2rppsps0a" w:colFirst="0" w:colLast="0"/>
      <w:bookmarkEnd w:id="57"/>
      <w:r>
        <w:lastRenderedPageBreak/>
        <w:t>Table 23. Names of team members: Phase I</w:t>
      </w:r>
    </w:p>
    <w:tbl>
      <w:tblPr>
        <w:tblpPr w:leftFromText="180" w:rightFromText="180" w:vertAnchor="text" w:tblpXSpec="right" w:tblpY="1"/>
        <w:tblOverlap w:val="neve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2"/>
        <w:gridCol w:w="7589"/>
      </w:tblGrid>
      <w:tr w:rsidR="00382989" w:rsidRPr="00E84F66" w14:paraId="6F0F84DE" w14:textId="77777777" w:rsidTr="00382989">
        <w:trPr>
          <w:trHeight w:val="214"/>
          <w:tblHeader/>
        </w:trPr>
        <w:tc>
          <w:tcPr>
            <w:tcW w:w="1742" w:type="dxa"/>
            <w:vMerge w:val="restart"/>
            <w:shd w:val="clear" w:color="auto" w:fill="DEEAF6" w:themeFill="accent1" w:themeFillTint="33"/>
            <w:vAlign w:val="center"/>
          </w:tcPr>
          <w:p w14:paraId="07010280" w14:textId="77777777" w:rsidR="00382989" w:rsidRPr="00E84F66" w:rsidRDefault="00382989" w:rsidP="00382989">
            <w:pPr>
              <w:pStyle w:val="NoSpacing"/>
              <w:jc w:val="center"/>
              <w:rPr>
                <w:rFonts w:ascii="Times New Roman" w:hAnsi="Times New Roman" w:cs="Times New Roman"/>
                <w:b/>
              </w:rPr>
            </w:pPr>
            <w:bookmarkStart w:id="58" w:name="_n0xct7b6m2c6" w:colFirst="0" w:colLast="0"/>
            <w:bookmarkEnd w:id="58"/>
            <w:r w:rsidRPr="00E84F66">
              <w:rPr>
                <w:rFonts w:ascii="Times New Roman" w:hAnsi="Times New Roman" w:cs="Times New Roman"/>
                <w:b/>
              </w:rPr>
              <w:t>Standard I</w:t>
            </w:r>
          </w:p>
        </w:tc>
        <w:tc>
          <w:tcPr>
            <w:tcW w:w="7589" w:type="dxa"/>
            <w:shd w:val="clear" w:color="auto" w:fill="D9D9D9" w:themeFill="background1" w:themeFillShade="D9"/>
            <w:vAlign w:val="center"/>
          </w:tcPr>
          <w:p w14:paraId="4CC9A6C4"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Writers and Team Leads</w:t>
            </w:r>
          </w:p>
        </w:tc>
      </w:tr>
      <w:tr w:rsidR="00382989" w:rsidRPr="00E84F66" w14:paraId="51025285" w14:textId="77777777" w:rsidTr="00382989">
        <w:trPr>
          <w:trHeight w:val="213"/>
        </w:trPr>
        <w:tc>
          <w:tcPr>
            <w:tcW w:w="1742" w:type="dxa"/>
            <w:vMerge/>
            <w:shd w:val="clear" w:color="auto" w:fill="DEEAF6" w:themeFill="accent1" w:themeFillTint="33"/>
            <w:vAlign w:val="center"/>
          </w:tcPr>
          <w:p w14:paraId="4169266B"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79F3B4C1" w14:textId="77777777" w:rsidR="00382989" w:rsidRPr="00E84F66" w:rsidRDefault="00382989" w:rsidP="00382989">
            <w:pPr>
              <w:pStyle w:val="ListParagraph"/>
              <w:numPr>
                <w:ilvl w:val="0"/>
                <w:numId w:val="6"/>
              </w:numPr>
              <w:spacing w:after="0"/>
              <w:rPr>
                <w:sz w:val="22"/>
                <w:szCs w:val="22"/>
              </w:rPr>
            </w:pPr>
            <w:r w:rsidRPr="00E84F66">
              <w:rPr>
                <w:sz w:val="22"/>
                <w:szCs w:val="22"/>
              </w:rPr>
              <w:t>Yoneko Kanaoka, Assistant Professor, Language, Linguistics, and Literature (I.A., I.B.5-9.)</w:t>
            </w:r>
          </w:p>
          <w:p w14:paraId="156A40CF" w14:textId="77777777" w:rsidR="00382989" w:rsidRPr="00E84F66" w:rsidRDefault="00382989" w:rsidP="00382989">
            <w:pPr>
              <w:pStyle w:val="ListParagraph"/>
              <w:numPr>
                <w:ilvl w:val="0"/>
                <w:numId w:val="6"/>
              </w:numPr>
              <w:spacing w:after="0"/>
              <w:rPr>
                <w:sz w:val="22"/>
                <w:szCs w:val="22"/>
              </w:rPr>
            </w:pPr>
            <w:r w:rsidRPr="00E84F66">
              <w:rPr>
                <w:sz w:val="22"/>
                <w:szCs w:val="22"/>
              </w:rPr>
              <w:t>Kelli Nakamura, Assistant Professor, Arts and Humanities (I.A., I.B.5-9.)</w:t>
            </w:r>
          </w:p>
          <w:p w14:paraId="2844FFDF" w14:textId="77777777" w:rsidR="00382989" w:rsidRPr="00E84F66" w:rsidRDefault="00382989" w:rsidP="00382989">
            <w:pPr>
              <w:pStyle w:val="ListParagraph"/>
              <w:numPr>
                <w:ilvl w:val="0"/>
                <w:numId w:val="6"/>
              </w:numPr>
              <w:spacing w:after="0"/>
              <w:rPr>
                <w:sz w:val="22"/>
                <w:szCs w:val="22"/>
              </w:rPr>
            </w:pPr>
            <w:r w:rsidRPr="00E84F66">
              <w:rPr>
                <w:sz w:val="22"/>
                <w:szCs w:val="22"/>
              </w:rPr>
              <w:t>Sally Pestana, Professor, Health Sciences (I.C.)</w:t>
            </w:r>
          </w:p>
          <w:p w14:paraId="7A18CA1A" w14:textId="77777777" w:rsidR="00382989" w:rsidRPr="00E84F66" w:rsidRDefault="00382989" w:rsidP="00382989">
            <w:pPr>
              <w:pStyle w:val="ListParagraph"/>
              <w:numPr>
                <w:ilvl w:val="0"/>
                <w:numId w:val="6"/>
              </w:numPr>
              <w:spacing w:after="0"/>
              <w:rPr>
                <w:sz w:val="22"/>
                <w:szCs w:val="22"/>
              </w:rPr>
            </w:pPr>
            <w:r w:rsidRPr="00E84F66">
              <w:rPr>
                <w:sz w:val="22"/>
                <w:szCs w:val="22"/>
              </w:rPr>
              <w:t>Michelle Shin, Instructor, Language, Linguistics, and Literature (I.A., I.B.5-9.)</w:t>
            </w:r>
          </w:p>
          <w:p w14:paraId="240E3B36" w14:textId="77777777" w:rsidR="00382989" w:rsidRPr="00E84F66" w:rsidRDefault="00382989" w:rsidP="00382989">
            <w:pPr>
              <w:pStyle w:val="ListParagraph"/>
              <w:numPr>
                <w:ilvl w:val="0"/>
                <w:numId w:val="6"/>
              </w:numPr>
              <w:spacing w:after="0"/>
            </w:pPr>
            <w:r w:rsidRPr="00E84F66">
              <w:rPr>
                <w:sz w:val="22"/>
                <w:szCs w:val="22"/>
              </w:rPr>
              <w:t>Mitsuyo (Lani) Suzuki-Severa, Associate Professor, Honda International Center (I.B.1-4.)</w:t>
            </w:r>
          </w:p>
        </w:tc>
      </w:tr>
      <w:tr w:rsidR="00382989" w:rsidRPr="00E84F66" w14:paraId="5D91402B" w14:textId="77777777" w:rsidTr="00382989">
        <w:trPr>
          <w:trHeight w:val="213"/>
        </w:trPr>
        <w:tc>
          <w:tcPr>
            <w:tcW w:w="1742" w:type="dxa"/>
            <w:vMerge/>
            <w:shd w:val="clear" w:color="auto" w:fill="DEEAF6" w:themeFill="accent1" w:themeFillTint="33"/>
            <w:vAlign w:val="center"/>
          </w:tcPr>
          <w:p w14:paraId="6124923B"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530ABA13"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Investigators</w:t>
            </w:r>
          </w:p>
        </w:tc>
      </w:tr>
      <w:tr w:rsidR="00382989" w:rsidRPr="00E84F66" w14:paraId="21A7151F" w14:textId="77777777" w:rsidTr="00382989">
        <w:trPr>
          <w:trHeight w:val="213"/>
        </w:trPr>
        <w:tc>
          <w:tcPr>
            <w:tcW w:w="1742" w:type="dxa"/>
            <w:vMerge/>
            <w:shd w:val="clear" w:color="auto" w:fill="DEEAF6" w:themeFill="accent1" w:themeFillTint="33"/>
            <w:vAlign w:val="center"/>
          </w:tcPr>
          <w:p w14:paraId="2857A696"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459E90B9" w14:textId="77777777" w:rsidR="00382989" w:rsidRPr="00E84F66" w:rsidRDefault="00382989" w:rsidP="00382989">
            <w:pPr>
              <w:pStyle w:val="ListParagraph"/>
              <w:numPr>
                <w:ilvl w:val="0"/>
                <w:numId w:val="7"/>
              </w:numPr>
              <w:spacing w:after="0"/>
              <w:rPr>
                <w:sz w:val="22"/>
                <w:szCs w:val="22"/>
              </w:rPr>
            </w:pPr>
            <w:r w:rsidRPr="00E84F66">
              <w:rPr>
                <w:sz w:val="22"/>
                <w:szCs w:val="22"/>
              </w:rPr>
              <w:t>Davin Kubota, Associate Professor, Language, Linguistics, and Literature (I.B.1-4.)</w:t>
            </w:r>
          </w:p>
          <w:p w14:paraId="6F22E6F1" w14:textId="77777777" w:rsidR="00382989" w:rsidRPr="00E84F66" w:rsidRDefault="00382989" w:rsidP="00382989">
            <w:pPr>
              <w:pStyle w:val="ListParagraph"/>
              <w:numPr>
                <w:ilvl w:val="0"/>
                <w:numId w:val="7"/>
              </w:numPr>
              <w:spacing w:after="0"/>
              <w:rPr>
                <w:sz w:val="22"/>
                <w:szCs w:val="22"/>
              </w:rPr>
            </w:pPr>
            <w:r w:rsidRPr="00E84F66">
              <w:rPr>
                <w:sz w:val="22"/>
                <w:szCs w:val="22"/>
              </w:rPr>
              <w:t>Kristie Malterre, Associate Professor, Student Services (I.B.1-4.)</w:t>
            </w:r>
          </w:p>
          <w:p w14:paraId="29028E4F" w14:textId="77777777" w:rsidR="00382989" w:rsidRPr="00E84F66" w:rsidRDefault="00382989" w:rsidP="00382989">
            <w:pPr>
              <w:pStyle w:val="ListParagraph"/>
              <w:numPr>
                <w:ilvl w:val="0"/>
                <w:numId w:val="7"/>
              </w:numPr>
              <w:spacing w:after="0"/>
              <w:rPr>
                <w:sz w:val="22"/>
                <w:szCs w:val="22"/>
              </w:rPr>
            </w:pPr>
            <w:r w:rsidRPr="00E84F66">
              <w:rPr>
                <w:sz w:val="22"/>
                <w:szCs w:val="22"/>
              </w:rPr>
              <w:t>David Uedoi, Instructor, Language, Linguistics, and Literature (I.B.1-4.)</w:t>
            </w:r>
          </w:p>
          <w:p w14:paraId="621A2FC2" w14:textId="77777777" w:rsidR="00382989" w:rsidRPr="00E84F66" w:rsidRDefault="00382989" w:rsidP="00382989">
            <w:pPr>
              <w:pStyle w:val="ListParagraph"/>
              <w:numPr>
                <w:ilvl w:val="0"/>
                <w:numId w:val="7"/>
              </w:numPr>
              <w:spacing w:after="0"/>
            </w:pPr>
            <w:r w:rsidRPr="00E84F66">
              <w:rPr>
                <w:sz w:val="22"/>
                <w:szCs w:val="22"/>
              </w:rPr>
              <w:t>Lisa Yrizarry, Instructor, Maida Kamber Center (I.C.)</w:t>
            </w:r>
          </w:p>
        </w:tc>
      </w:tr>
      <w:tr w:rsidR="00382989" w:rsidRPr="00E84F66" w14:paraId="7169AB2F" w14:textId="77777777" w:rsidTr="00382989">
        <w:trPr>
          <w:trHeight w:val="213"/>
        </w:trPr>
        <w:tc>
          <w:tcPr>
            <w:tcW w:w="1742" w:type="dxa"/>
            <w:vMerge/>
            <w:shd w:val="clear" w:color="auto" w:fill="DEEAF6" w:themeFill="accent1" w:themeFillTint="33"/>
            <w:vAlign w:val="center"/>
          </w:tcPr>
          <w:p w14:paraId="21E21277"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78EB2EA7"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Contributors</w:t>
            </w:r>
          </w:p>
        </w:tc>
      </w:tr>
      <w:tr w:rsidR="00382989" w:rsidRPr="00E84F66" w14:paraId="57A8F00C" w14:textId="77777777" w:rsidTr="00382989">
        <w:trPr>
          <w:trHeight w:val="213"/>
        </w:trPr>
        <w:tc>
          <w:tcPr>
            <w:tcW w:w="1742" w:type="dxa"/>
            <w:vMerge/>
            <w:shd w:val="clear" w:color="auto" w:fill="DEEAF6" w:themeFill="accent1" w:themeFillTint="33"/>
            <w:vAlign w:val="center"/>
          </w:tcPr>
          <w:p w14:paraId="7DD92747"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0EC4BCB7" w14:textId="77777777" w:rsidR="00382989" w:rsidRPr="00E84F66" w:rsidRDefault="00382989" w:rsidP="00382989">
            <w:pPr>
              <w:pStyle w:val="ListParagraph"/>
              <w:numPr>
                <w:ilvl w:val="0"/>
                <w:numId w:val="8"/>
              </w:numPr>
              <w:spacing w:after="0"/>
              <w:rPr>
                <w:sz w:val="22"/>
                <w:szCs w:val="22"/>
              </w:rPr>
            </w:pPr>
            <w:r w:rsidRPr="00E84F66">
              <w:rPr>
                <w:sz w:val="22"/>
                <w:szCs w:val="22"/>
              </w:rPr>
              <w:t>Robert Franco, Director, Office of Institutional Effectiveness</w:t>
            </w:r>
          </w:p>
          <w:p w14:paraId="2C887DF1" w14:textId="77777777" w:rsidR="00382989" w:rsidRPr="00E84F66" w:rsidRDefault="00382989" w:rsidP="00382989">
            <w:pPr>
              <w:pStyle w:val="ListParagraph"/>
              <w:numPr>
                <w:ilvl w:val="0"/>
                <w:numId w:val="8"/>
              </w:numPr>
              <w:spacing w:after="0"/>
              <w:rPr>
                <w:sz w:val="22"/>
                <w:szCs w:val="22"/>
              </w:rPr>
            </w:pPr>
            <w:r w:rsidRPr="00E84F66">
              <w:rPr>
                <w:sz w:val="22"/>
                <w:szCs w:val="22"/>
              </w:rPr>
              <w:t>Shaun Kiyabu, Institutional Analyst, Office of Institutional Effectiveness</w:t>
            </w:r>
          </w:p>
          <w:p w14:paraId="0B5448A4" w14:textId="77777777" w:rsidR="00382989" w:rsidRPr="00E84F66" w:rsidRDefault="00382989" w:rsidP="00382989">
            <w:pPr>
              <w:pStyle w:val="ListParagraph"/>
              <w:numPr>
                <w:ilvl w:val="0"/>
                <w:numId w:val="8"/>
              </w:numPr>
              <w:spacing w:after="0"/>
              <w:rPr>
                <w:sz w:val="22"/>
                <w:szCs w:val="22"/>
              </w:rPr>
            </w:pPr>
            <w:r w:rsidRPr="00E84F66">
              <w:rPr>
                <w:sz w:val="22"/>
                <w:szCs w:val="22"/>
              </w:rPr>
              <w:t>Kara Plamann Wagoner, Institutional/Policy Analyst, Office of Institutional Effectiveness</w:t>
            </w:r>
          </w:p>
          <w:p w14:paraId="3B7376FF" w14:textId="77777777" w:rsidR="00382989" w:rsidRPr="00E84F66" w:rsidRDefault="00382989" w:rsidP="00382989">
            <w:pPr>
              <w:pStyle w:val="NoSpacing"/>
              <w:numPr>
                <w:ilvl w:val="0"/>
                <w:numId w:val="8"/>
              </w:numPr>
              <w:rPr>
                <w:rFonts w:ascii="Times New Roman" w:hAnsi="Times New Roman" w:cs="Times New Roman"/>
              </w:rPr>
            </w:pPr>
            <w:r w:rsidRPr="00E84F66">
              <w:rPr>
                <w:rFonts w:ascii="Times New Roman" w:hAnsi="Times New Roman" w:cs="Times New Roman"/>
              </w:rPr>
              <w:t>Roger Reed, Institutional Analyst, Office of Institutional Effectiveness</w:t>
            </w:r>
          </w:p>
        </w:tc>
      </w:tr>
      <w:tr w:rsidR="00382989" w:rsidRPr="00E84F66" w14:paraId="1299C83F" w14:textId="77777777" w:rsidTr="00382989">
        <w:trPr>
          <w:trHeight w:val="213"/>
        </w:trPr>
        <w:tc>
          <w:tcPr>
            <w:tcW w:w="1742" w:type="dxa"/>
            <w:vMerge w:val="restart"/>
            <w:shd w:val="clear" w:color="auto" w:fill="ACB9CA" w:themeFill="text2" w:themeFillTint="66"/>
            <w:vAlign w:val="center"/>
          </w:tcPr>
          <w:p w14:paraId="070DED48" w14:textId="77777777" w:rsidR="00382989" w:rsidRPr="00E84F66" w:rsidRDefault="00382989" w:rsidP="00382989">
            <w:pPr>
              <w:pStyle w:val="NoSpacing"/>
              <w:jc w:val="center"/>
              <w:rPr>
                <w:rFonts w:ascii="Times New Roman" w:hAnsi="Times New Roman" w:cs="Times New Roman"/>
                <w:b/>
              </w:rPr>
            </w:pPr>
            <w:r w:rsidRPr="00E84F66">
              <w:rPr>
                <w:rFonts w:ascii="Times New Roman" w:hAnsi="Times New Roman" w:cs="Times New Roman"/>
                <w:b/>
              </w:rPr>
              <w:t>Standard II</w:t>
            </w:r>
          </w:p>
        </w:tc>
        <w:tc>
          <w:tcPr>
            <w:tcW w:w="7589" w:type="dxa"/>
            <w:shd w:val="clear" w:color="auto" w:fill="D9D9D9" w:themeFill="background1" w:themeFillShade="D9"/>
            <w:vAlign w:val="center"/>
          </w:tcPr>
          <w:p w14:paraId="3C548C5E"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Writers and Team Leads</w:t>
            </w:r>
          </w:p>
        </w:tc>
      </w:tr>
      <w:tr w:rsidR="00382989" w:rsidRPr="00E84F66" w14:paraId="7EF8FC3A" w14:textId="77777777" w:rsidTr="00382989">
        <w:trPr>
          <w:trHeight w:val="213"/>
        </w:trPr>
        <w:tc>
          <w:tcPr>
            <w:tcW w:w="1742" w:type="dxa"/>
            <w:vMerge/>
            <w:shd w:val="clear" w:color="auto" w:fill="ACB9CA" w:themeFill="text2" w:themeFillTint="66"/>
            <w:vAlign w:val="center"/>
          </w:tcPr>
          <w:p w14:paraId="30A3C10D"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1531D0FD" w14:textId="77777777" w:rsidR="00382989" w:rsidRPr="00E84F66" w:rsidRDefault="00382989" w:rsidP="00382989">
            <w:pPr>
              <w:pStyle w:val="ListParagraph"/>
              <w:widowControl w:val="0"/>
              <w:numPr>
                <w:ilvl w:val="0"/>
                <w:numId w:val="9"/>
              </w:numPr>
              <w:spacing w:after="0"/>
              <w:rPr>
                <w:sz w:val="22"/>
                <w:szCs w:val="22"/>
              </w:rPr>
            </w:pPr>
            <w:r w:rsidRPr="00E84F66">
              <w:rPr>
                <w:sz w:val="22"/>
                <w:szCs w:val="22"/>
              </w:rPr>
              <w:t>Lynn Hamada, Associate Professor, Health Sciences (II.A.)</w:t>
            </w:r>
          </w:p>
          <w:p w14:paraId="332B3568" w14:textId="77777777" w:rsidR="00382989" w:rsidRPr="00E84F66" w:rsidRDefault="00382989" w:rsidP="00382989">
            <w:pPr>
              <w:pStyle w:val="ListParagraph"/>
              <w:widowControl w:val="0"/>
              <w:numPr>
                <w:ilvl w:val="0"/>
                <w:numId w:val="9"/>
              </w:numPr>
              <w:spacing w:after="0"/>
              <w:rPr>
                <w:sz w:val="22"/>
                <w:szCs w:val="22"/>
              </w:rPr>
            </w:pPr>
            <w:r w:rsidRPr="00E84F66">
              <w:rPr>
                <w:sz w:val="22"/>
                <w:szCs w:val="22"/>
              </w:rPr>
              <w:t>Veronica Ogata, Professor, Chancellor’s Office (II.A.)</w:t>
            </w:r>
          </w:p>
          <w:p w14:paraId="1BAC92CD" w14:textId="77777777" w:rsidR="00382989" w:rsidRPr="00E84F66" w:rsidRDefault="00382989" w:rsidP="00382989">
            <w:pPr>
              <w:pStyle w:val="ListParagraph"/>
              <w:numPr>
                <w:ilvl w:val="0"/>
                <w:numId w:val="9"/>
              </w:numPr>
              <w:spacing w:after="0"/>
              <w:rPr>
                <w:sz w:val="22"/>
                <w:szCs w:val="22"/>
              </w:rPr>
            </w:pPr>
            <w:r w:rsidRPr="00E84F66">
              <w:rPr>
                <w:sz w:val="22"/>
                <w:szCs w:val="22"/>
              </w:rPr>
              <w:t>Cheri Honda Souza, Assistant Professor, Health Sciences (II.C.)</w:t>
            </w:r>
          </w:p>
          <w:p w14:paraId="468888E8" w14:textId="77777777" w:rsidR="00382989" w:rsidRPr="00E84F66" w:rsidRDefault="00382989" w:rsidP="00382989">
            <w:pPr>
              <w:pStyle w:val="ListParagraph"/>
              <w:numPr>
                <w:ilvl w:val="0"/>
                <w:numId w:val="9"/>
              </w:numPr>
              <w:spacing w:after="0"/>
            </w:pPr>
            <w:r w:rsidRPr="00E84F66">
              <w:rPr>
                <w:sz w:val="22"/>
                <w:szCs w:val="22"/>
              </w:rPr>
              <w:t>Joyce Tokuda, Assistant Professor, Library and Learning Resources (II.B.)</w:t>
            </w:r>
          </w:p>
        </w:tc>
      </w:tr>
      <w:tr w:rsidR="00382989" w:rsidRPr="00E84F66" w14:paraId="2A0BF72F" w14:textId="77777777" w:rsidTr="00382989">
        <w:trPr>
          <w:trHeight w:val="213"/>
        </w:trPr>
        <w:tc>
          <w:tcPr>
            <w:tcW w:w="1742" w:type="dxa"/>
            <w:vMerge/>
            <w:shd w:val="clear" w:color="auto" w:fill="ACB9CA" w:themeFill="text2" w:themeFillTint="66"/>
            <w:vAlign w:val="center"/>
          </w:tcPr>
          <w:p w14:paraId="30F13601"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30B1A4CC" w14:textId="77777777" w:rsidR="00382989" w:rsidRPr="00E84F66" w:rsidRDefault="00382989" w:rsidP="00382989">
            <w:pPr>
              <w:pStyle w:val="NoSpacing"/>
              <w:rPr>
                <w:rFonts w:ascii="Times New Roman" w:hAnsi="Times New Roman" w:cs="Times New Roman"/>
              </w:rPr>
            </w:pPr>
            <w:r w:rsidRPr="00E84F66">
              <w:rPr>
                <w:rFonts w:ascii="Times New Roman" w:hAnsi="Times New Roman" w:cs="Times New Roman"/>
                <w:b/>
              </w:rPr>
              <w:t>Investigators</w:t>
            </w:r>
          </w:p>
        </w:tc>
      </w:tr>
      <w:tr w:rsidR="00382989" w:rsidRPr="00E84F66" w14:paraId="4A008B98" w14:textId="77777777" w:rsidTr="00382989">
        <w:trPr>
          <w:trHeight w:val="213"/>
        </w:trPr>
        <w:tc>
          <w:tcPr>
            <w:tcW w:w="1742" w:type="dxa"/>
            <w:vMerge/>
            <w:shd w:val="clear" w:color="auto" w:fill="ACB9CA" w:themeFill="text2" w:themeFillTint="66"/>
            <w:vAlign w:val="center"/>
          </w:tcPr>
          <w:p w14:paraId="28168E15"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04558477" w14:textId="77777777" w:rsidR="00382989" w:rsidRPr="00E84F66" w:rsidRDefault="00382989" w:rsidP="00382989">
            <w:pPr>
              <w:pStyle w:val="ListParagraph"/>
              <w:numPr>
                <w:ilvl w:val="0"/>
                <w:numId w:val="10"/>
              </w:numPr>
              <w:spacing w:after="0"/>
              <w:rPr>
                <w:sz w:val="22"/>
                <w:szCs w:val="22"/>
              </w:rPr>
            </w:pPr>
            <w:r w:rsidRPr="00E84F66">
              <w:rPr>
                <w:sz w:val="22"/>
                <w:szCs w:val="22"/>
              </w:rPr>
              <w:t>Martin Chong, Associate Professor, Health Sciences (II.A.)</w:t>
            </w:r>
          </w:p>
          <w:p w14:paraId="5FC76B9F" w14:textId="77777777" w:rsidR="00382989" w:rsidRPr="00E84F66" w:rsidRDefault="00382989" w:rsidP="00382989">
            <w:pPr>
              <w:pStyle w:val="ListParagraph"/>
              <w:numPr>
                <w:ilvl w:val="0"/>
                <w:numId w:val="10"/>
              </w:numPr>
              <w:spacing w:after="0"/>
              <w:rPr>
                <w:sz w:val="22"/>
                <w:szCs w:val="22"/>
              </w:rPr>
            </w:pPr>
            <w:r w:rsidRPr="00E84F66">
              <w:rPr>
                <w:sz w:val="22"/>
                <w:szCs w:val="22"/>
              </w:rPr>
              <w:t>Amy Cook, Assistant Professor, Maida Kamber Center (II.C.)</w:t>
            </w:r>
          </w:p>
          <w:p w14:paraId="00789AEB" w14:textId="77777777" w:rsidR="00382989" w:rsidRPr="00E84F66" w:rsidRDefault="00382989" w:rsidP="00382989">
            <w:pPr>
              <w:pStyle w:val="ListParagraph"/>
              <w:numPr>
                <w:ilvl w:val="0"/>
                <w:numId w:val="10"/>
              </w:numPr>
              <w:spacing w:after="0"/>
              <w:rPr>
                <w:sz w:val="22"/>
                <w:szCs w:val="22"/>
              </w:rPr>
            </w:pPr>
            <w:r w:rsidRPr="00E84F66">
              <w:rPr>
                <w:sz w:val="22"/>
                <w:szCs w:val="22"/>
              </w:rPr>
              <w:t>Sharon Fowler, Assistant Professor, Maida Kamber Center (II.C.)</w:t>
            </w:r>
          </w:p>
          <w:p w14:paraId="2DDBC8EB" w14:textId="77777777" w:rsidR="00382989" w:rsidRPr="00E84F66" w:rsidRDefault="00382989" w:rsidP="00382989">
            <w:pPr>
              <w:pStyle w:val="ListParagraph"/>
              <w:numPr>
                <w:ilvl w:val="0"/>
                <w:numId w:val="10"/>
              </w:numPr>
              <w:spacing w:after="0"/>
              <w:rPr>
                <w:sz w:val="22"/>
                <w:szCs w:val="22"/>
              </w:rPr>
            </w:pPr>
            <w:r w:rsidRPr="00E84F66">
              <w:rPr>
                <w:sz w:val="22"/>
                <w:szCs w:val="22"/>
              </w:rPr>
              <w:t>Grant Itomitsu, Assistant Professor, Culinary Arts (II.A.)</w:t>
            </w:r>
          </w:p>
          <w:p w14:paraId="63B7A4E7" w14:textId="77777777" w:rsidR="00382989" w:rsidRPr="00E84F66" w:rsidRDefault="00382989" w:rsidP="00382989">
            <w:pPr>
              <w:pStyle w:val="ListParagraph"/>
              <w:numPr>
                <w:ilvl w:val="0"/>
                <w:numId w:val="10"/>
              </w:numPr>
              <w:spacing w:after="0"/>
              <w:rPr>
                <w:sz w:val="22"/>
                <w:szCs w:val="22"/>
              </w:rPr>
            </w:pPr>
            <w:r w:rsidRPr="00E84F66">
              <w:rPr>
                <w:sz w:val="22"/>
                <w:szCs w:val="22"/>
              </w:rPr>
              <w:t>Lisa Kanae, Chair/Professor, Language, Linguistics, and Literature (II.A.)</w:t>
            </w:r>
          </w:p>
          <w:p w14:paraId="173E2CD7" w14:textId="77777777" w:rsidR="00382989" w:rsidRPr="00E84F66" w:rsidRDefault="00382989" w:rsidP="00382989">
            <w:pPr>
              <w:pStyle w:val="ListParagraph"/>
              <w:numPr>
                <w:ilvl w:val="0"/>
                <w:numId w:val="10"/>
              </w:numPr>
              <w:spacing w:after="0"/>
              <w:rPr>
                <w:sz w:val="22"/>
                <w:szCs w:val="22"/>
              </w:rPr>
            </w:pPr>
            <w:r w:rsidRPr="00E84F66">
              <w:rPr>
                <w:sz w:val="22"/>
                <w:szCs w:val="22"/>
              </w:rPr>
              <w:t>Jaclyn Lindo, Instructor, Social Sciences (II.A.)</w:t>
            </w:r>
          </w:p>
          <w:p w14:paraId="474AFA17" w14:textId="77777777" w:rsidR="00382989" w:rsidRPr="00E84F66" w:rsidRDefault="00382989" w:rsidP="00382989">
            <w:pPr>
              <w:pStyle w:val="ListParagraph"/>
              <w:numPr>
                <w:ilvl w:val="0"/>
                <w:numId w:val="10"/>
              </w:numPr>
              <w:spacing w:after="0"/>
              <w:rPr>
                <w:sz w:val="22"/>
                <w:szCs w:val="22"/>
              </w:rPr>
            </w:pPr>
            <w:r w:rsidRPr="00E84F66">
              <w:rPr>
                <w:sz w:val="22"/>
                <w:szCs w:val="22"/>
              </w:rPr>
              <w:t>Daniel Swift, Instructor, Culinary Arts (II.A.)</w:t>
            </w:r>
          </w:p>
          <w:p w14:paraId="226910DC" w14:textId="77777777" w:rsidR="00382989" w:rsidRPr="00E84F66" w:rsidRDefault="00382989" w:rsidP="00382989">
            <w:pPr>
              <w:pStyle w:val="ListParagraph"/>
              <w:numPr>
                <w:ilvl w:val="0"/>
                <w:numId w:val="10"/>
              </w:numPr>
              <w:spacing w:after="0"/>
              <w:rPr>
                <w:sz w:val="22"/>
                <w:szCs w:val="22"/>
              </w:rPr>
            </w:pPr>
            <w:r w:rsidRPr="00E84F66">
              <w:rPr>
                <w:sz w:val="22"/>
                <w:szCs w:val="22"/>
              </w:rPr>
              <w:t>Annie Thomas, Instructor, Library and Learning Resources (II.B.)</w:t>
            </w:r>
          </w:p>
          <w:p w14:paraId="33B88CDB" w14:textId="77777777" w:rsidR="00382989" w:rsidRPr="00E84F66" w:rsidRDefault="00382989" w:rsidP="00382989">
            <w:pPr>
              <w:pStyle w:val="ListParagraph"/>
              <w:numPr>
                <w:ilvl w:val="0"/>
                <w:numId w:val="10"/>
              </w:numPr>
              <w:spacing w:after="0"/>
            </w:pPr>
            <w:r w:rsidRPr="00E84F66">
              <w:rPr>
                <w:sz w:val="22"/>
                <w:szCs w:val="22"/>
              </w:rPr>
              <w:t>Kristy Yoshikawa, Instructor, TRIO Student Support Services (II.C.)</w:t>
            </w:r>
          </w:p>
        </w:tc>
      </w:tr>
      <w:tr w:rsidR="00382989" w:rsidRPr="00E84F66" w14:paraId="4BBB1BF2" w14:textId="77777777" w:rsidTr="00382989">
        <w:trPr>
          <w:trHeight w:val="213"/>
        </w:trPr>
        <w:tc>
          <w:tcPr>
            <w:tcW w:w="1742" w:type="dxa"/>
            <w:vMerge/>
            <w:shd w:val="clear" w:color="auto" w:fill="ACB9CA" w:themeFill="text2" w:themeFillTint="66"/>
            <w:vAlign w:val="center"/>
          </w:tcPr>
          <w:p w14:paraId="11F81E7D"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76B653D5" w14:textId="77777777" w:rsidR="00382989" w:rsidRPr="00E84F66" w:rsidRDefault="00382989" w:rsidP="00382989">
            <w:pPr>
              <w:pStyle w:val="NoSpacing"/>
              <w:rPr>
                <w:rFonts w:ascii="Times New Roman" w:hAnsi="Times New Roman" w:cs="Times New Roman"/>
              </w:rPr>
            </w:pPr>
            <w:r w:rsidRPr="00E84F66">
              <w:rPr>
                <w:rFonts w:ascii="Times New Roman" w:hAnsi="Times New Roman" w:cs="Times New Roman"/>
                <w:b/>
              </w:rPr>
              <w:t>Contributors</w:t>
            </w:r>
          </w:p>
        </w:tc>
      </w:tr>
      <w:tr w:rsidR="00382989" w:rsidRPr="00E84F66" w14:paraId="257C18FE" w14:textId="77777777" w:rsidTr="00382989">
        <w:trPr>
          <w:trHeight w:val="213"/>
        </w:trPr>
        <w:tc>
          <w:tcPr>
            <w:tcW w:w="1742" w:type="dxa"/>
            <w:vMerge/>
            <w:shd w:val="clear" w:color="auto" w:fill="ACB9CA" w:themeFill="text2" w:themeFillTint="66"/>
            <w:vAlign w:val="center"/>
          </w:tcPr>
          <w:p w14:paraId="642BFFA2"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06FAD933" w14:textId="77777777" w:rsidR="00382989" w:rsidRPr="00E84F66" w:rsidRDefault="00382989" w:rsidP="00382989">
            <w:pPr>
              <w:pStyle w:val="ListParagraph"/>
              <w:numPr>
                <w:ilvl w:val="0"/>
                <w:numId w:val="11"/>
              </w:numPr>
              <w:spacing w:after="0"/>
              <w:rPr>
                <w:b/>
                <w:bCs/>
                <w:sz w:val="22"/>
                <w:szCs w:val="22"/>
              </w:rPr>
            </w:pPr>
            <w:r w:rsidRPr="00E84F66">
              <w:rPr>
                <w:sz w:val="22"/>
                <w:szCs w:val="22"/>
              </w:rPr>
              <w:t>Cory Ando, Counselor, Transfer Year Experience</w:t>
            </w:r>
          </w:p>
          <w:p w14:paraId="606B29DB" w14:textId="77777777" w:rsidR="00382989" w:rsidRPr="00E84F66" w:rsidRDefault="00382989" w:rsidP="00382989">
            <w:pPr>
              <w:pStyle w:val="ListParagraph"/>
              <w:numPr>
                <w:ilvl w:val="0"/>
                <w:numId w:val="11"/>
              </w:numPr>
              <w:spacing w:after="0"/>
              <w:rPr>
                <w:sz w:val="22"/>
                <w:szCs w:val="22"/>
              </w:rPr>
            </w:pPr>
            <w:r w:rsidRPr="00E84F66">
              <w:rPr>
                <w:sz w:val="22"/>
                <w:szCs w:val="22"/>
              </w:rPr>
              <w:t>Jennifer Bradley, Financial Aid Coordinator</w:t>
            </w:r>
          </w:p>
          <w:p w14:paraId="0A319678" w14:textId="77777777" w:rsidR="00382989" w:rsidRPr="00E84F66" w:rsidRDefault="00382989" w:rsidP="00382989">
            <w:pPr>
              <w:pStyle w:val="ListParagraph"/>
              <w:numPr>
                <w:ilvl w:val="0"/>
                <w:numId w:val="11"/>
              </w:numPr>
              <w:spacing w:after="0"/>
              <w:rPr>
                <w:sz w:val="22"/>
                <w:szCs w:val="22"/>
              </w:rPr>
            </w:pPr>
            <w:r w:rsidRPr="00E84F66">
              <w:rPr>
                <w:sz w:val="22"/>
                <w:szCs w:val="22"/>
              </w:rPr>
              <w:t>Ana Bravo, Counselor, First Year Experience</w:t>
            </w:r>
          </w:p>
          <w:p w14:paraId="2B664041" w14:textId="77777777" w:rsidR="00382989" w:rsidRPr="00E84F66" w:rsidRDefault="00382989" w:rsidP="00382989">
            <w:pPr>
              <w:pStyle w:val="ListParagraph"/>
              <w:numPr>
                <w:ilvl w:val="0"/>
                <w:numId w:val="11"/>
              </w:numPr>
              <w:spacing w:after="0"/>
              <w:rPr>
                <w:sz w:val="22"/>
                <w:szCs w:val="22"/>
              </w:rPr>
            </w:pPr>
            <w:r w:rsidRPr="00E84F66">
              <w:rPr>
                <w:sz w:val="22"/>
                <w:szCs w:val="22"/>
              </w:rPr>
              <w:t>Merissa Brechtel, Student Services Specialist</w:t>
            </w:r>
          </w:p>
          <w:p w14:paraId="0CBBBC1B" w14:textId="77777777" w:rsidR="00382989" w:rsidRPr="00E84F66" w:rsidRDefault="00382989" w:rsidP="00382989">
            <w:pPr>
              <w:pStyle w:val="ListParagraph"/>
              <w:numPr>
                <w:ilvl w:val="0"/>
                <w:numId w:val="11"/>
              </w:numPr>
              <w:spacing w:after="0"/>
              <w:rPr>
                <w:sz w:val="22"/>
                <w:szCs w:val="22"/>
              </w:rPr>
            </w:pPr>
            <w:r w:rsidRPr="00E84F66">
              <w:rPr>
                <w:sz w:val="22"/>
                <w:szCs w:val="22"/>
              </w:rPr>
              <w:lastRenderedPageBreak/>
              <w:t>Brandon Chun, Counselor, Coordinator, TRIO Student Support Services</w:t>
            </w:r>
          </w:p>
          <w:p w14:paraId="192C1E05" w14:textId="77777777" w:rsidR="00382989" w:rsidRPr="00E84F66" w:rsidRDefault="00382989" w:rsidP="00382989">
            <w:pPr>
              <w:pStyle w:val="ListParagraph"/>
              <w:numPr>
                <w:ilvl w:val="0"/>
                <w:numId w:val="11"/>
              </w:numPr>
              <w:spacing w:after="0"/>
              <w:rPr>
                <w:sz w:val="22"/>
                <w:szCs w:val="22"/>
              </w:rPr>
            </w:pPr>
            <w:r w:rsidRPr="00E84F66">
              <w:rPr>
                <w:sz w:val="22"/>
                <w:szCs w:val="22"/>
              </w:rPr>
              <w:t>Jerilynn Enokawa, Registrar</w:t>
            </w:r>
          </w:p>
          <w:p w14:paraId="4C8860DC" w14:textId="77777777" w:rsidR="00382989" w:rsidRPr="00E84F66" w:rsidRDefault="00382989" w:rsidP="00382989">
            <w:pPr>
              <w:pStyle w:val="ListParagraph"/>
              <w:numPr>
                <w:ilvl w:val="0"/>
                <w:numId w:val="11"/>
              </w:numPr>
              <w:spacing w:after="0"/>
              <w:rPr>
                <w:sz w:val="22"/>
                <w:szCs w:val="22"/>
              </w:rPr>
            </w:pPr>
            <w:r w:rsidRPr="00E84F66">
              <w:rPr>
                <w:sz w:val="22"/>
                <w:szCs w:val="22"/>
              </w:rPr>
              <w:t>Brenda Ivelisse, Vice Chancellor for Student Affairs</w:t>
            </w:r>
          </w:p>
          <w:p w14:paraId="26F8B6DC" w14:textId="77777777" w:rsidR="00382989" w:rsidRPr="00E84F66" w:rsidRDefault="00382989" w:rsidP="00382989">
            <w:pPr>
              <w:pStyle w:val="ListParagraph"/>
              <w:numPr>
                <w:ilvl w:val="0"/>
                <w:numId w:val="11"/>
              </w:numPr>
              <w:spacing w:after="0"/>
              <w:rPr>
                <w:sz w:val="22"/>
                <w:szCs w:val="22"/>
              </w:rPr>
            </w:pPr>
            <w:r w:rsidRPr="00E84F66">
              <w:rPr>
                <w:sz w:val="22"/>
                <w:szCs w:val="22"/>
              </w:rPr>
              <w:t>Susan Kazama, Vice Chancellor for Academic Affairs</w:t>
            </w:r>
          </w:p>
          <w:p w14:paraId="2E8BCEB8" w14:textId="77777777" w:rsidR="00382989" w:rsidRPr="00E84F66" w:rsidRDefault="00382989" w:rsidP="00382989">
            <w:pPr>
              <w:pStyle w:val="ListParagraph"/>
              <w:numPr>
                <w:ilvl w:val="0"/>
                <w:numId w:val="11"/>
              </w:numPr>
              <w:spacing w:after="0"/>
              <w:rPr>
                <w:sz w:val="22"/>
                <w:szCs w:val="22"/>
              </w:rPr>
            </w:pPr>
            <w:r w:rsidRPr="00E84F66">
              <w:rPr>
                <w:sz w:val="22"/>
                <w:szCs w:val="22"/>
              </w:rPr>
              <w:t>Rona Kekauoha, Coordinator, Kūlia ma Kapi‘olani</w:t>
            </w:r>
          </w:p>
          <w:p w14:paraId="4486368B" w14:textId="77777777" w:rsidR="00382989" w:rsidRPr="00E84F66" w:rsidRDefault="00382989" w:rsidP="00382989">
            <w:pPr>
              <w:pStyle w:val="ListParagraph"/>
              <w:numPr>
                <w:ilvl w:val="0"/>
                <w:numId w:val="11"/>
              </w:numPr>
              <w:spacing w:after="0"/>
              <w:rPr>
                <w:sz w:val="22"/>
                <w:szCs w:val="22"/>
              </w:rPr>
            </w:pPr>
            <w:r w:rsidRPr="00E84F66">
              <w:rPr>
                <w:sz w:val="22"/>
                <w:szCs w:val="22"/>
              </w:rPr>
              <w:t>No‘eau Keopuhiwa, Interim Student Affairs Coordinator</w:t>
            </w:r>
          </w:p>
          <w:p w14:paraId="6BE75A32" w14:textId="77777777" w:rsidR="00382989" w:rsidRPr="00E84F66" w:rsidRDefault="00382989" w:rsidP="00382989">
            <w:pPr>
              <w:pStyle w:val="NoSpacing"/>
              <w:numPr>
                <w:ilvl w:val="0"/>
                <w:numId w:val="11"/>
              </w:numPr>
              <w:rPr>
                <w:rFonts w:ascii="Times New Roman" w:hAnsi="Times New Roman" w:cs="Times New Roman"/>
              </w:rPr>
            </w:pPr>
            <w:r w:rsidRPr="00E84F66">
              <w:rPr>
                <w:rFonts w:ascii="Times New Roman" w:hAnsi="Times New Roman" w:cs="Times New Roman"/>
              </w:rPr>
              <w:t>Shawn Yacavone, Academic Support, Honda International Center–––</w:t>
            </w:r>
          </w:p>
        </w:tc>
      </w:tr>
      <w:tr w:rsidR="00382989" w:rsidRPr="00E84F66" w14:paraId="46224810" w14:textId="77777777" w:rsidTr="00382989">
        <w:trPr>
          <w:trHeight w:val="213"/>
        </w:trPr>
        <w:tc>
          <w:tcPr>
            <w:tcW w:w="1742" w:type="dxa"/>
            <w:vMerge w:val="restart"/>
            <w:shd w:val="clear" w:color="auto" w:fill="C9C9C9" w:themeFill="accent3" w:themeFillTint="99"/>
            <w:vAlign w:val="center"/>
          </w:tcPr>
          <w:p w14:paraId="24D7803F" w14:textId="77777777" w:rsidR="00382989" w:rsidRPr="00E84F66" w:rsidRDefault="00382989" w:rsidP="00382989">
            <w:pPr>
              <w:pStyle w:val="NoSpacing"/>
              <w:jc w:val="center"/>
              <w:rPr>
                <w:rFonts w:ascii="Times New Roman" w:hAnsi="Times New Roman" w:cs="Times New Roman"/>
                <w:b/>
              </w:rPr>
            </w:pPr>
            <w:r w:rsidRPr="00E84F66">
              <w:rPr>
                <w:rFonts w:ascii="Times New Roman" w:hAnsi="Times New Roman" w:cs="Times New Roman"/>
                <w:b/>
              </w:rPr>
              <w:lastRenderedPageBreak/>
              <w:t>Standard III</w:t>
            </w:r>
          </w:p>
        </w:tc>
        <w:tc>
          <w:tcPr>
            <w:tcW w:w="7589" w:type="dxa"/>
            <w:shd w:val="clear" w:color="auto" w:fill="D9D9D9" w:themeFill="background1" w:themeFillShade="D9"/>
            <w:vAlign w:val="center"/>
          </w:tcPr>
          <w:p w14:paraId="7A5FBEA9"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Writers and Team Leads</w:t>
            </w:r>
          </w:p>
        </w:tc>
      </w:tr>
      <w:tr w:rsidR="00382989" w:rsidRPr="00E84F66" w14:paraId="1D1AF310" w14:textId="77777777" w:rsidTr="00382989">
        <w:trPr>
          <w:trHeight w:val="213"/>
        </w:trPr>
        <w:tc>
          <w:tcPr>
            <w:tcW w:w="1742" w:type="dxa"/>
            <w:vMerge/>
            <w:shd w:val="clear" w:color="auto" w:fill="C9C9C9" w:themeFill="accent3" w:themeFillTint="99"/>
            <w:vAlign w:val="center"/>
          </w:tcPr>
          <w:p w14:paraId="2C337298"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4CBFF075" w14:textId="77777777" w:rsidR="00382989" w:rsidRPr="00E84F66" w:rsidRDefault="00382989" w:rsidP="00382989">
            <w:pPr>
              <w:pStyle w:val="ListParagraph"/>
              <w:numPr>
                <w:ilvl w:val="0"/>
                <w:numId w:val="12"/>
              </w:numPr>
              <w:spacing w:after="0"/>
              <w:rPr>
                <w:sz w:val="22"/>
                <w:szCs w:val="22"/>
              </w:rPr>
            </w:pPr>
            <w:r w:rsidRPr="00E84F66">
              <w:rPr>
                <w:sz w:val="22"/>
                <w:szCs w:val="22"/>
              </w:rPr>
              <w:t>Maria Bautista, Professor, Math and Sciences (III.B., III.D.)</w:t>
            </w:r>
          </w:p>
          <w:p w14:paraId="7A789E07" w14:textId="77777777" w:rsidR="00382989" w:rsidRPr="00E84F66" w:rsidRDefault="00382989" w:rsidP="00382989">
            <w:pPr>
              <w:pStyle w:val="ListParagraph"/>
              <w:numPr>
                <w:ilvl w:val="0"/>
                <w:numId w:val="12"/>
              </w:numPr>
              <w:spacing w:after="0"/>
              <w:rPr>
                <w:sz w:val="22"/>
                <w:szCs w:val="22"/>
              </w:rPr>
            </w:pPr>
            <w:r w:rsidRPr="00E84F66">
              <w:rPr>
                <w:sz w:val="22"/>
                <w:szCs w:val="22"/>
              </w:rPr>
              <w:t>Laure Burke, Professor, Hospitality and Tourism Education (III.A.)</w:t>
            </w:r>
          </w:p>
          <w:p w14:paraId="00537778" w14:textId="77777777" w:rsidR="00382989" w:rsidRPr="00E84F66" w:rsidRDefault="00382989" w:rsidP="00382989">
            <w:pPr>
              <w:pStyle w:val="ListParagraph"/>
              <w:numPr>
                <w:ilvl w:val="0"/>
                <w:numId w:val="12"/>
              </w:numPr>
              <w:spacing w:after="0"/>
            </w:pPr>
            <w:r w:rsidRPr="00E84F66">
              <w:rPr>
                <w:sz w:val="22"/>
                <w:szCs w:val="22"/>
              </w:rPr>
              <w:t>Kawehi Sellers, Assistant Professor, Hospitality and Tourism Ed (III.C.)</w:t>
            </w:r>
          </w:p>
        </w:tc>
      </w:tr>
      <w:tr w:rsidR="00382989" w:rsidRPr="00E84F66" w14:paraId="41555D74" w14:textId="77777777" w:rsidTr="00382989">
        <w:trPr>
          <w:trHeight w:val="213"/>
        </w:trPr>
        <w:tc>
          <w:tcPr>
            <w:tcW w:w="1742" w:type="dxa"/>
            <w:vMerge/>
            <w:shd w:val="clear" w:color="auto" w:fill="C9C9C9" w:themeFill="accent3" w:themeFillTint="99"/>
            <w:vAlign w:val="center"/>
          </w:tcPr>
          <w:p w14:paraId="2DEB76B2"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3D355046"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Investigators</w:t>
            </w:r>
          </w:p>
        </w:tc>
      </w:tr>
      <w:tr w:rsidR="00382989" w:rsidRPr="00E84F66" w14:paraId="374C2307" w14:textId="77777777" w:rsidTr="00382989">
        <w:trPr>
          <w:trHeight w:val="213"/>
        </w:trPr>
        <w:tc>
          <w:tcPr>
            <w:tcW w:w="1742" w:type="dxa"/>
            <w:vMerge/>
            <w:shd w:val="clear" w:color="auto" w:fill="C9C9C9" w:themeFill="accent3" w:themeFillTint="99"/>
            <w:vAlign w:val="center"/>
          </w:tcPr>
          <w:p w14:paraId="02EF04AF"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26936360" w14:textId="77777777" w:rsidR="00382989" w:rsidRPr="00E84F66" w:rsidRDefault="00382989" w:rsidP="00382989">
            <w:pPr>
              <w:pStyle w:val="ListParagraph"/>
              <w:numPr>
                <w:ilvl w:val="0"/>
                <w:numId w:val="13"/>
              </w:numPr>
              <w:spacing w:after="0"/>
              <w:rPr>
                <w:sz w:val="22"/>
                <w:szCs w:val="22"/>
              </w:rPr>
            </w:pPr>
            <w:r w:rsidRPr="00E84F66">
              <w:rPr>
                <w:sz w:val="22"/>
                <w:szCs w:val="22"/>
              </w:rPr>
              <w:t xml:space="preserve">Hannah Aldridge, Student Support Specialist, </w:t>
            </w:r>
            <w:r w:rsidRPr="009E0B4B">
              <w:t>Kapoʻoloku</w:t>
            </w:r>
            <w:r w:rsidRPr="00E84F66">
              <w:rPr>
                <w:sz w:val="22"/>
                <w:szCs w:val="22"/>
              </w:rPr>
              <w:t xml:space="preserve"> Program for Native Hawaiian Student Success</w:t>
            </w:r>
          </w:p>
          <w:p w14:paraId="7F581D62" w14:textId="77777777" w:rsidR="00382989" w:rsidRPr="00E84F66" w:rsidRDefault="00382989" w:rsidP="00382989">
            <w:pPr>
              <w:pStyle w:val="ListParagraph"/>
              <w:numPr>
                <w:ilvl w:val="0"/>
                <w:numId w:val="13"/>
              </w:numPr>
              <w:spacing w:after="0"/>
              <w:rPr>
                <w:b/>
                <w:bCs/>
                <w:sz w:val="22"/>
                <w:szCs w:val="22"/>
              </w:rPr>
            </w:pPr>
            <w:r w:rsidRPr="00E84F66">
              <w:rPr>
                <w:sz w:val="22"/>
                <w:szCs w:val="22"/>
              </w:rPr>
              <w:t>Shirl Fujihara, Budget Manager, Administrative Services (III.D.)</w:t>
            </w:r>
          </w:p>
          <w:p w14:paraId="726C42B1" w14:textId="77777777" w:rsidR="00382989" w:rsidRPr="00E84F66" w:rsidRDefault="00382989" w:rsidP="00382989">
            <w:pPr>
              <w:pStyle w:val="ListParagraph"/>
              <w:numPr>
                <w:ilvl w:val="0"/>
                <w:numId w:val="13"/>
              </w:numPr>
              <w:spacing w:after="0"/>
              <w:rPr>
                <w:sz w:val="22"/>
                <w:szCs w:val="22"/>
              </w:rPr>
            </w:pPr>
            <w:r w:rsidRPr="00E84F66">
              <w:rPr>
                <w:sz w:val="22"/>
                <w:szCs w:val="22"/>
              </w:rPr>
              <w:t>Will Jonen, Assistant Professor, Math and Sciences (III.B.)</w:t>
            </w:r>
          </w:p>
          <w:p w14:paraId="3E477783" w14:textId="77777777" w:rsidR="00382989" w:rsidRPr="00E84F66" w:rsidRDefault="00382989" w:rsidP="00382989">
            <w:pPr>
              <w:pStyle w:val="ListParagraph"/>
              <w:numPr>
                <w:ilvl w:val="0"/>
                <w:numId w:val="13"/>
              </w:numPr>
              <w:spacing w:after="0"/>
              <w:rPr>
                <w:sz w:val="22"/>
                <w:szCs w:val="22"/>
              </w:rPr>
            </w:pPr>
            <w:r w:rsidRPr="00E84F66">
              <w:rPr>
                <w:sz w:val="22"/>
                <w:szCs w:val="22"/>
              </w:rPr>
              <w:t>Wes Maekawa, Associate Professor, Nursing (III.A.)</w:t>
            </w:r>
          </w:p>
          <w:p w14:paraId="56C0B621" w14:textId="77777777" w:rsidR="00382989" w:rsidRPr="00E84F66" w:rsidRDefault="00382989" w:rsidP="00382989">
            <w:pPr>
              <w:pStyle w:val="ListParagraph"/>
              <w:numPr>
                <w:ilvl w:val="0"/>
                <w:numId w:val="13"/>
              </w:numPr>
              <w:spacing w:after="0"/>
              <w:rPr>
                <w:sz w:val="22"/>
                <w:szCs w:val="22"/>
              </w:rPr>
            </w:pPr>
            <w:r w:rsidRPr="00E84F66">
              <w:rPr>
                <w:sz w:val="22"/>
                <w:szCs w:val="22"/>
              </w:rPr>
              <w:t>Mackenzie Manning, Assistant Professor, Math and Sciences (III.B.)</w:t>
            </w:r>
          </w:p>
          <w:p w14:paraId="3A17EC27" w14:textId="77777777" w:rsidR="00382989" w:rsidRPr="00E84F66" w:rsidRDefault="00382989" w:rsidP="00382989">
            <w:pPr>
              <w:pStyle w:val="ListParagraph"/>
              <w:numPr>
                <w:ilvl w:val="0"/>
                <w:numId w:val="13"/>
              </w:numPr>
              <w:spacing w:after="0"/>
              <w:rPr>
                <w:sz w:val="22"/>
                <w:szCs w:val="22"/>
              </w:rPr>
            </w:pPr>
            <w:r w:rsidRPr="00E84F66">
              <w:rPr>
                <w:sz w:val="22"/>
                <w:szCs w:val="22"/>
              </w:rPr>
              <w:t>Joy Shirokane, Instructional Support, Center for Excellence in Learning, Teaching, and Technology (III.A.)</w:t>
            </w:r>
          </w:p>
          <w:p w14:paraId="42CB57AE" w14:textId="77777777" w:rsidR="00382989" w:rsidRPr="00E84F66" w:rsidRDefault="00382989" w:rsidP="00382989">
            <w:pPr>
              <w:pStyle w:val="ListParagraph"/>
              <w:numPr>
                <w:ilvl w:val="0"/>
                <w:numId w:val="13"/>
              </w:numPr>
              <w:spacing w:after="0"/>
              <w:rPr>
                <w:sz w:val="22"/>
                <w:szCs w:val="22"/>
              </w:rPr>
            </w:pPr>
            <w:r w:rsidRPr="00E84F66">
              <w:rPr>
                <w:sz w:val="22"/>
                <w:szCs w:val="22"/>
              </w:rPr>
              <w:t>Sheldon Tawata, Professor, Student Services (III.C.)</w:t>
            </w:r>
          </w:p>
          <w:p w14:paraId="0DEF7AF1" w14:textId="77777777" w:rsidR="00382989" w:rsidRPr="00E84F66" w:rsidRDefault="00382989" w:rsidP="00382989">
            <w:pPr>
              <w:pStyle w:val="ListParagraph"/>
              <w:numPr>
                <w:ilvl w:val="0"/>
                <w:numId w:val="13"/>
              </w:numPr>
              <w:spacing w:after="0"/>
            </w:pPr>
            <w:r w:rsidRPr="00E84F66">
              <w:rPr>
                <w:sz w:val="22"/>
                <w:szCs w:val="22"/>
              </w:rPr>
              <w:t>Matt Tuthill, Associate Professor, Math and Sciences (III.B.)</w:t>
            </w:r>
          </w:p>
        </w:tc>
      </w:tr>
      <w:tr w:rsidR="00382989" w:rsidRPr="00E84F66" w14:paraId="18CC62D1" w14:textId="77777777" w:rsidTr="00382989">
        <w:trPr>
          <w:trHeight w:val="213"/>
        </w:trPr>
        <w:tc>
          <w:tcPr>
            <w:tcW w:w="1742" w:type="dxa"/>
            <w:vMerge/>
            <w:shd w:val="clear" w:color="auto" w:fill="C9C9C9" w:themeFill="accent3" w:themeFillTint="99"/>
            <w:vAlign w:val="center"/>
          </w:tcPr>
          <w:p w14:paraId="7EE89536"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3BB1385F"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Contributors</w:t>
            </w:r>
          </w:p>
        </w:tc>
      </w:tr>
      <w:tr w:rsidR="00382989" w:rsidRPr="00E84F66" w14:paraId="254C1158" w14:textId="77777777" w:rsidTr="00382989">
        <w:trPr>
          <w:trHeight w:val="213"/>
        </w:trPr>
        <w:tc>
          <w:tcPr>
            <w:tcW w:w="1742" w:type="dxa"/>
            <w:vMerge/>
            <w:shd w:val="clear" w:color="auto" w:fill="C9C9C9" w:themeFill="accent3" w:themeFillTint="99"/>
            <w:vAlign w:val="center"/>
          </w:tcPr>
          <w:p w14:paraId="73F79848"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7C99F05F" w14:textId="77777777" w:rsidR="00382989" w:rsidRPr="00E84F66" w:rsidRDefault="00382989" w:rsidP="00382989">
            <w:pPr>
              <w:pStyle w:val="ListParagraph"/>
              <w:numPr>
                <w:ilvl w:val="0"/>
                <w:numId w:val="14"/>
              </w:numPr>
              <w:spacing w:after="0"/>
              <w:rPr>
                <w:sz w:val="22"/>
                <w:szCs w:val="22"/>
              </w:rPr>
            </w:pPr>
            <w:r w:rsidRPr="00E84F66">
              <w:rPr>
                <w:sz w:val="22"/>
                <w:szCs w:val="22"/>
              </w:rPr>
              <w:t>Kelli Brandvold, Director, Human Resources</w:t>
            </w:r>
          </w:p>
          <w:p w14:paraId="38A77435" w14:textId="77777777" w:rsidR="00382989" w:rsidRPr="00E84F66" w:rsidRDefault="00382989" w:rsidP="00382989">
            <w:pPr>
              <w:pStyle w:val="ListParagraph"/>
              <w:numPr>
                <w:ilvl w:val="0"/>
                <w:numId w:val="14"/>
              </w:numPr>
              <w:spacing w:after="0"/>
              <w:rPr>
                <w:sz w:val="22"/>
                <w:szCs w:val="22"/>
              </w:rPr>
            </w:pPr>
            <w:r w:rsidRPr="00E84F66">
              <w:rPr>
                <w:sz w:val="22"/>
                <w:szCs w:val="22"/>
              </w:rPr>
              <w:t>Shirl Fujihara, Budget Manager</w:t>
            </w:r>
          </w:p>
          <w:p w14:paraId="0B21ED4C" w14:textId="77777777" w:rsidR="00382989" w:rsidRPr="00E84F66" w:rsidRDefault="00382989" w:rsidP="00382989">
            <w:pPr>
              <w:pStyle w:val="ListParagraph"/>
              <w:numPr>
                <w:ilvl w:val="0"/>
                <w:numId w:val="14"/>
              </w:numPr>
              <w:spacing w:after="0"/>
              <w:rPr>
                <w:sz w:val="22"/>
                <w:szCs w:val="22"/>
              </w:rPr>
            </w:pPr>
            <w:r w:rsidRPr="00E84F66">
              <w:rPr>
                <w:sz w:val="22"/>
                <w:szCs w:val="22"/>
              </w:rPr>
              <w:t>Brian Furuto, Vice Chancellor for Administrative Services</w:t>
            </w:r>
          </w:p>
          <w:p w14:paraId="2F99407F" w14:textId="77777777" w:rsidR="00382989" w:rsidRPr="00E84F66" w:rsidRDefault="00382989" w:rsidP="00382989">
            <w:pPr>
              <w:pStyle w:val="NoSpacing"/>
              <w:numPr>
                <w:ilvl w:val="0"/>
                <w:numId w:val="14"/>
              </w:numPr>
              <w:rPr>
                <w:rFonts w:ascii="Times New Roman" w:hAnsi="Times New Roman" w:cs="Times New Roman"/>
                <w:b/>
              </w:rPr>
            </w:pPr>
            <w:r w:rsidRPr="00E84F66">
              <w:rPr>
                <w:rFonts w:ascii="Times New Roman" w:hAnsi="Times New Roman" w:cs="Times New Roman"/>
              </w:rPr>
              <w:t>Karl Naito, Associate Professor, Head, Center for Excellence in Learning, Teaching and Technology</w:t>
            </w:r>
          </w:p>
        </w:tc>
      </w:tr>
      <w:tr w:rsidR="00382989" w:rsidRPr="00E84F66" w14:paraId="6815A88B" w14:textId="77777777" w:rsidTr="00382989">
        <w:trPr>
          <w:trHeight w:val="213"/>
        </w:trPr>
        <w:tc>
          <w:tcPr>
            <w:tcW w:w="1742" w:type="dxa"/>
            <w:vMerge w:val="restart"/>
            <w:shd w:val="clear" w:color="auto" w:fill="D5DCE4" w:themeFill="text2" w:themeFillTint="33"/>
            <w:vAlign w:val="center"/>
          </w:tcPr>
          <w:p w14:paraId="72422233" w14:textId="77777777" w:rsidR="00382989" w:rsidRPr="00E84F66" w:rsidRDefault="00382989" w:rsidP="00382989">
            <w:pPr>
              <w:pStyle w:val="NoSpacing"/>
              <w:jc w:val="center"/>
              <w:rPr>
                <w:rFonts w:ascii="Times New Roman" w:hAnsi="Times New Roman" w:cs="Times New Roman"/>
                <w:b/>
              </w:rPr>
            </w:pPr>
            <w:r w:rsidRPr="00211B47">
              <w:rPr>
                <w:rFonts w:ascii="Times New Roman" w:hAnsi="Times New Roman" w:cs="Times New Roman"/>
                <w:b/>
              </w:rPr>
              <w:t>Standard IV</w:t>
            </w:r>
          </w:p>
        </w:tc>
        <w:tc>
          <w:tcPr>
            <w:tcW w:w="7589" w:type="dxa"/>
            <w:shd w:val="clear" w:color="auto" w:fill="D9D9D9" w:themeFill="background1" w:themeFillShade="D9"/>
            <w:vAlign w:val="center"/>
          </w:tcPr>
          <w:p w14:paraId="6E26F86F"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Writers and Team Leads</w:t>
            </w:r>
          </w:p>
        </w:tc>
      </w:tr>
      <w:tr w:rsidR="00382989" w:rsidRPr="00E84F66" w14:paraId="61004F8E" w14:textId="77777777" w:rsidTr="00382989">
        <w:trPr>
          <w:trHeight w:val="213"/>
        </w:trPr>
        <w:tc>
          <w:tcPr>
            <w:tcW w:w="1742" w:type="dxa"/>
            <w:vMerge/>
            <w:shd w:val="clear" w:color="auto" w:fill="D5DCE4" w:themeFill="text2" w:themeFillTint="33"/>
            <w:vAlign w:val="center"/>
          </w:tcPr>
          <w:p w14:paraId="21EFBDD5"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055245FC" w14:textId="77777777" w:rsidR="00382989" w:rsidRPr="00E84F66" w:rsidRDefault="00382989" w:rsidP="00382989">
            <w:pPr>
              <w:pStyle w:val="ListParagraph"/>
              <w:numPr>
                <w:ilvl w:val="0"/>
                <w:numId w:val="15"/>
              </w:numPr>
              <w:spacing w:after="0"/>
              <w:rPr>
                <w:sz w:val="22"/>
                <w:szCs w:val="22"/>
              </w:rPr>
            </w:pPr>
            <w:r w:rsidRPr="00E84F66">
              <w:rPr>
                <w:sz w:val="22"/>
                <w:szCs w:val="22"/>
              </w:rPr>
              <w:t>Sheila Kitamura, Chair/Professor, Health Sciences (IV.A.)</w:t>
            </w:r>
          </w:p>
          <w:p w14:paraId="40539177" w14:textId="77777777" w:rsidR="00382989" w:rsidRPr="00E84F66" w:rsidRDefault="00382989" w:rsidP="00382989">
            <w:pPr>
              <w:pStyle w:val="ListParagraph"/>
              <w:numPr>
                <w:ilvl w:val="0"/>
                <w:numId w:val="15"/>
              </w:numPr>
              <w:spacing w:after="0"/>
            </w:pPr>
            <w:r w:rsidRPr="00E84F66">
              <w:rPr>
                <w:sz w:val="22"/>
                <w:szCs w:val="22"/>
              </w:rPr>
              <w:t>Joanne Whitaker, Exec Assistant to the Chancellor, Chancellor’s Office (IV.A., IV.B.)</w:t>
            </w:r>
          </w:p>
        </w:tc>
      </w:tr>
      <w:tr w:rsidR="00382989" w:rsidRPr="00E84F66" w14:paraId="172AC618" w14:textId="77777777" w:rsidTr="00382989">
        <w:trPr>
          <w:trHeight w:val="213"/>
        </w:trPr>
        <w:tc>
          <w:tcPr>
            <w:tcW w:w="1742" w:type="dxa"/>
            <w:vMerge/>
            <w:shd w:val="clear" w:color="auto" w:fill="D5DCE4" w:themeFill="text2" w:themeFillTint="33"/>
            <w:vAlign w:val="center"/>
          </w:tcPr>
          <w:p w14:paraId="63F8E5CE" w14:textId="77777777" w:rsidR="00382989" w:rsidRPr="00E84F66" w:rsidRDefault="00382989" w:rsidP="00382989">
            <w:pPr>
              <w:pStyle w:val="NoSpacing"/>
              <w:jc w:val="center"/>
              <w:rPr>
                <w:rFonts w:ascii="Times New Roman" w:hAnsi="Times New Roman" w:cs="Times New Roman"/>
              </w:rPr>
            </w:pPr>
          </w:p>
        </w:tc>
        <w:tc>
          <w:tcPr>
            <w:tcW w:w="7589" w:type="dxa"/>
            <w:shd w:val="clear" w:color="auto" w:fill="D9D9D9" w:themeFill="background1" w:themeFillShade="D9"/>
            <w:vAlign w:val="center"/>
          </w:tcPr>
          <w:p w14:paraId="5E950D44" w14:textId="77777777" w:rsidR="00382989" w:rsidRPr="00E84F66" w:rsidRDefault="00382989" w:rsidP="00382989">
            <w:pPr>
              <w:pStyle w:val="NoSpacing"/>
              <w:rPr>
                <w:rFonts w:ascii="Times New Roman" w:hAnsi="Times New Roman" w:cs="Times New Roman"/>
                <w:b/>
              </w:rPr>
            </w:pPr>
            <w:r w:rsidRPr="00E84F66">
              <w:rPr>
                <w:rFonts w:ascii="Times New Roman" w:hAnsi="Times New Roman" w:cs="Times New Roman"/>
                <w:b/>
              </w:rPr>
              <w:t>Investigators</w:t>
            </w:r>
          </w:p>
        </w:tc>
      </w:tr>
      <w:tr w:rsidR="00382989" w:rsidRPr="00E84F66" w14:paraId="5F277AB9" w14:textId="77777777" w:rsidTr="00382989">
        <w:trPr>
          <w:trHeight w:val="213"/>
        </w:trPr>
        <w:tc>
          <w:tcPr>
            <w:tcW w:w="1742" w:type="dxa"/>
            <w:vMerge/>
            <w:shd w:val="clear" w:color="auto" w:fill="D5DCE4" w:themeFill="text2" w:themeFillTint="33"/>
            <w:vAlign w:val="center"/>
          </w:tcPr>
          <w:p w14:paraId="5EFE38C5" w14:textId="77777777" w:rsidR="00382989" w:rsidRPr="00E84F66" w:rsidRDefault="00382989" w:rsidP="00382989">
            <w:pPr>
              <w:pStyle w:val="NoSpacing"/>
              <w:jc w:val="center"/>
              <w:rPr>
                <w:rFonts w:ascii="Times New Roman" w:hAnsi="Times New Roman" w:cs="Times New Roman"/>
              </w:rPr>
            </w:pPr>
          </w:p>
        </w:tc>
        <w:tc>
          <w:tcPr>
            <w:tcW w:w="7589" w:type="dxa"/>
            <w:vAlign w:val="center"/>
          </w:tcPr>
          <w:p w14:paraId="59D4C44B" w14:textId="77777777" w:rsidR="00382989" w:rsidRPr="00E84F66" w:rsidRDefault="00382989" w:rsidP="00382989">
            <w:pPr>
              <w:pStyle w:val="ListParagraph"/>
              <w:numPr>
                <w:ilvl w:val="0"/>
                <w:numId w:val="16"/>
              </w:numPr>
              <w:spacing w:after="0"/>
              <w:rPr>
                <w:b/>
                <w:bCs/>
                <w:sz w:val="22"/>
                <w:szCs w:val="22"/>
              </w:rPr>
            </w:pPr>
            <w:r w:rsidRPr="00E84F66">
              <w:rPr>
                <w:sz w:val="22"/>
                <w:szCs w:val="22"/>
              </w:rPr>
              <w:t>Dave Evans, Chair/Professor, Hospitality and Tourism Education (IV.A.)</w:t>
            </w:r>
          </w:p>
          <w:p w14:paraId="527B4C35" w14:textId="77777777" w:rsidR="00382989" w:rsidRPr="00E84F66" w:rsidRDefault="00382989" w:rsidP="00382989">
            <w:pPr>
              <w:pStyle w:val="NoSpacing"/>
              <w:numPr>
                <w:ilvl w:val="0"/>
                <w:numId w:val="16"/>
              </w:numPr>
              <w:rPr>
                <w:rFonts w:ascii="Times New Roman" w:hAnsi="Times New Roman" w:cs="Times New Roman"/>
              </w:rPr>
            </w:pPr>
            <w:r w:rsidRPr="00E84F66">
              <w:rPr>
                <w:rFonts w:ascii="Times New Roman" w:hAnsi="Times New Roman" w:cs="Times New Roman"/>
              </w:rPr>
              <w:t>No‘eau Keopuhiwa, Instructor, Student Affairs (IV.A.)</w:t>
            </w:r>
          </w:p>
        </w:tc>
      </w:tr>
    </w:tbl>
    <w:p w14:paraId="089BF383" w14:textId="77777777" w:rsidR="00382989" w:rsidRDefault="00382989" w:rsidP="00382989">
      <w:pPr>
        <w:spacing w:after="0"/>
        <w:ind w:left="270" w:hanging="270"/>
      </w:pPr>
    </w:p>
    <w:p w14:paraId="61D99612" w14:textId="77777777" w:rsidR="00382989" w:rsidRDefault="00382989" w:rsidP="00382989">
      <w:pPr>
        <w:rPr>
          <w:b/>
        </w:rPr>
      </w:pPr>
      <w:bookmarkStart w:id="59" w:name="_79dmz845cri4" w:colFirst="0" w:colLast="0"/>
      <w:bookmarkEnd w:id="59"/>
      <w:r>
        <w:br w:type="page"/>
      </w:r>
    </w:p>
    <w:p w14:paraId="735F1431" w14:textId="77777777" w:rsidR="00382989" w:rsidRDefault="00382989" w:rsidP="00382989">
      <w:pPr>
        <w:pStyle w:val="Subtitle"/>
        <w:spacing w:line="273" w:lineRule="auto"/>
        <w:ind w:left="270" w:hanging="270"/>
        <w:jc w:val="center"/>
      </w:pPr>
      <w:r>
        <w:lastRenderedPageBreak/>
        <w:t>Table 24. Names of Team Members: Phase 2</w:t>
      </w:r>
    </w:p>
    <w:tbl>
      <w:tblPr>
        <w:tblStyle w:val="TableGrid"/>
        <w:tblW w:w="9378" w:type="dxa"/>
        <w:tblInd w:w="270" w:type="dxa"/>
        <w:tblLook w:val="04A0" w:firstRow="1" w:lastRow="0" w:firstColumn="1" w:lastColumn="0" w:noHBand="0" w:noVBand="1"/>
      </w:tblPr>
      <w:tblGrid>
        <w:gridCol w:w="9378"/>
      </w:tblGrid>
      <w:tr w:rsidR="00382989" w:rsidRPr="00CA2EB8" w14:paraId="27847FCA" w14:textId="77777777" w:rsidTr="00382989">
        <w:trPr>
          <w:trHeight w:val="440"/>
        </w:trPr>
        <w:tc>
          <w:tcPr>
            <w:tcW w:w="9378" w:type="dxa"/>
            <w:shd w:val="clear" w:color="auto" w:fill="D9D9D9" w:themeFill="background1" w:themeFillShade="D9"/>
            <w:vAlign w:val="center"/>
          </w:tcPr>
          <w:p w14:paraId="21968BF8" w14:textId="77777777" w:rsidR="00382989" w:rsidRPr="00CA2EB8" w:rsidRDefault="00382989" w:rsidP="00382989">
            <w:pPr>
              <w:rPr>
                <w:b/>
              </w:rPr>
            </w:pPr>
            <w:bookmarkStart w:id="60" w:name="_o7nh7yc7ie15" w:colFirst="0" w:colLast="0"/>
            <w:bookmarkStart w:id="61" w:name="_utj6jf798fwo" w:colFirst="0" w:colLast="0"/>
            <w:bookmarkEnd w:id="60"/>
            <w:bookmarkEnd w:id="61"/>
            <w:r w:rsidRPr="00CA2EB8">
              <w:rPr>
                <w:b/>
              </w:rPr>
              <w:t>Team Members</w:t>
            </w:r>
          </w:p>
        </w:tc>
      </w:tr>
      <w:tr w:rsidR="00382989" w14:paraId="70BCEDA5" w14:textId="77777777" w:rsidTr="00382989">
        <w:tc>
          <w:tcPr>
            <w:tcW w:w="9378" w:type="dxa"/>
            <w:tcBorders>
              <w:bottom w:val="single" w:sz="4" w:space="0" w:color="auto"/>
            </w:tcBorders>
          </w:tcPr>
          <w:p w14:paraId="212721EE" w14:textId="77777777" w:rsidR="00382989" w:rsidRDefault="00382989" w:rsidP="00382989">
            <w:pPr>
              <w:pStyle w:val="ListParagraph"/>
              <w:widowControl w:val="0"/>
              <w:numPr>
                <w:ilvl w:val="0"/>
                <w:numId w:val="17"/>
              </w:numPr>
              <w:spacing w:before="120" w:after="120" w:line="240" w:lineRule="auto"/>
              <w:ind w:left="522"/>
            </w:pPr>
            <w:r>
              <w:t>Lynn Hamada, Associate Professor, Health Sciences</w:t>
            </w:r>
          </w:p>
          <w:p w14:paraId="754D6E1E" w14:textId="77777777" w:rsidR="00382989" w:rsidRDefault="00382989" w:rsidP="00382989">
            <w:pPr>
              <w:pStyle w:val="ListParagraph"/>
              <w:widowControl w:val="0"/>
              <w:numPr>
                <w:ilvl w:val="0"/>
                <w:numId w:val="17"/>
              </w:numPr>
              <w:spacing w:before="120" w:after="120" w:line="240" w:lineRule="auto"/>
              <w:ind w:left="522"/>
            </w:pPr>
            <w:r>
              <w:t>Kristie Malterre, Associate Professor, Student Services</w:t>
            </w:r>
          </w:p>
          <w:p w14:paraId="368659C1" w14:textId="77777777" w:rsidR="00382989" w:rsidRDefault="00382989" w:rsidP="00382989">
            <w:pPr>
              <w:pStyle w:val="ListParagraph"/>
              <w:widowControl w:val="0"/>
              <w:numPr>
                <w:ilvl w:val="0"/>
                <w:numId w:val="17"/>
              </w:numPr>
              <w:spacing w:before="120" w:after="120" w:line="240" w:lineRule="auto"/>
              <w:ind w:left="522"/>
            </w:pPr>
            <w:r>
              <w:t>Veronica Ogata, Professor, Chancellor’s Office</w:t>
            </w:r>
          </w:p>
          <w:p w14:paraId="5B2E0778" w14:textId="77777777" w:rsidR="00382989" w:rsidRDefault="00382989" w:rsidP="00382989">
            <w:pPr>
              <w:pStyle w:val="ListParagraph"/>
              <w:widowControl w:val="0"/>
              <w:numPr>
                <w:ilvl w:val="0"/>
                <w:numId w:val="17"/>
              </w:numPr>
              <w:spacing w:before="120" w:after="120" w:line="240" w:lineRule="auto"/>
              <w:ind w:left="522"/>
            </w:pPr>
            <w:r>
              <w:t>Sally Pestana, Professor, Health Sciences</w:t>
            </w:r>
          </w:p>
          <w:p w14:paraId="0FE175F1" w14:textId="77777777" w:rsidR="00382989" w:rsidRDefault="00382989" w:rsidP="00382989">
            <w:pPr>
              <w:pStyle w:val="ListParagraph"/>
              <w:widowControl w:val="0"/>
              <w:numPr>
                <w:ilvl w:val="0"/>
                <w:numId w:val="17"/>
              </w:numPr>
              <w:spacing w:before="120" w:after="120" w:line="240" w:lineRule="auto"/>
              <w:ind w:left="522"/>
            </w:pPr>
            <w:r>
              <w:t>Mitsuyo (Lani) Suzuki-Severa, Associate Professor, Honda International Center</w:t>
            </w:r>
          </w:p>
          <w:p w14:paraId="57764EE1" w14:textId="77777777" w:rsidR="00382989" w:rsidRDefault="00382989" w:rsidP="00382989">
            <w:pPr>
              <w:pStyle w:val="ListParagraph"/>
              <w:numPr>
                <w:ilvl w:val="0"/>
                <w:numId w:val="17"/>
              </w:numPr>
              <w:spacing w:before="120" w:after="120" w:line="240" w:lineRule="auto"/>
              <w:ind w:left="522"/>
            </w:pPr>
            <w:r>
              <w:t>Annie Thomas, Instructor, Library and Learning Resources</w:t>
            </w:r>
          </w:p>
        </w:tc>
      </w:tr>
      <w:tr w:rsidR="00382989" w:rsidRPr="00CA2EB8" w14:paraId="60D2254B" w14:textId="77777777" w:rsidTr="00382989">
        <w:trPr>
          <w:trHeight w:val="422"/>
        </w:trPr>
        <w:tc>
          <w:tcPr>
            <w:tcW w:w="9378" w:type="dxa"/>
            <w:shd w:val="clear" w:color="auto" w:fill="D9D9D9" w:themeFill="background1" w:themeFillShade="D9"/>
            <w:vAlign w:val="center"/>
          </w:tcPr>
          <w:p w14:paraId="1AF5BFF7" w14:textId="77777777" w:rsidR="00382989" w:rsidRPr="00CA2EB8" w:rsidRDefault="00382989" w:rsidP="00382989">
            <w:pPr>
              <w:rPr>
                <w:b/>
              </w:rPr>
            </w:pPr>
            <w:r w:rsidRPr="00CA2EB8">
              <w:rPr>
                <w:b/>
              </w:rPr>
              <w:t>Copy-editor</w:t>
            </w:r>
            <w:r>
              <w:rPr>
                <w:b/>
              </w:rPr>
              <w:t>s</w:t>
            </w:r>
          </w:p>
        </w:tc>
      </w:tr>
      <w:tr w:rsidR="00382989" w14:paraId="5C8E84B8" w14:textId="77777777" w:rsidTr="00382989">
        <w:tc>
          <w:tcPr>
            <w:tcW w:w="9378" w:type="dxa"/>
            <w:tcBorders>
              <w:bottom w:val="single" w:sz="4" w:space="0" w:color="auto"/>
            </w:tcBorders>
          </w:tcPr>
          <w:p w14:paraId="78EDA1C8" w14:textId="77777777" w:rsidR="00382989" w:rsidRDefault="00382989" w:rsidP="00382989">
            <w:pPr>
              <w:pStyle w:val="ListParagraph"/>
              <w:numPr>
                <w:ilvl w:val="0"/>
                <w:numId w:val="18"/>
              </w:numPr>
              <w:spacing w:before="120" w:after="120" w:line="240" w:lineRule="auto"/>
              <w:ind w:left="522"/>
            </w:pPr>
            <w:r>
              <w:t>Michelle Sturges, Associate Professor, Library and Learning Resources</w:t>
            </w:r>
          </w:p>
          <w:p w14:paraId="4F64794E" w14:textId="77777777" w:rsidR="00382989" w:rsidRDefault="00382989" w:rsidP="00382989">
            <w:pPr>
              <w:pStyle w:val="ListParagraph"/>
              <w:numPr>
                <w:ilvl w:val="0"/>
                <w:numId w:val="18"/>
              </w:numPr>
              <w:spacing w:before="120" w:after="120" w:line="240" w:lineRule="auto"/>
              <w:ind w:left="522"/>
            </w:pPr>
            <w:r>
              <w:t>Helen L. Stewart, volunteer</w:t>
            </w:r>
          </w:p>
        </w:tc>
      </w:tr>
    </w:tbl>
    <w:p w14:paraId="62866973" w14:textId="77777777" w:rsidR="00382989" w:rsidRPr="00211B47" w:rsidRDefault="00382989" w:rsidP="00382989">
      <w:pPr>
        <w:pStyle w:val="Subtitle"/>
        <w:spacing w:line="273" w:lineRule="auto"/>
      </w:pPr>
    </w:p>
    <w:p w14:paraId="59883C1D" w14:textId="77777777" w:rsidR="00382989" w:rsidRPr="00394C45" w:rsidRDefault="00382989" w:rsidP="00382989">
      <w:pPr>
        <w:pStyle w:val="Heading2"/>
      </w:pPr>
      <w:bookmarkStart w:id="62" w:name="_Toc519769573"/>
      <w:bookmarkStart w:id="63" w:name="_Toc519769955"/>
      <w:bookmarkStart w:id="64" w:name="_Toc519867417"/>
      <w:r w:rsidRPr="00394C45">
        <w:t>Other Contributors</w:t>
      </w:r>
      <w:bookmarkEnd w:id="62"/>
      <w:bookmarkEnd w:id="63"/>
      <w:bookmarkEnd w:id="64"/>
    </w:p>
    <w:p w14:paraId="5A770E7C" w14:textId="77777777" w:rsidR="00382989" w:rsidRDefault="00382989" w:rsidP="00C46F11">
      <w:pPr>
        <w:pStyle w:val="Heading3"/>
      </w:pPr>
      <w:r w:rsidRPr="7691FB24">
        <w:t>Distance Education Plan</w:t>
      </w:r>
    </w:p>
    <w:p w14:paraId="24737EBE" w14:textId="77777777" w:rsidR="00382989" w:rsidRDefault="00382989" w:rsidP="00382989">
      <w:pPr>
        <w:spacing w:after="0"/>
        <w:ind w:left="270" w:hanging="270"/>
      </w:pPr>
      <w:r>
        <w:t>Kelli Nakamura, Assistant Professor, Arts and Humanities</w:t>
      </w:r>
    </w:p>
    <w:p w14:paraId="7DD214BD" w14:textId="77777777" w:rsidR="00382989" w:rsidRDefault="00382989" w:rsidP="00382989">
      <w:pPr>
        <w:spacing w:after="0"/>
        <w:ind w:left="270" w:hanging="270"/>
      </w:pPr>
      <w:r>
        <w:t>Helen Torigoe, Instructor, Center for Excellence in Learning, Teaching, and Technology</w:t>
      </w:r>
    </w:p>
    <w:p w14:paraId="7F728F11" w14:textId="77777777" w:rsidR="00382989" w:rsidRDefault="00382989" w:rsidP="00382989">
      <w:pPr>
        <w:spacing w:after="0"/>
        <w:ind w:left="270" w:hanging="270"/>
      </w:pPr>
      <w:r>
        <w:t>Kristie Malterre, Associate Professor, Student Services</w:t>
      </w:r>
    </w:p>
    <w:p w14:paraId="68E77B7B" w14:textId="77777777" w:rsidR="00382989" w:rsidRDefault="00382989" w:rsidP="00382989">
      <w:pPr>
        <w:spacing w:after="0"/>
        <w:ind w:left="270" w:hanging="270"/>
      </w:pPr>
      <w:r>
        <w:t>Leigh Dooley, Professor, Language, Linguistics, and Literature</w:t>
      </w:r>
    </w:p>
    <w:p w14:paraId="137904B7" w14:textId="77777777" w:rsidR="00382989" w:rsidRDefault="00382989" w:rsidP="00C46F11">
      <w:pPr>
        <w:pStyle w:val="Heading3"/>
      </w:pPr>
      <w:bookmarkStart w:id="65" w:name="_a24s98nsrxwt" w:colFirst="0" w:colLast="0"/>
      <w:bookmarkEnd w:id="65"/>
      <w:r>
        <w:t>Vignettes</w:t>
      </w:r>
    </w:p>
    <w:p w14:paraId="24B68A98" w14:textId="77777777" w:rsidR="00382989" w:rsidRDefault="00382989" w:rsidP="00382989">
      <w:pPr>
        <w:spacing w:after="0"/>
        <w:ind w:left="270" w:hanging="270"/>
      </w:pPr>
      <w:r>
        <w:t>Yoneko Kanaoka, Assistant Professor, Language, Linguistics, and Literature</w:t>
      </w:r>
    </w:p>
    <w:p w14:paraId="09EF9FD8" w14:textId="77777777" w:rsidR="00382989" w:rsidRDefault="00382989" w:rsidP="00382989">
      <w:pPr>
        <w:widowControl w:val="0"/>
        <w:spacing w:after="0"/>
        <w:ind w:left="270" w:hanging="270"/>
      </w:pPr>
      <w:r>
        <w:t>Kristie Malterre, Associate Professor, Student Services</w:t>
      </w:r>
    </w:p>
    <w:p w14:paraId="48D3E4E7" w14:textId="77777777" w:rsidR="00382989" w:rsidRDefault="00382989" w:rsidP="00382989">
      <w:pPr>
        <w:widowControl w:val="0"/>
        <w:spacing w:after="0"/>
        <w:ind w:left="270" w:hanging="270"/>
      </w:pPr>
      <w:r>
        <w:t>Sally Pestana, Professor, Health Sciences</w:t>
      </w:r>
    </w:p>
    <w:p w14:paraId="04015E0B" w14:textId="77777777" w:rsidR="00382989" w:rsidRDefault="00382989" w:rsidP="00382989">
      <w:pPr>
        <w:spacing w:after="0"/>
        <w:ind w:left="270" w:hanging="270"/>
      </w:pPr>
      <w:r>
        <w:t>Michelle Shin, Instructor, Language, Linguistics, and Literature</w:t>
      </w:r>
    </w:p>
    <w:p w14:paraId="43818398" w14:textId="77777777" w:rsidR="00382989" w:rsidRDefault="00382989" w:rsidP="00382989">
      <w:pPr>
        <w:spacing w:after="0"/>
        <w:ind w:left="270" w:hanging="270"/>
      </w:pPr>
      <w:r>
        <w:t>Mitsuyo (Lani) Suzuki-Severa, Associate Professor, Honda International Center</w:t>
      </w:r>
    </w:p>
    <w:p w14:paraId="5AA22F84" w14:textId="77777777" w:rsidR="00382989" w:rsidRDefault="00382989" w:rsidP="00382989">
      <w:pPr>
        <w:spacing w:after="0"/>
        <w:ind w:left="270" w:hanging="270"/>
      </w:pPr>
      <w:r>
        <w:t>Shawn Ford, Assistant Professor, Languages, Linguistics and Literature</w:t>
      </w:r>
    </w:p>
    <w:p w14:paraId="1B05B7DE" w14:textId="77777777" w:rsidR="00382989" w:rsidRDefault="00382989" w:rsidP="00382989">
      <w:pPr>
        <w:spacing w:after="0"/>
        <w:ind w:left="270" w:hanging="270"/>
      </w:pPr>
      <w:r>
        <w:t>Carl Hefner, Professor, Chair, Social Sciences</w:t>
      </w:r>
    </w:p>
    <w:p w14:paraId="456B7C1E" w14:textId="77777777" w:rsidR="00382989" w:rsidRDefault="00382989" w:rsidP="00382989">
      <w:pPr>
        <w:spacing w:after="0"/>
        <w:ind w:left="270" w:hanging="270"/>
      </w:pPr>
      <w:r>
        <w:t>Brandon Marc Higa, Director of Resource Development, Office for Institutional Effectiveness</w:t>
      </w:r>
    </w:p>
    <w:p w14:paraId="478554C7" w14:textId="77777777" w:rsidR="00382989" w:rsidRDefault="00382989" w:rsidP="00382989">
      <w:pPr>
        <w:spacing w:after="0"/>
        <w:ind w:left="270" w:hanging="270"/>
      </w:pPr>
      <w:r>
        <w:t>Krista Hiser, Professor, Chair, Languages, Linguistics and Literature</w:t>
      </w:r>
    </w:p>
    <w:p w14:paraId="611233E0" w14:textId="77777777" w:rsidR="00382989" w:rsidRDefault="00382989" w:rsidP="00382989">
      <w:pPr>
        <w:spacing w:after="0"/>
        <w:ind w:left="270" w:hanging="270"/>
      </w:pPr>
      <w:r>
        <w:t>Yoneko Kanaoka, Assistant Professor, Language, Linguistics, and Literature</w:t>
      </w:r>
    </w:p>
    <w:p w14:paraId="125D138F" w14:textId="77777777" w:rsidR="00382989" w:rsidRDefault="00382989" w:rsidP="00382989">
      <w:pPr>
        <w:spacing w:after="0"/>
        <w:ind w:left="270" w:hanging="270"/>
        <w:rPr>
          <w:b/>
          <w:bCs/>
        </w:rPr>
      </w:pPr>
      <w:r>
        <w:t>Veronica Ogata, Professor, Student Success Coordinator</w:t>
      </w:r>
    </w:p>
    <w:p w14:paraId="17C4201B" w14:textId="77777777" w:rsidR="00382989" w:rsidRDefault="00382989" w:rsidP="00382989">
      <w:pPr>
        <w:spacing w:after="0"/>
        <w:ind w:left="270" w:hanging="270"/>
      </w:pPr>
      <w:r>
        <w:t>Lori Sakaguchi, Associate Professor, Counselor, Business, Legal and Technology Education</w:t>
      </w:r>
    </w:p>
    <w:p w14:paraId="5A106667" w14:textId="77777777" w:rsidR="00382989" w:rsidRDefault="00382989" w:rsidP="00382989">
      <w:pPr>
        <w:spacing w:after="0"/>
        <w:ind w:left="270" w:hanging="270"/>
      </w:pPr>
      <w:r>
        <w:t>LaVache Scanlan, Associate Professor, Coordinator, First Year Experience</w:t>
      </w:r>
    </w:p>
    <w:p w14:paraId="423558E8" w14:textId="77777777" w:rsidR="00382989" w:rsidRDefault="00382989" w:rsidP="00382989">
      <w:pPr>
        <w:spacing w:after="0"/>
        <w:ind w:left="270" w:hanging="270"/>
      </w:pPr>
      <w:r>
        <w:t>Annie Thomas, Assistant Professor, Library and Learning Resources</w:t>
      </w:r>
    </w:p>
    <w:p w14:paraId="13A08DCE" w14:textId="77777777" w:rsidR="00382989" w:rsidRDefault="00382989" w:rsidP="00382989">
      <w:pPr>
        <w:spacing w:after="0"/>
        <w:ind w:left="270" w:hanging="270"/>
      </w:pPr>
      <w:r>
        <w:t>Helen Torigoe, Instructor, Center for Excellence in Learning, Teaching and Technology</w:t>
      </w:r>
    </w:p>
    <w:p w14:paraId="116CE34B" w14:textId="77777777" w:rsidR="00382989" w:rsidRDefault="00382989" w:rsidP="00382989">
      <w:pPr>
        <w:spacing w:after="0"/>
        <w:ind w:left="270" w:hanging="270"/>
      </w:pPr>
      <w:r>
        <w:t>Matthew Tuthill, Assistant Professor, Math and Sciences</w:t>
      </w:r>
    </w:p>
    <w:p w14:paraId="1958645A" w14:textId="77777777" w:rsidR="00382989" w:rsidRDefault="00382989" w:rsidP="00382989">
      <w:pPr>
        <w:spacing w:after="0"/>
        <w:ind w:left="270" w:hanging="270"/>
      </w:pPr>
      <w:r>
        <w:lastRenderedPageBreak/>
        <w:t>Joanne Whitaker, Executive Assistant to the Chancellor</w:t>
      </w:r>
    </w:p>
    <w:p w14:paraId="6F0E9BB2" w14:textId="77777777" w:rsidR="00382989" w:rsidRDefault="00382989" w:rsidP="00382989">
      <w:pPr>
        <w:spacing w:after="0"/>
        <w:ind w:left="270" w:hanging="270"/>
      </w:pPr>
      <w:r>
        <w:t>Virginia Yoshida, Instructor, Learning Center Coordinator</w:t>
      </w:r>
    </w:p>
    <w:p w14:paraId="1E77F50D" w14:textId="77777777" w:rsidR="00382989" w:rsidRDefault="00382989" w:rsidP="00C46F11">
      <w:pPr>
        <w:pStyle w:val="Heading3"/>
      </w:pPr>
      <w:bookmarkStart w:id="66" w:name="_6p37r3whmaou" w:colFirst="0" w:colLast="0"/>
      <w:bookmarkEnd w:id="66"/>
      <w:r>
        <w:t xml:space="preserve">Consultants </w:t>
      </w:r>
    </w:p>
    <w:p w14:paraId="7B00B116" w14:textId="77777777" w:rsidR="00382989" w:rsidRDefault="00382989" w:rsidP="00382989">
      <w:pPr>
        <w:spacing w:after="0"/>
        <w:ind w:left="270" w:hanging="270"/>
      </w:pPr>
      <w:r>
        <w:t xml:space="preserve">Robert Pacheco, Educational Consultant  </w:t>
      </w:r>
    </w:p>
    <w:p w14:paraId="64969020" w14:textId="77777777" w:rsidR="00382989" w:rsidRDefault="00382989" w:rsidP="00382989">
      <w:pPr>
        <w:spacing w:after="0"/>
        <w:ind w:left="270" w:hanging="270"/>
      </w:pPr>
      <w:r>
        <w:t>Tanya Renner, Retired Professor, Social Sciences</w:t>
      </w:r>
    </w:p>
    <w:p w14:paraId="7F2414A1" w14:textId="77777777" w:rsidR="00382989" w:rsidRDefault="00382989" w:rsidP="00C46F11">
      <w:pPr>
        <w:pStyle w:val="Heading3"/>
      </w:pPr>
      <w:bookmarkStart w:id="67" w:name="_7q70ntyff87" w:colFirst="0" w:colLast="0"/>
      <w:bookmarkEnd w:id="67"/>
      <w:r>
        <w:t>Administrative Support</w:t>
      </w:r>
    </w:p>
    <w:p w14:paraId="2638721B" w14:textId="77777777" w:rsidR="00382989" w:rsidRDefault="00382989" w:rsidP="00382989">
      <w:pPr>
        <w:spacing w:after="0"/>
        <w:ind w:left="270" w:hanging="270"/>
      </w:pPr>
      <w:r>
        <w:t>Jamie Miyashiro, Secretary to the Executive Assistant to the Chancellor</w:t>
      </w:r>
    </w:p>
    <w:p w14:paraId="5E7E34F9" w14:textId="77777777" w:rsidR="00382989" w:rsidRDefault="00382989" w:rsidP="00382989">
      <w:pPr>
        <w:spacing w:after="0"/>
        <w:ind w:left="270" w:hanging="270"/>
      </w:pPr>
      <w:r>
        <w:t>Janice Yamada, Secretary to the Chancellor</w:t>
      </w:r>
    </w:p>
    <w:p w14:paraId="2AC31305" w14:textId="77777777" w:rsidR="00382989" w:rsidRDefault="00382989" w:rsidP="00C46F11">
      <w:pPr>
        <w:pStyle w:val="Heading3"/>
      </w:pPr>
      <w:r w:rsidRPr="7691FB24">
        <w:t>Images of the Five Values</w:t>
      </w:r>
      <w:r>
        <w:t>, Graphics</w:t>
      </w:r>
    </w:p>
    <w:p w14:paraId="18BD6323" w14:textId="77777777" w:rsidR="00382989" w:rsidRDefault="00382989" w:rsidP="00382989">
      <w:pPr>
        <w:spacing w:after="0"/>
        <w:ind w:left="270" w:hanging="270"/>
      </w:pPr>
      <w:r>
        <w:t>Kapulani Landgraf, Assistant Professor, Arts and Humanities (Photographs, Hoaka pattern)</w:t>
      </w:r>
    </w:p>
    <w:p w14:paraId="3490F1A9" w14:textId="77777777" w:rsidR="00382989" w:rsidRDefault="00382989" w:rsidP="00382989">
      <w:pPr>
        <w:spacing w:after="0"/>
        <w:ind w:left="270" w:hanging="270"/>
      </w:pPr>
      <w:r>
        <w:t>Nawa‘a Napoleon, Dean, Arts and Sciences (‘Ōlelo No‘eau)</w:t>
      </w:r>
    </w:p>
    <w:p w14:paraId="37939FDC" w14:textId="77777777" w:rsidR="00382989" w:rsidRDefault="00382989" w:rsidP="00382989">
      <w:pPr>
        <w:spacing w:after="0"/>
        <w:ind w:left="270" w:hanging="270"/>
      </w:pPr>
      <w:r>
        <w:t>Nicki Ralar, Graphic Designer (Layout)</w:t>
      </w:r>
    </w:p>
    <w:p w14:paraId="35688EFE" w14:textId="77777777" w:rsidR="00382989" w:rsidRDefault="00382989" w:rsidP="00C46F11">
      <w:pPr>
        <w:pStyle w:val="Heading3"/>
      </w:pPr>
      <w:bookmarkStart w:id="68" w:name="_kpme2l8aeod6" w:colFirst="0" w:colLast="0"/>
      <w:bookmarkEnd w:id="68"/>
      <w:r>
        <w:t xml:space="preserve">Hawaiian Language </w:t>
      </w:r>
    </w:p>
    <w:p w14:paraId="07427879" w14:textId="77777777" w:rsidR="00382989" w:rsidRDefault="00382989" w:rsidP="00382989">
      <w:pPr>
        <w:spacing w:after="0"/>
        <w:ind w:left="270" w:hanging="270"/>
      </w:pPr>
      <w:r>
        <w:t>Annie Thomas, Instructor, Library and Learning Resources</w:t>
      </w:r>
    </w:p>
    <w:p w14:paraId="1C147767" w14:textId="77777777" w:rsidR="00382989" w:rsidRDefault="00382989" w:rsidP="00C46F11">
      <w:pPr>
        <w:pStyle w:val="Heading3"/>
      </w:pPr>
      <w:bookmarkStart w:id="69" w:name="_z1dmttmgjnxs" w:colFirst="0" w:colLast="0"/>
      <w:bookmarkEnd w:id="69"/>
      <w:r>
        <w:t>Evidence reference work, report formatting</w:t>
      </w:r>
    </w:p>
    <w:p w14:paraId="58355BCB" w14:textId="77777777" w:rsidR="00382989" w:rsidRDefault="00382989" w:rsidP="00382989">
      <w:pPr>
        <w:spacing w:after="0"/>
        <w:ind w:left="270" w:hanging="270"/>
      </w:pPr>
      <w:r>
        <w:t>Ashley Kajioka, Digital Resources Librarian, Library and Learning Resources</w:t>
      </w:r>
    </w:p>
    <w:p w14:paraId="120F6F7D" w14:textId="77777777" w:rsidR="00382989" w:rsidRDefault="00382989" w:rsidP="00382989">
      <w:pPr>
        <w:spacing w:after="0"/>
        <w:ind w:left="270" w:hanging="270"/>
      </w:pPr>
      <w:bookmarkStart w:id="70" w:name="_5n4327foo4q1" w:colFirst="0" w:colLast="0"/>
      <w:bookmarkEnd w:id="70"/>
      <w:r>
        <w:t>Sunyeen Pai, Associate Professor, Library and Learning Resources</w:t>
      </w:r>
    </w:p>
    <w:p w14:paraId="7534C1BC" w14:textId="77777777" w:rsidR="00382989" w:rsidRDefault="00382989" w:rsidP="00382989">
      <w:pPr>
        <w:spacing w:after="0"/>
        <w:ind w:left="270" w:hanging="270"/>
      </w:pPr>
      <w:r>
        <w:t>Joyce Tokuda, Assistant Professor, Library and Learning Resources</w:t>
      </w:r>
    </w:p>
    <w:p w14:paraId="03F93366" w14:textId="77777777" w:rsidR="00382989" w:rsidRDefault="00382989" w:rsidP="00382989">
      <w:pPr>
        <w:spacing w:after="0"/>
        <w:ind w:left="270" w:hanging="270"/>
      </w:pPr>
      <w:r>
        <w:t>Marisa Yamada, Instructor, Center for Excellence in Learning, Teaching, and Technology</w:t>
      </w:r>
    </w:p>
    <w:p w14:paraId="0A358B54" w14:textId="77777777" w:rsidR="00382989" w:rsidRDefault="00382989" w:rsidP="00382989">
      <w:pPr>
        <w:spacing w:after="0"/>
        <w:ind w:left="270" w:hanging="270"/>
      </w:pPr>
    </w:p>
    <w:p w14:paraId="432EBCA1" w14:textId="77777777" w:rsidR="00382989" w:rsidRDefault="00382989" w:rsidP="00382989">
      <w:pPr>
        <w:pStyle w:val="Subtitle"/>
        <w:jc w:val="center"/>
      </w:pPr>
      <w:bookmarkStart w:id="71" w:name="_ecav24ul1rf7" w:colFirst="0" w:colLast="0"/>
      <w:bookmarkEnd w:id="71"/>
      <w:r>
        <w:lastRenderedPageBreak/>
        <w:t>Figure 7: Report Timeline</w:t>
      </w:r>
    </w:p>
    <w:p w14:paraId="73073F48" w14:textId="77777777" w:rsidR="00382989" w:rsidRDefault="00382989" w:rsidP="00382989">
      <w:pPr>
        <w:spacing w:line="360" w:lineRule="auto"/>
        <w:jc w:val="center"/>
      </w:pPr>
      <w:r>
        <w:rPr>
          <w:noProof/>
        </w:rPr>
        <w:drawing>
          <wp:inline distT="114300" distB="114300" distL="114300" distR="114300" wp14:anchorId="4AB7B97D" wp14:editId="0553D8A4">
            <wp:extent cx="5962650" cy="2800350"/>
            <wp:effectExtent l="0" t="0" r="0" b="0"/>
            <wp:docPr id="14" name="image2.png" descr="This illustrates the start of the ISER writing schedule beginning in August 2016 and ending in August 2018 when the report is sent to ACCJC." title="Report timeline"/>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5962650" cy="2800350"/>
                    </a:xfrm>
                    <a:prstGeom prst="rect">
                      <a:avLst/>
                    </a:prstGeom>
                    <a:ln/>
                  </pic:spPr>
                </pic:pic>
              </a:graphicData>
            </a:graphic>
          </wp:inline>
        </w:drawing>
      </w:r>
    </w:p>
    <w:p w14:paraId="7813A257" w14:textId="77777777" w:rsidR="00382989" w:rsidRDefault="00382989" w:rsidP="00382989">
      <w:pPr>
        <w:rPr>
          <w:b/>
          <w:i/>
        </w:rPr>
      </w:pPr>
      <w:r w:rsidRPr="00E5727C">
        <w:rPr>
          <w:b/>
          <w:i/>
        </w:rPr>
        <w:t>Notes on reading the report:</w:t>
      </w:r>
    </w:p>
    <w:p w14:paraId="2447E71B" w14:textId="77777777" w:rsidR="00382989" w:rsidRDefault="00382989" w:rsidP="00382989">
      <w:r>
        <w:t>Due to the lack of or inconsistency with evidence document page numbers, any page reference made for an evidence document points the reader to the PDF page number.</w:t>
      </w:r>
    </w:p>
    <w:p w14:paraId="7579C841" w14:textId="4AA836E1" w:rsidR="00382989" w:rsidRDefault="00382989" w:rsidP="00382989">
      <w:pPr>
        <w:sectPr w:rsidR="00382989" w:rsidSect="00291A17">
          <w:footerReference w:type="default" r:id="rId55"/>
          <w:pgSz w:w="12240" w:h="15840"/>
          <w:pgMar w:top="1440" w:right="1440" w:bottom="1440" w:left="1440" w:header="0" w:footer="720" w:gutter="0"/>
          <w:pgNumType w:start="27"/>
          <w:cols w:space="720"/>
        </w:sectPr>
      </w:pPr>
      <w:r>
        <w:t xml:space="preserve">MSWord and </w:t>
      </w:r>
      <w:r w:rsidR="007F0263">
        <w:t>MSWord-read-only</w:t>
      </w:r>
      <w:r>
        <w:t xml:space="preserve"> version</w:t>
      </w:r>
      <w:r w:rsidR="001E3297">
        <w:t>s</w:t>
      </w:r>
      <w:r>
        <w:t xml:space="preserve"> of the report are included for the reader</w:t>
      </w:r>
      <w:r w:rsidR="007F0263">
        <w:t xml:space="preserve">. The </w:t>
      </w:r>
      <w:r w:rsidR="00B557CC">
        <w:t xml:space="preserve">reader is advised to use the </w:t>
      </w:r>
      <w:r w:rsidR="007F0263">
        <w:t xml:space="preserve">read-only version </w:t>
      </w:r>
      <w:r>
        <w:t xml:space="preserve">as </w:t>
      </w:r>
      <w:r w:rsidR="007F0263">
        <w:t>the editable version may repaginate while being read</w:t>
      </w:r>
      <w:r>
        <w:t>.</w:t>
      </w:r>
      <w:r w:rsidR="007F0263">
        <w:t xml:space="preserve"> Opening the navigation panel in MSWord will allow the reader to move between sections in the report. </w:t>
      </w:r>
    </w:p>
    <w:p w14:paraId="5C045076" w14:textId="4491D74A" w:rsidR="00382989" w:rsidRDefault="00382989" w:rsidP="00382989">
      <w:pPr>
        <w:pStyle w:val="Heading1"/>
      </w:pPr>
      <w:bookmarkStart w:id="72" w:name="_aa88pip1k4tc" w:colFirst="0" w:colLast="0"/>
      <w:bookmarkStart w:id="73" w:name="_Toc519867418"/>
      <w:bookmarkEnd w:id="72"/>
      <w:r>
        <w:lastRenderedPageBreak/>
        <w:t>Organizational Information</w:t>
      </w:r>
      <w:bookmarkEnd w:id="73"/>
    </w:p>
    <w:p w14:paraId="2C8F999B" w14:textId="77777777" w:rsidR="00382989" w:rsidRDefault="00382989" w:rsidP="00382989">
      <w:pPr>
        <w:pStyle w:val="Heading2"/>
      </w:pPr>
      <w:bookmarkStart w:id="74" w:name="_vey7k9bxucle" w:colFirst="0" w:colLast="0"/>
      <w:bookmarkStart w:id="75" w:name="_Toc519769575"/>
      <w:bookmarkStart w:id="76" w:name="_Toc519769957"/>
      <w:bookmarkStart w:id="77" w:name="_Toc519867419"/>
      <w:bookmarkEnd w:id="74"/>
      <w:r>
        <w:t>Recent Changes</w:t>
      </w:r>
      <w:bookmarkEnd w:id="75"/>
      <w:bookmarkEnd w:id="76"/>
      <w:bookmarkEnd w:id="77"/>
    </w:p>
    <w:p w14:paraId="1C04A7E0" w14:textId="259E4E86" w:rsidR="00382989" w:rsidRDefault="00382989" w:rsidP="00382989">
      <w:r>
        <w:t xml:space="preserve">The current organizational chart and functional statements have been revised to reflect a change in the structure of the campus developmental education courses and faculty to improve the overall successful completion of mathematics and English for developmental students. The mathematics and English faculty positions in Kahikoluamea (Developmental Education Department), which was under Student Affairs, were moved to the departments of Math/Sciences and Languages, Linguistics, and Literature (LLL), respectively, within the Kapi‘olani Community College Arts and Sciences unit of the Office for Academic Affairs to better reflect the College's focus on student success and developmental education reform. Student Affairs </w:t>
      </w:r>
      <w:r w:rsidR="007F0263">
        <w:t>personnel</w:t>
      </w:r>
      <w:r>
        <w:t xml:space="preserve"> in Kahikoluamea were moved to support other initiatives across the College</w:t>
      </w:r>
      <w:r w:rsidR="007F0263">
        <w:t xml:space="preserve">. For example, one of the counselors was reassigned the role of </w:t>
      </w:r>
      <w:r>
        <w:t xml:space="preserve">counselor for online students. </w:t>
      </w:r>
    </w:p>
    <w:p w14:paraId="79A90AAC" w14:textId="6B10E308" w:rsidR="00382989" w:rsidRDefault="00382989" w:rsidP="00382989">
      <w:r>
        <w:t xml:space="preserve">In September 2012, the former </w:t>
      </w:r>
      <w:r w:rsidR="007F0263">
        <w:t>c</w:t>
      </w:r>
      <w:r>
        <w:t xml:space="preserve">hancellor appointed a Foundations Taskforce to develop recommendations to improve the quality of student learning outcomes and student success in pre-college math and English courses. The number of students achieving success was declining. In addition, students were expending precious financial aid to complete courses with no college credit. In some cases, financial aid was depleted before students were able to complete their degrees. The Task Force’s recommendation in spring 2013 was to consolidate the two levels of instruction: “Developmental courses in English and math should be organized in a common department with their college-level counterparts.” The recommendation was not implemented at that time. </w:t>
      </w:r>
    </w:p>
    <w:p w14:paraId="650B6191" w14:textId="77777777" w:rsidR="00382989" w:rsidRDefault="00382989" w:rsidP="00382989">
      <w:r>
        <w:t xml:space="preserve">In fall 2014, in order to prioritize strategies and implement them consistently throughout the community college system, the University of Hawai‘i Community Colleges established the Student Success Council (SSC), composed of representatives from faculty, administration, institutional research, Banner, and the state of Hawai‘i public schools. One of the four focus areas to increase student success was developmental education. In AY 2014-2015, the UHCC’s Student Success Council redesigned the developmental education structure to include co-requisite models for teaching mathematics and English. Each community college was required to implement campus specific co-requisite courses to be offered in fall 2016. In fall 2016, the </w:t>
      </w:r>
      <w:r>
        <w:rPr>
          <w:lang w:val="haw-US"/>
        </w:rPr>
        <w:t>i</w:t>
      </w:r>
      <w:r>
        <w:t xml:space="preserve">nterim </w:t>
      </w:r>
      <w:r>
        <w:rPr>
          <w:lang w:val="haw-US"/>
        </w:rPr>
        <w:t>c</w:t>
      </w:r>
      <w:r>
        <w:t>hancellor moved the developmental education faculty into the Arts and Sciences unit. For more information, see II.A.4.</w:t>
      </w:r>
    </w:p>
    <w:p w14:paraId="00AAE5E6" w14:textId="77777777" w:rsidR="00382989" w:rsidRDefault="00382989" w:rsidP="00382989">
      <w:pPr>
        <w:pStyle w:val="Heading2"/>
      </w:pPr>
      <w:bookmarkStart w:id="78" w:name="_wvlulxjlqwvr" w:colFirst="0" w:colLast="0"/>
      <w:bookmarkStart w:id="79" w:name="_Toc519769576"/>
      <w:bookmarkStart w:id="80" w:name="_Toc519769958"/>
      <w:bookmarkStart w:id="81" w:name="_Toc519867420"/>
      <w:bookmarkEnd w:id="78"/>
      <w:r>
        <w:t>Administrative Staff Council</w:t>
      </w:r>
      <w:bookmarkEnd w:id="79"/>
      <w:bookmarkEnd w:id="80"/>
      <w:bookmarkEnd w:id="81"/>
    </w:p>
    <w:p w14:paraId="37426373" w14:textId="65D1834E" w:rsidR="00382989" w:rsidRDefault="00382989" w:rsidP="00382989">
      <w:r>
        <w:t xml:space="preserve">The Administrative Staff Council is made up of ten members, nine of whom are in executive positions (E). The Administrative Staff Council meets on a weekly basis and advises the </w:t>
      </w:r>
      <w:r w:rsidR="007F0263">
        <w:t>c</w:t>
      </w:r>
      <w:r>
        <w:t xml:space="preserve">hancellor. This group includes the </w:t>
      </w:r>
      <w:r w:rsidR="007F0263">
        <w:t>v</w:t>
      </w:r>
      <w:r>
        <w:t xml:space="preserve">ice </w:t>
      </w:r>
      <w:r w:rsidR="007F0263">
        <w:t>c</w:t>
      </w:r>
      <w:r>
        <w:t xml:space="preserve">hancellors for </w:t>
      </w:r>
      <w:r w:rsidR="007F0263">
        <w:t>a</w:t>
      </w:r>
      <w:r>
        <w:t xml:space="preserve">cademic </w:t>
      </w:r>
      <w:r w:rsidR="007F0263">
        <w:t>a</w:t>
      </w:r>
      <w:r>
        <w:t xml:space="preserve">ffairs, </w:t>
      </w:r>
      <w:r w:rsidR="007F0263">
        <w:t>s</w:t>
      </w:r>
      <w:r>
        <w:t xml:space="preserve">tudent </w:t>
      </w:r>
      <w:r w:rsidR="007F0263">
        <w:t>a</w:t>
      </w:r>
      <w:r>
        <w:t xml:space="preserve">ffairs, and </w:t>
      </w:r>
      <w:r w:rsidR="007F0263">
        <w:t>a</w:t>
      </w:r>
      <w:r>
        <w:t xml:space="preserve">dministrative </w:t>
      </w:r>
      <w:r w:rsidR="007F0263">
        <w:t>s</w:t>
      </w:r>
      <w:r>
        <w:t xml:space="preserve">ervices; the three </w:t>
      </w:r>
      <w:r w:rsidR="007F0263">
        <w:t>a</w:t>
      </w:r>
      <w:r>
        <w:t xml:space="preserve">cademic </w:t>
      </w:r>
      <w:r w:rsidR="007F0263">
        <w:t>p</w:t>
      </w:r>
      <w:r>
        <w:t xml:space="preserve">rogram </w:t>
      </w:r>
      <w:r w:rsidR="007F0263">
        <w:t>d</w:t>
      </w:r>
      <w:r>
        <w:t xml:space="preserve">eans, the </w:t>
      </w:r>
      <w:r w:rsidR="007F0263">
        <w:t>a</w:t>
      </w:r>
      <w:r>
        <w:t xml:space="preserve">ssistant </w:t>
      </w:r>
      <w:r w:rsidR="007F0263">
        <w:t>d</w:t>
      </w:r>
      <w:r>
        <w:t xml:space="preserve">ean for the Office of Community and Continuing Education, the </w:t>
      </w:r>
      <w:r w:rsidR="007F0263">
        <w:t>s</w:t>
      </w:r>
      <w:r>
        <w:t xml:space="preserve">tudent </w:t>
      </w:r>
      <w:r w:rsidR="007F0263">
        <w:t>a</w:t>
      </w:r>
      <w:r>
        <w:t xml:space="preserve">ffairs </w:t>
      </w:r>
      <w:r w:rsidR="007F0263">
        <w:t>c</w:t>
      </w:r>
      <w:r>
        <w:t xml:space="preserve">oordinator, the </w:t>
      </w:r>
      <w:r w:rsidR="007F0263">
        <w:t>c</w:t>
      </w:r>
      <w:r>
        <w:t xml:space="preserve">hancellor’s </w:t>
      </w:r>
      <w:r w:rsidR="007F0263">
        <w:t>e</w:t>
      </w:r>
      <w:r>
        <w:t xml:space="preserve">xecutive </w:t>
      </w:r>
      <w:r w:rsidR="007F0263">
        <w:t>a</w:t>
      </w:r>
      <w:r>
        <w:t xml:space="preserve">ssistant, and the </w:t>
      </w:r>
      <w:r w:rsidR="007F0263">
        <w:t>c</w:t>
      </w:r>
      <w:r>
        <w:t xml:space="preserve">hancellor. In addition, when appropriate, guests are invited to inform the Council on specific topics. Any and all issues concerning the College are discussed at the </w:t>
      </w:r>
      <w:r>
        <w:lastRenderedPageBreak/>
        <w:t xml:space="preserve">Administrative Staff Council, and members are responsible for the two-way flow of information so that the college community is informed of administrative decisions, and so that these decisions are informed by the needs, ideas, and visions of the college community members. There are ten executive positions at the College. One executive’s role is primarily to support the development of the UH System’s Culinary Institute of the Pacific and is not, therefore, one of the members of </w:t>
      </w:r>
      <w:r w:rsidRPr="00DD00E9">
        <w:t>Kapi‘olani CC’s</w:t>
      </w:r>
      <w:r>
        <w:rPr>
          <w:b/>
        </w:rPr>
        <w:t xml:space="preserve"> </w:t>
      </w:r>
      <w:r>
        <w:t xml:space="preserve">Administrative Staff Council. </w:t>
      </w:r>
    </w:p>
    <w:p w14:paraId="08EE03C8" w14:textId="77777777" w:rsidR="00382989" w:rsidRDefault="00382989" w:rsidP="00382989">
      <w:pPr>
        <w:spacing w:after="80" w:line="273" w:lineRule="auto"/>
        <w:jc w:val="center"/>
        <w:rPr>
          <w:b/>
        </w:rPr>
      </w:pPr>
      <w:r>
        <w:rPr>
          <w:b/>
        </w:rPr>
        <w:t>Table 25. Kapi‘olani Community College, Administrative Staff Council, Spring 2018</w:t>
      </w:r>
    </w:p>
    <w:tbl>
      <w:tblPr>
        <w:tblW w:w="9270" w:type="dxa"/>
        <w:tblInd w:w="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00"/>
        <w:gridCol w:w="4530"/>
        <w:gridCol w:w="2340"/>
      </w:tblGrid>
      <w:tr w:rsidR="00382989" w14:paraId="4EF8D72C" w14:textId="77777777" w:rsidTr="00382989">
        <w:trPr>
          <w:tblHeader/>
        </w:trPr>
        <w:tc>
          <w:tcPr>
            <w:tcW w:w="2400" w:type="dxa"/>
            <w:shd w:val="clear" w:color="auto" w:fill="DBE5F1"/>
            <w:tcMar>
              <w:top w:w="43" w:type="dxa"/>
              <w:left w:w="43" w:type="dxa"/>
              <w:bottom w:w="43" w:type="dxa"/>
              <w:right w:w="43" w:type="dxa"/>
            </w:tcMar>
            <w:vAlign w:val="center"/>
          </w:tcPr>
          <w:p w14:paraId="2E13B5CC" w14:textId="77777777" w:rsidR="00382989" w:rsidRDefault="00382989" w:rsidP="00382989">
            <w:pPr>
              <w:widowControl w:val="0"/>
              <w:pBdr>
                <w:top w:val="nil"/>
                <w:left w:val="nil"/>
                <w:bottom w:val="nil"/>
                <w:right w:val="nil"/>
                <w:between w:val="nil"/>
              </w:pBdr>
              <w:spacing w:after="0" w:line="240" w:lineRule="auto"/>
              <w:jc w:val="center"/>
              <w:rPr>
                <w:sz w:val="22"/>
                <w:shd w:val="clear" w:color="auto" w:fill="DBE5F1"/>
              </w:rPr>
            </w:pPr>
            <w:r>
              <w:rPr>
                <w:sz w:val="22"/>
                <w:shd w:val="clear" w:color="auto" w:fill="DBE5F1"/>
              </w:rPr>
              <w:t>Administrator</w:t>
            </w:r>
          </w:p>
        </w:tc>
        <w:tc>
          <w:tcPr>
            <w:tcW w:w="4530" w:type="dxa"/>
            <w:shd w:val="clear" w:color="auto" w:fill="DBE5F1"/>
            <w:tcMar>
              <w:top w:w="43" w:type="dxa"/>
              <w:left w:w="43" w:type="dxa"/>
              <w:bottom w:w="43" w:type="dxa"/>
              <w:right w:w="43" w:type="dxa"/>
            </w:tcMar>
            <w:vAlign w:val="center"/>
          </w:tcPr>
          <w:p w14:paraId="4532180B" w14:textId="77777777" w:rsidR="00382989" w:rsidRDefault="00382989" w:rsidP="00382989">
            <w:pPr>
              <w:widowControl w:val="0"/>
              <w:pBdr>
                <w:top w:val="nil"/>
                <w:left w:val="nil"/>
                <w:bottom w:val="nil"/>
                <w:right w:val="nil"/>
                <w:between w:val="nil"/>
              </w:pBdr>
              <w:spacing w:after="0" w:line="240" w:lineRule="auto"/>
              <w:jc w:val="center"/>
              <w:rPr>
                <w:sz w:val="22"/>
                <w:shd w:val="clear" w:color="auto" w:fill="DBE5F1"/>
              </w:rPr>
            </w:pPr>
            <w:r>
              <w:rPr>
                <w:sz w:val="22"/>
                <w:shd w:val="clear" w:color="auto" w:fill="DBE5F1"/>
              </w:rPr>
              <w:t xml:space="preserve">Title </w:t>
            </w:r>
          </w:p>
        </w:tc>
        <w:tc>
          <w:tcPr>
            <w:tcW w:w="2340" w:type="dxa"/>
            <w:shd w:val="clear" w:color="auto" w:fill="DBE5F1"/>
            <w:tcMar>
              <w:top w:w="43" w:type="dxa"/>
              <w:left w:w="43" w:type="dxa"/>
              <w:bottom w:w="43" w:type="dxa"/>
              <w:right w:w="43" w:type="dxa"/>
            </w:tcMar>
            <w:vAlign w:val="center"/>
          </w:tcPr>
          <w:p w14:paraId="2DD13C08" w14:textId="77777777" w:rsidR="00382989" w:rsidRDefault="00382989" w:rsidP="00382989">
            <w:pPr>
              <w:widowControl w:val="0"/>
              <w:pBdr>
                <w:top w:val="nil"/>
                <w:left w:val="nil"/>
                <w:bottom w:val="nil"/>
                <w:right w:val="nil"/>
                <w:between w:val="nil"/>
              </w:pBdr>
              <w:spacing w:after="0" w:line="240" w:lineRule="auto"/>
              <w:jc w:val="center"/>
              <w:rPr>
                <w:sz w:val="22"/>
                <w:shd w:val="clear" w:color="auto" w:fill="DBE5F1"/>
              </w:rPr>
            </w:pPr>
            <w:r>
              <w:rPr>
                <w:sz w:val="22"/>
                <w:shd w:val="clear" w:color="auto" w:fill="DBE5F1"/>
              </w:rPr>
              <w:t>Highest Degree</w:t>
            </w:r>
          </w:p>
        </w:tc>
      </w:tr>
      <w:tr w:rsidR="00382989" w14:paraId="0CE070F6" w14:textId="77777777" w:rsidTr="00382989">
        <w:tc>
          <w:tcPr>
            <w:tcW w:w="2400" w:type="dxa"/>
            <w:shd w:val="clear" w:color="auto" w:fill="auto"/>
            <w:tcMar>
              <w:top w:w="43" w:type="dxa"/>
              <w:left w:w="43" w:type="dxa"/>
              <w:bottom w:w="43" w:type="dxa"/>
              <w:right w:w="43" w:type="dxa"/>
            </w:tcMar>
            <w:vAlign w:val="center"/>
          </w:tcPr>
          <w:p w14:paraId="3B638BC6" w14:textId="77777777" w:rsidR="00382989" w:rsidRDefault="00382989" w:rsidP="00382989">
            <w:pPr>
              <w:widowControl w:val="0"/>
              <w:pBdr>
                <w:top w:val="nil"/>
                <w:left w:val="nil"/>
                <w:bottom w:val="nil"/>
                <w:right w:val="nil"/>
                <w:between w:val="nil"/>
              </w:pBdr>
              <w:spacing w:after="0" w:line="240" w:lineRule="auto"/>
              <w:rPr>
                <w:sz w:val="22"/>
              </w:rPr>
            </w:pPr>
            <w:r>
              <w:rPr>
                <w:sz w:val="22"/>
              </w:rPr>
              <w:t>Louise Pagotto (E)</w:t>
            </w:r>
          </w:p>
        </w:tc>
        <w:tc>
          <w:tcPr>
            <w:tcW w:w="4530" w:type="dxa"/>
            <w:shd w:val="clear" w:color="auto" w:fill="auto"/>
            <w:tcMar>
              <w:top w:w="43" w:type="dxa"/>
              <w:left w:w="43" w:type="dxa"/>
              <w:bottom w:w="43" w:type="dxa"/>
              <w:right w:w="43" w:type="dxa"/>
            </w:tcMar>
            <w:vAlign w:val="center"/>
          </w:tcPr>
          <w:p w14:paraId="74F60E22" w14:textId="77777777" w:rsidR="00382989" w:rsidRDefault="00382989" w:rsidP="00382989">
            <w:pPr>
              <w:widowControl w:val="0"/>
              <w:pBdr>
                <w:top w:val="nil"/>
                <w:left w:val="nil"/>
                <w:bottom w:val="nil"/>
                <w:right w:val="nil"/>
                <w:between w:val="nil"/>
              </w:pBdr>
              <w:spacing w:after="0" w:line="240" w:lineRule="auto"/>
              <w:rPr>
                <w:sz w:val="22"/>
              </w:rPr>
            </w:pPr>
            <w:r>
              <w:rPr>
                <w:sz w:val="22"/>
              </w:rPr>
              <w:t>Chancellor</w:t>
            </w:r>
            <w:r>
              <w:rPr>
                <w:sz w:val="22"/>
                <w:vertAlign w:val="superscript"/>
              </w:rPr>
              <w:footnoteReference w:id="3"/>
            </w:r>
          </w:p>
        </w:tc>
        <w:tc>
          <w:tcPr>
            <w:tcW w:w="2340" w:type="dxa"/>
            <w:shd w:val="clear" w:color="auto" w:fill="auto"/>
            <w:tcMar>
              <w:top w:w="43" w:type="dxa"/>
              <w:left w:w="43" w:type="dxa"/>
              <w:bottom w:w="43" w:type="dxa"/>
              <w:right w:w="43" w:type="dxa"/>
            </w:tcMar>
            <w:vAlign w:val="center"/>
          </w:tcPr>
          <w:p w14:paraId="1E891B13" w14:textId="77777777" w:rsidR="00382989" w:rsidRDefault="00382989" w:rsidP="00382989">
            <w:pPr>
              <w:widowControl w:val="0"/>
              <w:pBdr>
                <w:top w:val="nil"/>
                <w:left w:val="nil"/>
                <w:bottom w:val="nil"/>
                <w:right w:val="nil"/>
                <w:between w:val="nil"/>
              </w:pBdr>
              <w:spacing w:after="0" w:line="240" w:lineRule="auto"/>
              <w:rPr>
                <w:sz w:val="22"/>
              </w:rPr>
            </w:pPr>
            <w:r>
              <w:rPr>
                <w:sz w:val="22"/>
              </w:rPr>
              <w:t>PhD</w:t>
            </w:r>
          </w:p>
        </w:tc>
      </w:tr>
      <w:tr w:rsidR="00382989" w14:paraId="11D53A2A" w14:textId="77777777" w:rsidTr="00382989">
        <w:tc>
          <w:tcPr>
            <w:tcW w:w="2400" w:type="dxa"/>
            <w:shd w:val="clear" w:color="auto" w:fill="auto"/>
            <w:tcMar>
              <w:top w:w="43" w:type="dxa"/>
              <w:left w:w="43" w:type="dxa"/>
              <w:bottom w:w="43" w:type="dxa"/>
              <w:right w:w="43" w:type="dxa"/>
            </w:tcMar>
            <w:vAlign w:val="center"/>
          </w:tcPr>
          <w:p w14:paraId="195A44AB" w14:textId="77777777" w:rsidR="00382989" w:rsidRDefault="00382989" w:rsidP="00382989">
            <w:pPr>
              <w:widowControl w:val="0"/>
              <w:pBdr>
                <w:top w:val="nil"/>
                <w:left w:val="nil"/>
                <w:bottom w:val="nil"/>
                <w:right w:val="nil"/>
                <w:between w:val="nil"/>
              </w:pBdr>
              <w:spacing w:after="0" w:line="240" w:lineRule="auto"/>
              <w:rPr>
                <w:sz w:val="22"/>
              </w:rPr>
            </w:pPr>
            <w:r>
              <w:rPr>
                <w:sz w:val="22"/>
              </w:rPr>
              <w:t>Joanne Whitaker (E)</w:t>
            </w:r>
          </w:p>
        </w:tc>
        <w:tc>
          <w:tcPr>
            <w:tcW w:w="4530" w:type="dxa"/>
            <w:shd w:val="clear" w:color="auto" w:fill="auto"/>
            <w:tcMar>
              <w:top w:w="43" w:type="dxa"/>
              <w:left w:w="43" w:type="dxa"/>
              <w:bottom w:w="43" w:type="dxa"/>
              <w:right w:w="43" w:type="dxa"/>
            </w:tcMar>
            <w:vAlign w:val="center"/>
          </w:tcPr>
          <w:p w14:paraId="3709098C" w14:textId="77777777" w:rsidR="00382989" w:rsidRDefault="00382989" w:rsidP="00382989">
            <w:pPr>
              <w:widowControl w:val="0"/>
              <w:pBdr>
                <w:top w:val="nil"/>
                <w:left w:val="nil"/>
                <w:bottom w:val="nil"/>
                <w:right w:val="nil"/>
                <w:between w:val="nil"/>
              </w:pBdr>
              <w:spacing w:after="0" w:line="240" w:lineRule="auto"/>
              <w:rPr>
                <w:sz w:val="22"/>
              </w:rPr>
            </w:pPr>
            <w:r>
              <w:rPr>
                <w:sz w:val="22"/>
              </w:rPr>
              <w:t>Executive Assistant to the Chancellor</w:t>
            </w:r>
          </w:p>
        </w:tc>
        <w:tc>
          <w:tcPr>
            <w:tcW w:w="2340" w:type="dxa"/>
            <w:shd w:val="clear" w:color="auto" w:fill="auto"/>
            <w:tcMar>
              <w:top w:w="43" w:type="dxa"/>
              <w:left w:w="43" w:type="dxa"/>
              <w:bottom w:w="43" w:type="dxa"/>
              <w:right w:w="43" w:type="dxa"/>
            </w:tcMar>
            <w:vAlign w:val="center"/>
          </w:tcPr>
          <w:p w14:paraId="70C006E4" w14:textId="77777777" w:rsidR="00382989" w:rsidRDefault="00382989" w:rsidP="00382989">
            <w:pPr>
              <w:widowControl w:val="0"/>
              <w:pBdr>
                <w:top w:val="nil"/>
                <w:left w:val="nil"/>
                <w:bottom w:val="nil"/>
                <w:right w:val="nil"/>
                <w:between w:val="nil"/>
              </w:pBdr>
              <w:spacing w:after="0" w:line="240" w:lineRule="auto"/>
              <w:rPr>
                <w:sz w:val="22"/>
              </w:rPr>
            </w:pPr>
            <w:r>
              <w:rPr>
                <w:sz w:val="22"/>
              </w:rPr>
              <w:t>MM</w:t>
            </w:r>
          </w:p>
        </w:tc>
      </w:tr>
      <w:tr w:rsidR="00382989" w14:paraId="43C5EA7B" w14:textId="77777777" w:rsidTr="00382989">
        <w:tc>
          <w:tcPr>
            <w:tcW w:w="2400" w:type="dxa"/>
            <w:shd w:val="clear" w:color="auto" w:fill="auto"/>
            <w:tcMar>
              <w:top w:w="43" w:type="dxa"/>
              <w:left w:w="43" w:type="dxa"/>
              <w:bottom w:w="43" w:type="dxa"/>
              <w:right w:w="43" w:type="dxa"/>
            </w:tcMar>
            <w:vAlign w:val="center"/>
          </w:tcPr>
          <w:p w14:paraId="3C250EF0" w14:textId="77777777" w:rsidR="00382989" w:rsidRDefault="00382989" w:rsidP="00382989">
            <w:pPr>
              <w:widowControl w:val="0"/>
              <w:pBdr>
                <w:top w:val="nil"/>
                <w:left w:val="nil"/>
                <w:bottom w:val="nil"/>
                <w:right w:val="nil"/>
                <w:between w:val="nil"/>
              </w:pBdr>
              <w:spacing w:after="0" w:line="240" w:lineRule="auto"/>
              <w:rPr>
                <w:sz w:val="22"/>
              </w:rPr>
            </w:pPr>
            <w:r>
              <w:rPr>
                <w:sz w:val="22"/>
              </w:rPr>
              <w:t>Susan Kazama (E)</w:t>
            </w:r>
          </w:p>
        </w:tc>
        <w:tc>
          <w:tcPr>
            <w:tcW w:w="4530" w:type="dxa"/>
            <w:shd w:val="clear" w:color="auto" w:fill="auto"/>
            <w:tcMar>
              <w:top w:w="43" w:type="dxa"/>
              <w:left w:w="43" w:type="dxa"/>
              <w:bottom w:w="43" w:type="dxa"/>
              <w:right w:w="43" w:type="dxa"/>
            </w:tcMar>
            <w:vAlign w:val="center"/>
          </w:tcPr>
          <w:p w14:paraId="74BAD112" w14:textId="77777777" w:rsidR="00382989" w:rsidRDefault="00382989" w:rsidP="00382989">
            <w:pPr>
              <w:widowControl w:val="0"/>
              <w:pBdr>
                <w:top w:val="nil"/>
                <w:left w:val="nil"/>
                <w:bottom w:val="nil"/>
                <w:right w:val="nil"/>
                <w:between w:val="nil"/>
              </w:pBdr>
              <w:spacing w:after="0" w:line="240" w:lineRule="auto"/>
              <w:rPr>
                <w:sz w:val="22"/>
              </w:rPr>
            </w:pPr>
            <w:r>
              <w:rPr>
                <w:sz w:val="22"/>
              </w:rPr>
              <w:t>Interim Vice Chancellor for Academic Affairs</w:t>
            </w:r>
          </w:p>
        </w:tc>
        <w:tc>
          <w:tcPr>
            <w:tcW w:w="2340" w:type="dxa"/>
            <w:shd w:val="clear" w:color="auto" w:fill="auto"/>
            <w:tcMar>
              <w:top w:w="43" w:type="dxa"/>
              <w:left w:w="43" w:type="dxa"/>
              <w:bottom w:w="43" w:type="dxa"/>
              <w:right w:w="43" w:type="dxa"/>
            </w:tcMar>
            <w:vAlign w:val="center"/>
          </w:tcPr>
          <w:p w14:paraId="3DF38F1C" w14:textId="77777777" w:rsidR="00382989" w:rsidRDefault="00382989" w:rsidP="00382989">
            <w:pPr>
              <w:widowControl w:val="0"/>
              <w:pBdr>
                <w:top w:val="nil"/>
                <w:left w:val="nil"/>
                <w:bottom w:val="nil"/>
                <w:right w:val="nil"/>
                <w:between w:val="nil"/>
              </w:pBdr>
              <w:spacing w:after="0" w:line="240" w:lineRule="auto"/>
              <w:rPr>
                <w:sz w:val="22"/>
              </w:rPr>
            </w:pPr>
            <w:r>
              <w:rPr>
                <w:sz w:val="22"/>
              </w:rPr>
              <w:t>MLS</w:t>
            </w:r>
          </w:p>
        </w:tc>
      </w:tr>
      <w:tr w:rsidR="00382989" w14:paraId="304D320B" w14:textId="77777777" w:rsidTr="00382989">
        <w:tc>
          <w:tcPr>
            <w:tcW w:w="2400" w:type="dxa"/>
            <w:shd w:val="clear" w:color="auto" w:fill="auto"/>
            <w:tcMar>
              <w:top w:w="43" w:type="dxa"/>
              <w:left w:w="43" w:type="dxa"/>
              <w:bottom w:w="43" w:type="dxa"/>
              <w:right w:w="43" w:type="dxa"/>
            </w:tcMar>
            <w:vAlign w:val="center"/>
          </w:tcPr>
          <w:p w14:paraId="1AC14B33" w14:textId="77777777" w:rsidR="00382989" w:rsidRDefault="00382989" w:rsidP="00382989">
            <w:pPr>
              <w:widowControl w:val="0"/>
              <w:pBdr>
                <w:top w:val="nil"/>
                <w:left w:val="nil"/>
                <w:bottom w:val="nil"/>
                <w:right w:val="nil"/>
                <w:between w:val="nil"/>
              </w:pBdr>
              <w:spacing w:after="0" w:line="240" w:lineRule="auto"/>
              <w:rPr>
                <w:sz w:val="22"/>
              </w:rPr>
            </w:pPr>
            <w:r>
              <w:rPr>
                <w:sz w:val="22"/>
              </w:rPr>
              <w:t>Brian Furuto (E)</w:t>
            </w:r>
          </w:p>
        </w:tc>
        <w:tc>
          <w:tcPr>
            <w:tcW w:w="4530" w:type="dxa"/>
            <w:shd w:val="clear" w:color="auto" w:fill="auto"/>
            <w:tcMar>
              <w:top w:w="43" w:type="dxa"/>
              <w:left w:w="43" w:type="dxa"/>
              <w:bottom w:w="43" w:type="dxa"/>
              <w:right w:w="43" w:type="dxa"/>
            </w:tcMar>
            <w:vAlign w:val="center"/>
          </w:tcPr>
          <w:p w14:paraId="046EA731" w14:textId="77777777" w:rsidR="00382989" w:rsidRDefault="00382989" w:rsidP="00382989">
            <w:pPr>
              <w:widowControl w:val="0"/>
              <w:pBdr>
                <w:top w:val="nil"/>
                <w:left w:val="nil"/>
                <w:bottom w:val="nil"/>
                <w:right w:val="nil"/>
                <w:between w:val="nil"/>
              </w:pBdr>
              <w:spacing w:after="0" w:line="240" w:lineRule="auto"/>
              <w:rPr>
                <w:sz w:val="22"/>
              </w:rPr>
            </w:pPr>
            <w:r>
              <w:rPr>
                <w:sz w:val="22"/>
              </w:rPr>
              <w:t>Vice Chancellor for Administrative Services</w:t>
            </w:r>
          </w:p>
        </w:tc>
        <w:tc>
          <w:tcPr>
            <w:tcW w:w="2340" w:type="dxa"/>
            <w:shd w:val="clear" w:color="auto" w:fill="auto"/>
            <w:tcMar>
              <w:top w:w="43" w:type="dxa"/>
              <w:left w:w="43" w:type="dxa"/>
              <w:bottom w:w="43" w:type="dxa"/>
              <w:right w:w="43" w:type="dxa"/>
            </w:tcMar>
            <w:vAlign w:val="center"/>
          </w:tcPr>
          <w:p w14:paraId="2410B71A" w14:textId="77777777" w:rsidR="00382989" w:rsidRDefault="00382989" w:rsidP="00382989">
            <w:pPr>
              <w:widowControl w:val="0"/>
              <w:pBdr>
                <w:top w:val="nil"/>
                <w:left w:val="nil"/>
                <w:bottom w:val="nil"/>
                <w:right w:val="nil"/>
                <w:between w:val="nil"/>
              </w:pBdr>
              <w:spacing w:after="0" w:line="240" w:lineRule="auto"/>
              <w:rPr>
                <w:sz w:val="22"/>
              </w:rPr>
            </w:pPr>
            <w:r>
              <w:rPr>
                <w:sz w:val="22"/>
              </w:rPr>
              <w:t>MBA</w:t>
            </w:r>
          </w:p>
        </w:tc>
      </w:tr>
      <w:tr w:rsidR="00382989" w14:paraId="0E57B8B6" w14:textId="77777777" w:rsidTr="00382989">
        <w:tc>
          <w:tcPr>
            <w:tcW w:w="2400" w:type="dxa"/>
            <w:shd w:val="clear" w:color="auto" w:fill="auto"/>
            <w:tcMar>
              <w:top w:w="43" w:type="dxa"/>
              <w:left w:w="43" w:type="dxa"/>
              <w:bottom w:w="43" w:type="dxa"/>
              <w:right w:w="43" w:type="dxa"/>
            </w:tcMar>
            <w:vAlign w:val="center"/>
          </w:tcPr>
          <w:p w14:paraId="1C85A26B" w14:textId="77777777" w:rsidR="00382989" w:rsidRDefault="00382989" w:rsidP="00382989">
            <w:pPr>
              <w:widowControl w:val="0"/>
              <w:pBdr>
                <w:top w:val="nil"/>
                <w:left w:val="nil"/>
                <w:bottom w:val="nil"/>
                <w:right w:val="nil"/>
                <w:between w:val="nil"/>
              </w:pBdr>
              <w:spacing w:after="0" w:line="240" w:lineRule="auto"/>
              <w:rPr>
                <w:sz w:val="22"/>
              </w:rPr>
            </w:pPr>
            <w:r>
              <w:rPr>
                <w:sz w:val="22"/>
              </w:rPr>
              <w:t>Brenda Ivelisse (E)</w:t>
            </w:r>
          </w:p>
        </w:tc>
        <w:tc>
          <w:tcPr>
            <w:tcW w:w="4530" w:type="dxa"/>
            <w:shd w:val="clear" w:color="auto" w:fill="auto"/>
            <w:tcMar>
              <w:top w:w="43" w:type="dxa"/>
              <w:left w:w="43" w:type="dxa"/>
              <w:bottom w:w="43" w:type="dxa"/>
              <w:right w:w="43" w:type="dxa"/>
            </w:tcMar>
            <w:vAlign w:val="center"/>
          </w:tcPr>
          <w:p w14:paraId="4DB4B537" w14:textId="77777777" w:rsidR="00382989" w:rsidRDefault="00382989" w:rsidP="00382989">
            <w:pPr>
              <w:widowControl w:val="0"/>
              <w:pBdr>
                <w:top w:val="nil"/>
                <w:left w:val="nil"/>
                <w:bottom w:val="nil"/>
                <w:right w:val="nil"/>
                <w:between w:val="nil"/>
              </w:pBdr>
              <w:spacing w:after="0" w:line="240" w:lineRule="auto"/>
              <w:rPr>
                <w:sz w:val="22"/>
              </w:rPr>
            </w:pPr>
            <w:r>
              <w:rPr>
                <w:sz w:val="22"/>
              </w:rPr>
              <w:t xml:space="preserve">Vice Chancellor for Student Affairs </w:t>
            </w:r>
          </w:p>
        </w:tc>
        <w:tc>
          <w:tcPr>
            <w:tcW w:w="2340" w:type="dxa"/>
            <w:shd w:val="clear" w:color="auto" w:fill="auto"/>
            <w:tcMar>
              <w:top w:w="43" w:type="dxa"/>
              <w:left w:w="43" w:type="dxa"/>
              <w:bottom w:w="43" w:type="dxa"/>
              <w:right w:w="43" w:type="dxa"/>
            </w:tcMar>
            <w:vAlign w:val="center"/>
          </w:tcPr>
          <w:p w14:paraId="2898F0B9" w14:textId="77777777" w:rsidR="00382989" w:rsidRDefault="00382989" w:rsidP="00382989">
            <w:pPr>
              <w:widowControl w:val="0"/>
              <w:pBdr>
                <w:top w:val="nil"/>
                <w:left w:val="nil"/>
                <w:bottom w:val="nil"/>
                <w:right w:val="nil"/>
                <w:between w:val="nil"/>
              </w:pBdr>
              <w:spacing w:after="0" w:line="240" w:lineRule="auto"/>
              <w:rPr>
                <w:sz w:val="22"/>
              </w:rPr>
            </w:pPr>
            <w:r>
              <w:rPr>
                <w:sz w:val="22"/>
              </w:rPr>
              <w:t>PhD</w:t>
            </w:r>
          </w:p>
        </w:tc>
      </w:tr>
      <w:tr w:rsidR="00382989" w14:paraId="1A404693" w14:textId="77777777" w:rsidTr="00382989">
        <w:tc>
          <w:tcPr>
            <w:tcW w:w="2400" w:type="dxa"/>
            <w:shd w:val="clear" w:color="auto" w:fill="auto"/>
            <w:tcMar>
              <w:top w:w="43" w:type="dxa"/>
              <w:left w:w="43" w:type="dxa"/>
              <w:bottom w:w="43" w:type="dxa"/>
              <w:right w:w="43" w:type="dxa"/>
            </w:tcMar>
            <w:vAlign w:val="center"/>
          </w:tcPr>
          <w:p w14:paraId="5655C6E1" w14:textId="77777777" w:rsidR="00382989" w:rsidRDefault="00382989" w:rsidP="00382989">
            <w:pPr>
              <w:widowControl w:val="0"/>
              <w:pBdr>
                <w:top w:val="nil"/>
                <w:left w:val="nil"/>
                <w:bottom w:val="nil"/>
                <w:right w:val="nil"/>
                <w:between w:val="nil"/>
              </w:pBdr>
              <w:spacing w:after="0" w:line="240" w:lineRule="auto"/>
              <w:rPr>
                <w:sz w:val="22"/>
              </w:rPr>
            </w:pPr>
            <w:r>
              <w:rPr>
                <w:sz w:val="22"/>
              </w:rPr>
              <w:t>Nāwa‘a Napoleon (E)</w:t>
            </w:r>
          </w:p>
        </w:tc>
        <w:tc>
          <w:tcPr>
            <w:tcW w:w="4530" w:type="dxa"/>
            <w:shd w:val="clear" w:color="auto" w:fill="auto"/>
            <w:tcMar>
              <w:top w:w="43" w:type="dxa"/>
              <w:left w:w="43" w:type="dxa"/>
              <w:bottom w:w="43" w:type="dxa"/>
              <w:right w:w="43" w:type="dxa"/>
            </w:tcMar>
            <w:vAlign w:val="center"/>
          </w:tcPr>
          <w:p w14:paraId="33BB7863" w14:textId="77777777" w:rsidR="00382989" w:rsidRDefault="00382989" w:rsidP="00382989">
            <w:pPr>
              <w:widowControl w:val="0"/>
              <w:pBdr>
                <w:top w:val="nil"/>
                <w:left w:val="nil"/>
                <w:bottom w:val="nil"/>
                <w:right w:val="nil"/>
                <w:between w:val="nil"/>
              </w:pBdr>
              <w:spacing w:after="0" w:line="240" w:lineRule="auto"/>
              <w:rPr>
                <w:sz w:val="22"/>
              </w:rPr>
            </w:pPr>
            <w:r>
              <w:rPr>
                <w:sz w:val="22"/>
              </w:rPr>
              <w:t>Dean, Arts and Sciences</w:t>
            </w:r>
          </w:p>
        </w:tc>
        <w:tc>
          <w:tcPr>
            <w:tcW w:w="2340" w:type="dxa"/>
            <w:shd w:val="clear" w:color="auto" w:fill="auto"/>
            <w:tcMar>
              <w:top w:w="43" w:type="dxa"/>
              <w:left w:w="43" w:type="dxa"/>
              <w:bottom w:w="43" w:type="dxa"/>
              <w:right w:w="43" w:type="dxa"/>
            </w:tcMar>
            <w:vAlign w:val="center"/>
          </w:tcPr>
          <w:p w14:paraId="3A062EDA" w14:textId="77777777" w:rsidR="00382989" w:rsidRDefault="00382989" w:rsidP="00382989">
            <w:pPr>
              <w:widowControl w:val="0"/>
              <w:pBdr>
                <w:top w:val="nil"/>
                <w:left w:val="nil"/>
                <w:bottom w:val="nil"/>
                <w:right w:val="nil"/>
                <w:between w:val="nil"/>
              </w:pBdr>
              <w:spacing w:after="0" w:line="240" w:lineRule="auto"/>
              <w:rPr>
                <w:sz w:val="22"/>
              </w:rPr>
            </w:pPr>
            <w:r>
              <w:rPr>
                <w:sz w:val="22"/>
              </w:rPr>
              <w:t>MA</w:t>
            </w:r>
          </w:p>
        </w:tc>
      </w:tr>
      <w:tr w:rsidR="00382989" w14:paraId="20E6AF06" w14:textId="77777777" w:rsidTr="00382989">
        <w:tc>
          <w:tcPr>
            <w:tcW w:w="2400" w:type="dxa"/>
            <w:shd w:val="clear" w:color="auto" w:fill="auto"/>
            <w:tcMar>
              <w:top w:w="43" w:type="dxa"/>
              <w:left w:w="43" w:type="dxa"/>
              <w:bottom w:w="43" w:type="dxa"/>
              <w:right w:w="43" w:type="dxa"/>
            </w:tcMar>
            <w:vAlign w:val="center"/>
          </w:tcPr>
          <w:p w14:paraId="2EE04607" w14:textId="77777777" w:rsidR="00382989" w:rsidRDefault="00382989" w:rsidP="00382989">
            <w:pPr>
              <w:widowControl w:val="0"/>
              <w:pBdr>
                <w:top w:val="nil"/>
                <w:left w:val="nil"/>
                <w:bottom w:val="nil"/>
                <w:right w:val="nil"/>
                <w:between w:val="nil"/>
              </w:pBdr>
              <w:spacing w:after="0" w:line="240" w:lineRule="auto"/>
              <w:rPr>
                <w:sz w:val="22"/>
              </w:rPr>
            </w:pPr>
            <w:r>
              <w:rPr>
                <w:sz w:val="22"/>
              </w:rPr>
              <w:t>John Richards (E)</w:t>
            </w:r>
          </w:p>
        </w:tc>
        <w:tc>
          <w:tcPr>
            <w:tcW w:w="4530" w:type="dxa"/>
            <w:shd w:val="clear" w:color="auto" w:fill="auto"/>
            <w:tcMar>
              <w:top w:w="43" w:type="dxa"/>
              <w:left w:w="43" w:type="dxa"/>
              <w:bottom w:w="43" w:type="dxa"/>
              <w:right w:w="43" w:type="dxa"/>
            </w:tcMar>
            <w:vAlign w:val="center"/>
          </w:tcPr>
          <w:p w14:paraId="6CEB3F1A" w14:textId="77777777" w:rsidR="00382989" w:rsidRDefault="00382989" w:rsidP="00382989">
            <w:pPr>
              <w:widowControl w:val="0"/>
              <w:pBdr>
                <w:top w:val="nil"/>
                <w:left w:val="nil"/>
                <w:bottom w:val="nil"/>
                <w:right w:val="nil"/>
                <w:between w:val="nil"/>
              </w:pBdr>
              <w:spacing w:after="0" w:line="240" w:lineRule="auto"/>
              <w:rPr>
                <w:sz w:val="22"/>
              </w:rPr>
            </w:pPr>
            <w:r>
              <w:rPr>
                <w:sz w:val="22"/>
              </w:rPr>
              <w:t>Dean, Hospitality, Business, and Legal Education Academic Programs</w:t>
            </w:r>
          </w:p>
        </w:tc>
        <w:tc>
          <w:tcPr>
            <w:tcW w:w="2340" w:type="dxa"/>
            <w:shd w:val="clear" w:color="auto" w:fill="auto"/>
            <w:tcMar>
              <w:top w:w="43" w:type="dxa"/>
              <w:left w:w="43" w:type="dxa"/>
              <w:bottom w:w="43" w:type="dxa"/>
              <w:right w:w="43" w:type="dxa"/>
            </w:tcMar>
            <w:vAlign w:val="center"/>
          </w:tcPr>
          <w:p w14:paraId="17E0AA01" w14:textId="77777777" w:rsidR="00382989" w:rsidRDefault="00382989" w:rsidP="00382989">
            <w:pPr>
              <w:widowControl w:val="0"/>
              <w:pBdr>
                <w:top w:val="nil"/>
                <w:left w:val="nil"/>
                <w:bottom w:val="nil"/>
                <w:right w:val="nil"/>
                <w:between w:val="nil"/>
              </w:pBdr>
              <w:spacing w:after="0" w:line="240" w:lineRule="auto"/>
              <w:rPr>
                <w:sz w:val="22"/>
              </w:rPr>
            </w:pPr>
            <w:r>
              <w:rPr>
                <w:sz w:val="22"/>
              </w:rPr>
              <w:t>CEC, CCA, CWPC, MBA</w:t>
            </w:r>
          </w:p>
        </w:tc>
      </w:tr>
      <w:tr w:rsidR="00382989" w14:paraId="748468AF" w14:textId="77777777" w:rsidTr="00382989">
        <w:tc>
          <w:tcPr>
            <w:tcW w:w="2400" w:type="dxa"/>
            <w:shd w:val="clear" w:color="auto" w:fill="auto"/>
            <w:tcMar>
              <w:top w:w="43" w:type="dxa"/>
              <w:left w:w="43" w:type="dxa"/>
              <w:bottom w:w="43" w:type="dxa"/>
              <w:right w:w="43" w:type="dxa"/>
            </w:tcMar>
            <w:vAlign w:val="center"/>
          </w:tcPr>
          <w:p w14:paraId="4CD537AB" w14:textId="77777777" w:rsidR="00382989" w:rsidRDefault="00382989" w:rsidP="00382989">
            <w:pPr>
              <w:widowControl w:val="0"/>
              <w:pBdr>
                <w:top w:val="nil"/>
                <w:left w:val="nil"/>
                <w:bottom w:val="nil"/>
                <w:right w:val="nil"/>
                <w:between w:val="nil"/>
              </w:pBdr>
              <w:spacing w:after="0" w:line="240" w:lineRule="auto"/>
              <w:rPr>
                <w:sz w:val="22"/>
              </w:rPr>
            </w:pPr>
            <w:r>
              <w:rPr>
                <w:sz w:val="22"/>
              </w:rPr>
              <w:t>Aaron Koseki (E)</w:t>
            </w:r>
          </w:p>
        </w:tc>
        <w:tc>
          <w:tcPr>
            <w:tcW w:w="4530" w:type="dxa"/>
            <w:shd w:val="clear" w:color="auto" w:fill="auto"/>
            <w:tcMar>
              <w:top w:w="43" w:type="dxa"/>
              <w:left w:w="43" w:type="dxa"/>
              <w:bottom w:w="43" w:type="dxa"/>
              <w:right w:w="43" w:type="dxa"/>
            </w:tcMar>
            <w:vAlign w:val="center"/>
          </w:tcPr>
          <w:p w14:paraId="2AC587B2" w14:textId="77777777" w:rsidR="00382989" w:rsidRDefault="00382989" w:rsidP="00382989">
            <w:pPr>
              <w:widowControl w:val="0"/>
              <w:pBdr>
                <w:top w:val="nil"/>
                <w:left w:val="nil"/>
                <w:bottom w:val="nil"/>
                <w:right w:val="nil"/>
                <w:between w:val="nil"/>
              </w:pBdr>
              <w:spacing w:after="0" w:line="240" w:lineRule="auto"/>
              <w:rPr>
                <w:sz w:val="22"/>
              </w:rPr>
            </w:pPr>
            <w:r>
              <w:rPr>
                <w:sz w:val="22"/>
              </w:rPr>
              <w:t>Acting Dean, Health Academic Programs</w:t>
            </w:r>
          </w:p>
        </w:tc>
        <w:tc>
          <w:tcPr>
            <w:tcW w:w="2340" w:type="dxa"/>
            <w:shd w:val="clear" w:color="auto" w:fill="auto"/>
            <w:tcMar>
              <w:top w:w="43" w:type="dxa"/>
              <w:left w:w="43" w:type="dxa"/>
              <w:bottom w:w="43" w:type="dxa"/>
              <w:right w:w="43" w:type="dxa"/>
            </w:tcMar>
            <w:vAlign w:val="center"/>
          </w:tcPr>
          <w:p w14:paraId="76F372B4" w14:textId="77777777" w:rsidR="00382989" w:rsidRDefault="00382989" w:rsidP="00382989">
            <w:pPr>
              <w:widowControl w:val="0"/>
              <w:pBdr>
                <w:top w:val="nil"/>
                <w:left w:val="nil"/>
                <w:bottom w:val="nil"/>
                <w:right w:val="nil"/>
                <w:between w:val="nil"/>
              </w:pBdr>
              <w:spacing w:after="0" w:line="240" w:lineRule="auto"/>
              <w:rPr>
                <w:sz w:val="22"/>
              </w:rPr>
            </w:pPr>
            <w:r>
              <w:rPr>
                <w:sz w:val="22"/>
              </w:rPr>
              <w:t>PhD, RRT</w:t>
            </w:r>
          </w:p>
        </w:tc>
      </w:tr>
      <w:tr w:rsidR="00382989" w14:paraId="37C7B4FA" w14:textId="77777777" w:rsidTr="00382989">
        <w:tc>
          <w:tcPr>
            <w:tcW w:w="2400" w:type="dxa"/>
            <w:shd w:val="clear" w:color="auto" w:fill="auto"/>
            <w:tcMar>
              <w:top w:w="43" w:type="dxa"/>
              <w:left w:w="43" w:type="dxa"/>
              <w:bottom w:w="43" w:type="dxa"/>
              <w:right w:w="43" w:type="dxa"/>
            </w:tcMar>
            <w:vAlign w:val="center"/>
          </w:tcPr>
          <w:p w14:paraId="16B1072D" w14:textId="77777777" w:rsidR="00382989" w:rsidRDefault="00382989" w:rsidP="00382989">
            <w:pPr>
              <w:widowControl w:val="0"/>
              <w:pBdr>
                <w:top w:val="nil"/>
                <w:left w:val="nil"/>
                <w:bottom w:val="nil"/>
                <w:right w:val="nil"/>
                <w:between w:val="nil"/>
              </w:pBdr>
              <w:spacing w:after="0" w:line="240" w:lineRule="auto"/>
              <w:rPr>
                <w:sz w:val="22"/>
              </w:rPr>
            </w:pPr>
            <w:r>
              <w:rPr>
                <w:sz w:val="22"/>
              </w:rPr>
              <w:t>Carol Hoshiko (E)</w:t>
            </w:r>
          </w:p>
        </w:tc>
        <w:tc>
          <w:tcPr>
            <w:tcW w:w="4530" w:type="dxa"/>
            <w:shd w:val="clear" w:color="auto" w:fill="auto"/>
            <w:tcMar>
              <w:top w:w="43" w:type="dxa"/>
              <w:left w:w="43" w:type="dxa"/>
              <w:bottom w:w="43" w:type="dxa"/>
              <w:right w:w="43" w:type="dxa"/>
            </w:tcMar>
            <w:vAlign w:val="center"/>
          </w:tcPr>
          <w:p w14:paraId="206CF7BB" w14:textId="77777777" w:rsidR="00382989" w:rsidRDefault="00382989" w:rsidP="00382989">
            <w:pPr>
              <w:widowControl w:val="0"/>
              <w:pBdr>
                <w:top w:val="nil"/>
                <w:left w:val="nil"/>
                <w:bottom w:val="nil"/>
                <w:right w:val="nil"/>
                <w:between w:val="nil"/>
              </w:pBdr>
              <w:spacing w:after="0" w:line="240" w:lineRule="auto"/>
              <w:rPr>
                <w:sz w:val="22"/>
              </w:rPr>
            </w:pPr>
            <w:r>
              <w:rPr>
                <w:sz w:val="22"/>
              </w:rPr>
              <w:t>Assistant Dean, Office for Community and Continuing Education</w:t>
            </w:r>
          </w:p>
        </w:tc>
        <w:tc>
          <w:tcPr>
            <w:tcW w:w="2340" w:type="dxa"/>
            <w:shd w:val="clear" w:color="auto" w:fill="auto"/>
            <w:tcMar>
              <w:top w:w="43" w:type="dxa"/>
              <w:left w:w="43" w:type="dxa"/>
              <w:bottom w:w="43" w:type="dxa"/>
              <w:right w:w="43" w:type="dxa"/>
            </w:tcMar>
            <w:vAlign w:val="center"/>
          </w:tcPr>
          <w:p w14:paraId="0F68851F" w14:textId="77777777" w:rsidR="00382989" w:rsidRDefault="00382989" w:rsidP="00382989">
            <w:pPr>
              <w:widowControl w:val="0"/>
              <w:pBdr>
                <w:top w:val="nil"/>
                <w:left w:val="nil"/>
                <w:bottom w:val="nil"/>
                <w:right w:val="nil"/>
                <w:between w:val="nil"/>
              </w:pBdr>
              <w:spacing w:after="0" w:line="240" w:lineRule="auto"/>
              <w:rPr>
                <w:sz w:val="22"/>
              </w:rPr>
            </w:pPr>
            <w:r>
              <w:rPr>
                <w:sz w:val="22"/>
              </w:rPr>
              <w:t>PhD</w:t>
            </w:r>
          </w:p>
        </w:tc>
      </w:tr>
      <w:tr w:rsidR="00382989" w14:paraId="2FFF1E80" w14:textId="77777777" w:rsidTr="00382989">
        <w:tc>
          <w:tcPr>
            <w:tcW w:w="2400" w:type="dxa"/>
            <w:shd w:val="clear" w:color="auto" w:fill="auto"/>
            <w:tcMar>
              <w:top w:w="43" w:type="dxa"/>
              <w:left w:w="43" w:type="dxa"/>
              <w:bottom w:w="43" w:type="dxa"/>
              <w:right w:w="43" w:type="dxa"/>
            </w:tcMar>
            <w:vAlign w:val="center"/>
          </w:tcPr>
          <w:p w14:paraId="0376B5F0" w14:textId="77777777" w:rsidR="00382989" w:rsidRDefault="00382989" w:rsidP="00382989">
            <w:pPr>
              <w:widowControl w:val="0"/>
              <w:pBdr>
                <w:top w:val="nil"/>
                <w:left w:val="nil"/>
                <w:bottom w:val="nil"/>
                <w:right w:val="nil"/>
                <w:between w:val="nil"/>
              </w:pBdr>
              <w:spacing w:after="0" w:line="240" w:lineRule="auto"/>
              <w:rPr>
                <w:sz w:val="22"/>
              </w:rPr>
            </w:pPr>
            <w:r>
              <w:rPr>
                <w:sz w:val="22"/>
              </w:rPr>
              <w:t>No‘eau Keopuhiwa</w:t>
            </w:r>
          </w:p>
        </w:tc>
        <w:tc>
          <w:tcPr>
            <w:tcW w:w="4530" w:type="dxa"/>
            <w:shd w:val="clear" w:color="auto" w:fill="auto"/>
            <w:tcMar>
              <w:top w:w="43" w:type="dxa"/>
              <w:left w:w="43" w:type="dxa"/>
              <w:bottom w:w="43" w:type="dxa"/>
              <w:right w:w="43" w:type="dxa"/>
            </w:tcMar>
            <w:vAlign w:val="center"/>
          </w:tcPr>
          <w:p w14:paraId="7C2E66DD" w14:textId="77777777" w:rsidR="00382989" w:rsidRDefault="00382989" w:rsidP="00382989">
            <w:pPr>
              <w:widowControl w:val="0"/>
              <w:pBdr>
                <w:top w:val="nil"/>
                <w:left w:val="nil"/>
                <w:bottom w:val="nil"/>
                <w:right w:val="nil"/>
                <w:between w:val="nil"/>
              </w:pBdr>
              <w:spacing w:after="0" w:line="240" w:lineRule="auto"/>
              <w:rPr>
                <w:sz w:val="22"/>
              </w:rPr>
            </w:pPr>
            <w:r>
              <w:rPr>
                <w:sz w:val="22"/>
              </w:rPr>
              <w:t>Interim Student Affairs Coordinator</w:t>
            </w:r>
          </w:p>
        </w:tc>
        <w:tc>
          <w:tcPr>
            <w:tcW w:w="2340" w:type="dxa"/>
            <w:shd w:val="clear" w:color="auto" w:fill="auto"/>
            <w:tcMar>
              <w:top w:w="43" w:type="dxa"/>
              <w:left w:w="43" w:type="dxa"/>
              <w:bottom w:w="43" w:type="dxa"/>
              <w:right w:w="43" w:type="dxa"/>
            </w:tcMar>
            <w:vAlign w:val="center"/>
          </w:tcPr>
          <w:p w14:paraId="1B2D32B6" w14:textId="77777777" w:rsidR="00382989" w:rsidRDefault="00382989" w:rsidP="00382989">
            <w:pPr>
              <w:widowControl w:val="0"/>
              <w:pBdr>
                <w:top w:val="nil"/>
                <w:left w:val="nil"/>
                <w:bottom w:val="nil"/>
                <w:right w:val="nil"/>
                <w:between w:val="nil"/>
              </w:pBdr>
              <w:spacing w:after="0" w:line="240" w:lineRule="auto"/>
              <w:rPr>
                <w:sz w:val="22"/>
              </w:rPr>
            </w:pPr>
            <w:r>
              <w:rPr>
                <w:sz w:val="22"/>
              </w:rPr>
              <w:t>PhD</w:t>
            </w:r>
          </w:p>
        </w:tc>
      </w:tr>
    </w:tbl>
    <w:p w14:paraId="6941D8AF" w14:textId="77777777" w:rsidR="00382989" w:rsidRDefault="00382989" w:rsidP="00382989"/>
    <w:p w14:paraId="1E2296A8" w14:textId="77777777" w:rsidR="00382989" w:rsidRDefault="00382989" w:rsidP="00382989">
      <w:pPr>
        <w:pStyle w:val="Heading2"/>
      </w:pPr>
      <w:bookmarkStart w:id="82" w:name="_Toc519769577"/>
      <w:bookmarkStart w:id="83" w:name="_Toc519769959"/>
      <w:bookmarkStart w:id="84" w:name="_Toc519867421"/>
      <w:r>
        <w:t>Organizational Chart and Functional Statement</w:t>
      </w:r>
      <w:bookmarkEnd w:id="82"/>
      <w:bookmarkEnd w:id="83"/>
      <w:bookmarkEnd w:id="84"/>
    </w:p>
    <w:p w14:paraId="2FFA5FC8" w14:textId="3FA8E849" w:rsidR="00382989" w:rsidRDefault="00382989" w:rsidP="00382989">
      <w:r>
        <w:rPr>
          <w:color w:val="333333"/>
          <w:highlight w:val="white"/>
        </w:rPr>
        <w:t xml:space="preserve">The College’s official UHCC </w:t>
      </w:r>
      <w:hyperlink r:id="rId56">
        <w:r>
          <w:rPr>
            <w:color w:val="1155CC"/>
            <w:highlight w:val="white"/>
            <w:u w:val="single"/>
          </w:rPr>
          <w:t>organizational chart</w:t>
        </w:r>
      </w:hyperlink>
      <w:r>
        <w:rPr>
          <w:color w:val="333333"/>
          <w:highlight w:val="white"/>
        </w:rPr>
        <w:t xml:space="preserve">  and </w:t>
      </w:r>
      <w:hyperlink r:id="rId57">
        <w:r>
          <w:rPr>
            <w:color w:val="1155CC"/>
            <w:highlight w:val="white"/>
            <w:u w:val="single"/>
          </w:rPr>
          <w:t>functional statement</w:t>
        </w:r>
      </w:hyperlink>
      <w:r>
        <w:rPr>
          <w:color w:val="333333"/>
          <w:highlight w:val="white"/>
        </w:rPr>
        <w:t xml:space="preserve"> are listed on the University of Hawai‘i Community Colleges’ </w:t>
      </w:r>
      <w:hyperlink r:id="rId58">
        <w:r>
          <w:rPr>
            <w:color w:val="1155CC"/>
            <w:highlight w:val="white"/>
            <w:u w:val="single"/>
          </w:rPr>
          <w:t>website</w:t>
        </w:r>
      </w:hyperlink>
      <w:r>
        <w:t xml:space="preserve">. </w:t>
      </w:r>
    </w:p>
    <w:p w14:paraId="333950B3" w14:textId="77777777" w:rsidR="00382989" w:rsidRDefault="00382989" w:rsidP="00382989">
      <w:r>
        <w:t>The following organizational charts include the names of individuals holding each position.</w:t>
      </w:r>
      <w:r>
        <w:br w:type="page"/>
      </w:r>
    </w:p>
    <w:p w14:paraId="38D9C316" w14:textId="77777777" w:rsidR="00382989" w:rsidRDefault="00382989" w:rsidP="00382989">
      <w:pPr>
        <w:pStyle w:val="Subtitle"/>
        <w:jc w:val="center"/>
      </w:pPr>
      <w:bookmarkStart w:id="85" w:name="_24qkrkeje8ly" w:colFirst="0" w:colLast="0"/>
      <w:bookmarkEnd w:id="85"/>
      <w:r>
        <w:lastRenderedPageBreak/>
        <w:t>Figure 8. 2018 Organizational Charts</w:t>
      </w:r>
    </w:p>
    <w:p w14:paraId="151DF797" w14:textId="77777777" w:rsidR="00382989" w:rsidRDefault="00382989" w:rsidP="00382989">
      <w:r w:rsidRPr="00DE0A4B">
        <w:rPr>
          <w:noProof/>
        </w:rPr>
        <mc:AlternateContent>
          <mc:Choice Requires="wps">
            <w:drawing>
              <wp:anchor distT="0" distB="0" distL="114300" distR="114300" simplePos="0" relativeHeight="251662336" behindDoc="0" locked="0" layoutInCell="1" allowOverlap="1" wp14:anchorId="7CAAB217" wp14:editId="1319B419">
                <wp:simplePos x="0" y="0"/>
                <wp:positionH relativeFrom="column">
                  <wp:posOffset>3103715</wp:posOffset>
                </wp:positionH>
                <wp:positionV relativeFrom="paragraph">
                  <wp:posOffset>94249</wp:posOffset>
                </wp:positionV>
                <wp:extent cx="211" cy="4149608"/>
                <wp:effectExtent l="0" t="0" r="19050" b="22860"/>
                <wp:wrapNone/>
                <wp:docPr id="24" name="Straight Connector 23"/>
                <wp:cNvGraphicFramePr/>
                <a:graphic xmlns:a="http://schemas.openxmlformats.org/drawingml/2006/main">
                  <a:graphicData uri="http://schemas.microsoft.com/office/word/2010/wordprocessingShape">
                    <wps:wsp>
                      <wps:cNvCnPr/>
                      <wps:spPr>
                        <a:xfrm>
                          <a:off x="0" y="0"/>
                          <a:ext cx="211" cy="414960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4D376F0" id="Straight Connector 2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4pt,7.4pt" to="244.4pt,3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" strokecolor="#5b9bd5 [3204]" strokeweight=".5pt">
                <v:stroke joinstyle="miter"/>
              </v:line>
            </w:pict>
          </mc:Fallback>
        </mc:AlternateContent>
      </w:r>
      <w:r w:rsidRPr="00DE0A4B">
        <w:rPr>
          <w:noProof/>
        </w:rPr>
        <mc:AlternateContent>
          <mc:Choice Requires="wps">
            <w:drawing>
              <wp:anchor distT="0" distB="0" distL="114300" distR="114300" simplePos="0" relativeHeight="251685888" behindDoc="0" locked="0" layoutInCell="1" allowOverlap="1" wp14:anchorId="12CE55DC" wp14:editId="5C1EF1C1">
                <wp:simplePos x="0" y="0"/>
                <wp:positionH relativeFrom="column">
                  <wp:posOffset>3264544</wp:posOffset>
                </wp:positionH>
                <wp:positionV relativeFrom="paragraph">
                  <wp:posOffset>5413556</wp:posOffset>
                </wp:positionV>
                <wp:extent cx="1341854" cy="938530"/>
                <wp:effectExtent l="38100" t="38100" r="106045" b="108585"/>
                <wp:wrapNone/>
                <wp:docPr id="118" name="TextBox 45">
                  <a:extLst xmlns:a="http://schemas.openxmlformats.org/drawingml/2006/main">
                    <a:ext uri="{FF2B5EF4-FFF2-40B4-BE49-F238E27FC236}">
                      <a16:creationId xmlns:a16="http://schemas.microsoft.com/office/drawing/2014/main" id="{68A6391C-B924-4506-AFEE-0AF8DC2A3172}"/>
                    </a:ext>
                  </a:extLst>
                </wp:docPr>
                <wp:cNvGraphicFramePr/>
                <a:graphic xmlns:a="http://schemas.openxmlformats.org/drawingml/2006/main">
                  <a:graphicData uri="http://schemas.microsoft.com/office/word/2010/wordprocessingShape">
                    <wps:wsp>
                      <wps:cNvSpPr txBox="1"/>
                      <wps:spPr>
                        <a:xfrm>
                          <a:off x="0" y="0"/>
                          <a:ext cx="1341854" cy="93853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8FE6C82"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INTERNATIONAL AFFAIRS</w:t>
                            </w:r>
                          </w:p>
                          <w:p w14:paraId="5395B73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Unit Head</w:t>
                            </w:r>
                          </w:p>
                          <w:p w14:paraId="31A2290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Joseph Overton</w:t>
                            </w:r>
                          </w:p>
                        </w:txbxContent>
                      </wps:txbx>
                      <wps:bodyPr wrap="square" rtlCol="0">
                        <a:spAutoFit/>
                      </wps:bodyPr>
                    </wps:wsp>
                  </a:graphicData>
                </a:graphic>
                <wp14:sizeRelH relativeFrom="margin">
                  <wp14:pctWidth>0</wp14:pctWidth>
                </wp14:sizeRelH>
              </wp:anchor>
            </w:drawing>
          </mc:Choice>
          <mc:Fallback>
            <w:pict>
              <v:shapetype w14:anchorId="12CE55DC" id="_x0000_t202" coordsize="21600,21600" o:spt="202" path="m,l,21600r21600,l21600,xe">
                <v:stroke joinstyle="miter"/>
                <v:path gradientshapeok="t" o:connecttype="rect"/>
              </v:shapetype>
              <v:shape id="TextBox 45" o:spid="_x0000_s1026" type="#_x0000_t202" style="position:absolute;margin-left:257.05pt;margin-top:426.25pt;width:105.65pt;height:73.9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" fillcolor="white [3201]" strokecolor="black [3200]" strokeweight=".5pt">
                <v:shadow on="t" color="black" opacity="26214f" origin="-.5,-.5" offset=".74836mm,.74836mm"/>
                <v:textbox style="mso-fit-shape-to-text:t">
                  <w:txbxContent>
                    <w:p w14:paraId="78FE6C82"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INTERNATIONAL AFFAIRS</w:t>
                      </w:r>
                    </w:p>
                    <w:p w14:paraId="5395B73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Unit Head</w:t>
                      </w:r>
                    </w:p>
                    <w:p w14:paraId="31A2290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Joseph Overton</w:t>
                      </w:r>
                    </w:p>
                  </w:txbxContent>
                </v:textbox>
              </v:shape>
            </w:pict>
          </mc:Fallback>
        </mc:AlternateContent>
      </w:r>
      <w:r w:rsidRPr="00DE0A4B">
        <w:rPr>
          <w:noProof/>
        </w:rPr>
        <mc:AlternateContent>
          <mc:Choice Requires="wps">
            <w:drawing>
              <wp:anchor distT="0" distB="0" distL="114300" distR="114300" simplePos="0" relativeHeight="251679744" behindDoc="0" locked="0" layoutInCell="1" allowOverlap="1" wp14:anchorId="46EDCA2F" wp14:editId="2A2D6EAD">
                <wp:simplePos x="0" y="0"/>
                <wp:positionH relativeFrom="column">
                  <wp:posOffset>4107690</wp:posOffset>
                </wp:positionH>
                <wp:positionV relativeFrom="paragraph">
                  <wp:posOffset>4243837</wp:posOffset>
                </wp:positionV>
                <wp:extent cx="1395351" cy="938530"/>
                <wp:effectExtent l="38100" t="38100" r="109855" b="108585"/>
                <wp:wrapNone/>
                <wp:docPr id="112" name="TextBox 33">
                  <a:extLst xmlns:a="http://schemas.openxmlformats.org/drawingml/2006/main">
                    <a:ext uri="{FF2B5EF4-FFF2-40B4-BE49-F238E27FC236}">
                      <a16:creationId xmlns:a16="http://schemas.microsoft.com/office/drawing/2014/main" id="{140B2DFE-EDEA-4DE9-B0EC-4DC690553AF2}"/>
                    </a:ext>
                  </a:extLst>
                </wp:docPr>
                <wp:cNvGraphicFramePr/>
                <a:graphic xmlns:a="http://schemas.openxmlformats.org/drawingml/2006/main">
                  <a:graphicData uri="http://schemas.microsoft.com/office/word/2010/wordprocessingShape">
                    <wps:wsp>
                      <wps:cNvSpPr txBox="1"/>
                      <wps:spPr>
                        <a:xfrm>
                          <a:off x="0" y="0"/>
                          <a:ext cx="1395351" cy="93853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D2CD02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ADMINISTRATIVE SERVICES</w:t>
                            </w:r>
                          </w:p>
                          <w:p w14:paraId="7B39CB6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733CC51E"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Brian Furuto</w:t>
                            </w:r>
                          </w:p>
                        </w:txbxContent>
                      </wps:txbx>
                      <wps:bodyPr wrap="square" rtlCol="0">
                        <a:spAutoFit/>
                      </wps:bodyPr>
                    </wps:wsp>
                  </a:graphicData>
                </a:graphic>
                <wp14:sizeRelH relativeFrom="margin">
                  <wp14:pctWidth>0</wp14:pctWidth>
                </wp14:sizeRelH>
              </wp:anchor>
            </w:drawing>
          </mc:Choice>
          <mc:Fallback>
            <w:pict>
              <v:shape w14:anchorId="46EDCA2F" id="TextBox 33" o:spid="_x0000_s1027" type="#_x0000_t202" style="position:absolute;margin-left:323.45pt;margin-top:334.15pt;width:109.85pt;height:73.9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" fillcolor="white [3201]" strokecolor="black [3200]" strokeweight=".5pt">
                <v:shadow on="t" color="black" opacity="26214f" origin="-.5,-.5" offset=".74836mm,.74836mm"/>
                <v:textbox style="mso-fit-shape-to-text:t">
                  <w:txbxContent>
                    <w:p w14:paraId="3D2CD02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ADMINISTRATIVE SERVICES</w:t>
                      </w:r>
                    </w:p>
                    <w:p w14:paraId="7B39CB6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733CC51E"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Brian Furuto</w:t>
                      </w:r>
                    </w:p>
                  </w:txbxContent>
                </v:textbox>
              </v:shape>
            </w:pict>
          </mc:Fallback>
        </mc:AlternateContent>
      </w:r>
      <w:r w:rsidRPr="00DE0A4B">
        <w:rPr>
          <w:noProof/>
        </w:rPr>
        <mc:AlternateContent>
          <mc:Choice Requires="wps">
            <w:drawing>
              <wp:anchor distT="0" distB="0" distL="114300" distR="114300" simplePos="0" relativeHeight="251673600" behindDoc="0" locked="0" layoutInCell="1" allowOverlap="1" wp14:anchorId="579C0D42" wp14:editId="2BFBBC77">
                <wp:simplePos x="0" y="0"/>
                <wp:positionH relativeFrom="column">
                  <wp:posOffset>740410</wp:posOffset>
                </wp:positionH>
                <wp:positionV relativeFrom="paragraph">
                  <wp:posOffset>4242715</wp:posOffset>
                </wp:positionV>
                <wp:extent cx="1371600" cy="938719"/>
                <wp:effectExtent l="38100" t="38100" r="114300" b="109220"/>
                <wp:wrapNone/>
                <wp:docPr id="27" name="TextBox 26">
                  <a:extLst xmlns:a="http://schemas.openxmlformats.org/drawingml/2006/main">
                    <a:ext uri="{FF2B5EF4-FFF2-40B4-BE49-F238E27FC236}">
                      <a16:creationId xmlns:a16="http://schemas.microsoft.com/office/drawing/2014/main" id="{784A3339-0D5E-4094-BEF0-346EAF1AC9D7}"/>
                    </a:ext>
                  </a:extLst>
                </wp:docPr>
                <wp:cNvGraphicFramePr/>
                <a:graphic xmlns:a="http://schemas.openxmlformats.org/drawingml/2006/main">
                  <a:graphicData uri="http://schemas.microsoft.com/office/word/2010/wordprocessingShape">
                    <wps:wsp>
                      <wps:cNvSpPr txBox="1"/>
                      <wps:spPr>
                        <a:xfrm>
                          <a:off x="0" y="0"/>
                          <a:ext cx="1371600" cy="938719"/>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CA7049B" w14:textId="77777777" w:rsidR="00ED7DE1" w:rsidRPr="00DE0A4B" w:rsidRDefault="00ED7DE1" w:rsidP="00382989">
                            <w:pPr>
                              <w:pStyle w:val="NormalWeb"/>
                              <w:spacing w:before="0" w:beforeAutospacing="0" w:after="0" w:afterAutospacing="0"/>
                              <w:jc w:val="center"/>
                            </w:pPr>
                            <w:r w:rsidRPr="00DE0A4B">
                              <w:rPr>
                                <w:caps/>
                                <w:color w:val="000000" w:themeColor="dark1"/>
                                <w:kern w:val="24"/>
                                <w:sz w:val="22"/>
                                <w:szCs w:val="22"/>
                              </w:rPr>
                              <w:t>Office for Academic Affairs</w:t>
                            </w:r>
                          </w:p>
                          <w:p w14:paraId="0E68890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Interim </w:t>
                            </w:r>
                          </w:p>
                          <w:p w14:paraId="5B5E69EC"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5012776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Susan Kazama</w:t>
                            </w:r>
                          </w:p>
                        </w:txbxContent>
                      </wps:txbx>
                      <wps:bodyPr wrap="square" rtlCol="0">
                        <a:spAutoFit/>
                      </wps:bodyPr>
                    </wps:wsp>
                  </a:graphicData>
                </a:graphic>
              </wp:anchor>
            </w:drawing>
          </mc:Choice>
          <mc:Fallback>
            <w:pict>
              <v:shape w14:anchorId="579C0D42" id="TextBox 26" o:spid="_x0000_s1028" type="#_x0000_t202" style="position:absolute;margin-left:58.3pt;margin-top:334.05pt;width:108pt;height:73.9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" fillcolor="white [3201]" strokecolor="black [3200]" strokeweight=".5pt">
                <v:shadow on="t" color="black" opacity="26214f" origin="-.5,-.5" offset=".74836mm,.74836mm"/>
                <v:textbox style="mso-fit-shape-to-text:t">
                  <w:txbxContent>
                    <w:p w14:paraId="5CA7049B" w14:textId="77777777" w:rsidR="00ED7DE1" w:rsidRPr="00DE0A4B" w:rsidRDefault="00ED7DE1" w:rsidP="00382989">
                      <w:pPr>
                        <w:pStyle w:val="NormalWeb"/>
                        <w:spacing w:before="0" w:beforeAutospacing="0" w:after="0" w:afterAutospacing="0"/>
                        <w:jc w:val="center"/>
                      </w:pPr>
                      <w:r w:rsidRPr="00DE0A4B">
                        <w:rPr>
                          <w:caps/>
                          <w:color w:val="000000" w:themeColor="dark1"/>
                          <w:kern w:val="24"/>
                          <w:sz w:val="22"/>
                          <w:szCs w:val="22"/>
                        </w:rPr>
                        <w:t>Office for Academic Affairs</w:t>
                      </w:r>
                    </w:p>
                    <w:p w14:paraId="0E68890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Interim </w:t>
                      </w:r>
                    </w:p>
                    <w:p w14:paraId="5B5E69EC"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5012776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Susan Kazama</w:t>
                      </w:r>
                    </w:p>
                  </w:txbxContent>
                </v:textbox>
              </v:shape>
            </w:pict>
          </mc:Fallback>
        </mc:AlternateContent>
      </w:r>
      <w:r w:rsidRPr="00DE0A4B">
        <w:rPr>
          <w:noProof/>
        </w:rPr>
        <mc:AlternateContent>
          <mc:Choice Requires="wps">
            <w:drawing>
              <wp:anchor distT="0" distB="0" distL="114300" distR="114300" simplePos="0" relativeHeight="251661312" behindDoc="0" locked="0" layoutInCell="1" allowOverlap="1" wp14:anchorId="08CC315D" wp14:editId="7379DDFF">
                <wp:simplePos x="0" y="0"/>
                <wp:positionH relativeFrom="column">
                  <wp:posOffset>4760834</wp:posOffset>
                </wp:positionH>
                <wp:positionV relativeFrom="paragraph">
                  <wp:posOffset>3822263</wp:posOffset>
                </wp:positionV>
                <wp:extent cx="0" cy="451262"/>
                <wp:effectExtent l="0" t="0" r="19050" b="25400"/>
                <wp:wrapNone/>
                <wp:docPr id="114" name="Straight Connector 37">
                  <a:extLst xmlns:a="http://schemas.openxmlformats.org/drawingml/2006/main">
                    <a:ext uri="{FF2B5EF4-FFF2-40B4-BE49-F238E27FC236}">
                      <a16:creationId xmlns:a16="http://schemas.microsoft.com/office/drawing/2014/main" id="{E582F579-FDF5-4001-BADB-7EDAACDBFAC4}"/>
                    </a:ext>
                  </a:extLst>
                </wp:docPr>
                <wp:cNvGraphicFramePr/>
                <a:graphic xmlns:a="http://schemas.openxmlformats.org/drawingml/2006/main">
                  <a:graphicData uri="http://schemas.microsoft.com/office/word/2010/wordprocessingShape">
                    <wps:wsp>
                      <wps:cNvCnPr/>
                      <wps:spPr>
                        <a:xfrm>
                          <a:off x="0" y="0"/>
                          <a:ext cx="0" cy="4512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014E4F0" id="Straight Connector 37"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85pt,300.95pt" to="374.8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" strokecolor="#5b9bd5 [3204]" strokeweight=".5pt">
                <v:stroke joinstyle="miter"/>
              </v:line>
            </w:pict>
          </mc:Fallback>
        </mc:AlternateContent>
      </w:r>
      <w:r w:rsidRPr="00DE0A4B">
        <w:rPr>
          <w:noProof/>
        </w:rPr>
        <mc:AlternateContent>
          <mc:Choice Requires="wps">
            <w:drawing>
              <wp:anchor distT="0" distB="0" distL="114300" distR="114300" simplePos="0" relativeHeight="251684864" behindDoc="0" locked="0" layoutInCell="1" allowOverlap="1" wp14:anchorId="1EFFB151" wp14:editId="25466564">
                <wp:simplePos x="0" y="0"/>
                <wp:positionH relativeFrom="column">
                  <wp:posOffset>5621795</wp:posOffset>
                </wp:positionH>
                <wp:positionV relativeFrom="paragraph">
                  <wp:posOffset>3810388</wp:posOffset>
                </wp:positionV>
                <wp:extent cx="0" cy="1603168"/>
                <wp:effectExtent l="0" t="0" r="19050" b="35560"/>
                <wp:wrapNone/>
                <wp:docPr id="117" name="Straight Connector 43">
                  <a:extLst xmlns:a="http://schemas.openxmlformats.org/drawingml/2006/main">
                    <a:ext uri="{FF2B5EF4-FFF2-40B4-BE49-F238E27FC236}">
                      <a16:creationId xmlns:a16="http://schemas.microsoft.com/office/drawing/2014/main" id="{C7737EE4-DE72-4B17-BAC0-4002450A3D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031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99555A3" id="Straight Connector 43"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65pt,300.05pt" to="442.65pt,4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82816" behindDoc="0" locked="0" layoutInCell="1" allowOverlap="1" wp14:anchorId="50A9EC98" wp14:editId="18AC7A95">
                <wp:simplePos x="0" y="0"/>
                <wp:positionH relativeFrom="column">
                  <wp:posOffset>3940355</wp:posOffset>
                </wp:positionH>
                <wp:positionV relativeFrom="paragraph">
                  <wp:posOffset>3828200</wp:posOffset>
                </wp:positionV>
                <wp:extent cx="0" cy="1585355"/>
                <wp:effectExtent l="0" t="0" r="19050" b="34290"/>
                <wp:wrapNone/>
                <wp:docPr id="116" name="Straight Connector 42">
                  <a:extLst xmlns:a="http://schemas.openxmlformats.org/drawingml/2006/main">
                    <a:ext uri="{FF2B5EF4-FFF2-40B4-BE49-F238E27FC236}">
                      <a16:creationId xmlns:a16="http://schemas.microsoft.com/office/drawing/2014/main" id="{195929E6-C890-4680-BE0F-BCDE32716E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853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4FC7B77" id="Straight Connector 42"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25pt,301.45pt" to="310.25pt,4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63360" behindDoc="0" locked="0" layoutInCell="1" allowOverlap="1" wp14:anchorId="1FD45FDF" wp14:editId="2BE76405">
                <wp:simplePos x="0" y="0"/>
                <wp:positionH relativeFrom="column">
                  <wp:posOffset>1967230</wp:posOffset>
                </wp:positionH>
                <wp:positionV relativeFrom="paragraph">
                  <wp:posOffset>215900</wp:posOffset>
                </wp:positionV>
                <wp:extent cx="1257300" cy="261610"/>
                <wp:effectExtent l="38100" t="38100" r="114300" b="120015"/>
                <wp:wrapNone/>
                <wp:docPr id="105" name="TextBox 4"/>
                <wp:cNvGraphicFramePr/>
                <a:graphic xmlns:a="http://schemas.openxmlformats.org/drawingml/2006/main">
                  <a:graphicData uri="http://schemas.microsoft.com/office/word/2010/wordprocessingShape">
                    <wps:wsp>
                      <wps:cNvSpPr txBox="1"/>
                      <wps:spPr>
                        <a:xfrm>
                          <a:off x="0" y="0"/>
                          <a:ext cx="1257300" cy="261610"/>
                        </a:xfrm>
                        <a:prstGeom prst="rect">
                          <a:avLst/>
                        </a:prstGeom>
                        <a:noFill/>
                        <a:ln w="6350">
                          <a:solidFill>
                            <a:schemeClr val="tx1"/>
                          </a:solidFill>
                        </a:ln>
                        <a:effectLst>
                          <a:outerShdw blurRad="50800" dist="38100" dir="2700000" algn="tl" rotWithShape="0">
                            <a:prstClr val="black">
                              <a:alpha val="40000"/>
                            </a:prstClr>
                          </a:outerShdw>
                          <a:softEdge rad="12700"/>
                        </a:effectLst>
                      </wps:spPr>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C4BE72" id="TextBox 4" o:spid="_x0000_s1026" type="#_x0000_t202" style="position:absolute;margin-left:154.9pt;margin-top:17pt;width:99pt;height:20.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" filled="f" strokecolor="black [3213]" strokeweight=".5pt">
                <v:shadow on="t" color="black" opacity="26214f" origin="-.5,-.5" offset=".74836mm,.74836mm"/>
                <v:textbox style="mso-fit-shape-to-text:t"/>
              </v:shape>
            </w:pict>
          </mc:Fallback>
        </mc:AlternateContent>
      </w:r>
      <w:r w:rsidRPr="00DE0A4B">
        <w:rPr>
          <w:noProof/>
        </w:rPr>
        <mc:AlternateContent>
          <mc:Choice Requires="wps">
            <w:drawing>
              <wp:anchor distT="0" distB="0" distL="114300" distR="114300" simplePos="0" relativeHeight="251664384" behindDoc="0" locked="0" layoutInCell="1" allowOverlap="1" wp14:anchorId="7D415E0D" wp14:editId="66F4EF01">
                <wp:simplePos x="0" y="0"/>
                <wp:positionH relativeFrom="column">
                  <wp:posOffset>1719580</wp:posOffset>
                </wp:positionH>
                <wp:positionV relativeFrom="paragraph">
                  <wp:posOffset>38100</wp:posOffset>
                </wp:positionV>
                <wp:extent cx="2743200" cy="600164"/>
                <wp:effectExtent l="38100" t="38100" r="114300" b="123825"/>
                <wp:wrapNone/>
                <wp:docPr id="15" name="TextBox 5"/>
                <wp:cNvGraphicFramePr/>
                <a:graphic xmlns:a="http://schemas.openxmlformats.org/drawingml/2006/main">
                  <a:graphicData uri="http://schemas.microsoft.com/office/word/2010/wordprocessingShape">
                    <wps:wsp>
                      <wps:cNvSpPr txBox="1"/>
                      <wps:spPr>
                        <a:xfrm>
                          <a:off x="0" y="0"/>
                          <a:ext cx="27432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9BCD82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PRESIDENT, UNIVERSITY OF </w:t>
                            </w:r>
                            <w:r w:rsidRPr="00DE0A4B">
                              <w:rPr>
                                <w:caps/>
                                <w:color w:val="000000" w:themeColor="dark1"/>
                                <w:kern w:val="24"/>
                                <w:sz w:val="22"/>
                                <w:szCs w:val="22"/>
                              </w:rPr>
                              <w:t xml:space="preserve">Hawai‘i </w:t>
                            </w:r>
                            <w:r w:rsidRPr="00DE0A4B">
                              <w:rPr>
                                <w:color w:val="000000" w:themeColor="dark1"/>
                                <w:kern w:val="24"/>
                                <w:sz w:val="22"/>
                                <w:szCs w:val="22"/>
                              </w:rPr>
                              <w:t>SYSTEM</w:t>
                            </w:r>
                          </w:p>
                          <w:p w14:paraId="0CBD0B2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President</w:t>
                            </w:r>
                          </w:p>
                          <w:p w14:paraId="4B6115AE"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David Lassner</w:t>
                            </w:r>
                          </w:p>
                        </w:txbxContent>
                      </wps:txbx>
                      <wps:bodyPr wrap="square" rtlCol="0">
                        <a:spAutoFit/>
                      </wps:bodyPr>
                    </wps:wsp>
                  </a:graphicData>
                </a:graphic>
              </wp:anchor>
            </w:drawing>
          </mc:Choice>
          <mc:Fallback>
            <w:pict>
              <v:shape w14:anchorId="7D415E0D" id="TextBox 5" o:spid="_x0000_s1029" type="#_x0000_t202" style="position:absolute;margin-left:135.4pt;margin-top:3pt;width:3in;height:47.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" fillcolor="white [3201]" strokecolor="black [3200]" strokeweight=".5pt">
                <v:shadow on="t" color="black" opacity="26214f" origin="-.5,-.5" offset=".74836mm,.74836mm"/>
                <v:textbox style="mso-fit-shape-to-text:t">
                  <w:txbxContent>
                    <w:p w14:paraId="69BCD82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PRESIDENT, UNIVERSITY OF </w:t>
                      </w:r>
                      <w:r w:rsidRPr="00DE0A4B">
                        <w:rPr>
                          <w:caps/>
                          <w:color w:val="000000" w:themeColor="dark1"/>
                          <w:kern w:val="24"/>
                          <w:sz w:val="22"/>
                          <w:szCs w:val="22"/>
                        </w:rPr>
                        <w:t xml:space="preserve">Hawai‘i </w:t>
                      </w:r>
                      <w:r w:rsidRPr="00DE0A4B">
                        <w:rPr>
                          <w:color w:val="000000" w:themeColor="dark1"/>
                          <w:kern w:val="24"/>
                          <w:sz w:val="22"/>
                          <w:szCs w:val="22"/>
                        </w:rPr>
                        <w:t>SYSTEM</w:t>
                      </w:r>
                    </w:p>
                    <w:p w14:paraId="0CBD0B24"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President</w:t>
                      </w:r>
                    </w:p>
                    <w:p w14:paraId="4B6115AE"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David Lassner</w:t>
                      </w:r>
                    </w:p>
                  </w:txbxContent>
                </v:textbox>
              </v:shape>
            </w:pict>
          </mc:Fallback>
        </mc:AlternateContent>
      </w:r>
      <w:r w:rsidRPr="00DE0A4B">
        <w:rPr>
          <w:noProof/>
        </w:rPr>
        <mc:AlternateContent>
          <mc:Choice Requires="wps">
            <w:drawing>
              <wp:anchor distT="0" distB="0" distL="114300" distR="114300" simplePos="0" relativeHeight="251665408" behindDoc="0" locked="0" layoutInCell="1" allowOverlap="1" wp14:anchorId="64402E0C" wp14:editId="5D81D560">
                <wp:simplePos x="0" y="0"/>
                <wp:positionH relativeFrom="column">
                  <wp:posOffset>1719580</wp:posOffset>
                </wp:positionH>
                <wp:positionV relativeFrom="paragraph">
                  <wp:posOffset>1181100</wp:posOffset>
                </wp:positionV>
                <wp:extent cx="2743200" cy="769441"/>
                <wp:effectExtent l="38100" t="38100" r="114300" b="107315"/>
                <wp:wrapNone/>
                <wp:docPr id="16" name="TextBox 6"/>
                <wp:cNvGraphicFramePr/>
                <a:graphic xmlns:a="http://schemas.openxmlformats.org/drawingml/2006/main">
                  <a:graphicData uri="http://schemas.microsoft.com/office/word/2010/wordprocessingShape">
                    <wps:wsp>
                      <wps:cNvSpPr txBox="1"/>
                      <wps:spPr>
                        <a:xfrm>
                          <a:off x="0" y="0"/>
                          <a:ext cx="27432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7858A19"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PRESIDENT FOR COMMUNITY COLLEGES</w:t>
                            </w:r>
                          </w:p>
                          <w:p w14:paraId="690FCC4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President</w:t>
                            </w:r>
                          </w:p>
                          <w:p w14:paraId="1E1DA368"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John Morton</w:t>
                            </w:r>
                          </w:p>
                        </w:txbxContent>
                      </wps:txbx>
                      <wps:bodyPr wrap="square" rtlCol="0">
                        <a:spAutoFit/>
                      </wps:bodyPr>
                    </wps:wsp>
                  </a:graphicData>
                </a:graphic>
              </wp:anchor>
            </w:drawing>
          </mc:Choice>
          <mc:Fallback>
            <w:pict>
              <v:shape w14:anchorId="64402E0C" id="TextBox 6" o:spid="_x0000_s1030" type="#_x0000_t202" style="position:absolute;margin-left:135.4pt;margin-top:93pt;width:3in;height:60.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" fillcolor="white [3201]" strokecolor="black [3200]" strokeweight=".5pt">
                <v:shadow on="t" color="black" opacity="26214f" origin="-.5,-.5" offset=".74836mm,.74836mm"/>
                <v:textbox style="mso-fit-shape-to-text:t">
                  <w:txbxContent>
                    <w:p w14:paraId="47858A19"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PRESIDENT FOR COMMUNITY COLLEGES</w:t>
                      </w:r>
                    </w:p>
                    <w:p w14:paraId="690FCC4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President</w:t>
                      </w:r>
                    </w:p>
                    <w:p w14:paraId="1E1DA368"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John Morton</w:t>
                      </w:r>
                    </w:p>
                  </w:txbxContent>
                </v:textbox>
              </v:shape>
            </w:pict>
          </mc:Fallback>
        </mc:AlternateContent>
      </w:r>
      <w:r w:rsidRPr="00DE0A4B">
        <w:rPr>
          <w:noProof/>
        </w:rPr>
        <mc:AlternateContent>
          <mc:Choice Requires="wps">
            <w:drawing>
              <wp:anchor distT="0" distB="0" distL="114300" distR="114300" simplePos="0" relativeHeight="251666432" behindDoc="0" locked="0" layoutInCell="1" allowOverlap="1" wp14:anchorId="090863D0" wp14:editId="58E39FD0">
                <wp:simplePos x="0" y="0"/>
                <wp:positionH relativeFrom="column">
                  <wp:posOffset>1719580</wp:posOffset>
                </wp:positionH>
                <wp:positionV relativeFrom="paragraph">
                  <wp:posOffset>2247900</wp:posOffset>
                </wp:positionV>
                <wp:extent cx="2743200" cy="600164"/>
                <wp:effectExtent l="38100" t="38100" r="114300" b="123825"/>
                <wp:wrapNone/>
                <wp:docPr id="20" name="TextBox 19"/>
                <wp:cNvGraphicFramePr/>
                <a:graphic xmlns:a="http://schemas.openxmlformats.org/drawingml/2006/main">
                  <a:graphicData uri="http://schemas.microsoft.com/office/word/2010/wordprocessingShape">
                    <wps:wsp>
                      <wps:cNvSpPr txBox="1"/>
                      <wps:spPr>
                        <a:xfrm>
                          <a:off x="0" y="0"/>
                          <a:ext cx="27432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B30F140"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 xml:space="preserve">OFFICE OF THE CHANCELLOR </w:t>
                            </w:r>
                          </w:p>
                          <w:p w14:paraId="2FA40AFA"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Chancellor</w:t>
                            </w:r>
                          </w:p>
                          <w:p w14:paraId="4345F3C9"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Louise Pagotto</w:t>
                            </w:r>
                          </w:p>
                        </w:txbxContent>
                      </wps:txbx>
                      <wps:bodyPr wrap="square" rtlCol="0">
                        <a:spAutoFit/>
                      </wps:bodyPr>
                    </wps:wsp>
                  </a:graphicData>
                </a:graphic>
              </wp:anchor>
            </w:drawing>
          </mc:Choice>
          <mc:Fallback>
            <w:pict>
              <v:shape w14:anchorId="090863D0" id="TextBox 19" o:spid="_x0000_s1031" type="#_x0000_t202" style="position:absolute;margin-left:135.4pt;margin-top:177pt;width:3in;height:47.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" fillcolor="white [3201]" strokecolor="black [3200]" strokeweight=".5pt">
                <v:shadow on="t" color="black" opacity="26214f" origin="-.5,-.5" offset=".74836mm,.74836mm"/>
                <v:textbox style="mso-fit-shape-to-text:t">
                  <w:txbxContent>
                    <w:p w14:paraId="4B30F140"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 xml:space="preserve">OFFICE OF THE CHANCELLOR </w:t>
                      </w:r>
                    </w:p>
                    <w:p w14:paraId="2FA40AFA"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Chancellor</w:t>
                      </w:r>
                    </w:p>
                    <w:p w14:paraId="4345F3C9" w14:textId="77777777" w:rsidR="00ED7DE1" w:rsidRPr="007F0263" w:rsidRDefault="00ED7DE1" w:rsidP="00382989">
                      <w:pPr>
                        <w:pStyle w:val="NormalWeb"/>
                        <w:spacing w:before="0" w:beforeAutospacing="0" w:after="0" w:afterAutospacing="0"/>
                        <w:jc w:val="center"/>
                      </w:pPr>
                      <w:r w:rsidRPr="007F0263">
                        <w:rPr>
                          <w:color w:val="000000" w:themeColor="dark1"/>
                          <w:kern w:val="24"/>
                          <w:sz w:val="22"/>
                          <w:szCs w:val="22"/>
                        </w:rPr>
                        <w:t>Louise Pagotto</w:t>
                      </w:r>
                    </w:p>
                  </w:txbxContent>
                </v:textbox>
              </v:shape>
            </w:pict>
          </mc:Fallback>
        </mc:AlternateContent>
      </w:r>
      <w:r w:rsidRPr="00DE0A4B">
        <w:rPr>
          <w:noProof/>
        </w:rPr>
        <mc:AlternateContent>
          <mc:Choice Requires="wps">
            <w:drawing>
              <wp:anchor distT="0" distB="0" distL="114300" distR="114300" simplePos="0" relativeHeight="251667456" behindDoc="0" locked="0" layoutInCell="1" allowOverlap="1" wp14:anchorId="214C8040" wp14:editId="2F76C388">
                <wp:simplePos x="0" y="0"/>
                <wp:positionH relativeFrom="column">
                  <wp:posOffset>1186180</wp:posOffset>
                </wp:positionH>
                <wp:positionV relativeFrom="paragraph">
                  <wp:posOffset>2509520</wp:posOffset>
                </wp:positionV>
                <wp:extent cx="533400" cy="4718"/>
                <wp:effectExtent l="0" t="0" r="19050" b="33655"/>
                <wp:wrapNone/>
                <wp:docPr id="106" name="Straight Connector 41"/>
                <wp:cNvGraphicFramePr/>
                <a:graphic xmlns:a="http://schemas.openxmlformats.org/drawingml/2006/main">
                  <a:graphicData uri="http://schemas.microsoft.com/office/word/2010/wordprocessingShape">
                    <wps:wsp>
                      <wps:cNvCnPr/>
                      <wps:spPr>
                        <a:xfrm flipV="1">
                          <a:off x="0" y="0"/>
                          <a:ext cx="533400" cy="47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724F25B" id="Straight Connector 41"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93.4pt,197.6pt" to="135.4pt,1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" strokecolor="#5b9bd5 [3204]" strokeweight=".5pt">
                <v:stroke joinstyle="miter"/>
              </v:line>
            </w:pict>
          </mc:Fallback>
        </mc:AlternateContent>
      </w:r>
      <w:r w:rsidRPr="00DE0A4B">
        <w:rPr>
          <w:noProof/>
        </w:rPr>
        <mc:AlternateContent>
          <mc:Choice Requires="wps">
            <w:drawing>
              <wp:anchor distT="0" distB="0" distL="114300" distR="114300" simplePos="0" relativeHeight="251668480" behindDoc="0" locked="0" layoutInCell="1" allowOverlap="1" wp14:anchorId="61272F3B" wp14:editId="7A38117E">
                <wp:simplePos x="0" y="0"/>
                <wp:positionH relativeFrom="column">
                  <wp:posOffset>1186180</wp:posOffset>
                </wp:positionH>
                <wp:positionV relativeFrom="paragraph">
                  <wp:posOffset>304800</wp:posOffset>
                </wp:positionV>
                <wp:extent cx="0" cy="2209800"/>
                <wp:effectExtent l="0" t="0" r="19050" b="19050"/>
                <wp:wrapNone/>
                <wp:docPr id="107" name="Straight Connector 44"/>
                <wp:cNvGraphicFramePr/>
                <a:graphic xmlns:a="http://schemas.openxmlformats.org/drawingml/2006/main">
                  <a:graphicData uri="http://schemas.microsoft.com/office/word/2010/wordprocessingShape">
                    <wps:wsp>
                      <wps:cNvCnPr/>
                      <wps:spPr>
                        <a:xfrm>
                          <a:off x="0" y="0"/>
                          <a:ext cx="0" cy="2209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9324E65" id="Straight Connector 44"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93.4pt,24pt" to="93.4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" strokecolor="#5b9bd5 [3204]" strokeweight=".5pt">
                <v:stroke joinstyle="miter"/>
              </v:line>
            </w:pict>
          </mc:Fallback>
        </mc:AlternateContent>
      </w:r>
      <w:r w:rsidRPr="00DE0A4B">
        <w:rPr>
          <w:noProof/>
        </w:rPr>
        <mc:AlternateContent>
          <mc:Choice Requires="wps">
            <w:drawing>
              <wp:anchor distT="0" distB="0" distL="114300" distR="114300" simplePos="0" relativeHeight="251669504" behindDoc="0" locked="0" layoutInCell="1" allowOverlap="1" wp14:anchorId="747E3784" wp14:editId="54040DDA">
                <wp:simplePos x="0" y="0"/>
                <wp:positionH relativeFrom="column">
                  <wp:posOffset>1186180</wp:posOffset>
                </wp:positionH>
                <wp:positionV relativeFrom="paragraph">
                  <wp:posOffset>304800</wp:posOffset>
                </wp:positionV>
                <wp:extent cx="533400" cy="4718"/>
                <wp:effectExtent l="0" t="0" r="19050" b="33655"/>
                <wp:wrapNone/>
                <wp:docPr id="108" name="Straight Connector 46"/>
                <wp:cNvGraphicFramePr/>
                <a:graphic xmlns:a="http://schemas.openxmlformats.org/drawingml/2006/main">
                  <a:graphicData uri="http://schemas.microsoft.com/office/word/2010/wordprocessingShape">
                    <wps:wsp>
                      <wps:cNvCnPr/>
                      <wps:spPr>
                        <a:xfrm flipV="1">
                          <a:off x="0" y="0"/>
                          <a:ext cx="533400" cy="47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5217D39" id="Straight Connector 46"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93.4pt,24pt" to="135.4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" strokecolor="#5b9bd5 [3204]" strokeweight=".5pt">
                <v:stroke joinstyle="miter"/>
              </v:line>
            </w:pict>
          </mc:Fallback>
        </mc:AlternateContent>
      </w:r>
      <w:r w:rsidRPr="00DE0A4B">
        <w:rPr>
          <w:noProof/>
        </w:rPr>
        <mc:AlternateContent>
          <mc:Choice Requires="wps">
            <w:drawing>
              <wp:anchor distT="0" distB="0" distL="114300" distR="114300" simplePos="0" relativeHeight="251670528" behindDoc="0" locked="0" layoutInCell="1" allowOverlap="1" wp14:anchorId="01265574" wp14:editId="3A94406F">
                <wp:simplePos x="0" y="0"/>
                <wp:positionH relativeFrom="column">
                  <wp:posOffset>5461635</wp:posOffset>
                </wp:positionH>
                <wp:positionV relativeFrom="paragraph">
                  <wp:posOffset>6629400</wp:posOffset>
                </wp:positionV>
                <wp:extent cx="775115" cy="369332"/>
                <wp:effectExtent l="0" t="0" r="0" b="0"/>
                <wp:wrapNone/>
                <wp:docPr id="23" name="TextBox 22"/>
                <wp:cNvGraphicFramePr/>
                <a:graphic xmlns:a="http://schemas.openxmlformats.org/drawingml/2006/main">
                  <a:graphicData uri="http://schemas.microsoft.com/office/word/2010/wordprocessingShape">
                    <wps:wsp>
                      <wps:cNvSpPr txBox="1"/>
                      <wps:spPr>
                        <a:xfrm>
                          <a:off x="0" y="0"/>
                          <a:ext cx="775115" cy="369332"/>
                        </a:xfrm>
                        <a:prstGeom prst="rect">
                          <a:avLst/>
                        </a:prstGeom>
                        <a:noFill/>
                      </wps:spPr>
                      <wps:txbx>
                        <w:txbxContent>
                          <w:p w14:paraId="1B1E0CEE" w14:textId="47648640" w:rsidR="00ED7DE1" w:rsidRDefault="00ED7DE1" w:rsidP="00382989">
                            <w:pPr>
                              <w:pStyle w:val="NormalWeb"/>
                              <w:spacing w:before="0" w:beforeAutospacing="0" w:after="0" w:afterAutospacing="0"/>
                            </w:pPr>
                            <w:r>
                              <w:rPr>
                                <w:rFonts w:asciiTheme="minorHAnsi" w:hAnsi="Cambria" w:cstheme="minorBidi"/>
                                <w:color w:val="000000" w:themeColor="text1"/>
                                <w:kern w:val="24"/>
                                <w:sz w:val="18"/>
                                <w:szCs w:val="18"/>
                              </w:rPr>
                              <w:t>Updated 6/20/2018</w:t>
                            </w:r>
                          </w:p>
                        </w:txbxContent>
                      </wps:txbx>
                      <wps:bodyPr wrap="square" rtlCol="0">
                        <a:spAutoFit/>
                      </wps:bodyPr>
                    </wps:wsp>
                  </a:graphicData>
                </a:graphic>
              </wp:anchor>
            </w:drawing>
          </mc:Choice>
          <mc:Fallback>
            <w:pict>
              <v:shape w14:anchorId="01265574" id="TextBox 22" o:spid="_x0000_s1032" type="#_x0000_t202" style="position:absolute;margin-left:430.05pt;margin-top:522pt;width:61.05pt;height:29.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" filled="f" stroked="f">
                <v:textbox style="mso-fit-shape-to-text:t">
                  <w:txbxContent>
                    <w:p w14:paraId="1B1E0CEE" w14:textId="47648640" w:rsidR="00ED7DE1" w:rsidRDefault="00ED7DE1" w:rsidP="00382989">
                      <w:pPr>
                        <w:pStyle w:val="NormalWeb"/>
                        <w:spacing w:before="0" w:beforeAutospacing="0" w:after="0" w:afterAutospacing="0"/>
                      </w:pPr>
                      <w:r>
                        <w:rPr>
                          <w:rFonts w:asciiTheme="minorHAnsi" w:hAnsi="Cambria" w:cstheme="minorBidi"/>
                          <w:color w:val="000000" w:themeColor="text1"/>
                          <w:kern w:val="24"/>
                          <w:sz w:val="18"/>
                          <w:szCs w:val="18"/>
                        </w:rPr>
                        <w:t>Updated 6/20/2018</w:t>
                      </w:r>
                    </w:p>
                  </w:txbxContent>
                </v:textbox>
              </v:shape>
            </w:pict>
          </mc:Fallback>
        </mc:AlternateContent>
      </w:r>
      <w:r w:rsidRPr="00DE0A4B">
        <w:rPr>
          <w:noProof/>
        </w:rPr>
        <mc:AlternateContent>
          <mc:Choice Requires="wps">
            <w:drawing>
              <wp:anchor distT="0" distB="0" distL="114300" distR="114300" simplePos="0" relativeHeight="251671552" behindDoc="0" locked="0" layoutInCell="1" allowOverlap="1" wp14:anchorId="0B62F911" wp14:editId="6478ACCD">
                <wp:simplePos x="0" y="0"/>
                <wp:positionH relativeFrom="column">
                  <wp:posOffset>3715385</wp:posOffset>
                </wp:positionH>
                <wp:positionV relativeFrom="paragraph">
                  <wp:posOffset>3030220</wp:posOffset>
                </wp:positionV>
                <wp:extent cx="2261937" cy="600164"/>
                <wp:effectExtent l="38100" t="38100" r="119380" b="123825"/>
                <wp:wrapNone/>
                <wp:docPr id="25" name="TextBox 24">
                  <a:extLst xmlns:a="http://schemas.openxmlformats.org/drawingml/2006/main">
                    <a:ext uri="{FF2B5EF4-FFF2-40B4-BE49-F238E27FC236}">
                      <a16:creationId xmlns:a16="http://schemas.microsoft.com/office/drawing/2014/main" id="{AB9A9378-F23B-407F-940A-A56CEDB46D48}"/>
                    </a:ext>
                  </a:extLst>
                </wp:docPr>
                <wp:cNvGraphicFramePr/>
                <a:graphic xmlns:a="http://schemas.openxmlformats.org/drawingml/2006/main">
                  <a:graphicData uri="http://schemas.microsoft.com/office/word/2010/wordprocessingShape">
                    <wps:wsp>
                      <wps:cNvSpPr txBox="1"/>
                      <wps:spPr>
                        <a:xfrm>
                          <a:off x="0" y="0"/>
                          <a:ext cx="2261937"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61E0835"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OFFICE OF THE CHANCELLOR             </w:t>
                            </w:r>
                          </w:p>
                          <w:p w14:paraId="192DA33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Exec Asst to the Chancellor &amp; ALO</w:t>
                            </w:r>
                          </w:p>
                          <w:p w14:paraId="06DB0CD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Joanne Whitaker</w:t>
                            </w:r>
                          </w:p>
                        </w:txbxContent>
                      </wps:txbx>
                      <wps:bodyPr wrap="square" rtlCol="0">
                        <a:spAutoFit/>
                      </wps:bodyPr>
                    </wps:wsp>
                  </a:graphicData>
                </a:graphic>
              </wp:anchor>
            </w:drawing>
          </mc:Choice>
          <mc:Fallback>
            <w:pict>
              <v:shape w14:anchorId="0B62F911" id="TextBox 24" o:spid="_x0000_s1033" type="#_x0000_t202" style="position:absolute;margin-left:292.55pt;margin-top:238.6pt;width:178.1pt;height:47.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" fillcolor="white [3201]" strokecolor="black [3200]" strokeweight=".5pt">
                <v:shadow on="t" color="black" opacity="26214f" origin="-.5,-.5" offset=".74836mm,.74836mm"/>
                <v:textbox style="mso-fit-shape-to-text:t">
                  <w:txbxContent>
                    <w:p w14:paraId="161E0835"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OFFICE OF THE CHANCELLOR             </w:t>
                      </w:r>
                    </w:p>
                    <w:p w14:paraId="192DA33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 xml:space="preserve">Exec Asst to the </w:t>
                      </w:r>
                      <w:proofErr w:type="gramStart"/>
                      <w:r w:rsidRPr="00DE0A4B">
                        <w:rPr>
                          <w:color w:val="000000" w:themeColor="dark1"/>
                          <w:kern w:val="24"/>
                          <w:sz w:val="22"/>
                          <w:szCs w:val="22"/>
                        </w:rPr>
                        <w:t>Chancellor &amp;</w:t>
                      </w:r>
                      <w:proofErr w:type="gramEnd"/>
                      <w:r w:rsidRPr="00DE0A4B">
                        <w:rPr>
                          <w:color w:val="000000" w:themeColor="dark1"/>
                          <w:kern w:val="24"/>
                          <w:sz w:val="22"/>
                          <w:szCs w:val="22"/>
                        </w:rPr>
                        <w:t xml:space="preserve"> ALO</w:t>
                      </w:r>
                    </w:p>
                    <w:p w14:paraId="06DB0CD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Joanne Whitaker</w:t>
                      </w:r>
                    </w:p>
                  </w:txbxContent>
                </v:textbox>
              </v:shape>
            </w:pict>
          </mc:Fallback>
        </mc:AlternateContent>
      </w:r>
      <w:r w:rsidRPr="00DE0A4B">
        <w:rPr>
          <w:noProof/>
        </w:rPr>
        <mc:AlternateContent>
          <mc:Choice Requires="wps">
            <w:drawing>
              <wp:anchor distT="0" distB="0" distL="114300" distR="114300" simplePos="0" relativeHeight="251672576" behindDoc="0" locked="0" layoutInCell="1" allowOverlap="1" wp14:anchorId="7C54FF2E" wp14:editId="048A2372">
                <wp:simplePos x="0" y="0"/>
                <wp:positionH relativeFrom="column">
                  <wp:posOffset>3105785</wp:posOffset>
                </wp:positionH>
                <wp:positionV relativeFrom="paragraph">
                  <wp:posOffset>3288665</wp:posOffset>
                </wp:positionV>
                <wp:extent cx="609600" cy="3765"/>
                <wp:effectExtent l="0" t="0" r="19050" b="34925"/>
                <wp:wrapNone/>
                <wp:docPr id="26" name="Straight Connector 25">
                  <a:extLst xmlns:a="http://schemas.openxmlformats.org/drawingml/2006/main">
                    <a:ext uri="{FF2B5EF4-FFF2-40B4-BE49-F238E27FC236}">
                      <a16:creationId xmlns:a16="http://schemas.microsoft.com/office/drawing/2014/main" id="{6B64AA0E-0538-4753-B1EF-6EA7459A53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9600" cy="37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D6A2BA5" id="Straight Connector 25"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244.55pt,258.95pt" to="292.55pt,2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74624" behindDoc="0" locked="0" layoutInCell="1" allowOverlap="1" wp14:anchorId="0746567B" wp14:editId="427E8044">
                <wp:simplePos x="0" y="0"/>
                <wp:positionH relativeFrom="column">
                  <wp:posOffset>0</wp:posOffset>
                </wp:positionH>
                <wp:positionV relativeFrom="paragraph">
                  <wp:posOffset>5403850</wp:posOffset>
                </wp:positionV>
                <wp:extent cx="1164829" cy="1107996"/>
                <wp:effectExtent l="38100" t="38100" r="111760" b="111760"/>
                <wp:wrapNone/>
                <wp:docPr id="28" name="TextBox 27">
                  <a:extLst xmlns:a="http://schemas.openxmlformats.org/drawingml/2006/main">
                    <a:ext uri="{FF2B5EF4-FFF2-40B4-BE49-F238E27FC236}">
                      <a16:creationId xmlns:a16="http://schemas.microsoft.com/office/drawing/2014/main" id="{260AA462-5E2F-4B1C-BA6B-46EAE65C08FB}"/>
                    </a:ext>
                  </a:extLst>
                </wp:docPr>
                <wp:cNvGraphicFramePr/>
                <a:graphic xmlns:a="http://schemas.openxmlformats.org/drawingml/2006/main">
                  <a:graphicData uri="http://schemas.microsoft.com/office/word/2010/wordprocessingShape">
                    <wps:wsp>
                      <wps:cNvSpPr txBox="1"/>
                      <wps:spPr>
                        <a:xfrm>
                          <a:off x="0" y="0"/>
                          <a:ext cx="1164829" cy="1107996"/>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992101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COMMUNITY &amp; CONTINUING EDUCATION</w:t>
                            </w:r>
                          </w:p>
                          <w:p w14:paraId="437FD311"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Asst. Dean</w:t>
                            </w:r>
                          </w:p>
                          <w:p w14:paraId="19D0FA1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Carol Hoshiko</w:t>
                            </w:r>
                          </w:p>
                        </w:txbxContent>
                      </wps:txbx>
                      <wps:bodyPr wrap="square" rtlCol="0">
                        <a:spAutoFit/>
                      </wps:bodyPr>
                    </wps:wsp>
                  </a:graphicData>
                </a:graphic>
              </wp:anchor>
            </w:drawing>
          </mc:Choice>
          <mc:Fallback>
            <w:pict>
              <v:shape w14:anchorId="0746567B" id="TextBox 27" o:spid="_x0000_s1034" type="#_x0000_t202" style="position:absolute;margin-left:0;margin-top:425.5pt;width:91.7pt;height:87.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" fillcolor="white [3201]" strokecolor="black [3200]" strokeweight=".5pt">
                <v:shadow on="t" color="black" opacity="26214f" origin="-.5,-.5" offset=".74836mm,.74836mm"/>
                <v:textbox style="mso-fit-shape-to-text:t">
                  <w:txbxContent>
                    <w:p w14:paraId="0992101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COMMUNITY &amp; CONTINUING EDUCATION</w:t>
                      </w:r>
                    </w:p>
                    <w:p w14:paraId="437FD311"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Asst. Dean</w:t>
                      </w:r>
                    </w:p>
                    <w:p w14:paraId="19D0FA1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Carol Hoshiko</w:t>
                      </w:r>
                    </w:p>
                  </w:txbxContent>
                </v:textbox>
              </v:shape>
            </w:pict>
          </mc:Fallback>
        </mc:AlternateContent>
      </w:r>
      <w:r w:rsidRPr="00DE0A4B">
        <w:rPr>
          <w:noProof/>
        </w:rPr>
        <mc:AlternateContent>
          <mc:Choice Requires="wps">
            <w:drawing>
              <wp:anchor distT="0" distB="0" distL="114300" distR="114300" simplePos="0" relativeHeight="251675648" behindDoc="0" locked="0" layoutInCell="1" allowOverlap="1" wp14:anchorId="6131818F" wp14:editId="0A0B7EDB">
                <wp:simplePos x="0" y="0"/>
                <wp:positionH relativeFrom="column">
                  <wp:posOffset>571500</wp:posOffset>
                </wp:positionH>
                <wp:positionV relativeFrom="paragraph">
                  <wp:posOffset>3814445</wp:posOffset>
                </wp:positionV>
                <wp:extent cx="5062885" cy="14286"/>
                <wp:effectExtent l="0" t="0" r="23495" b="24130"/>
                <wp:wrapNone/>
                <wp:docPr id="29" name="Straight Connector 28">
                  <a:extLst xmlns:a="http://schemas.openxmlformats.org/drawingml/2006/main">
                    <a:ext uri="{FF2B5EF4-FFF2-40B4-BE49-F238E27FC236}">
                      <a16:creationId xmlns:a16="http://schemas.microsoft.com/office/drawing/2014/main" id="{B797ED50-D125-48EE-9D85-618CA98C8A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62885" cy="142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9D6CE51" id="Straight Connector 28"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45pt,300.35pt" to="443.65pt,3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76672" behindDoc="0" locked="0" layoutInCell="1" allowOverlap="1" wp14:anchorId="28F3832B" wp14:editId="760E5C57">
                <wp:simplePos x="0" y="0"/>
                <wp:positionH relativeFrom="column">
                  <wp:posOffset>1641475</wp:posOffset>
                </wp:positionH>
                <wp:positionV relativeFrom="paragraph">
                  <wp:posOffset>5416550</wp:posOffset>
                </wp:positionV>
                <wp:extent cx="1295400" cy="938719"/>
                <wp:effectExtent l="38100" t="38100" r="114300" b="109220"/>
                <wp:wrapNone/>
                <wp:docPr id="109" name="TextBox 30">
                  <a:extLst xmlns:a="http://schemas.openxmlformats.org/drawingml/2006/main">
                    <a:ext uri="{FF2B5EF4-FFF2-40B4-BE49-F238E27FC236}">
                      <a16:creationId xmlns:a16="http://schemas.microsoft.com/office/drawing/2014/main" id="{13D62017-C972-412E-9C0A-D15208A5722A}"/>
                    </a:ext>
                  </a:extLst>
                </wp:docPr>
                <wp:cNvGraphicFramePr/>
                <a:graphic xmlns:a="http://schemas.openxmlformats.org/drawingml/2006/main">
                  <a:graphicData uri="http://schemas.microsoft.com/office/word/2010/wordprocessingShape">
                    <wps:wsp>
                      <wps:cNvSpPr txBox="1"/>
                      <wps:spPr>
                        <a:xfrm>
                          <a:off x="0" y="0"/>
                          <a:ext cx="1295400" cy="938719"/>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FF912A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INSTITUTIONAL EFFECTIVENESS</w:t>
                            </w:r>
                          </w:p>
                          <w:p w14:paraId="514E5961"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Unit Head</w:t>
                            </w:r>
                          </w:p>
                          <w:p w14:paraId="45C7BE12"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Bob Franco</w:t>
                            </w:r>
                          </w:p>
                        </w:txbxContent>
                      </wps:txbx>
                      <wps:bodyPr wrap="square" rtlCol="0">
                        <a:spAutoFit/>
                      </wps:bodyPr>
                    </wps:wsp>
                  </a:graphicData>
                </a:graphic>
              </wp:anchor>
            </w:drawing>
          </mc:Choice>
          <mc:Fallback>
            <w:pict>
              <v:shape w14:anchorId="28F3832B" id="TextBox 30" o:spid="_x0000_s1035" type="#_x0000_t202" style="position:absolute;margin-left:129.25pt;margin-top:426.5pt;width:102pt;height:73.9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" fillcolor="white [3201]" strokecolor="black [3200]" strokeweight=".5pt">
                <v:shadow on="t" color="black" opacity="26214f" origin="-.5,-.5" offset=".74836mm,.74836mm"/>
                <v:textbox style="mso-fit-shape-to-text:t">
                  <w:txbxContent>
                    <w:p w14:paraId="3FF912AD"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OFFICE FOR INSTITUTIONAL EFFECTIVENESS</w:t>
                      </w:r>
                    </w:p>
                    <w:p w14:paraId="514E5961"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Unit Head</w:t>
                      </w:r>
                    </w:p>
                    <w:p w14:paraId="45C7BE12"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Bob Franco</w:t>
                      </w:r>
                    </w:p>
                  </w:txbxContent>
                </v:textbox>
              </v:shape>
            </w:pict>
          </mc:Fallback>
        </mc:AlternateContent>
      </w:r>
      <w:r w:rsidRPr="00DE0A4B">
        <w:rPr>
          <w:noProof/>
        </w:rPr>
        <mc:AlternateContent>
          <mc:Choice Requires="wps">
            <w:drawing>
              <wp:anchor distT="0" distB="0" distL="114300" distR="114300" simplePos="0" relativeHeight="251677696" behindDoc="0" locked="0" layoutInCell="1" allowOverlap="1" wp14:anchorId="76ECDFE9" wp14:editId="1FF96C12">
                <wp:simplePos x="0" y="0"/>
                <wp:positionH relativeFrom="column">
                  <wp:posOffset>2291080</wp:posOffset>
                </wp:positionH>
                <wp:positionV relativeFrom="paragraph">
                  <wp:posOffset>3838575</wp:posOffset>
                </wp:positionV>
                <wp:extent cx="0" cy="1564006"/>
                <wp:effectExtent l="0" t="0" r="19050" b="36195"/>
                <wp:wrapNone/>
                <wp:docPr id="110" name="Straight Connector 31">
                  <a:extLst xmlns:a="http://schemas.openxmlformats.org/drawingml/2006/main">
                    <a:ext uri="{FF2B5EF4-FFF2-40B4-BE49-F238E27FC236}">
                      <a16:creationId xmlns:a16="http://schemas.microsoft.com/office/drawing/2014/main" id="{FBD7F9D2-68F1-4271-9114-51BE35C285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640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B5460F7" id="Straight Connector 31"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80.4pt,302.25pt" to="180.4pt,4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78720" behindDoc="0" locked="0" layoutInCell="1" allowOverlap="1" wp14:anchorId="3A204D4E" wp14:editId="3EB3A8C2">
                <wp:simplePos x="0" y="0"/>
                <wp:positionH relativeFrom="column">
                  <wp:posOffset>2459990</wp:posOffset>
                </wp:positionH>
                <wp:positionV relativeFrom="paragraph">
                  <wp:posOffset>4243070</wp:posOffset>
                </wp:positionV>
                <wp:extent cx="1295400" cy="769441"/>
                <wp:effectExtent l="38100" t="38100" r="114300" b="107315"/>
                <wp:wrapNone/>
                <wp:docPr id="111" name="TextBox 32">
                  <a:extLst xmlns:a="http://schemas.openxmlformats.org/drawingml/2006/main">
                    <a:ext uri="{FF2B5EF4-FFF2-40B4-BE49-F238E27FC236}">
                      <a16:creationId xmlns:a16="http://schemas.microsoft.com/office/drawing/2014/main" id="{24168C22-8891-4104-A599-BBF5844BA013}"/>
                    </a:ext>
                  </a:extLst>
                </wp:docPr>
                <wp:cNvGraphicFramePr/>
                <a:graphic xmlns:a="http://schemas.openxmlformats.org/drawingml/2006/main">
                  <a:graphicData uri="http://schemas.microsoft.com/office/word/2010/wordprocessingShape">
                    <wps:wsp>
                      <wps:cNvSpPr txBox="1"/>
                      <wps:spPr>
                        <a:xfrm>
                          <a:off x="0" y="0"/>
                          <a:ext cx="12954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377EFD5" w14:textId="77777777" w:rsidR="00ED7DE1" w:rsidRPr="00DE0A4B" w:rsidRDefault="00ED7DE1" w:rsidP="00382989">
                            <w:pPr>
                              <w:pStyle w:val="NormalWeb"/>
                              <w:spacing w:before="0" w:beforeAutospacing="0" w:after="0" w:afterAutospacing="0"/>
                              <w:jc w:val="center"/>
                            </w:pPr>
                            <w:r w:rsidRPr="00DE0A4B">
                              <w:rPr>
                                <w:caps/>
                                <w:color w:val="000000" w:themeColor="dark1"/>
                                <w:kern w:val="24"/>
                                <w:sz w:val="22"/>
                                <w:szCs w:val="22"/>
                              </w:rPr>
                              <w:t>Office for Student Affairs</w:t>
                            </w:r>
                          </w:p>
                          <w:p w14:paraId="6B38843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7234F08B" w14:textId="77777777" w:rsidR="00ED7DE1" w:rsidRDefault="00ED7DE1" w:rsidP="00382989">
                            <w:pPr>
                              <w:pStyle w:val="NormalWeb"/>
                              <w:spacing w:before="0" w:beforeAutospacing="0" w:after="0" w:afterAutospacing="0"/>
                              <w:jc w:val="center"/>
                            </w:pPr>
                            <w:r w:rsidRPr="00DE0A4B">
                              <w:rPr>
                                <w:color w:val="000000" w:themeColor="dark1"/>
                                <w:kern w:val="24"/>
                                <w:sz w:val="22"/>
                                <w:szCs w:val="22"/>
                              </w:rPr>
                              <w:t>Brenda Ivelisse</w:t>
                            </w:r>
                          </w:p>
                        </w:txbxContent>
                      </wps:txbx>
                      <wps:bodyPr wrap="square" rtlCol="0">
                        <a:spAutoFit/>
                      </wps:bodyPr>
                    </wps:wsp>
                  </a:graphicData>
                </a:graphic>
              </wp:anchor>
            </w:drawing>
          </mc:Choice>
          <mc:Fallback>
            <w:pict>
              <v:shape w14:anchorId="3A204D4E" id="TextBox 32" o:spid="_x0000_s1036" type="#_x0000_t202" style="position:absolute;margin-left:193.7pt;margin-top:334.1pt;width:102pt;height:60.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" fillcolor="white [3201]" strokecolor="black [3200]" strokeweight=".5pt">
                <v:shadow on="t" color="black" opacity="26214f" origin="-.5,-.5" offset=".74836mm,.74836mm"/>
                <v:textbox style="mso-fit-shape-to-text:t">
                  <w:txbxContent>
                    <w:p w14:paraId="4377EFD5" w14:textId="77777777" w:rsidR="00ED7DE1" w:rsidRPr="00DE0A4B" w:rsidRDefault="00ED7DE1" w:rsidP="00382989">
                      <w:pPr>
                        <w:pStyle w:val="NormalWeb"/>
                        <w:spacing w:before="0" w:beforeAutospacing="0" w:after="0" w:afterAutospacing="0"/>
                        <w:jc w:val="center"/>
                      </w:pPr>
                      <w:r w:rsidRPr="00DE0A4B">
                        <w:rPr>
                          <w:caps/>
                          <w:color w:val="000000" w:themeColor="dark1"/>
                          <w:kern w:val="24"/>
                          <w:sz w:val="22"/>
                          <w:szCs w:val="22"/>
                        </w:rPr>
                        <w:t>Office for Student Affairs</w:t>
                      </w:r>
                    </w:p>
                    <w:p w14:paraId="6B388436"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Vice Chancellor</w:t>
                      </w:r>
                    </w:p>
                    <w:p w14:paraId="7234F08B" w14:textId="77777777" w:rsidR="00ED7DE1" w:rsidRDefault="00ED7DE1" w:rsidP="00382989">
                      <w:pPr>
                        <w:pStyle w:val="NormalWeb"/>
                        <w:spacing w:before="0" w:beforeAutospacing="0" w:after="0" w:afterAutospacing="0"/>
                        <w:jc w:val="center"/>
                      </w:pPr>
                      <w:r w:rsidRPr="00DE0A4B">
                        <w:rPr>
                          <w:color w:val="000000" w:themeColor="dark1"/>
                          <w:kern w:val="24"/>
                          <w:sz w:val="22"/>
                          <w:szCs w:val="22"/>
                        </w:rPr>
                        <w:t>Brenda Ivelisse</w:t>
                      </w:r>
                    </w:p>
                  </w:txbxContent>
                </v:textbox>
              </v:shape>
            </w:pict>
          </mc:Fallback>
        </mc:AlternateContent>
      </w:r>
      <w:r w:rsidRPr="00DE0A4B">
        <w:rPr>
          <w:noProof/>
        </w:rPr>
        <mc:AlternateContent>
          <mc:Choice Requires="wps">
            <w:drawing>
              <wp:anchor distT="0" distB="0" distL="114300" distR="114300" simplePos="0" relativeHeight="251680768" behindDoc="0" locked="0" layoutInCell="1" allowOverlap="1" wp14:anchorId="07A09C29" wp14:editId="0D5DF97D">
                <wp:simplePos x="0" y="0"/>
                <wp:positionH relativeFrom="column">
                  <wp:posOffset>1443355</wp:posOffset>
                </wp:positionH>
                <wp:positionV relativeFrom="paragraph">
                  <wp:posOffset>3838575</wp:posOffset>
                </wp:positionV>
                <wp:extent cx="0" cy="381000"/>
                <wp:effectExtent l="0" t="0" r="19050" b="19050"/>
                <wp:wrapNone/>
                <wp:docPr id="113" name="Straight Connector 35">
                  <a:extLst xmlns:a="http://schemas.openxmlformats.org/drawingml/2006/main">
                    <a:ext uri="{FF2B5EF4-FFF2-40B4-BE49-F238E27FC236}">
                      <a16:creationId xmlns:a16="http://schemas.microsoft.com/office/drawing/2014/main" id="{E02FCB0D-C598-465A-BF7C-6EE6DEAADF13}"/>
                    </a:ext>
                  </a:extLst>
                </wp:docPr>
                <wp:cNvGraphicFramePr/>
                <a:graphic xmlns:a="http://schemas.openxmlformats.org/drawingml/2006/main">
                  <a:graphicData uri="http://schemas.microsoft.com/office/word/2010/wordprocessingShape">
                    <wps:wsp>
                      <wps:cNvCnPr/>
                      <wps:spPr>
                        <a:xfrm>
                          <a:off x="0" y="0"/>
                          <a:ext cx="0" cy="381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35FD17C" id="Straight Connector 35"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13.65pt,302.25pt" to="113.65pt,3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" strokecolor="#5b9bd5 [3204]" strokeweight=".5pt">
                <v:stroke joinstyle="miter"/>
              </v:line>
            </w:pict>
          </mc:Fallback>
        </mc:AlternateContent>
      </w:r>
      <w:r w:rsidRPr="00DE0A4B">
        <w:rPr>
          <w:noProof/>
        </w:rPr>
        <mc:AlternateContent>
          <mc:Choice Requires="wps">
            <w:drawing>
              <wp:anchor distT="0" distB="0" distL="114300" distR="114300" simplePos="0" relativeHeight="251681792" behindDoc="0" locked="0" layoutInCell="1" allowOverlap="1" wp14:anchorId="31164483" wp14:editId="6938F02C">
                <wp:simplePos x="0" y="0"/>
                <wp:positionH relativeFrom="column">
                  <wp:posOffset>571500</wp:posOffset>
                </wp:positionH>
                <wp:positionV relativeFrom="paragraph">
                  <wp:posOffset>3826510</wp:posOffset>
                </wp:positionV>
                <wp:extent cx="10914" cy="1539317"/>
                <wp:effectExtent l="0" t="0" r="27305" b="22860"/>
                <wp:wrapNone/>
                <wp:docPr id="115" name="Straight Connector 38">
                  <a:extLst xmlns:a="http://schemas.openxmlformats.org/drawingml/2006/main">
                    <a:ext uri="{FF2B5EF4-FFF2-40B4-BE49-F238E27FC236}">
                      <a16:creationId xmlns:a16="http://schemas.microsoft.com/office/drawing/2014/main" id="{83DDE07F-D3C6-4181-AB0E-688FDB859B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14" cy="153931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D6ECCDE" id="Straight Connector 3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45pt,301.3pt" to="45.8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" strokecolor="#5b9bd5 [3204]" strokeweight=".5pt">
                <v:stroke joinstyle="miter"/>
                <o:lock v:ext="edit" shapetype="f"/>
              </v:line>
            </w:pict>
          </mc:Fallback>
        </mc:AlternateContent>
      </w:r>
      <w:r w:rsidRPr="00DE0A4B">
        <w:rPr>
          <w:noProof/>
        </w:rPr>
        <mc:AlternateContent>
          <mc:Choice Requires="wps">
            <w:drawing>
              <wp:anchor distT="0" distB="0" distL="114300" distR="114300" simplePos="0" relativeHeight="251683840" behindDoc="0" locked="0" layoutInCell="1" allowOverlap="1" wp14:anchorId="7E6865CD" wp14:editId="4862B7ED">
                <wp:simplePos x="0" y="0"/>
                <wp:positionH relativeFrom="column">
                  <wp:posOffset>5017770</wp:posOffset>
                </wp:positionH>
                <wp:positionV relativeFrom="paragraph">
                  <wp:posOffset>5403850</wp:posOffset>
                </wp:positionV>
                <wp:extent cx="1219200" cy="769441"/>
                <wp:effectExtent l="38100" t="38100" r="114300" b="107315"/>
                <wp:wrapNone/>
                <wp:docPr id="30" name="TextBox 29">
                  <a:extLst xmlns:a="http://schemas.openxmlformats.org/drawingml/2006/main">
                    <a:ext uri="{FF2B5EF4-FFF2-40B4-BE49-F238E27FC236}">
                      <a16:creationId xmlns:a16="http://schemas.microsoft.com/office/drawing/2014/main" id="{CB70108D-1AC2-48B0-9623-7D2EC08460EA}"/>
                    </a:ext>
                  </a:extLst>
                </wp:docPr>
                <wp:cNvGraphicFramePr/>
                <a:graphic xmlns:a="http://schemas.openxmlformats.org/drawingml/2006/main">
                  <a:graphicData uri="http://schemas.microsoft.com/office/word/2010/wordprocessingShape">
                    <wps:wsp>
                      <wps:cNvSpPr txBox="1"/>
                      <wps:spPr>
                        <a:xfrm>
                          <a:off x="0" y="0"/>
                          <a:ext cx="12192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AC72E8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STUDENT SUCCESS</w:t>
                            </w:r>
                          </w:p>
                          <w:p w14:paraId="564FC6BB"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Coordinator</w:t>
                            </w:r>
                          </w:p>
                          <w:p w14:paraId="4D87D2CB"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Veronica Ogata</w:t>
                            </w:r>
                          </w:p>
                        </w:txbxContent>
                      </wps:txbx>
                      <wps:bodyPr wrap="square" rtlCol="0">
                        <a:spAutoFit/>
                      </wps:bodyPr>
                    </wps:wsp>
                  </a:graphicData>
                </a:graphic>
              </wp:anchor>
            </w:drawing>
          </mc:Choice>
          <mc:Fallback>
            <w:pict>
              <v:shape w14:anchorId="7E6865CD" id="TextBox 29" o:spid="_x0000_s1037" type="#_x0000_t202" style="position:absolute;margin-left:395.1pt;margin-top:425.5pt;width:96pt;height:60.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" fillcolor="white [3201]" strokecolor="black [3200]" strokeweight=".5pt">
                <v:shadow on="t" color="black" opacity="26214f" origin="-.5,-.5" offset=".74836mm,.74836mm"/>
                <v:textbox style="mso-fit-shape-to-text:t">
                  <w:txbxContent>
                    <w:p w14:paraId="4AC72E80"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STUDENT SUCCESS</w:t>
                      </w:r>
                    </w:p>
                    <w:p w14:paraId="564FC6BB"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Coordinator</w:t>
                      </w:r>
                    </w:p>
                    <w:p w14:paraId="4D87D2CB" w14:textId="77777777" w:rsidR="00ED7DE1" w:rsidRPr="00DE0A4B" w:rsidRDefault="00ED7DE1" w:rsidP="00382989">
                      <w:pPr>
                        <w:pStyle w:val="NormalWeb"/>
                        <w:spacing w:before="0" w:beforeAutospacing="0" w:after="0" w:afterAutospacing="0"/>
                        <w:jc w:val="center"/>
                      </w:pPr>
                      <w:r w:rsidRPr="00DE0A4B">
                        <w:rPr>
                          <w:color w:val="000000" w:themeColor="dark1"/>
                          <w:kern w:val="24"/>
                          <w:sz w:val="22"/>
                          <w:szCs w:val="22"/>
                        </w:rPr>
                        <w:t>Veronica Ogata</w:t>
                      </w:r>
                    </w:p>
                  </w:txbxContent>
                </v:textbox>
              </v:shape>
            </w:pict>
          </mc:Fallback>
        </mc:AlternateContent>
      </w:r>
      <w:r>
        <w:br w:type="page"/>
      </w:r>
    </w:p>
    <w:p w14:paraId="39B0121B" w14:textId="77777777" w:rsidR="00382989" w:rsidRDefault="00382989" w:rsidP="00382989"/>
    <w:p w14:paraId="32B35CC4" w14:textId="77777777" w:rsidR="00382989" w:rsidRDefault="00382989" w:rsidP="00382989">
      <w:r w:rsidRPr="00996665">
        <w:rPr>
          <w:noProof/>
        </w:rPr>
        <mc:AlternateContent>
          <mc:Choice Requires="wps">
            <w:drawing>
              <wp:anchor distT="0" distB="0" distL="114300" distR="114300" simplePos="0" relativeHeight="251660288" behindDoc="0" locked="0" layoutInCell="1" allowOverlap="1" wp14:anchorId="268490B7" wp14:editId="0E36E72D">
                <wp:simplePos x="0" y="0"/>
                <wp:positionH relativeFrom="column">
                  <wp:posOffset>1368795</wp:posOffset>
                </wp:positionH>
                <wp:positionV relativeFrom="paragraph">
                  <wp:posOffset>4151263</wp:posOffset>
                </wp:positionV>
                <wp:extent cx="228600" cy="0"/>
                <wp:effectExtent l="0" t="0" r="19050" b="19050"/>
                <wp:wrapNone/>
                <wp:docPr id="147" name="Straight Connector 55"/>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5116E07" id="Straight Connector 5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7.8pt,326.85pt" to="125.8pt,3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26848" behindDoc="0" locked="0" layoutInCell="1" allowOverlap="1" wp14:anchorId="7C8F9B78" wp14:editId="6B4F6849">
                <wp:simplePos x="0" y="0"/>
                <wp:positionH relativeFrom="column">
                  <wp:posOffset>4494951</wp:posOffset>
                </wp:positionH>
                <wp:positionV relativeFrom="paragraph">
                  <wp:posOffset>4991618</wp:posOffset>
                </wp:positionV>
                <wp:extent cx="1138792" cy="600075"/>
                <wp:effectExtent l="38100" t="38100" r="118745" b="106045"/>
                <wp:wrapNone/>
                <wp:docPr id="86" name="TextBox 85"/>
                <wp:cNvGraphicFramePr/>
                <a:graphic xmlns:a="http://schemas.openxmlformats.org/drawingml/2006/main">
                  <a:graphicData uri="http://schemas.microsoft.com/office/word/2010/wordprocessingShape">
                    <wps:wsp>
                      <wps:cNvSpPr txBox="1"/>
                      <wps:spPr>
                        <a:xfrm>
                          <a:off x="0" y="0"/>
                          <a:ext cx="1138792" cy="600075"/>
                        </a:xfrm>
                        <a:prstGeom prst="rect">
                          <a:avLst/>
                        </a:prstGeom>
                        <a:ln w="6350">
                          <a:solidFill>
                            <a:schemeClr val="tx1"/>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988020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Business, Legal &amp; Technology</w:t>
                            </w:r>
                          </w:p>
                          <w:p w14:paraId="31C1EE0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Kevin Dooley</w:t>
                            </w:r>
                          </w:p>
                        </w:txbxContent>
                      </wps:txbx>
                      <wps:bodyPr wrap="square" rtlCol="0">
                        <a:spAutoFit/>
                      </wps:bodyPr>
                    </wps:wsp>
                  </a:graphicData>
                </a:graphic>
                <wp14:sizeRelH relativeFrom="margin">
                  <wp14:pctWidth>0</wp14:pctWidth>
                </wp14:sizeRelH>
              </wp:anchor>
            </w:drawing>
          </mc:Choice>
          <mc:Fallback>
            <w:pict>
              <v:shape w14:anchorId="7C8F9B78" id="TextBox 85" o:spid="_x0000_s1038" type="#_x0000_t202" style="position:absolute;margin-left:353.95pt;margin-top:393.05pt;width:89.65pt;height:47.2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" fillcolor="white [3201]" strokecolor="black [3213]" strokeweight=".5pt">
                <v:shadow on="t" color="black" opacity="26214f" origin="-.5,-.5" offset=".74836mm,.74836mm"/>
                <v:textbox style="mso-fit-shape-to-text:t">
                  <w:txbxContent>
                    <w:p w14:paraId="3988020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Business, Legal &amp; Technology</w:t>
                      </w:r>
                    </w:p>
                    <w:p w14:paraId="31C1EE0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Kevin Dooley</w:t>
                      </w:r>
                    </w:p>
                  </w:txbxContent>
                </v:textbox>
              </v:shape>
            </w:pict>
          </mc:Fallback>
        </mc:AlternateContent>
      </w:r>
      <w:r w:rsidRPr="00996665">
        <w:rPr>
          <w:noProof/>
        </w:rPr>
        <mc:AlternateContent>
          <mc:Choice Requires="wps">
            <w:drawing>
              <wp:anchor distT="0" distB="0" distL="114300" distR="114300" simplePos="0" relativeHeight="251715584" behindDoc="0" locked="0" layoutInCell="1" allowOverlap="1" wp14:anchorId="073FD607" wp14:editId="6060A889">
                <wp:simplePos x="0" y="0"/>
                <wp:positionH relativeFrom="column">
                  <wp:posOffset>2896153</wp:posOffset>
                </wp:positionH>
                <wp:positionV relativeFrom="paragraph">
                  <wp:posOffset>2859888</wp:posOffset>
                </wp:positionV>
                <wp:extent cx="1141598" cy="768985"/>
                <wp:effectExtent l="38100" t="38100" r="116205" b="116840"/>
                <wp:wrapNone/>
                <wp:docPr id="73" name="TextBox 72"/>
                <wp:cNvGraphicFramePr/>
                <a:graphic xmlns:a="http://schemas.openxmlformats.org/drawingml/2006/main">
                  <a:graphicData uri="http://schemas.microsoft.com/office/word/2010/wordprocessingShape">
                    <wps:wsp>
                      <wps:cNvSpPr txBox="1"/>
                      <wps:spPr>
                        <a:xfrm>
                          <a:off x="0" y="0"/>
                          <a:ext cx="1141598"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48A600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Emergency Medical Services</w:t>
                            </w:r>
                          </w:p>
                          <w:p w14:paraId="7B934B0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Jeff Zuckernick</w:t>
                            </w:r>
                          </w:p>
                        </w:txbxContent>
                      </wps:txbx>
                      <wps:bodyPr wrap="square" rtlCol="0">
                        <a:spAutoFit/>
                      </wps:bodyPr>
                    </wps:wsp>
                  </a:graphicData>
                </a:graphic>
                <wp14:sizeRelH relativeFrom="margin">
                  <wp14:pctWidth>0</wp14:pctWidth>
                </wp14:sizeRelH>
              </wp:anchor>
            </w:drawing>
          </mc:Choice>
          <mc:Fallback>
            <w:pict>
              <v:shape w14:anchorId="073FD607" id="TextBox 72" o:spid="_x0000_s1039" type="#_x0000_t202" style="position:absolute;margin-left:228.05pt;margin-top:225.2pt;width:89.9pt;height:60.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" fillcolor="white [3201]" strokecolor="black [3200]" strokeweight=".5pt">
                <v:shadow on="t" color="black" opacity="26214f" origin="-.5,-.5" offset=".74836mm,.74836mm"/>
                <v:textbox style="mso-fit-shape-to-text:t">
                  <w:txbxContent>
                    <w:p w14:paraId="748A600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Emergency Medical Services</w:t>
                      </w:r>
                    </w:p>
                    <w:p w14:paraId="7B934B0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Jeff Zuckernick</w:t>
                      </w:r>
                    </w:p>
                  </w:txbxContent>
                </v:textbox>
              </v:shape>
            </w:pict>
          </mc:Fallback>
        </mc:AlternateContent>
      </w:r>
      <w:r w:rsidRPr="00996665">
        <w:rPr>
          <w:noProof/>
        </w:rPr>
        <mc:AlternateContent>
          <mc:Choice Requires="wps">
            <w:drawing>
              <wp:anchor distT="0" distB="0" distL="114300" distR="114300" simplePos="0" relativeHeight="251710464" behindDoc="0" locked="0" layoutInCell="1" allowOverlap="1" wp14:anchorId="76756E4E" wp14:editId="772E7EE3">
                <wp:simplePos x="0" y="0"/>
                <wp:positionH relativeFrom="column">
                  <wp:posOffset>2059737</wp:posOffset>
                </wp:positionH>
                <wp:positionV relativeFrom="paragraph">
                  <wp:posOffset>2653696</wp:posOffset>
                </wp:positionV>
                <wp:extent cx="0" cy="137521"/>
                <wp:effectExtent l="0" t="0" r="19050" b="34290"/>
                <wp:wrapNone/>
                <wp:docPr id="58" name="Straight Connector 57"/>
                <wp:cNvGraphicFramePr/>
                <a:graphic xmlns:a="http://schemas.openxmlformats.org/drawingml/2006/main">
                  <a:graphicData uri="http://schemas.microsoft.com/office/word/2010/wordprocessingShape">
                    <wps:wsp>
                      <wps:cNvCnPr/>
                      <wps:spPr>
                        <a:xfrm>
                          <a:off x="0" y="0"/>
                          <a:ext cx="0" cy="13752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1A646F" id="Straight Connector 57"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62.2pt,208.95pt" to="162.2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11488" behindDoc="0" locked="0" layoutInCell="1" allowOverlap="1" wp14:anchorId="5FF6D818" wp14:editId="4DC6B29D">
                <wp:simplePos x="0" y="0"/>
                <wp:positionH relativeFrom="column">
                  <wp:posOffset>1219200</wp:posOffset>
                </wp:positionH>
                <wp:positionV relativeFrom="paragraph">
                  <wp:posOffset>2790183</wp:posOffset>
                </wp:positionV>
                <wp:extent cx="838200" cy="0"/>
                <wp:effectExtent l="0" t="0" r="19050" b="19050"/>
                <wp:wrapNone/>
                <wp:docPr id="59" name="Straight Connector 58"/>
                <wp:cNvGraphicFramePr/>
                <a:graphic xmlns:a="http://schemas.openxmlformats.org/drawingml/2006/main">
                  <a:graphicData uri="http://schemas.microsoft.com/office/word/2010/wordprocessingShape">
                    <wps:wsp>
                      <wps:cNvCnPr/>
                      <wps:spPr>
                        <a:xfrm>
                          <a:off x="0" y="0"/>
                          <a:ext cx="838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3BB8F14" id="Straight Connector 58"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96pt,219.7pt" to="162pt,2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12512" behindDoc="0" locked="0" layoutInCell="1" allowOverlap="1" wp14:anchorId="1FF8D9FE" wp14:editId="5ABF1D75">
                <wp:simplePos x="0" y="0"/>
                <wp:positionH relativeFrom="column">
                  <wp:posOffset>1218818</wp:posOffset>
                </wp:positionH>
                <wp:positionV relativeFrom="paragraph">
                  <wp:posOffset>2798180</wp:posOffset>
                </wp:positionV>
                <wp:extent cx="0" cy="2319534"/>
                <wp:effectExtent l="0" t="0" r="19050" b="24130"/>
                <wp:wrapNone/>
                <wp:docPr id="60"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95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EE54FCD" id="Straight Connector 59" o:spid="_x0000_s1026" style="position:absolute;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5.95pt,220.35pt" to="95.9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39136" behindDoc="0" locked="0" layoutInCell="1" allowOverlap="1" wp14:anchorId="42E1045B" wp14:editId="70D9E4F9">
                <wp:simplePos x="0" y="0"/>
                <wp:positionH relativeFrom="column">
                  <wp:posOffset>4192738</wp:posOffset>
                </wp:positionH>
                <wp:positionV relativeFrom="paragraph">
                  <wp:posOffset>5260737</wp:posOffset>
                </wp:positionV>
                <wp:extent cx="304800" cy="4718"/>
                <wp:effectExtent l="0" t="0" r="19050" b="33655"/>
                <wp:wrapNone/>
                <wp:docPr id="146" name="Straight Connector 97"/>
                <wp:cNvGraphicFramePr/>
                <a:graphic xmlns:a="http://schemas.openxmlformats.org/drawingml/2006/main">
                  <a:graphicData uri="http://schemas.microsoft.com/office/word/2010/wordprocessingShape">
                    <wps:wsp>
                      <wps:cNvCnPr/>
                      <wps:spPr>
                        <a:xfrm flipV="1">
                          <a:off x="0" y="0"/>
                          <a:ext cx="304800" cy="4718"/>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B18E12D" id="Straight Connector 97" o:spid="_x0000_s1026" style="position:absolute;flip:y;z-index:251739136;visibility:visible;mso-wrap-style:square;mso-wrap-distance-left:9pt;mso-wrap-distance-top:0;mso-wrap-distance-right:9pt;mso-wrap-distance-bottom:0;mso-position-horizontal:absolute;mso-position-horizontal-relative:text;mso-position-vertical:absolute;mso-position-vertical-relative:text" from="330.15pt,414.25pt" to="354.15pt,4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" strokecolor="#4a7ebb"/>
            </w:pict>
          </mc:Fallback>
        </mc:AlternateContent>
      </w:r>
      <w:r w:rsidRPr="00996665">
        <w:rPr>
          <w:noProof/>
        </w:rPr>
        <mc:AlternateContent>
          <mc:Choice Requires="wps">
            <w:drawing>
              <wp:anchor distT="0" distB="0" distL="114300" distR="114300" simplePos="0" relativeHeight="251723776" behindDoc="0" locked="0" layoutInCell="1" allowOverlap="1" wp14:anchorId="02158AE0" wp14:editId="72320BA1">
                <wp:simplePos x="0" y="0"/>
                <wp:positionH relativeFrom="column">
                  <wp:posOffset>2778346</wp:posOffset>
                </wp:positionH>
                <wp:positionV relativeFrom="paragraph">
                  <wp:posOffset>3123549</wp:posOffset>
                </wp:positionV>
                <wp:extent cx="118741" cy="0"/>
                <wp:effectExtent l="0" t="0" r="34290" b="19050"/>
                <wp:wrapNone/>
                <wp:docPr id="82" name="Straight Connector 81"/>
                <wp:cNvGraphicFramePr/>
                <a:graphic xmlns:a="http://schemas.openxmlformats.org/drawingml/2006/main">
                  <a:graphicData uri="http://schemas.microsoft.com/office/word/2010/wordprocessingShape">
                    <wps:wsp>
                      <wps:cNvCnPr/>
                      <wps:spPr>
                        <a:xfrm>
                          <a:off x="0" y="0"/>
                          <a:ext cx="11874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8F04B7C" id="Straight Connector 81" o:spid="_x0000_s1026" style="position:absolute;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75pt,245.95pt" to="228.1pt,2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18656" behindDoc="0" locked="0" layoutInCell="1" allowOverlap="1" wp14:anchorId="593E669A" wp14:editId="04F52457">
                <wp:simplePos x="0" y="0"/>
                <wp:positionH relativeFrom="column">
                  <wp:posOffset>3429086</wp:posOffset>
                </wp:positionH>
                <wp:positionV relativeFrom="paragraph">
                  <wp:posOffset>2601836</wp:posOffset>
                </wp:positionV>
                <wp:extent cx="0" cy="190733"/>
                <wp:effectExtent l="0" t="0" r="19050" b="19050"/>
                <wp:wrapNone/>
                <wp:docPr id="76" name="Straight Connector 75"/>
                <wp:cNvGraphicFramePr/>
                <a:graphic xmlns:a="http://schemas.openxmlformats.org/drawingml/2006/main">
                  <a:graphicData uri="http://schemas.microsoft.com/office/word/2010/wordprocessingShape">
                    <wps:wsp>
                      <wps:cNvCnPr/>
                      <wps:spPr>
                        <a:xfrm>
                          <a:off x="0" y="0"/>
                          <a:ext cx="0" cy="1907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853E2EB" id="Straight Connector 75" o:spid="_x0000_s1026" style="position:absolute;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0pt,204.85pt" to="270pt,2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8112" behindDoc="0" locked="0" layoutInCell="1" allowOverlap="1" wp14:anchorId="09F15CDA" wp14:editId="4B7FD307">
                <wp:simplePos x="0" y="0"/>
                <wp:positionH relativeFrom="column">
                  <wp:posOffset>2898063</wp:posOffset>
                </wp:positionH>
                <wp:positionV relativeFrom="paragraph">
                  <wp:posOffset>1743685</wp:posOffset>
                </wp:positionV>
                <wp:extent cx="1142365" cy="768985"/>
                <wp:effectExtent l="38100" t="38100" r="114935" b="107315"/>
                <wp:wrapNone/>
                <wp:docPr id="17" name="TextBox 12"/>
                <wp:cNvGraphicFramePr/>
                <a:graphic xmlns:a="http://schemas.openxmlformats.org/drawingml/2006/main">
                  <a:graphicData uri="http://schemas.microsoft.com/office/word/2010/wordprocessingShape">
                    <wps:wsp>
                      <wps:cNvSpPr txBox="1"/>
                      <wps:spPr>
                        <a:xfrm>
                          <a:off x="0" y="0"/>
                          <a:ext cx="1142365"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881AC3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Health Academic Program</w:t>
                            </w:r>
                          </w:p>
                          <w:p w14:paraId="41B97C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Acting Dean</w:t>
                            </w:r>
                          </w:p>
                          <w:p w14:paraId="03DD7FE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Aaron Koseki</w:t>
                            </w:r>
                          </w:p>
                        </w:txbxContent>
                      </wps:txbx>
                      <wps:bodyPr wrap="square" rtlCol="0">
                        <a:spAutoFit/>
                      </wps:bodyPr>
                    </wps:wsp>
                  </a:graphicData>
                </a:graphic>
              </wp:anchor>
            </w:drawing>
          </mc:Choice>
          <mc:Fallback>
            <w:pict>
              <v:shape w14:anchorId="09F15CDA" id="TextBox 12" o:spid="_x0000_s1040" type="#_x0000_t202" style="position:absolute;margin-left:228.2pt;margin-top:137.3pt;width:89.95pt;height:60.5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" fillcolor="white [3201]" strokecolor="black [3200]" strokeweight=".5pt">
                <v:shadow on="t" color="black" opacity="26214f" origin="-.5,-.5" offset=".74836mm,.74836mm"/>
                <v:textbox style="mso-fit-shape-to-text:t">
                  <w:txbxContent>
                    <w:p w14:paraId="1881AC3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Health Academic Program</w:t>
                      </w:r>
                    </w:p>
                    <w:p w14:paraId="41B97C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Acting Dean</w:t>
                      </w:r>
                    </w:p>
                    <w:p w14:paraId="03DD7FE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Aaron Koseki</w:t>
                      </w:r>
                    </w:p>
                  </w:txbxContent>
                </v:textbox>
              </v:shape>
            </w:pict>
          </mc:Fallback>
        </mc:AlternateContent>
      </w:r>
      <w:r w:rsidRPr="00996665">
        <w:rPr>
          <w:noProof/>
        </w:rPr>
        <mc:AlternateContent>
          <mc:Choice Requires="wps">
            <w:drawing>
              <wp:anchor distT="0" distB="0" distL="114300" distR="114300" simplePos="0" relativeHeight="251719680" behindDoc="0" locked="0" layoutInCell="1" allowOverlap="1" wp14:anchorId="57DB12FC" wp14:editId="01CFA0F1">
                <wp:simplePos x="0" y="0"/>
                <wp:positionH relativeFrom="column">
                  <wp:posOffset>2776372</wp:posOffset>
                </wp:positionH>
                <wp:positionV relativeFrom="paragraph">
                  <wp:posOffset>2790012</wp:posOffset>
                </wp:positionV>
                <wp:extent cx="651053" cy="0"/>
                <wp:effectExtent l="0" t="0" r="34925" b="19050"/>
                <wp:wrapNone/>
                <wp:docPr id="77" name="Straight Connector 76"/>
                <wp:cNvGraphicFramePr/>
                <a:graphic xmlns:a="http://schemas.openxmlformats.org/drawingml/2006/main">
                  <a:graphicData uri="http://schemas.microsoft.com/office/word/2010/wordprocessingShape">
                    <wps:wsp>
                      <wps:cNvCnPr/>
                      <wps:spPr>
                        <a:xfrm>
                          <a:off x="0" y="0"/>
                          <a:ext cx="65105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A9227A2" id="Straight Connector 76" o:spid="_x0000_s1026" style="position:absolute;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6pt,219.7pt" to="269.85pt,2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20704" behindDoc="0" locked="0" layoutInCell="1" allowOverlap="1" wp14:anchorId="289E6A08" wp14:editId="155DF886">
                <wp:simplePos x="0" y="0"/>
                <wp:positionH relativeFrom="column">
                  <wp:posOffset>2776372</wp:posOffset>
                </wp:positionH>
                <wp:positionV relativeFrom="paragraph">
                  <wp:posOffset>2797327</wp:posOffset>
                </wp:positionV>
                <wp:extent cx="0" cy="2213052"/>
                <wp:effectExtent l="0" t="0" r="19050" b="34925"/>
                <wp:wrapNone/>
                <wp:docPr id="78"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130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9E8E190" id="Straight Connector 77"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pt,220.25pt" to="218.6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693056" behindDoc="0" locked="0" layoutInCell="1" allowOverlap="1" wp14:anchorId="6F6AB833" wp14:editId="5113DE49">
                <wp:simplePos x="0" y="0"/>
                <wp:positionH relativeFrom="column">
                  <wp:posOffset>1524000</wp:posOffset>
                </wp:positionH>
                <wp:positionV relativeFrom="paragraph">
                  <wp:posOffset>1744980</wp:posOffset>
                </wp:positionV>
                <wp:extent cx="1066800" cy="768985"/>
                <wp:effectExtent l="38100" t="38100" r="114300" b="107315"/>
                <wp:wrapNone/>
                <wp:docPr id="18" name="TextBox 11"/>
                <wp:cNvGraphicFramePr/>
                <a:graphic xmlns:a="http://schemas.openxmlformats.org/drawingml/2006/main">
                  <a:graphicData uri="http://schemas.microsoft.com/office/word/2010/wordprocessingShape">
                    <wps:wsp>
                      <wps:cNvSpPr txBox="1"/>
                      <wps:spPr>
                        <a:xfrm>
                          <a:off x="0" y="0"/>
                          <a:ext cx="1066800"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3C1B37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Sciences</w:t>
                            </w:r>
                          </w:p>
                          <w:p w14:paraId="690F4E66"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Dean</w:t>
                            </w:r>
                          </w:p>
                          <w:p w14:paraId="0B3F7B4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Nāwa‘a Napoleon</w:t>
                            </w:r>
                          </w:p>
                        </w:txbxContent>
                      </wps:txbx>
                      <wps:bodyPr wrap="square" rtlCol="0">
                        <a:spAutoFit/>
                      </wps:bodyPr>
                    </wps:wsp>
                  </a:graphicData>
                </a:graphic>
              </wp:anchor>
            </w:drawing>
          </mc:Choice>
          <mc:Fallback>
            <w:pict>
              <v:shape w14:anchorId="6F6AB833" id="TextBox 11" o:spid="_x0000_s1041" type="#_x0000_t202" style="position:absolute;margin-left:120pt;margin-top:137.4pt;width:84pt;height:60.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" fillcolor="white [3201]" strokecolor="black [3200]" strokeweight=".5pt">
                <v:shadow on="t" color="black" opacity="26214f" origin="-.5,-.5" offset=".74836mm,.74836mm"/>
                <v:textbox style="mso-fit-shape-to-text:t">
                  <w:txbxContent>
                    <w:p w14:paraId="73C1B37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Sciences</w:t>
                      </w:r>
                    </w:p>
                    <w:p w14:paraId="690F4E66"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Dean</w:t>
                      </w:r>
                    </w:p>
                    <w:p w14:paraId="0B3F7B4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Nāwa‘a Napoleon</w:t>
                      </w:r>
                    </w:p>
                  </w:txbxContent>
                </v:textbox>
              </v:shape>
            </w:pict>
          </mc:Fallback>
        </mc:AlternateContent>
      </w:r>
      <w:r w:rsidRPr="00996665">
        <w:rPr>
          <w:noProof/>
        </w:rPr>
        <mc:AlternateContent>
          <mc:Choice Requires="wps">
            <w:drawing>
              <wp:anchor distT="0" distB="0" distL="114300" distR="114300" simplePos="0" relativeHeight="251694080" behindDoc="0" locked="0" layoutInCell="1" allowOverlap="1" wp14:anchorId="0D89305C" wp14:editId="02436A71">
                <wp:simplePos x="0" y="0"/>
                <wp:positionH relativeFrom="column">
                  <wp:posOffset>4266565</wp:posOffset>
                </wp:positionH>
                <wp:positionV relativeFrom="paragraph">
                  <wp:posOffset>1744345</wp:posOffset>
                </wp:positionV>
                <wp:extent cx="1675765" cy="768985"/>
                <wp:effectExtent l="38100" t="38100" r="114935" b="107315"/>
                <wp:wrapNone/>
                <wp:docPr id="19" name="TextBox 13"/>
                <wp:cNvGraphicFramePr/>
                <a:graphic xmlns:a="http://schemas.openxmlformats.org/drawingml/2006/main">
                  <a:graphicData uri="http://schemas.microsoft.com/office/word/2010/wordprocessingShape">
                    <wps:wsp>
                      <wps:cNvSpPr txBox="1"/>
                      <wps:spPr>
                        <a:xfrm>
                          <a:off x="0" y="0"/>
                          <a:ext cx="1675765"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B93C6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 xml:space="preserve">Hospitality, Business &amp; Legal Education </w:t>
                            </w:r>
                          </w:p>
                          <w:p w14:paraId="6F26868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 xml:space="preserve">Academic Program Dean </w:t>
                            </w:r>
                          </w:p>
                          <w:p w14:paraId="34051077"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John Richards</w:t>
                            </w:r>
                          </w:p>
                        </w:txbxContent>
                      </wps:txbx>
                      <wps:bodyPr wrap="square" rtlCol="0">
                        <a:spAutoFit/>
                      </wps:bodyPr>
                    </wps:wsp>
                  </a:graphicData>
                </a:graphic>
              </wp:anchor>
            </w:drawing>
          </mc:Choice>
          <mc:Fallback>
            <w:pict>
              <v:shape w14:anchorId="0D89305C" id="TextBox 13" o:spid="_x0000_s1042" type="#_x0000_t202" style="position:absolute;margin-left:335.95pt;margin-top:137.35pt;width:131.95pt;height:60.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" fillcolor="white [3201]" strokecolor="black [3200]" strokeweight=".5pt">
                <v:shadow on="t" color="black" opacity="26214f" origin="-.5,-.5" offset=".74836mm,.74836mm"/>
                <v:textbox style="mso-fit-shape-to-text:t">
                  <w:txbxContent>
                    <w:p w14:paraId="7B93C6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 xml:space="preserve">Hospitality, Business &amp; Legal Education </w:t>
                      </w:r>
                    </w:p>
                    <w:p w14:paraId="6F26868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 xml:space="preserve">Academic Program Dean </w:t>
                      </w:r>
                    </w:p>
                    <w:p w14:paraId="34051077"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John Richards</w:t>
                      </w:r>
                    </w:p>
                  </w:txbxContent>
                </v:textbox>
              </v:shape>
            </w:pict>
          </mc:Fallback>
        </mc:AlternateContent>
      </w:r>
      <w:r w:rsidRPr="00996665">
        <w:rPr>
          <w:noProof/>
        </w:rPr>
        <mc:AlternateContent>
          <mc:Choice Requires="wps">
            <w:drawing>
              <wp:anchor distT="0" distB="0" distL="114300" distR="114300" simplePos="0" relativeHeight="251686912" behindDoc="0" locked="0" layoutInCell="1" allowOverlap="1" wp14:anchorId="19A25925" wp14:editId="6F57354F">
                <wp:simplePos x="0" y="0"/>
                <wp:positionH relativeFrom="column">
                  <wp:posOffset>2895600</wp:posOffset>
                </wp:positionH>
                <wp:positionV relativeFrom="paragraph">
                  <wp:posOffset>0</wp:posOffset>
                </wp:positionV>
                <wp:extent cx="0" cy="1592760"/>
                <wp:effectExtent l="0" t="0" r="19050" b="26670"/>
                <wp:wrapNone/>
                <wp:docPr id="133" name="Straight Connector 132"/>
                <wp:cNvGraphicFramePr/>
                <a:graphic xmlns:a="http://schemas.openxmlformats.org/drawingml/2006/main">
                  <a:graphicData uri="http://schemas.microsoft.com/office/word/2010/wordprocessingShape">
                    <wps:wsp>
                      <wps:cNvCnPr/>
                      <wps:spPr>
                        <a:xfrm>
                          <a:off x="0" y="0"/>
                          <a:ext cx="0" cy="1592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B2DF7AD" id="Straight Connector 132"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28pt,0" to="228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687936" behindDoc="0" locked="0" layoutInCell="1" allowOverlap="1" wp14:anchorId="0C3F4CDF" wp14:editId="7FA503BF">
                <wp:simplePos x="0" y="0"/>
                <wp:positionH relativeFrom="column">
                  <wp:posOffset>1371600</wp:posOffset>
                </wp:positionH>
                <wp:positionV relativeFrom="paragraph">
                  <wp:posOffset>6790055</wp:posOffset>
                </wp:positionV>
                <wp:extent cx="228600" cy="0"/>
                <wp:effectExtent l="0" t="0" r="19050" b="19050"/>
                <wp:wrapNone/>
                <wp:docPr id="57" name="Straight Connector 56"/>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08F6A3B" id="Straight Connector 56"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08pt,534.65pt" to="126pt,5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688960" behindDoc="0" locked="0" layoutInCell="1" allowOverlap="1" wp14:anchorId="5ECFEE57" wp14:editId="788DA474">
                <wp:simplePos x="0" y="0"/>
                <wp:positionH relativeFrom="column">
                  <wp:posOffset>1371600</wp:posOffset>
                </wp:positionH>
                <wp:positionV relativeFrom="paragraph">
                  <wp:posOffset>5961380</wp:posOffset>
                </wp:positionV>
                <wp:extent cx="228600" cy="0"/>
                <wp:effectExtent l="0" t="0" r="19050" b="19050"/>
                <wp:wrapNone/>
                <wp:docPr id="56" name="Straight Connector 55"/>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049B90A" id="Straight Connector 5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08pt,469.4pt" to="126pt,4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689984" behindDoc="0" locked="0" layoutInCell="1" allowOverlap="1" wp14:anchorId="5500901D" wp14:editId="6CEAEFE6">
                <wp:simplePos x="0" y="0"/>
                <wp:positionH relativeFrom="column">
                  <wp:posOffset>1924050</wp:posOffset>
                </wp:positionH>
                <wp:positionV relativeFrom="paragraph">
                  <wp:posOffset>139700</wp:posOffset>
                </wp:positionV>
                <wp:extent cx="1257300" cy="261610"/>
                <wp:effectExtent l="38100" t="38100" r="114300" b="120015"/>
                <wp:wrapNone/>
                <wp:docPr id="21" name="TextBox 7"/>
                <wp:cNvGraphicFramePr/>
                <a:graphic xmlns:a="http://schemas.openxmlformats.org/drawingml/2006/main">
                  <a:graphicData uri="http://schemas.microsoft.com/office/word/2010/wordprocessingShape">
                    <wps:wsp>
                      <wps:cNvSpPr txBox="1"/>
                      <wps:spPr>
                        <a:xfrm>
                          <a:off x="0" y="0"/>
                          <a:ext cx="1257300" cy="261610"/>
                        </a:xfrm>
                        <a:prstGeom prst="rect">
                          <a:avLst/>
                        </a:prstGeom>
                        <a:noFill/>
                        <a:ln w="6350">
                          <a:solidFill>
                            <a:schemeClr val="tx1"/>
                          </a:solidFill>
                        </a:ln>
                        <a:effectLst>
                          <a:outerShdw blurRad="50800" dist="38100" dir="2700000" algn="tl" rotWithShape="0">
                            <a:prstClr val="black">
                              <a:alpha val="40000"/>
                            </a:prstClr>
                          </a:outerShdw>
                          <a:softEdge rad="12700"/>
                        </a:effectLst>
                      </wps:spPr>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510665" id="TextBox 7" o:spid="_x0000_s1026" type="#_x0000_t202" style="position:absolute;margin-left:151.5pt;margin-top:11pt;width:99pt;height:20.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" filled="f" strokecolor="black [3213]" strokeweight=".5pt">
                <v:shadow on="t" color="black" opacity="26214f" origin="-.5,-.5" offset=".74836mm,.74836mm"/>
                <v:textbox style="mso-fit-shape-to-text:t"/>
              </v:shape>
            </w:pict>
          </mc:Fallback>
        </mc:AlternateContent>
      </w:r>
      <w:r w:rsidRPr="00996665">
        <w:rPr>
          <w:noProof/>
        </w:rPr>
        <mc:AlternateContent>
          <mc:Choice Requires="wps">
            <w:drawing>
              <wp:anchor distT="0" distB="0" distL="114300" distR="114300" simplePos="0" relativeHeight="251691008" behindDoc="0" locked="0" layoutInCell="1" allowOverlap="1" wp14:anchorId="18338FC5" wp14:editId="0C022AD7">
                <wp:simplePos x="0" y="0"/>
                <wp:positionH relativeFrom="column">
                  <wp:posOffset>1752600</wp:posOffset>
                </wp:positionH>
                <wp:positionV relativeFrom="paragraph">
                  <wp:posOffset>38100</wp:posOffset>
                </wp:positionV>
                <wp:extent cx="2286000" cy="600164"/>
                <wp:effectExtent l="38100" t="38100" r="114300" b="123825"/>
                <wp:wrapNone/>
                <wp:docPr id="22" name="TextBox 8"/>
                <wp:cNvGraphicFramePr/>
                <a:graphic xmlns:a="http://schemas.openxmlformats.org/drawingml/2006/main">
                  <a:graphicData uri="http://schemas.microsoft.com/office/word/2010/wordprocessingShape">
                    <wps:wsp>
                      <wps:cNvSpPr txBox="1"/>
                      <wps:spPr>
                        <a:xfrm>
                          <a:off x="0" y="0"/>
                          <a:ext cx="2286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4D3CB6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OFFICE OF THE CHANCELLOR</w:t>
                            </w:r>
                          </w:p>
                          <w:p w14:paraId="4C2FCA9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Chancellor</w:t>
                            </w:r>
                          </w:p>
                          <w:p w14:paraId="607D0E2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Louise Pagotto</w:t>
                            </w:r>
                          </w:p>
                        </w:txbxContent>
                      </wps:txbx>
                      <wps:bodyPr wrap="square" rtlCol="0">
                        <a:spAutoFit/>
                      </wps:bodyPr>
                    </wps:wsp>
                  </a:graphicData>
                </a:graphic>
              </wp:anchor>
            </w:drawing>
          </mc:Choice>
          <mc:Fallback>
            <w:pict>
              <v:shape w14:anchorId="18338FC5" id="TextBox 8" o:spid="_x0000_s1043" type="#_x0000_t202" style="position:absolute;margin-left:138pt;margin-top:3pt;width:180pt;height:47.2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" fillcolor="white [3201]" strokecolor="black [3200]" strokeweight=".5pt">
                <v:shadow on="t" color="black" opacity="26214f" origin="-.5,-.5" offset=".74836mm,.74836mm"/>
                <v:textbox style="mso-fit-shape-to-text:t">
                  <w:txbxContent>
                    <w:p w14:paraId="04D3CB6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OFFICE OF THE CHANCELLOR</w:t>
                      </w:r>
                    </w:p>
                    <w:p w14:paraId="4C2FCA9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Chancellor</w:t>
                      </w:r>
                    </w:p>
                    <w:p w14:paraId="607D0E2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Louise Pagotto</w:t>
                      </w:r>
                    </w:p>
                  </w:txbxContent>
                </v:textbox>
              </v:shape>
            </w:pict>
          </mc:Fallback>
        </mc:AlternateContent>
      </w:r>
      <w:r w:rsidRPr="00996665">
        <w:rPr>
          <w:noProof/>
        </w:rPr>
        <mc:AlternateContent>
          <mc:Choice Requires="wps">
            <w:drawing>
              <wp:anchor distT="0" distB="0" distL="114300" distR="114300" simplePos="0" relativeHeight="251692032" behindDoc="0" locked="0" layoutInCell="1" allowOverlap="1" wp14:anchorId="025657BD" wp14:editId="4A323D51">
                <wp:simplePos x="0" y="0"/>
                <wp:positionH relativeFrom="column">
                  <wp:posOffset>1524000</wp:posOffset>
                </wp:positionH>
                <wp:positionV relativeFrom="paragraph">
                  <wp:posOffset>800100</wp:posOffset>
                </wp:positionV>
                <wp:extent cx="2819400" cy="600164"/>
                <wp:effectExtent l="38100" t="38100" r="114300" b="123825"/>
                <wp:wrapNone/>
                <wp:docPr id="31" name="TextBox 9"/>
                <wp:cNvGraphicFramePr/>
                <a:graphic xmlns:a="http://schemas.openxmlformats.org/drawingml/2006/main">
                  <a:graphicData uri="http://schemas.microsoft.com/office/word/2010/wordprocessingShape">
                    <wps:wsp>
                      <wps:cNvSpPr txBox="1"/>
                      <wps:spPr>
                        <a:xfrm>
                          <a:off x="0" y="0"/>
                          <a:ext cx="28194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336A2D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OFFICE FOR ACADEMIC AFFAIRS</w:t>
                            </w:r>
                          </w:p>
                          <w:p w14:paraId="4212E5C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Interim Vice Chancellor for Academic Affairs</w:t>
                            </w:r>
                          </w:p>
                          <w:p w14:paraId="6A05056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Susan Kazama</w:t>
                            </w:r>
                          </w:p>
                        </w:txbxContent>
                      </wps:txbx>
                      <wps:bodyPr wrap="square" rtlCol="0">
                        <a:spAutoFit/>
                      </wps:bodyPr>
                    </wps:wsp>
                  </a:graphicData>
                </a:graphic>
              </wp:anchor>
            </w:drawing>
          </mc:Choice>
          <mc:Fallback>
            <w:pict>
              <v:shape w14:anchorId="025657BD" id="TextBox 9" o:spid="_x0000_s1044" type="#_x0000_t202" style="position:absolute;margin-left:120pt;margin-top:63pt;width:222pt;height:47.2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" fillcolor="white [3201]" strokecolor="black [3200]" strokeweight=".5pt">
                <v:shadow on="t" color="black" opacity="26214f" origin="-.5,-.5" offset=".74836mm,.74836mm"/>
                <v:textbox style="mso-fit-shape-to-text:t">
                  <w:txbxContent>
                    <w:p w14:paraId="6336A2D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OFFICE FOR ACADEMIC AFFAIRS</w:t>
                      </w:r>
                    </w:p>
                    <w:p w14:paraId="4212E5C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Interim Vice Chancellor for Academic Affairs</w:t>
                      </w:r>
                    </w:p>
                    <w:p w14:paraId="6A05056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Susan Kazama</w:t>
                      </w:r>
                    </w:p>
                  </w:txbxContent>
                </v:textbox>
              </v:shape>
            </w:pict>
          </mc:Fallback>
        </mc:AlternateContent>
      </w:r>
      <w:r w:rsidRPr="00996665">
        <w:rPr>
          <w:noProof/>
        </w:rPr>
        <mc:AlternateContent>
          <mc:Choice Requires="wps">
            <w:drawing>
              <wp:anchor distT="0" distB="0" distL="114300" distR="114300" simplePos="0" relativeHeight="251695104" behindDoc="0" locked="0" layoutInCell="1" allowOverlap="1" wp14:anchorId="0BA65B9E" wp14:editId="046723A5">
                <wp:simplePos x="0" y="0"/>
                <wp:positionH relativeFrom="column">
                  <wp:posOffset>0</wp:posOffset>
                </wp:positionH>
                <wp:positionV relativeFrom="paragraph">
                  <wp:posOffset>2857500</wp:posOffset>
                </wp:positionV>
                <wp:extent cx="1066800" cy="1107996"/>
                <wp:effectExtent l="38100" t="38100" r="114300" b="111760"/>
                <wp:wrapNone/>
                <wp:docPr id="32" name="TextBox 14"/>
                <wp:cNvGraphicFramePr/>
                <a:graphic xmlns:a="http://schemas.openxmlformats.org/drawingml/2006/main">
                  <a:graphicData uri="http://schemas.microsoft.com/office/word/2010/wordprocessingShape">
                    <wps:wsp>
                      <wps:cNvSpPr txBox="1"/>
                      <wps:spPr>
                        <a:xfrm>
                          <a:off x="0" y="0"/>
                          <a:ext cx="1066800" cy="1107996"/>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52E6B5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Center for Excellence, Learning, Teaching and Technology</w:t>
                            </w:r>
                          </w:p>
                          <w:p w14:paraId="40D9258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Karl Naito</w:t>
                            </w:r>
                          </w:p>
                        </w:txbxContent>
                      </wps:txbx>
                      <wps:bodyPr wrap="square" rtlCol="0">
                        <a:spAutoFit/>
                      </wps:bodyPr>
                    </wps:wsp>
                  </a:graphicData>
                </a:graphic>
              </wp:anchor>
            </w:drawing>
          </mc:Choice>
          <mc:Fallback>
            <w:pict>
              <v:shape w14:anchorId="0BA65B9E" id="TextBox 14" o:spid="_x0000_s1045" type="#_x0000_t202" style="position:absolute;margin-left:0;margin-top:225pt;width:84pt;height:87.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" fillcolor="white [3201]" strokecolor="black [3200]" strokeweight=".5pt">
                <v:shadow on="t" color="black" opacity="26214f" origin="-.5,-.5" offset=".74836mm,.74836mm"/>
                <v:textbox style="mso-fit-shape-to-text:t">
                  <w:txbxContent>
                    <w:p w14:paraId="652E6B5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Center for Excellence, Learning, Teaching and Technology</w:t>
                      </w:r>
                    </w:p>
                    <w:p w14:paraId="40D9258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Karl Naito</w:t>
                      </w:r>
                    </w:p>
                  </w:txbxContent>
                </v:textbox>
              </v:shape>
            </w:pict>
          </mc:Fallback>
        </mc:AlternateContent>
      </w:r>
      <w:r w:rsidRPr="00996665">
        <w:rPr>
          <w:noProof/>
        </w:rPr>
        <mc:AlternateContent>
          <mc:Choice Requires="wps">
            <w:drawing>
              <wp:anchor distT="0" distB="0" distL="114300" distR="114300" simplePos="0" relativeHeight="251696128" behindDoc="0" locked="0" layoutInCell="1" allowOverlap="1" wp14:anchorId="3BC4BB47" wp14:editId="03CF34E8">
                <wp:simplePos x="0" y="0"/>
                <wp:positionH relativeFrom="column">
                  <wp:posOffset>0</wp:posOffset>
                </wp:positionH>
                <wp:positionV relativeFrom="paragraph">
                  <wp:posOffset>4305300</wp:posOffset>
                </wp:positionV>
                <wp:extent cx="1066800" cy="769441"/>
                <wp:effectExtent l="38100" t="38100" r="114300" b="107315"/>
                <wp:wrapNone/>
                <wp:docPr id="33" name="TextBox 15"/>
                <wp:cNvGraphicFramePr/>
                <a:graphic xmlns:a="http://schemas.openxmlformats.org/drawingml/2006/main">
                  <a:graphicData uri="http://schemas.microsoft.com/office/word/2010/wordprocessingShape">
                    <wps:wsp>
                      <wps:cNvSpPr txBox="1"/>
                      <wps:spPr>
                        <a:xfrm>
                          <a:off x="0" y="0"/>
                          <a:ext cx="10668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C4035D8"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Library &amp; Learning Resources</w:t>
                            </w:r>
                          </w:p>
                          <w:p w14:paraId="165E43E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TBD</w:t>
                            </w:r>
                          </w:p>
                        </w:txbxContent>
                      </wps:txbx>
                      <wps:bodyPr wrap="square" rtlCol="0">
                        <a:spAutoFit/>
                      </wps:bodyPr>
                    </wps:wsp>
                  </a:graphicData>
                </a:graphic>
              </wp:anchor>
            </w:drawing>
          </mc:Choice>
          <mc:Fallback>
            <w:pict>
              <v:shape w14:anchorId="3BC4BB47" id="TextBox 15" o:spid="_x0000_s1046" type="#_x0000_t202" style="position:absolute;margin-left:0;margin-top:339pt;width:84pt;height:60.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" fillcolor="white [3201]" strokecolor="black [3200]" strokeweight=".5pt">
                <v:shadow on="t" color="black" opacity="26214f" origin="-.5,-.5" offset=".74836mm,.74836mm"/>
                <v:textbox style="mso-fit-shape-to-text:t">
                  <w:txbxContent>
                    <w:p w14:paraId="0C4035D8"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Library &amp; Learning Resources</w:t>
                      </w:r>
                    </w:p>
                    <w:p w14:paraId="165E43E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TBD</w:t>
                      </w:r>
                    </w:p>
                  </w:txbxContent>
                </v:textbox>
              </v:shape>
            </w:pict>
          </mc:Fallback>
        </mc:AlternateContent>
      </w:r>
      <w:r w:rsidRPr="00996665">
        <w:rPr>
          <w:noProof/>
        </w:rPr>
        <mc:AlternateContent>
          <mc:Choice Requires="wps">
            <w:drawing>
              <wp:anchor distT="0" distB="0" distL="114300" distR="114300" simplePos="0" relativeHeight="251697152" behindDoc="0" locked="0" layoutInCell="1" allowOverlap="1" wp14:anchorId="1E5444F3" wp14:editId="3F2D5217">
                <wp:simplePos x="0" y="0"/>
                <wp:positionH relativeFrom="column">
                  <wp:posOffset>0</wp:posOffset>
                </wp:positionH>
                <wp:positionV relativeFrom="paragraph">
                  <wp:posOffset>5457190</wp:posOffset>
                </wp:positionV>
                <wp:extent cx="1066800" cy="600164"/>
                <wp:effectExtent l="38100" t="38100" r="114300" b="123825"/>
                <wp:wrapNone/>
                <wp:docPr id="34" name="TextBox 17"/>
                <wp:cNvGraphicFramePr/>
                <a:graphic xmlns:a="http://schemas.openxmlformats.org/drawingml/2006/main">
                  <a:graphicData uri="http://schemas.microsoft.com/office/word/2010/wordprocessingShape">
                    <wps:wsp>
                      <wps:cNvSpPr txBox="1"/>
                      <wps:spPr>
                        <a:xfrm>
                          <a:off x="0" y="0"/>
                          <a:ext cx="10668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06532D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Curriculum Management</w:t>
                            </w:r>
                          </w:p>
                          <w:p w14:paraId="155CF19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Susan Pope</w:t>
                            </w:r>
                          </w:p>
                        </w:txbxContent>
                      </wps:txbx>
                      <wps:bodyPr wrap="square" rtlCol="0">
                        <a:spAutoFit/>
                      </wps:bodyPr>
                    </wps:wsp>
                  </a:graphicData>
                </a:graphic>
              </wp:anchor>
            </w:drawing>
          </mc:Choice>
          <mc:Fallback>
            <w:pict>
              <v:shape w14:anchorId="1E5444F3" id="TextBox 17" o:spid="_x0000_s1047" type="#_x0000_t202" style="position:absolute;margin-left:0;margin-top:429.7pt;width:84pt;height:47.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" fillcolor="white [3201]" strokecolor="black [3200]" strokeweight=".5pt">
                <v:shadow on="t" color="black" opacity="26214f" origin="-.5,-.5" offset=".74836mm,.74836mm"/>
                <v:textbox style="mso-fit-shape-to-text:t">
                  <w:txbxContent>
                    <w:p w14:paraId="106532DD"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Curriculum Management</w:t>
                      </w:r>
                    </w:p>
                    <w:p w14:paraId="155CF19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Susan Pope</w:t>
                      </w:r>
                    </w:p>
                  </w:txbxContent>
                </v:textbox>
              </v:shape>
            </w:pict>
          </mc:Fallback>
        </mc:AlternateContent>
      </w:r>
      <w:r w:rsidRPr="00996665">
        <w:rPr>
          <w:noProof/>
        </w:rPr>
        <mc:AlternateContent>
          <mc:Choice Requires="wps">
            <w:drawing>
              <wp:anchor distT="0" distB="0" distL="114300" distR="114300" simplePos="0" relativeHeight="251698176" behindDoc="0" locked="0" layoutInCell="1" allowOverlap="1" wp14:anchorId="0C4D2104" wp14:editId="48B323D5">
                <wp:simplePos x="0" y="0"/>
                <wp:positionH relativeFrom="column">
                  <wp:posOffset>1524000</wp:posOffset>
                </wp:positionH>
                <wp:positionV relativeFrom="paragraph">
                  <wp:posOffset>2857500</wp:posOffset>
                </wp:positionV>
                <wp:extent cx="1066800" cy="600164"/>
                <wp:effectExtent l="38100" t="38100" r="114300" b="123825"/>
                <wp:wrapNone/>
                <wp:docPr id="35" name="TextBox 18"/>
                <wp:cNvGraphicFramePr/>
                <a:graphic xmlns:a="http://schemas.openxmlformats.org/drawingml/2006/main">
                  <a:graphicData uri="http://schemas.microsoft.com/office/word/2010/wordprocessingShape">
                    <wps:wsp>
                      <wps:cNvSpPr txBox="1"/>
                      <wps:spPr>
                        <a:xfrm>
                          <a:off x="0" y="0"/>
                          <a:ext cx="10668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1C9EED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Humanities</w:t>
                            </w:r>
                          </w:p>
                          <w:p w14:paraId="4ADCE2D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Sarah Bremser</w:t>
                            </w:r>
                          </w:p>
                        </w:txbxContent>
                      </wps:txbx>
                      <wps:bodyPr wrap="square" rtlCol="0">
                        <a:spAutoFit/>
                      </wps:bodyPr>
                    </wps:wsp>
                  </a:graphicData>
                </a:graphic>
              </wp:anchor>
            </w:drawing>
          </mc:Choice>
          <mc:Fallback>
            <w:pict>
              <v:shape w14:anchorId="0C4D2104" id="TextBox 18" o:spid="_x0000_s1048" type="#_x0000_t202" style="position:absolute;margin-left:120pt;margin-top:225pt;width:84pt;height:47.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" fillcolor="white [3201]" strokecolor="black [3200]" strokeweight=".5pt">
                <v:shadow on="t" color="black" opacity="26214f" origin="-.5,-.5" offset=".74836mm,.74836mm"/>
                <v:textbox style="mso-fit-shape-to-text:t">
                  <w:txbxContent>
                    <w:p w14:paraId="51C9EED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Humanities</w:t>
                      </w:r>
                    </w:p>
                    <w:p w14:paraId="4ADCE2D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Sarah Bremser</w:t>
                      </w:r>
                    </w:p>
                  </w:txbxContent>
                </v:textbox>
              </v:shape>
            </w:pict>
          </mc:Fallback>
        </mc:AlternateContent>
      </w:r>
      <w:r w:rsidRPr="00996665">
        <w:rPr>
          <w:noProof/>
        </w:rPr>
        <mc:AlternateContent>
          <mc:Choice Requires="wps">
            <w:drawing>
              <wp:anchor distT="0" distB="0" distL="114300" distR="114300" simplePos="0" relativeHeight="251699200" behindDoc="0" locked="0" layoutInCell="1" allowOverlap="1" wp14:anchorId="22E54DDE" wp14:editId="1B72764D">
                <wp:simplePos x="0" y="0"/>
                <wp:positionH relativeFrom="column">
                  <wp:posOffset>1524000</wp:posOffset>
                </wp:positionH>
                <wp:positionV relativeFrom="paragraph">
                  <wp:posOffset>3771900</wp:posOffset>
                </wp:positionV>
                <wp:extent cx="1066800" cy="769441"/>
                <wp:effectExtent l="38100" t="38100" r="114300" b="107315"/>
                <wp:wrapNone/>
                <wp:docPr id="131" name="TextBox 19"/>
                <wp:cNvGraphicFramePr/>
                <a:graphic xmlns:a="http://schemas.openxmlformats.org/drawingml/2006/main">
                  <a:graphicData uri="http://schemas.microsoft.com/office/word/2010/wordprocessingShape">
                    <wps:wsp>
                      <wps:cNvSpPr txBox="1"/>
                      <wps:spPr>
                        <a:xfrm>
                          <a:off x="0" y="0"/>
                          <a:ext cx="10668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88AB142"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Language Linguistics and Literature</w:t>
                            </w:r>
                          </w:p>
                          <w:p w14:paraId="1BBEF94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Lisa Kanae</w:t>
                            </w:r>
                          </w:p>
                        </w:txbxContent>
                      </wps:txbx>
                      <wps:bodyPr wrap="square" rtlCol="0">
                        <a:spAutoFit/>
                      </wps:bodyPr>
                    </wps:wsp>
                  </a:graphicData>
                </a:graphic>
              </wp:anchor>
            </w:drawing>
          </mc:Choice>
          <mc:Fallback>
            <w:pict>
              <v:shape w14:anchorId="22E54DDE" id="_x0000_s1049" type="#_x0000_t202" style="position:absolute;margin-left:120pt;margin-top:297pt;width:84pt;height:60.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" fillcolor="white [3201]" strokecolor="black [3200]" strokeweight=".5pt">
                <v:shadow on="t" color="black" opacity="26214f" origin="-.5,-.5" offset=".74836mm,.74836mm"/>
                <v:textbox style="mso-fit-shape-to-text:t">
                  <w:txbxContent>
                    <w:p w14:paraId="188AB142"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Language Linguistics and Literature</w:t>
                      </w:r>
                    </w:p>
                    <w:p w14:paraId="1BBEF949"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Lisa Kanae</w:t>
                      </w:r>
                    </w:p>
                  </w:txbxContent>
                </v:textbox>
              </v:shape>
            </w:pict>
          </mc:Fallback>
        </mc:AlternateContent>
      </w:r>
      <w:r w:rsidRPr="00996665">
        <w:rPr>
          <w:noProof/>
        </w:rPr>
        <mc:AlternateContent>
          <mc:Choice Requires="wps">
            <w:drawing>
              <wp:anchor distT="0" distB="0" distL="114300" distR="114300" simplePos="0" relativeHeight="251700224" behindDoc="0" locked="0" layoutInCell="1" allowOverlap="1" wp14:anchorId="705D4B75" wp14:editId="11312C3C">
                <wp:simplePos x="0" y="0"/>
                <wp:positionH relativeFrom="column">
                  <wp:posOffset>1523365</wp:posOffset>
                </wp:positionH>
                <wp:positionV relativeFrom="paragraph">
                  <wp:posOffset>4855210</wp:posOffset>
                </wp:positionV>
                <wp:extent cx="1142997" cy="600164"/>
                <wp:effectExtent l="38100" t="38100" r="114935" b="123825"/>
                <wp:wrapNone/>
                <wp:docPr id="36" name="TextBox 20"/>
                <wp:cNvGraphicFramePr/>
                <a:graphic xmlns:a="http://schemas.openxmlformats.org/drawingml/2006/main">
                  <a:graphicData uri="http://schemas.microsoft.com/office/word/2010/wordprocessingShape">
                    <wps:wsp>
                      <wps:cNvSpPr txBox="1"/>
                      <wps:spPr>
                        <a:xfrm>
                          <a:off x="0" y="0"/>
                          <a:ext cx="1142997"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4628D8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Mathematics &amp; Science</w:t>
                            </w:r>
                          </w:p>
                          <w:p w14:paraId="53DD6A3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Charles Matsuda</w:t>
                            </w:r>
                          </w:p>
                        </w:txbxContent>
                      </wps:txbx>
                      <wps:bodyPr wrap="square" rtlCol="0">
                        <a:spAutoFit/>
                      </wps:bodyPr>
                    </wps:wsp>
                  </a:graphicData>
                </a:graphic>
              </wp:anchor>
            </w:drawing>
          </mc:Choice>
          <mc:Fallback>
            <w:pict>
              <v:shape w14:anchorId="705D4B75" id="TextBox 20" o:spid="_x0000_s1050" type="#_x0000_t202" style="position:absolute;margin-left:119.95pt;margin-top:382.3pt;width:90pt;height:47.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" fillcolor="white [3201]" strokecolor="black [3200]" strokeweight=".5pt">
                <v:shadow on="t" color="black" opacity="26214f" origin="-.5,-.5" offset=".74836mm,.74836mm"/>
                <v:textbox style="mso-fit-shape-to-text:t">
                  <w:txbxContent>
                    <w:p w14:paraId="04628D8F"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Mathematics &amp; Science</w:t>
                      </w:r>
                    </w:p>
                    <w:p w14:paraId="53DD6A3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Charles Matsuda</w:t>
                      </w:r>
                    </w:p>
                  </w:txbxContent>
                </v:textbox>
              </v:shape>
            </w:pict>
          </mc:Fallback>
        </mc:AlternateContent>
      </w:r>
      <w:r w:rsidRPr="00996665">
        <w:rPr>
          <w:noProof/>
        </w:rPr>
        <mc:AlternateContent>
          <mc:Choice Requires="wps">
            <w:drawing>
              <wp:anchor distT="0" distB="0" distL="114300" distR="114300" simplePos="0" relativeHeight="251701248" behindDoc="0" locked="0" layoutInCell="1" allowOverlap="1" wp14:anchorId="0BCC1F67" wp14:editId="267ABF7B">
                <wp:simplePos x="0" y="0"/>
                <wp:positionH relativeFrom="column">
                  <wp:posOffset>1561465</wp:posOffset>
                </wp:positionH>
                <wp:positionV relativeFrom="paragraph">
                  <wp:posOffset>5765165</wp:posOffset>
                </wp:positionV>
                <wp:extent cx="1066800" cy="430887"/>
                <wp:effectExtent l="38100" t="38100" r="114300" b="121920"/>
                <wp:wrapNone/>
                <wp:docPr id="37" name="TextBox 21"/>
                <wp:cNvGraphicFramePr/>
                <a:graphic xmlns:a="http://schemas.openxmlformats.org/drawingml/2006/main">
                  <a:graphicData uri="http://schemas.microsoft.com/office/word/2010/wordprocessingShape">
                    <wps:wsp>
                      <wps:cNvSpPr txBox="1"/>
                      <wps:spPr>
                        <a:xfrm>
                          <a:off x="0" y="0"/>
                          <a:ext cx="106680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6BF4C6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Social Sciences</w:t>
                            </w:r>
                          </w:p>
                          <w:p w14:paraId="43E2428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Carl Hefner</w:t>
                            </w:r>
                          </w:p>
                        </w:txbxContent>
                      </wps:txbx>
                      <wps:bodyPr wrap="square" rtlCol="0">
                        <a:spAutoFit/>
                      </wps:bodyPr>
                    </wps:wsp>
                  </a:graphicData>
                </a:graphic>
              </wp:anchor>
            </w:drawing>
          </mc:Choice>
          <mc:Fallback>
            <w:pict>
              <v:shape w14:anchorId="0BCC1F67" id="TextBox 21" o:spid="_x0000_s1051" type="#_x0000_t202" style="position:absolute;margin-left:122.95pt;margin-top:453.95pt;width:84pt;height:33.9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" fillcolor="white [3201]" strokecolor="black [3200]" strokeweight=".5pt">
                <v:shadow on="t" color="black" opacity="26214f" origin="-.5,-.5" offset=".74836mm,.74836mm"/>
                <v:textbox style="mso-fit-shape-to-text:t">
                  <w:txbxContent>
                    <w:p w14:paraId="16BF4C6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Social Sciences</w:t>
                      </w:r>
                    </w:p>
                    <w:p w14:paraId="43E2428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Carl Hefner</w:t>
                      </w:r>
                    </w:p>
                  </w:txbxContent>
                </v:textbox>
              </v:shape>
            </w:pict>
          </mc:Fallback>
        </mc:AlternateContent>
      </w:r>
      <w:r w:rsidRPr="00996665">
        <w:rPr>
          <w:noProof/>
        </w:rPr>
        <mc:AlternateContent>
          <mc:Choice Requires="wps">
            <w:drawing>
              <wp:anchor distT="0" distB="0" distL="114300" distR="114300" simplePos="0" relativeHeight="251702272" behindDoc="0" locked="0" layoutInCell="1" allowOverlap="1" wp14:anchorId="3B3E5579" wp14:editId="4E10A8AD">
                <wp:simplePos x="0" y="0"/>
                <wp:positionH relativeFrom="column">
                  <wp:posOffset>1524000</wp:posOffset>
                </wp:positionH>
                <wp:positionV relativeFrom="paragraph">
                  <wp:posOffset>6527800</wp:posOffset>
                </wp:positionV>
                <wp:extent cx="1219200" cy="600164"/>
                <wp:effectExtent l="38100" t="38100" r="114300" b="123825"/>
                <wp:wrapNone/>
                <wp:docPr id="132" name="TextBox 22"/>
                <wp:cNvGraphicFramePr/>
                <a:graphic xmlns:a="http://schemas.openxmlformats.org/drawingml/2006/main">
                  <a:graphicData uri="http://schemas.microsoft.com/office/word/2010/wordprocessingShape">
                    <wps:wsp>
                      <wps:cNvSpPr txBox="1"/>
                      <wps:spPr>
                        <a:xfrm>
                          <a:off x="0" y="0"/>
                          <a:ext cx="12192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F0FDD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Sciences Counseling Unit</w:t>
                            </w:r>
                          </w:p>
                          <w:p w14:paraId="7EA4CD7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Amy Cook</w:t>
                            </w:r>
                          </w:p>
                        </w:txbxContent>
                      </wps:txbx>
                      <wps:bodyPr wrap="square" rtlCol="0">
                        <a:spAutoFit/>
                      </wps:bodyPr>
                    </wps:wsp>
                  </a:graphicData>
                </a:graphic>
              </wp:anchor>
            </w:drawing>
          </mc:Choice>
          <mc:Fallback>
            <w:pict>
              <v:shape w14:anchorId="3B3E5579" id="_x0000_s1052" type="#_x0000_t202" style="position:absolute;margin-left:120pt;margin-top:514pt;width:96pt;height:47.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" fillcolor="white [3201]" strokecolor="black [3200]" strokeweight=".5pt">
                <v:shadow on="t" color="black" opacity="26214f" origin="-.5,-.5" offset=".74836mm,.74836mm"/>
                <v:textbox style="mso-fit-shape-to-text:t">
                  <w:txbxContent>
                    <w:p w14:paraId="5F0FDD2C"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Arts &amp; Sciences Counseling Unit</w:t>
                      </w:r>
                    </w:p>
                    <w:p w14:paraId="7EA4CD7A"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Amy Cook</w:t>
                      </w:r>
                    </w:p>
                  </w:txbxContent>
                </v:textbox>
              </v:shape>
            </w:pict>
          </mc:Fallback>
        </mc:AlternateContent>
      </w:r>
      <w:r w:rsidRPr="00996665">
        <w:rPr>
          <w:noProof/>
        </w:rPr>
        <mc:AlternateContent>
          <mc:Choice Requires="wps">
            <w:drawing>
              <wp:anchor distT="0" distB="0" distL="114300" distR="114300" simplePos="0" relativeHeight="251703296" behindDoc="0" locked="0" layoutInCell="1" allowOverlap="1" wp14:anchorId="00E7C0BA" wp14:editId="7023CA43">
                <wp:simplePos x="0" y="0"/>
                <wp:positionH relativeFrom="column">
                  <wp:posOffset>-228600</wp:posOffset>
                </wp:positionH>
                <wp:positionV relativeFrom="paragraph">
                  <wp:posOffset>3276600</wp:posOffset>
                </wp:positionV>
                <wp:extent cx="0" cy="2428830"/>
                <wp:effectExtent l="0" t="0" r="19050" b="29210"/>
                <wp:wrapNone/>
                <wp:docPr id="134"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88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74C4163" id="Straight Connector 26"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8pt,258pt" to="-18pt,4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04320" behindDoc="0" locked="0" layoutInCell="1" allowOverlap="1" wp14:anchorId="0DACE107" wp14:editId="28136F3E">
                <wp:simplePos x="0" y="0"/>
                <wp:positionH relativeFrom="column">
                  <wp:posOffset>-228600</wp:posOffset>
                </wp:positionH>
                <wp:positionV relativeFrom="paragraph">
                  <wp:posOffset>3276600</wp:posOffset>
                </wp:positionV>
                <wp:extent cx="228600" cy="0"/>
                <wp:effectExtent l="0" t="0" r="19050" b="19050"/>
                <wp:wrapNone/>
                <wp:docPr id="135" name="Straight Connector 29"/>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0E9F794" id="Straight Connector 29"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18pt,258pt" to="0,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05344" behindDoc="0" locked="0" layoutInCell="1" allowOverlap="1" wp14:anchorId="3726BD56" wp14:editId="0C9F5D97">
                <wp:simplePos x="0" y="0"/>
                <wp:positionH relativeFrom="column">
                  <wp:posOffset>-228600</wp:posOffset>
                </wp:positionH>
                <wp:positionV relativeFrom="paragraph">
                  <wp:posOffset>4648200</wp:posOffset>
                </wp:positionV>
                <wp:extent cx="228600" cy="0"/>
                <wp:effectExtent l="0" t="0" r="19050" b="19050"/>
                <wp:wrapNone/>
                <wp:docPr id="136" name="Straight Connector 30"/>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8C1C975" id="Straight Connector 30"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8pt,366pt" to="0,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06368" behindDoc="0" locked="0" layoutInCell="1" allowOverlap="1" wp14:anchorId="2BB0B03D" wp14:editId="58D628F2">
                <wp:simplePos x="0" y="0"/>
                <wp:positionH relativeFrom="column">
                  <wp:posOffset>-223520</wp:posOffset>
                </wp:positionH>
                <wp:positionV relativeFrom="paragraph">
                  <wp:posOffset>5704840</wp:posOffset>
                </wp:positionV>
                <wp:extent cx="228600" cy="0"/>
                <wp:effectExtent l="0" t="0" r="19050" b="19050"/>
                <wp:wrapNone/>
                <wp:docPr id="137" name="Straight Connector 31"/>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B420699" id="Straight Connector 31"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7.6pt,449.2pt" to=".4pt,4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07392" behindDoc="0" locked="0" layoutInCell="1" allowOverlap="1" wp14:anchorId="43689EB1" wp14:editId="2AEDA382">
                <wp:simplePos x="0" y="0"/>
                <wp:positionH relativeFrom="column">
                  <wp:posOffset>-381000</wp:posOffset>
                </wp:positionH>
                <wp:positionV relativeFrom="paragraph">
                  <wp:posOffset>1600200</wp:posOffset>
                </wp:positionV>
                <wp:extent cx="0" cy="3581400"/>
                <wp:effectExtent l="0" t="0" r="19050" b="19050"/>
                <wp:wrapNone/>
                <wp:docPr id="138" name="Straight Connector 41"/>
                <wp:cNvGraphicFramePr/>
                <a:graphic xmlns:a="http://schemas.openxmlformats.org/drawingml/2006/main">
                  <a:graphicData uri="http://schemas.microsoft.com/office/word/2010/wordprocessingShape">
                    <wps:wsp>
                      <wps:cNvCnPr/>
                      <wps:spPr>
                        <a:xfrm>
                          <a:off x="0" y="0"/>
                          <a:ext cx="0" cy="3581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898574" id="Straight Connector 4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30pt,126pt" to="-30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08416" behindDoc="0" locked="0" layoutInCell="1" allowOverlap="1" wp14:anchorId="5D0B1D82" wp14:editId="79A672A9">
                <wp:simplePos x="0" y="0"/>
                <wp:positionH relativeFrom="column">
                  <wp:posOffset>-381000</wp:posOffset>
                </wp:positionH>
                <wp:positionV relativeFrom="paragraph">
                  <wp:posOffset>5181600</wp:posOffset>
                </wp:positionV>
                <wp:extent cx="152400" cy="0"/>
                <wp:effectExtent l="0" t="0" r="19050" b="19050"/>
                <wp:wrapNone/>
                <wp:docPr id="139" name="Straight Connector 43"/>
                <wp:cNvGraphicFramePr/>
                <a:graphic xmlns:a="http://schemas.openxmlformats.org/drawingml/2006/main">
                  <a:graphicData uri="http://schemas.microsoft.com/office/word/2010/wordprocessingShape">
                    <wps:wsp>
                      <wps:cNvCnPr/>
                      <wps:spPr>
                        <a:xfrm>
                          <a:off x="0" y="0"/>
                          <a:ext cx="152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7804FCC" id="Straight Connector 43"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0pt,408pt" to="-18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09440" behindDoc="0" locked="0" layoutInCell="1" allowOverlap="1" wp14:anchorId="2766C5A9" wp14:editId="0189C5B1">
                <wp:simplePos x="0" y="0"/>
                <wp:positionH relativeFrom="column">
                  <wp:posOffset>1370965</wp:posOffset>
                </wp:positionH>
                <wp:positionV relativeFrom="paragraph">
                  <wp:posOffset>3119120</wp:posOffset>
                </wp:positionV>
                <wp:extent cx="0" cy="3670888"/>
                <wp:effectExtent l="0" t="0" r="19050" b="25400"/>
                <wp:wrapNone/>
                <wp:docPr id="5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708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564766C" id="Straight Connector 5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07.95pt,245.6pt" to="107.95pt,5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13536" behindDoc="0" locked="0" layoutInCell="1" allowOverlap="1" wp14:anchorId="69D87717" wp14:editId="1D71DA5D">
                <wp:simplePos x="0" y="0"/>
                <wp:positionH relativeFrom="column">
                  <wp:posOffset>1219200</wp:posOffset>
                </wp:positionH>
                <wp:positionV relativeFrom="paragraph">
                  <wp:posOffset>5115560</wp:posOffset>
                </wp:positionV>
                <wp:extent cx="304799" cy="1369"/>
                <wp:effectExtent l="0" t="0" r="19685" b="36830"/>
                <wp:wrapNone/>
                <wp:docPr id="64"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799" cy="13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A48B4F9" id="Straight Connector 63"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96pt,402.8pt" to="120pt,4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14560" behindDoc="0" locked="0" layoutInCell="1" allowOverlap="1" wp14:anchorId="145F5E0E" wp14:editId="33D2EB11">
                <wp:simplePos x="0" y="0"/>
                <wp:positionH relativeFrom="column">
                  <wp:posOffset>1371600</wp:posOffset>
                </wp:positionH>
                <wp:positionV relativeFrom="paragraph">
                  <wp:posOffset>3124200</wp:posOffset>
                </wp:positionV>
                <wp:extent cx="152400" cy="0"/>
                <wp:effectExtent l="0" t="0" r="19050" b="19050"/>
                <wp:wrapNone/>
                <wp:docPr id="65" name="Straight Connector 64"/>
                <wp:cNvGraphicFramePr/>
                <a:graphic xmlns:a="http://schemas.openxmlformats.org/drawingml/2006/main">
                  <a:graphicData uri="http://schemas.microsoft.com/office/word/2010/wordprocessingShape">
                    <wps:wsp>
                      <wps:cNvCnPr/>
                      <wps:spPr>
                        <a:xfrm>
                          <a:off x="0" y="0"/>
                          <a:ext cx="152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7C7F2D1" id="Straight Connector 64"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08pt,246pt" to="120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16608" behindDoc="0" locked="0" layoutInCell="1" allowOverlap="1" wp14:anchorId="2DF12EE1" wp14:editId="3D90C2E1">
                <wp:simplePos x="0" y="0"/>
                <wp:positionH relativeFrom="column">
                  <wp:posOffset>2894965</wp:posOffset>
                </wp:positionH>
                <wp:positionV relativeFrom="paragraph">
                  <wp:posOffset>4000500</wp:posOffset>
                </wp:positionV>
                <wp:extent cx="1142999" cy="430887"/>
                <wp:effectExtent l="38100" t="38100" r="114935" b="121920"/>
                <wp:wrapNone/>
                <wp:docPr id="74" name="TextBox 73"/>
                <wp:cNvGraphicFramePr/>
                <a:graphic xmlns:a="http://schemas.openxmlformats.org/drawingml/2006/main">
                  <a:graphicData uri="http://schemas.microsoft.com/office/word/2010/wordprocessingShape">
                    <wps:wsp>
                      <wps:cNvSpPr txBox="1"/>
                      <wps:spPr>
                        <a:xfrm>
                          <a:off x="0" y="0"/>
                          <a:ext cx="1142999"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803026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Health Sciences</w:t>
                            </w:r>
                          </w:p>
                          <w:p w14:paraId="167F9C1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Sheila Kitamura</w:t>
                            </w:r>
                          </w:p>
                        </w:txbxContent>
                      </wps:txbx>
                      <wps:bodyPr wrap="square" rtlCol="0">
                        <a:spAutoFit/>
                      </wps:bodyPr>
                    </wps:wsp>
                  </a:graphicData>
                </a:graphic>
              </wp:anchor>
            </w:drawing>
          </mc:Choice>
          <mc:Fallback>
            <w:pict>
              <v:shape w14:anchorId="2DF12EE1" id="TextBox 73" o:spid="_x0000_s1053" type="#_x0000_t202" style="position:absolute;margin-left:227.95pt;margin-top:315pt;width:90pt;height:33.9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" fillcolor="white [3201]" strokecolor="black [3200]" strokeweight=".5pt">
                <v:shadow on="t" color="black" opacity="26214f" origin="-.5,-.5" offset=".74836mm,.74836mm"/>
                <v:textbox style="mso-fit-shape-to-text:t">
                  <w:txbxContent>
                    <w:p w14:paraId="2803026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Health Sciences</w:t>
                      </w:r>
                    </w:p>
                    <w:p w14:paraId="167F9C15"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Sheila Kitamura</w:t>
                      </w:r>
                    </w:p>
                  </w:txbxContent>
                </v:textbox>
              </v:shape>
            </w:pict>
          </mc:Fallback>
        </mc:AlternateContent>
      </w:r>
      <w:r w:rsidRPr="00996665">
        <w:rPr>
          <w:noProof/>
        </w:rPr>
        <mc:AlternateContent>
          <mc:Choice Requires="wps">
            <w:drawing>
              <wp:anchor distT="0" distB="0" distL="114300" distR="114300" simplePos="0" relativeHeight="251717632" behindDoc="0" locked="0" layoutInCell="1" allowOverlap="1" wp14:anchorId="54F5AC52" wp14:editId="75910FCF">
                <wp:simplePos x="0" y="0"/>
                <wp:positionH relativeFrom="column">
                  <wp:posOffset>2895600</wp:posOffset>
                </wp:positionH>
                <wp:positionV relativeFrom="paragraph">
                  <wp:posOffset>4824095</wp:posOffset>
                </wp:positionV>
                <wp:extent cx="1066800" cy="430887"/>
                <wp:effectExtent l="38100" t="38100" r="114300" b="121920"/>
                <wp:wrapNone/>
                <wp:docPr id="75" name="TextBox 74"/>
                <wp:cNvGraphicFramePr/>
                <a:graphic xmlns:a="http://schemas.openxmlformats.org/drawingml/2006/main">
                  <a:graphicData uri="http://schemas.microsoft.com/office/word/2010/wordprocessingShape">
                    <wps:wsp>
                      <wps:cNvSpPr txBox="1"/>
                      <wps:spPr>
                        <a:xfrm>
                          <a:off x="0" y="0"/>
                          <a:ext cx="106680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23D424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Nursing</w:t>
                            </w:r>
                          </w:p>
                          <w:p w14:paraId="532374A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Karen Boyer</w:t>
                            </w:r>
                          </w:p>
                        </w:txbxContent>
                      </wps:txbx>
                      <wps:bodyPr wrap="square" rtlCol="0">
                        <a:spAutoFit/>
                      </wps:bodyPr>
                    </wps:wsp>
                  </a:graphicData>
                </a:graphic>
              </wp:anchor>
            </w:drawing>
          </mc:Choice>
          <mc:Fallback>
            <w:pict>
              <v:shape w14:anchorId="54F5AC52" id="TextBox 74" o:spid="_x0000_s1054" type="#_x0000_t202" style="position:absolute;margin-left:228pt;margin-top:379.85pt;width:84pt;height:33.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" fillcolor="white [3201]" strokecolor="black [3200]" strokeweight=".5pt">
                <v:shadow on="t" color="black" opacity="26214f" origin="-.5,-.5" offset=".74836mm,.74836mm"/>
                <v:textbox style="mso-fit-shape-to-text:t">
                  <w:txbxContent>
                    <w:p w14:paraId="123D424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Nursing</w:t>
                      </w:r>
                    </w:p>
                    <w:p w14:paraId="532374AE"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Karen Boyer</w:t>
                      </w:r>
                    </w:p>
                  </w:txbxContent>
                </v:textbox>
              </v:shape>
            </w:pict>
          </mc:Fallback>
        </mc:AlternateContent>
      </w:r>
      <w:r w:rsidRPr="00996665">
        <w:rPr>
          <w:noProof/>
        </w:rPr>
        <mc:AlternateContent>
          <mc:Choice Requires="wps">
            <w:drawing>
              <wp:anchor distT="0" distB="0" distL="114300" distR="114300" simplePos="0" relativeHeight="251721728" behindDoc="0" locked="0" layoutInCell="1" allowOverlap="1" wp14:anchorId="181C2C5E" wp14:editId="59186718">
                <wp:simplePos x="0" y="0"/>
                <wp:positionH relativeFrom="column">
                  <wp:posOffset>2771140</wp:posOffset>
                </wp:positionH>
                <wp:positionV relativeFrom="paragraph">
                  <wp:posOffset>5001260</wp:posOffset>
                </wp:positionV>
                <wp:extent cx="123830" cy="0"/>
                <wp:effectExtent l="0" t="0" r="28575" b="19050"/>
                <wp:wrapNone/>
                <wp:docPr id="79"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8D7BDE7" id="Straight Connector 7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218.2pt,393.8pt" to="227.95pt,3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22752" behindDoc="0" locked="0" layoutInCell="1" allowOverlap="1" wp14:anchorId="00442F47" wp14:editId="1837D6F8">
                <wp:simplePos x="0" y="0"/>
                <wp:positionH relativeFrom="column">
                  <wp:posOffset>2771140</wp:posOffset>
                </wp:positionH>
                <wp:positionV relativeFrom="paragraph">
                  <wp:posOffset>4267200</wp:posOffset>
                </wp:positionV>
                <wp:extent cx="123830" cy="0"/>
                <wp:effectExtent l="0" t="0" r="28575" b="19050"/>
                <wp:wrapNone/>
                <wp:docPr id="81"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0A2C29B" id="Straight Connector 80"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218.2pt,336pt" to="227.9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" strokecolor="#5b9bd5 [3204]" strokeweight=".5pt">
                <v:stroke joinstyle="miter"/>
                <o:lock v:ext="edit" shapetype="f"/>
              </v:line>
            </w:pict>
          </mc:Fallback>
        </mc:AlternateContent>
      </w:r>
      <w:r w:rsidRPr="00996665">
        <w:rPr>
          <w:noProof/>
        </w:rPr>
        <mc:AlternateContent>
          <mc:Choice Requires="wps">
            <w:drawing>
              <wp:anchor distT="0" distB="0" distL="114300" distR="114300" simplePos="0" relativeHeight="251724800" behindDoc="0" locked="0" layoutInCell="1" allowOverlap="1" wp14:anchorId="07BA5F1B" wp14:editId="313E9401">
                <wp:simplePos x="0" y="0"/>
                <wp:positionH relativeFrom="column">
                  <wp:posOffset>4495800</wp:posOffset>
                </wp:positionH>
                <wp:positionV relativeFrom="paragraph">
                  <wp:posOffset>2857500</wp:posOffset>
                </wp:positionV>
                <wp:extent cx="1066800" cy="769441"/>
                <wp:effectExtent l="38100" t="38100" r="114300" b="107315"/>
                <wp:wrapNone/>
                <wp:docPr id="84" name="TextBox 83"/>
                <wp:cNvGraphicFramePr/>
                <a:graphic xmlns:a="http://schemas.openxmlformats.org/drawingml/2006/main">
                  <a:graphicData uri="http://schemas.microsoft.com/office/word/2010/wordprocessingShape">
                    <wps:wsp>
                      <wps:cNvSpPr txBox="1"/>
                      <wps:spPr>
                        <a:xfrm>
                          <a:off x="0" y="0"/>
                          <a:ext cx="10668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F118EF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Culinary Institute of the Pacific</w:t>
                            </w:r>
                          </w:p>
                          <w:p w14:paraId="1FA5650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Ron Takahashi</w:t>
                            </w:r>
                          </w:p>
                        </w:txbxContent>
                      </wps:txbx>
                      <wps:bodyPr wrap="square" rtlCol="0">
                        <a:spAutoFit/>
                      </wps:bodyPr>
                    </wps:wsp>
                  </a:graphicData>
                </a:graphic>
              </wp:anchor>
            </w:drawing>
          </mc:Choice>
          <mc:Fallback>
            <w:pict>
              <v:shape w14:anchorId="07BA5F1B" id="TextBox 83" o:spid="_x0000_s1055" type="#_x0000_t202" style="position:absolute;margin-left:354pt;margin-top:225pt;width:84pt;height:60.6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" fillcolor="white [3201]" strokecolor="black [3200]" strokeweight=".5pt">
                <v:shadow on="t" color="black" opacity="26214f" origin="-.5,-.5" offset=".74836mm,.74836mm"/>
                <v:textbox style="mso-fit-shape-to-text:t">
                  <w:txbxContent>
                    <w:p w14:paraId="3F118EF0"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Culinary Institute of the Pacific</w:t>
                      </w:r>
                    </w:p>
                    <w:p w14:paraId="1FA56501"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Ron Takahashi</w:t>
                      </w:r>
                    </w:p>
                  </w:txbxContent>
                </v:textbox>
              </v:shape>
            </w:pict>
          </mc:Fallback>
        </mc:AlternateContent>
      </w:r>
      <w:r w:rsidRPr="00996665">
        <w:rPr>
          <w:noProof/>
        </w:rPr>
        <mc:AlternateContent>
          <mc:Choice Requires="wps">
            <w:drawing>
              <wp:anchor distT="0" distB="0" distL="114300" distR="114300" simplePos="0" relativeHeight="251725824" behindDoc="0" locked="0" layoutInCell="1" allowOverlap="1" wp14:anchorId="753E505D" wp14:editId="48C0AEC6">
                <wp:simplePos x="0" y="0"/>
                <wp:positionH relativeFrom="column">
                  <wp:posOffset>4495800</wp:posOffset>
                </wp:positionH>
                <wp:positionV relativeFrom="paragraph">
                  <wp:posOffset>4000500</wp:posOffset>
                </wp:positionV>
                <wp:extent cx="1066800" cy="600164"/>
                <wp:effectExtent l="38100" t="38100" r="114300" b="123825"/>
                <wp:wrapNone/>
                <wp:docPr id="85" name="TextBox 84"/>
                <wp:cNvGraphicFramePr/>
                <a:graphic xmlns:a="http://schemas.openxmlformats.org/drawingml/2006/main">
                  <a:graphicData uri="http://schemas.microsoft.com/office/word/2010/wordprocessingShape">
                    <wps:wsp>
                      <wps:cNvSpPr txBox="1"/>
                      <wps:spPr>
                        <a:xfrm>
                          <a:off x="0" y="0"/>
                          <a:ext cx="10668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B8E715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Hospitality &amp; Tourism</w:t>
                            </w:r>
                          </w:p>
                          <w:p w14:paraId="129E4144"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Dave Evans</w:t>
                            </w:r>
                          </w:p>
                        </w:txbxContent>
                      </wps:txbx>
                      <wps:bodyPr wrap="square" rtlCol="0">
                        <a:spAutoFit/>
                      </wps:bodyPr>
                    </wps:wsp>
                  </a:graphicData>
                </a:graphic>
              </wp:anchor>
            </w:drawing>
          </mc:Choice>
          <mc:Fallback>
            <w:pict>
              <v:shape w14:anchorId="753E505D" id="TextBox 84" o:spid="_x0000_s1056" type="#_x0000_t202" style="position:absolute;margin-left:354pt;margin-top:315pt;width:84pt;height:47.2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" fillcolor="white [3201]" strokecolor="black [3200]" strokeweight=".5pt">
                <v:shadow on="t" color="black" opacity="26214f" origin="-.5,-.5" offset=".74836mm,.74836mm"/>
                <v:textbox style="mso-fit-shape-to-text:t">
                  <w:txbxContent>
                    <w:p w14:paraId="2B8E7153"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Hospitality &amp; Tourism</w:t>
                      </w:r>
                    </w:p>
                    <w:p w14:paraId="129E4144" w14:textId="77777777" w:rsidR="00ED7DE1" w:rsidRPr="00996665" w:rsidRDefault="00ED7DE1" w:rsidP="00382989">
                      <w:pPr>
                        <w:pStyle w:val="NormalWeb"/>
                        <w:spacing w:before="0" w:beforeAutospacing="0" w:after="0" w:afterAutospacing="0"/>
                        <w:jc w:val="center"/>
                      </w:pPr>
                      <w:r w:rsidRPr="00996665">
                        <w:rPr>
                          <w:color w:val="000000" w:themeColor="dark1"/>
                          <w:kern w:val="24"/>
                          <w:sz w:val="22"/>
                          <w:szCs w:val="22"/>
                        </w:rPr>
                        <w:t>Dave Evans</w:t>
                      </w:r>
                    </w:p>
                  </w:txbxContent>
                </v:textbox>
              </v:shape>
            </w:pict>
          </mc:Fallback>
        </mc:AlternateContent>
      </w:r>
      <w:r w:rsidRPr="00996665">
        <w:rPr>
          <w:noProof/>
        </w:rPr>
        <mc:AlternateContent>
          <mc:Choice Requires="wps">
            <w:drawing>
              <wp:anchor distT="0" distB="0" distL="114300" distR="114300" simplePos="0" relativeHeight="251727872" behindDoc="0" locked="0" layoutInCell="1" allowOverlap="1" wp14:anchorId="30FCAF78" wp14:editId="22FDB58D">
                <wp:simplePos x="0" y="0"/>
                <wp:positionH relativeFrom="column">
                  <wp:posOffset>5029200</wp:posOffset>
                </wp:positionH>
                <wp:positionV relativeFrom="paragraph">
                  <wp:posOffset>2521585</wp:posOffset>
                </wp:positionV>
                <wp:extent cx="0" cy="144960"/>
                <wp:effectExtent l="0" t="0" r="19050" b="26670"/>
                <wp:wrapNone/>
                <wp:docPr id="88" name="Straight Connector 87"/>
                <wp:cNvGraphicFramePr/>
                <a:graphic xmlns:a="http://schemas.openxmlformats.org/drawingml/2006/main">
                  <a:graphicData uri="http://schemas.microsoft.com/office/word/2010/wordprocessingShape">
                    <wps:wsp>
                      <wps:cNvCnPr/>
                      <wps:spPr>
                        <a:xfrm>
                          <a:off x="0" y="0"/>
                          <a:ext cx="0" cy="1449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7C195F3" id="Straight Connector 87"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396pt,198.55pt" to="396pt,20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28896" behindDoc="0" locked="0" layoutInCell="1" allowOverlap="1" wp14:anchorId="1E5072F2" wp14:editId="7A2AB0F8">
                <wp:simplePos x="0" y="0"/>
                <wp:positionH relativeFrom="column">
                  <wp:posOffset>4191000</wp:posOffset>
                </wp:positionH>
                <wp:positionV relativeFrom="paragraph">
                  <wp:posOffset>2667000</wp:posOffset>
                </wp:positionV>
                <wp:extent cx="838200" cy="0"/>
                <wp:effectExtent l="0" t="0" r="19050" b="19050"/>
                <wp:wrapNone/>
                <wp:docPr id="89" name="Straight Connector 88"/>
                <wp:cNvGraphicFramePr/>
                <a:graphic xmlns:a="http://schemas.openxmlformats.org/drawingml/2006/main">
                  <a:graphicData uri="http://schemas.microsoft.com/office/word/2010/wordprocessingShape">
                    <wps:wsp>
                      <wps:cNvCnPr/>
                      <wps:spPr>
                        <a:xfrm>
                          <a:off x="0" y="0"/>
                          <a:ext cx="838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6DEBDCC" id="Straight Connector 88"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330pt,210pt" to="396pt,2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29920" behindDoc="0" locked="0" layoutInCell="1" allowOverlap="1" wp14:anchorId="0294EBF7" wp14:editId="52D416A0">
                <wp:simplePos x="0" y="0"/>
                <wp:positionH relativeFrom="column">
                  <wp:posOffset>4191000</wp:posOffset>
                </wp:positionH>
                <wp:positionV relativeFrom="paragraph">
                  <wp:posOffset>2667000</wp:posOffset>
                </wp:positionV>
                <wp:extent cx="0" cy="2590800"/>
                <wp:effectExtent l="0" t="0" r="19050" b="19050"/>
                <wp:wrapNone/>
                <wp:docPr id="90" name="Straight Connector 89"/>
                <wp:cNvGraphicFramePr/>
                <a:graphic xmlns:a="http://schemas.openxmlformats.org/drawingml/2006/main">
                  <a:graphicData uri="http://schemas.microsoft.com/office/word/2010/wordprocessingShape">
                    <wps:wsp>
                      <wps:cNvCnPr/>
                      <wps:spPr>
                        <a:xfrm>
                          <a:off x="0" y="0"/>
                          <a:ext cx="0" cy="2590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9BE879A" id="Straight Connector 89"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330pt,210pt" to="330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0944" behindDoc="0" locked="0" layoutInCell="1" allowOverlap="1" wp14:anchorId="2BEA7339" wp14:editId="2D74CDC5">
                <wp:simplePos x="0" y="0"/>
                <wp:positionH relativeFrom="column">
                  <wp:posOffset>4191000</wp:posOffset>
                </wp:positionH>
                <wp:positionV relativeFrom="paragraph">
                  <wp:posOffset>4262120</wp:posOffset>
                </wp:positionV>
                <wp:extent cx="304800" cy="4718"/>
                <wp:effectExtent l="0" t="0" r="19050" b="33655"/>
                <wp:wrapNone/>
                <wp:docPr id="98" name="Straight Connector 97"/>
                <wp:cNvGraphicFramePr/>
                <a:graphic xmlns:a="http://schemas.openxmlformats.org/drawingml/2006/main">
                  <a:graphicData uri="http://schemas.microsoft.com/office/word/2010/wordprocessingShape">
                    <wps:wsp>
                      <wps:cNvCnPr/>
                      <wps:spPr>
                        <a:xfrm flipV="1">
                          <a:off x="0" y="0"/>
                          <a:ext cx="304800" cy="47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E52041B" id="Straight Connector 97" o:spid="_x0000_s1026" style="position:absolute;flip:y;z-index:251730944;visibility:visible;mso-wrap-style:square;mso-wrap-distance-left:9pt;mso-wrap-distance-top:0;mso-wrap-distance-right:9pt;mso-wrap-distance-bottom:0;mso-position-horizontal:absolute;mso-position-horizontal-relative:text;mso-position-vertical:absolute;mso-position-vertical-relative:text" from="330pt,335.6pt" to="354pt,3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1968" behindDoc="0" locked="0" layoutInCell="1" allowOverlap="1" wp14:anchorId="7922C06C" wp14:editId="7506C9A4">
                <wp:simplePos x="0" y="0"/>
                <wp:positionH relativeFrom="column">
                  <wp:posOffset>4191000</wp:posOffset>
                </wp:positionH>
                <wp:positionV relativeFrom="paragraph">
                  <wp:posOffset>3200400</wp:posOffset>
                </wp:positionV>
                <wp:extent cx="304800" cy="3721"/>
                <wp:effectExtent l="0" t="0" r="19050" b="34925"/>
                <wp:wrapNone/>
                <wp:docPr id="99" name="Straight Connector 98"/>
                <wp:cNvGraphicFramePr/>
                <a:graphic xmlns:a="http://schemas.openxmlformats.org/drawingml/2006/main">
                  <a:graphicData uri="http://schemas.microsoft.com/office/word/2010/wordprocessingShape">
                    <wps:wsp>
                      <wps:cNvCnPr/>
                      <wps:spPr>
                        <a:xfrm>
                          <a:off x="0" y="0"/>
                          <a:ext cx="304800" cy="372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A7D957C" id="Straight Connector 98"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330pt,252pt" to="354pt,2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2992" behindDoc="0" locked="0" layoutInCell="1" allowOverlap="1" wp14:anchorId="4D4A5267" wp14:editId="207298EF">
                <wp:simplePos x="0" y="0"/>
                <wp:positionH relativeFrom="column">
                  <wp:posOffset>-381000</wp:posOffset>
                </wp:positionH>
                <wp:positionV relativeFrom="paragraph">
                  <wp:posOffset>1600200</wp:posOffset>
                </wp:positionV>
                <wp:extent cx="5410200" cy="0"/>
                <wp:effectExtent l="0" t="0" r="19050" b="19050"/>
                <wp:wrapNone/>
                <wp:docPr id="101" name="Straight Connector 100"/>
                <wp:cNvGraphicFramePr/>
                <a:graphic xmlns:a="http://schemas.openxmlformats.org/drawingml/2006/main">
                  <a:graphicData uri="http://schemas.microsoft.com/office/word/2010/wordprocessingShape">
                    <wps:wsp>
                      <wps:cNvCnPr/>
                      <wps:spPr>
                        <a:xfrm>
                          <a:off x="0" y="0"/>
                          <a:ext cx="5410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B7DE5AE" id="Straight Connector 100"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30pt,126pt" to="396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4016" behindDoc="0" locked="0" layoutInCell="1" allowOverlap="1" wp14:anchorId="641D30E1" wp14:editId="6761C224">
                <wp:simplePos x="0" y="0"/>
                <wp:positionH relativeFrom="column">
                  <wp:posOffset>2057400</wp:posOffset>
                </wp:positionH>
                <wp:positionV relativeFrom="paragraph">
                  <wp:posOffset>1600200</wp:posOffset>
                </wp:positionV>
                <wp:extent cx="0" cy="144960"/>
                <wp:effectExtent l="0" t="0" r="19050" b="26670"/>
                <wp:wrapNone/>
                <wp:docPr id="140" name="Straight Connector 105"/>
                <wp:cNvGraphicFramePr/>
                <a:graphic xmlns:a="http://schemas.openxmlformats.org/drawingml/2006/main">
                  <a:graphicData uri="http://schemas.microsoft.com/office/word/2010/wordprocessingShape">
                    <wps:wsp>
                      <wps:cNvCnPr/>
                      <wps:spPr>
                        <a:xfrm>
                          <a:off x="0" y="0"/>
                          <a:ext cx="0" cy="1449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C23A52" id="Straight Connector 105"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162pt,126pt" to="162pt,1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5040" behindDoc="0" locked="0" layoutInCell="1" allowOverlap="1" wp14:anchorId="5D27AE57" wp14:editId="2C61DD8F">
                <wp:simplePos x="0" y="0"/>
                <wp:positionH relativeFrom="column">
                  <wp:posOffset>3429000</wp:posOffset>
                </wp:positionH>
                <wp:positionV relativeFrom="paragraph">
                  <wp:posOffset>1600200</wp:posOffset>
                </wp:positionV>
                <wp:extent cx="0" cy="144960"/>
                <wp:effectExtent l="0" t="0" r="19050" b="26670"/>
                <wp:wrapNone/>
                <wp:docPr id="142" name="Straight Connector 106"/>
                <wp:cNvGraphicFramePr/>
                <a:graphic xmlns:a="http://schemas.openxmlformats.org/drawingml/2006/main">
                  <a:graphicData uri="http://schemas.microsoft.com/office/word/2010/wordprocessingShape">
                    <wps:wsp>
                      <wps:cNvCnPr/>
                      <wps:spPr>
                        <a:xfrm>
                          <a:off x="0" y="0"/>
                          <a:ext cx="0" cy="1449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460F6A" id="Straight Connector 106"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70pt,126pt" to="270pt,1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6064" behindDoc="0" locked="0" layoutInCell="1" allowOverlap="1" wp14:anchorId="0E700998" wp14:editId="417D81CE">
                <wp:simplePos x="0" y="0"/>
                <wp:positionH relativeFrom="column">
                  <wp:posOffset>5029200</wp:posOffset>
                </wp:positionH>
                <wp:positionV relativeFrom="paragraph">
                  <wp:posOffset>1600200</wp:posOffset>
                </wp:positionV>
                <wp:extent cx="0" cy="144960"/>
                <wp:effectExtent l="0" t="0" r="19050" b="26670"/>
                <wp:wrapNone/>
                <wp:docPr id="143" name="Straight Connector 107"/>
                <wp:cNvGraphicFramePr/>
                <a:graphic xmlns:a="http://schemas.openxmlformats.org/drawingml/2006/main">
                  <a:graphicData uri="http://schemas.microsoft.com/office/word/2010/wordprocessingShape">
                    <wps:wsp>
                      <wps:cNvCnPr/>
                      <wps:spPr>
                        <a:xfrm>
                          <a:off x="0" y="0"/>
                          <a:ext cx="0" cy="1449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89A5FA0" id="Straight Connector 107"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96pt,126pt" to="396pt,1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" strokecolor="#5b9bd5 [3204]" strokeweight=".5pt">
                <v:stroke joinstyle="miter"/>
              </v:line>
            </w:pict>
          </mc:Fallback>
        </mc:AlternateContent>
      </w:r>
      <w:r w:rsidRPr="00996665">
        <w:rPr>
          <w:noProof/>
        </w:rPr>
        <mc:AlternateContent>
          <mc:Choice Requires="wps">
            <w:drawing>
              <wp:anchor distT="0" distB="0" distL="114300" distR="114300" simplePos="0" relativeHeight="251737088" behindDoc="0" locked="0" layoutInCell="1" allowOverlap="1" wp14:anchorId="025D97D4" wp14:editId="06E980EC">
                <wp:simplePos x="0" y="0"/>
                <wp:positionH relativeFrom="column">
                  <wp:posOffset>4191000</wp:posOffset>
                </wp:positionH>
                <wp:positionV relativeFrom="paragraph">
                  <wp:posOffset>2667000</wp:posOffset>
                </wp:positionV>
                <wp:extent cx="0" cy="1981200"/>
                <wp:effectExtent l="0" t="0" r="19050" b="19050"/>
                <wp:wrapNone/>
                <wp:docPr id="141" name="Straight Connector 140"/>
                <wp:cNvGraphicFramePr/>
                <a:graphic xmlns:a="http://schemas.openxmlformats.org/drawingml/2006/main">
                  <a:graphicData uri="http://schemas.microsoft.com/office/word/2010/wordprocessingShape">
                    <wps:wsp>
                      <wps:cNvCnPr/>
                      <wps:spPr>
                        <a:xfrm>
                          <a:off x="0" y="0"/>
                          <a:ext cx="0" cy="1981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32CB4E" id="Straight Connector 140"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330pt,210pt" to="330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" strokecolor="#5b9bd5 [3204]" strokeweight=".5pt">
                <v:stroke joinstyle="miter"/>
              </v:line>
            </w:pict>
          </mc:Fallback>
        </mc:AlternateContent>
      </w:r>
      <w:r>
        <w:br w:type="page"/>
      </w:r>
    </w:p>
    <w:p w14:paraId="25FAA592" w14:textId="77777777" w:rsidR="00382989" w:rsidRPr="004F23C9" w:rsidRDefault="00382989" w:rsidP="00382989">
      <w:r w:rsidRPr="004F23C9">
        <w:rPr>
          <w:noProof/>
        </w:rPr>
        <w:lastRenderedPageBreak/>
        <mc:AlternateContent>
          <mc:Choice Requires="wps">
            <w:drawing>
              <wp:anchor distT="0" distB="0" distL="114300" distR="114300" simplePos="0" relativeHeight="251740160" behindDoc="0" locked="0" layoutInCell="1" allowOverlap="1" wp14:anchorId="2E397B0A" wp14:editId="4703A358">
                <wp:simplePos x="0" y="0"/>
                <wp:positionH relativeFrom="column">
                  <wp:posOffset>2281555</wp:posOffset>
                </wp:positionH>
                <wp:positionV relativeFrom="paragraph">
                  <wp:posOffset>139700</wp:posOffset>
                </wp:positionV>
                <wp:extent cx="1257300" cy="261610"/>
                <wp:effectExtent l="38100" t="38100" r="114300" b="120015"/>
                <wp:wrapNone/>
                <wp:docPr id="148" name="TextBox 3"/>
                <wp:cNvGraphicFramePr/>
                <a:graphic xmlns:a="http://schemas.openxmlformats.org/drawingml/2006/main">
                  <a:graphicData uri="http://schemas.microsoft.com/office/word/2010/wordprocessingShape">
                    <wps:wsp>
                      <wps:cNvSpPr txBox="1"/>
                      <wps:spPr>
                        <a:xfrm>
                          <a:off x="0" y="0"/>
                          <a:ext cx="1257300" cy="261610"/>
                        </a:xfrm>
                        <a:prstGeom prst="rect">
                          <a:avLst/>
                        </a:prstGeom>
                        <a:noFill/>
                        <a:ln w="6350">
                          <a:solidFill>
                            <a:schemeClr val="tx1"/>
                          </a:solidFill>
                        </a:ln>
                        <a:effectLst>
                          <a:outerShdw blurRad="50800" dist="38100" dir="2700000" algn="tl" rotWithShape="0">
                            <a:prstClr val="black">
                              <a:alpha val="40000"/>
                            </a:prstClr>
                          </a:outerShdw>
                          <a:softEdge rad="12700"/>
                        </a:effectLst>
                      </wps:spPr>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B0F81C4" id="TextBox 3" o:spid="_x0000_s1026" type="#_x0000_t202" style="position:absolute;margin-left:179.65pt;margin-top:11pt;width:99pt;height:20.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" filled="f" strokecolor="black [3213]" strokeweight=".5pt">
                <v:shadow on="t" color="black" opacity="26214f" origin="-.5,-.5" offset=".74836mm,.74836mm"/>
                <v:textbox style="mso-fit-shape-to-text:t"/>
              </v:shape>
            </w:pict>
          </mc:Fallback>
        </mc:AlternateContent>
      </w:r>
      <w:r w:rsidRPr="004F23C9">
        <w:rPr>
          <w:noProof/>
        </w:rPr>
        <mc:AlternateContent>
          <mc:Choice Requires="wps">
            <w:drawing>
              <wp:anchor distT="0" distB="0" distL="114300" distR="114300" simplePos="0" relativeHeight="251741184" behindDoc="0" locked="0" layoutInCell="1" allowOverlap="1" wp14:anchorId="0E84D244" wp14:editId="719E36FD">
                <wp:simplePos x="0" y="0"/>
                <wp:positionH relativeFrom="column">
                  <wp:posOffset>2110105</wp:posOffset>
                </wp:positionH>
                <wp:positionV relativeFrom="paragraph">
                  <wp:posOffset>38100</wp:posOffset>
                </wp:positionV>
                <wp:extent cx="2286000" cy="600164"/>
                <wp:effectExtent l="38100" t="38100" r="114300" b="123825"/>
                <wp:wrapNone/>
                <wp:docPr id="149" name="TextBox 4"/>
                <wp:cNvGraphicFramePr/>
                <a:graphic xmlns:a="http://schemas.openxmlformats.org/drawingml/2006/main">
                  <a:graphicData uri="http://schemas.microsoft.com/office/word/2010/wordprocessingShape">
                    <wps:wsp>
                      <wps:cNvSpPr txBox="1"/>
                      <wps:spPr>
                        <a:xfrm>
                          <a:off x="0" y="0"/>
                          <a:ext cx="2286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C1E6C0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THE CHANCELLOR</w:t>
                            </w:r>
                          </w:p>
                          <w:p w14:paraId="462283C2"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Chancellor</w:t>
                            </w:r>
                          </w:p>
                          <w:p w14:paraId="35258D0F"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Louise Pagotto</w:t>
                            </w:r>
                          </w:p>
                        </w:txbxContent>
                      </wps:txbx>
                      <wps:bodyPr wrap="square" rtlCol="0">
                        <a:spAutoFit/>
                      </wps:bodyPr>
                    </wps:wsp>
                  </a:graphicData>
                </a:graphic>
              </wp:anchor>
            </w:drawing>
          </mc:Choice>
          <mc:Fallback>
            <w:pict>
              <v:shape w14:anchorId="0E84D244" id="TextBox 4" o:spid="_x0000_s1057" type="#_x0000_t202" style="position:absolute;margin-left:166.15pt;margin-top:3pt;width:180pt;height:47.2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" fillcolor="white [3201]" strokecolor="black [3200]" strokeweight=".5pt">
                <v:shadow on="t" color="black" opacity="26214f" origin="-.5,-.5" offset=".74836mm,.74836mm"/>
                <v:textbox style="mso-fit-shape-to-text:t">
                  <w:txbxContent>
                    <w:p w14:paraId="4C1E6C0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THE CHANCELLOR</w:t>
                      </w:r>
                    </w:p>
                    <w:p w14:paraId="462283C2"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Chancellor</w:t>
                      </w:r>
                    </w:p>
                    <w:p w14:paraId="35258D0F"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Louise Pagotto</w:t>
                      </w:r>
                    </w:p>
                  </w:txbxContent>
                </v:textbox>
              </v:shape>
            </w:pict>
          </mc:Fallback>
        </mc:AlternateContent>
      </w:r>
      <w:r w:rsidRPr="004F23C9">
        <w:rPr>
          <w:noProof/>
        </w:rPr>
        <mc:AlternateContent>
          <mc:Choice Requires="wps">
            <w:drawing>
              <wp:anchor distT="0" distB="0" distL="114300" distR="114300" simplePos="0" relativeHeight="251742208" behindDoc="0" locked="0" layoutInCell="1" allowOverlap="1" wp14:anchorId="7A58FA59" wp14:editId="5DB087D0">
                <wp:simplePos x="0" y="0"/>
                <wp:positionH relativeFrom="column">
                  <wp:posOffset>558800</wp:posOffset>
                </wp:positionH>
                <wp:positionV relativeFrom="paragraph">
                  <wp:posOffset>1769110</wp:posOffset>
                </wp:positionV>
                <wp:extent cx="1447800" cy="769441"/>
                <wp:effectExtent l="38100" t="38100" r="114300" b="107315"/>
                <wp:wrapNone/>
                <wp:docPr id="150" name="TextBox 7"/>
                <wp:cNvGraphicFramePr/>
                <a:graphic xmlns:a="http://schemas.openxmlformats.org/drawingml/2006/main">
                  <a:graphicData uri="http://schemas.microsoft.com/office/word/2010/wordprocessingShape">
                    <wps:wsp>
                      <wps:cNvSpPr txBox="1"/>
                      <wps:spPr>
                        <a:xfrm>
                          <a:off x="0" y="0"/>
                          <a:ext cx="14478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06C3A42"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Interim Student Affairs</w:t>
                            </w:r>
                          </w:p>
                          <w:p w14:paraId="6303CE9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Coordinator</w:t>
                            </w:r>
                          </w:p>
                          <w:p w14:paraId="241A58A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Noe‘au Keopuhiwa</w:t>
                            </w:r>
                          </w:p>
                        </w:txbxContent>
                      </wps:txbx>
                      <wps:bodyPr wrap="square" rtlCol="0">
                        <a:spAutoFit/>
                      </wps:bodyPr>
                    </wps:wsp>
                  </a:graphicData>
                </a:graphic>
              </wp:anchor>
            </w:drawing>
          </mc:Choice>
          <mc:Fallback>
            <w:pict>
              <v:shape w14:anchorId="7A58FA59" id="TextBox 7" o:spid="_x0000_s1058" type="#_x0000_t202" style="position:absolute;margin-left:44pt;margin-top:139.3pt;width:114pt;height:60.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" fillcolor="white [3201]" strokecolor="black [3200]" strokeweight=".5pt">
                <v:shadow on="t" color="black" opacity="26214f" origin="-.5,-.5" offset=".74836mm,.74836mm"/>
                <v:textbox style="mso-fit-shape-to-text:t">
                  <w:txbxContent>
                    <w:p w14:paraId="506C3A42"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Interim Student Affairs</w:t>
                      </w:r>
                    </w:p>
                    <w:p w14:paraId="6303CE9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Coordinator</w:t>
                      </w:r>
                    </w:p>
                    <w:p w14:paraId="241A58A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Noe‘au Keopuhiwa</w:t>
                      </w:r>
                    </w:p>
                  </w:txbxContent>
                </v:textbox>
              </v:shape>
            </w:pict>
          </mc:Fallback>
        </mc:AlternateContent>
      </w:r>
      <w:r w:rsidRPr="004F23C9">
        <w:rPr>
          <w:noProof/>
        </w:rPr>
        <mc:AlternateContent>
          <mc:Choice Requires="wps">
            <w:drawing>
              <wp:anchor distT="0" distB="0" distL="114300" distR="114300" simplePos="0" relativeHeight="251743232" behindDoc="0" locked="0" layoutInCell="1" allowOverlap="1" wp14:anchorId="20893CAD" wp14:editId="585712CC">
                <wp:simplePos x="0" y="0"/>
                <wp:positionH relativeFrom="column">
                  <wp:posOffset>381000</wp:posOffset>
                </wp:positionH>
                <wp:positionV relativeFrom="paragraph">
                  <wp:posOffset>1600200</wp:posOffset>
                </wp:positionV>
                <wp:extent cx="4185215" cy="0"/>
                <wp:effectExtent l="0" t="0" r="25400" b="19050"/>
                <wp:wrapNone/>
                <wp:docPr id="38"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85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1B99F4F" id="Straight Connector 10"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30pt,126pt" to="359.5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" strokecolor="#5b9bd5 [3204]" strokeweight=".5pt">
                <v:stroke joinstyle="miter"/>
                <o:lock v:ext="edit" shapetype="f"/>
              </v:line>
            </w:pict>
          </mc:Fallback>
        </mc:AlternateContent>
      </w:r>
      <w:r w:rsidRPr="004F23C9">
        <w:rPr>
          <w:noProof/>
        </w:rPr>
        <mc:AlternateContent>
          <mc:Choice Requires="wps">
            <w:drawing>
              <wp:anchor distT="0" distB="0" distL="114300" distR="114300" simplePos="0" relativeHeight="251744256" behindDoc="0" locked="0" layoutInCell="1" allowOverlap="1" wp14:anchorId="591DAD96" wp14:editId="1F790CF4">
                <wp:simplePos x="0" y="0"/>
                <wp:positionH relativeFrom="column">
                  <wp:posOffset>3215005</wp:posOffset>
                </wp:positionH>
                <wp:positionV relativeFrom="paragraph">
                  <wp:posOffset>600075</wp:posOffset>
                </wp:positionV>
                <wp:extent cx="0" cy="1921877"/>
                <wp:effectExtent l="0" t="0" r="19050" b="21590"/>
                <wp:wrapNone/>
                <wp:docPr id="152" name="Straight Connector 15"/>
                <wp:cNvGraphicFramePr/>
                <a:graphic xmlns:a="http://schemas.openxmlformats.org/drawingml/2006/main">
                  <a:graphicData uri="http://schemas.microsoft.com/office/word/2010/wordprocessingShape">
                    <wps:wsp>
                      <wps:cNvCnPr/>
                      <wps:spPr>
                        <a:xfrm>
                          <a:off x="0" y="0"/>
                          <a:ext cx="0" cy="192187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A5FB7A8" id="Straight Connector 15"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253.15pt,47.25pt" to="253.15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" strokecolor="#5b9bd5 [3204]" strokeweight=".5pt">
                <v:stroke joinstyle="miter"/>
              </v:line>
            </w:pict>
          </mc:Fallback>
        </mc:AlternateContent>
      </w:r>
      <w:r w:rsidRPr="004F23C9">
        <w:rPr>
          <w:noProof/>
        </w:rPr>
        <mc:AlternateContent>
          <mc:Choice Requires="wps">
            <w:drawing>
              <wp:anchor distT="0" distB="0" distL="114300" distR="114300" simplePos="0" relativeHeight="251745280" behindDoc="0" locked="0" layoutInCell="1" allowOverlap="1" wp14:anchorId="28F70CDB" wp14:editId="01F2B540">
                <wp:simplePos x="0" y="0"/>
                <wp:positionH relativeFrom="column">
                  <wp:posOffset>2499360</wp:posOffset>
                </wp:positionH>
                <wp:positionV relativeFrom="paragraph">
                  <wp:posOffset>2891790</wp:posOffset>
                </wp:positionV>
                <wp:extent cx="1524000" cy="430887"/>
                <wp:effectExtent l="38100" t="38100" r="114300" b="121920"/>
                <wp:wrapNone/>
                <wp:docPr id="153" name="TextBox 12"/>
                <wp:cNvGraphicFramePr/>
                <a:graphic xmlns:a="http://schemas.openxmlformats.org/drawingml/2006/main">
                  <a:graphicData uri="http://schemas.microsoft.com/office/word/2010/wordprocessingShape">
                    <wps:wsp>
                      <wps:cNvSpPr txBox="1"/>
                      <wps:spPr>
                        <a:xfrm>
                          <a:off x="0" y="0"/>
                          <a:ext cx="152400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0198F71"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Admissions</w:t>
                            </w:r>
                          </w:p>
                          <w:p w14:paraId="0FA0996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Jerilynn Enokawa</w:t>
                            </w:r>
                          </w:p>
                        </w:txbxContent>
                      </wps:txbx>
                      <wps:bodyPr wrap="square" rtlCol="0">
                        <a:spAutoFit/>
                      </wps:bodyPr>
                    </wps:wsp>
                  </a:graphicData>
                </a:graphic>
              </wp:anchor>
            </w:drawing>
          </mc:Choice>
          <mc:Fallback>
            <w:pict>
              <v:shape w14:anchorId="28F70CDB" id="_x0000_s1059" type="#_x0000_t202" style="position:absolute;margin-left:196.8pt;margin-top:227.7pt;width:120pt;height:33.9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" fillcolor="white [3201]" strokecolor="black [3200]" strokeweight=".5pt">
                <v:shadow on="t" color="black" opacity="26214f" origin="-.5,-.5" offset=".74836mm,.74836mm"/>
                <v:textbox style="mso-fit-shape-to-text:t">
                  <w:txbxContent>
                    <w:p w14:paraId="20198F71"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Admissions</w:t>
                      </w:r>
                    </w:p>
                    <w:p w14:paraId="0FA0996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Jerilynn Enokawa</w:t>
                      </w:r>
                    </w:p>
                  </w:txbxContent>
                </v:textbox>
              </v:shape>
            </w:pict>
          </mc:Fallback>
        </mc:AlternateContent>
      </w:r>
      <w:r w:rsidRPr="004F23C9">
        <w:rPr>
          <w:noProof/>
        </w:rPr>
        <mc:AlternateContent>
          <mc:Choice Requires="wps">
            <w:drawing>
              <wp:anchor distT="0" distB="0" distL="114300" distR="114300" simplePos="0" relativeHeight="251746304" behindDoc="0" locked="0" layoutInCell="1" allowOverlap="1" wp14:anchorId="406BADF2" wp14:editId="57200C19">
                <wp:simplePos x="0" y="0"/>
                <wp:positionH relativeFrom="column">
                  <wp:posOffset>2499360</wp:posOffset>
                </wp:positionH>
                <wp:positionV relativeFrom="paragraph">
                  <wp:posOffset>4542790</wp:posOffset>
                </wp:positionV>
                <wp:extent cx="1524000" cy="430887"/>
                <wp:effectExtent l="38100" t="38100" r="114300" b="121920"/>
                <wp:wrapNone/>
                <wp:docPr id="154" name="TextBox 13"/>
                <wp:cNvGraphicFramePr/>
                <a:graphic xmlns:a="http://schemas.openxmlformats.org/drawingml/2006/main">
                  <a:graphicData uri="http://schemas.microsoft.com/office/word/2010/wordprocessingShape">
                    <wps:wsp>
                      <wps:cNvSpPr txBox="1"/>
                      <wps:spPr>
                        <a:xfrm>
                          <a:off x="0" y="0"/>
                          <a:ext cx="152400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255212F"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Financial Aid</w:t>
                            </w:r>
                          </w:p>
                          <w:p w14:paraId="56E6E9C8"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Jennifer Bradley</w:t>
                            </w:r>
                          </w:p>
                        </w:txbxContent>
                      </wps:txbx>
                      <wps:bodyPr wrap="square" rtlCol="0">
                        <a:spAutoFit/>
                      </wps:bodyPr>
                    </wps:wsp>
                  </a:graphicData>
                </a:graphic>
              </wp:anchor>
            </w:drawing>
          </mc:Choice>
          <mc:Fallback>
            <w:pict>
              <v:shape w14:anchorId="406BADF2" id="_x0000_s1060" type="#_x0000_t202" style="position:absolute;margin-left:196.8pt;margin-top:357.7pt;width:120pt;height:33.9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" fillcolor="white [3201]" strokecolor="black [3200]" strokeweight=".5pt">
                <v:shadow on="t" color="black" opacity="26214f" origin="-.5,-.5" offset=".74836mm,.74836mm"/>
                <v:textbox style="mso-fit-shape-to-text:t">
                  <w:txbxContent>
                    <w:p w14:paraId="4255212F"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Financial Aid</w:t>
                      </w:r>
                    </w:p>
                    <w:p w14:paraId="56E6E9C8"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Jennifer Bradley</w:t>
                      </w:r>
                    </w:p>
                  </w:txbxContent>
                </v:textbox>
              </v:shape>
            </w:pict>
          </mc:Fallback>
        </mc:AlternateContent>
      </w:r>
      <w:r w:rsidRPr="004F23C9">
        <w:rPr>
          <w:noProof/>
        </w:rPr>
        <mc:AlternateContent>
          <mc:Choice Requires="wps">
            <w:drawing>
              <wp:anchor distT="0" distB="0" distL="114300" distR="114300" simplePos="0" relativeHeight="251747328" behindDoc="0" locked="0" layoutInCell="1" allowOverlap="1" wp14:anchorId="6EDAA188" wp14:editId="037D0F9A">
                <wp:simplePos x="0" y="0"/>
                <wp:positionH relativeFrom="column">
                  <wp:posOffset>2499360</wp:posOffset>
                </wp:positionH>
                <wp:positionV relativeFrom="paragraph">
                  <wp:posOffset>5448300</wp:posOffset>
                </wp:positionV>
                <wp:extent cx="1524000" cy="600164"/>
                <wp:effectExtent l="38100" t="38100" r="114300" b="123825"/>
                <wp:wrapNone/>
                <wp:docPr id="155" name="TextBox 17"/>
                <wp:cNvGraphicFramePr/>
                <a:graphic xmlns:a="http://schemas.openxmlformats.org/drawingml/2006/main">
                  <a:graphicData uri="http://schemas.microsoft.com/office/word/2010/wordprocessingShape">
                    <wps:wsp>
                      <wps:cNvSpPr txBox="1"/>
                      <wps:spPr>
                        <a:xfrm>
                          <a:off x="0" y="0"/>
                          <a:ext cx="1524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05D1E1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Graduation &amp; Transcript Evaluation</w:t>
                            </w:r>
                          </w:p>
                          <w:p w14:paraId="6F595A9C"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Merrissa Brechtel</w:t>
                            </w:r>
                          </w:p>
                        </w:txbxContent>
                      </wps:txbx>
                      <wps:bodyPr wrap="square" rtlCol="0">
                        <a:spAutoFit/>
                      </wps:bodyPr>
                    </wps:wsp>
                  </a:graphicData>
                </a:graphic>
              </wp:anchor>
            </w:drawing>
          </mc:Choice>
          <mc:Fallback>
            <w:pict>
              <v:shape w14:anchorId="6EDAA188" id="_x0000_s1061" type="#_x0000_t202" style="position:absolute;margin-left:196.8pt;margin-top:429pt;width:120pt;height:47.2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" fillcolor="white [3201]" strokecolor="black [3200]" strokeweight=".5pt">
                <v:shadow on="t" color="black" opacity="26214f" origin="-.5,-.5" offset=".74836mm,.74836mm"/>
                <v:textbox style="mso-fit-shape-to-text:t">
                  <w:txbxContent>
                    <w:p w14:paraId="605D1E1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Graduation &amp; Transcript Evaluation</w:t>
                      </w:r>
                    </w:p>
                    <w:p w14:paraId="6F595A9C"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Merrissa Brechtel</w:t>
                      </w:r>
                    </w:p>
                  </w:txbxContent>
                </v:textbox>
              </v:shape>
            </w:pict>
          </mc:Fallback>
        </mc:AlternateContent>
      </w:r>
      <w:r w:rsidRPr="004F23C9">
        <w:rPr>
          <w:noProof/>
        </w:rPr>
        <mc:AlternateContent>
          <mc:Choice Requires="wps">
            <w:drawing>
              <wp:anchor distT="0" distB="0" distL="114300" distR="114300" simplePos="0" relativeHeight="251748352" behindDoc="0" locked="0" layoutInCell="1" allowOverlap="1" wp14:anchorId="777E4E79" wp14:editId="6FCC3C5E">
                <wp:simplePos x="0" y="0"/>
                <wp:positionH relativeFrom="column">
                  <wp:posOffset>2510790</wp:posOffset>
                </wp:positionH>
                <wp:positionV relativeFrom="paragraph">
                  <wp:posOffset>6438900</wp:posOffset>
                </wp:positionV>
                <wp:extent cx="1524000" cy="600164"/>
                <wp:effectExtent l="38100" t="38100" r="114300" b="123825"/>
                <wp:wrapNone/>
                <wp:docPr id="156" name="TextBox 18"/>
                <wp:cNvGraphicFramePr/>
                <a:graphic xmlns:a="http://schemas.openxmlformats.org/drawingml/2006/main">
                  <a:graphicData uri="http://schemas.microsoft.com/office/word/2010/wordprocessingShape">
                    <wps:wsp>
                      <wps:cNvSpPr txBox="1"/>
                      <wps:spPr>
                        <a:xfrm>
                          <a:off x="0" y="0"/>
                          <a:ext cx="1524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48D37B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Continuing Ed</w:t>
                            </w:r>
                          </w:p>
                          <w:p w14:paraId="18A06877"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Admissions</w:t>
                            </w:r>
                          </w:p>
                          <w:p w14:paraId="5CD45B0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Alissa Kashiwada</w:t>
                            </w:r>
                          </w:p>
                        </w:txbxContent>
                      </wps:txbx>
                      <wps:bodyPr wrap="square" rtlCol="0">
                        <a:spAutoFit/>
                      </wps:bodyPr>
                    </wps:wsp>
                  </a:graphicData>
                </a:graphic>
              </wp:anchor>
            </w:drawing>
          </mc:Choice>
          <mc:Fallback>
            <w:pict>
              <v:shape w14:anchorId="777E4E79" id="_x0000_s1062" type="#_x0000_t202" style="position:absolute;margin-left:197.7pt;margin-top:507pt;width:120pt;height:47.2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" fillcolor="white [3201]" strokecolor="black [3200]" strokeweight=".5pt">
                <v:shadow on="t" color="black" opacity="26214f" origin="-.5,-.5" offset=".74836mm,.74836mm"/>
                <v:textbox style="mso-fit-shape-to-text:t">
                  <w:txbxContent>
                    <w:p w14:paraId="648D37B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Continuing Ed</w:t>
                      </w:r>
                    </w:p>
                    <w:p w14:paraId="18A06877"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Admissions</w:t>
                      </w:r>
                    </w:p>
                    <w:p w14:paraId="5CD45B0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Alissa Kashiwada</w:t>
                      </w:r>
                    </w:p>
                  </w:txbxContent>
                </v:textbox>
              </v:shape>
            </w:pict>
          </mc:Fallback>
        </mc:AlternateContent>
      </w:r>
      <w:r w:rsidRPr="004F23C9">
        <w:rPr>
          <w:noProof/>
        </w:rPr>
        <mc:AlternateContent>
          <mc:Choice Requires="wps">
            <w:drawing>
              <wp:anchor distT="0" distB="0" distL="114300" distR="114300" simplePos="0" relativeHeight="251749376" behindDoc="0" locked="0" layoutInCell="1" allowOverlap="1" wp14:anchorId="5899E9C8" wp14:editId="0934CF8C">
                <wp:simplePos x="0" y="0"/>
                <wp:positionH relativeFrom="column">
                  <wp:posOffset>2491105</wp:posOffset>
                </wp:positionH>
                <wp:positionV relativeFrom="paragraph">
                  <wp:posOffset>3712845</wp:posOffset>
                </wp:positionV>
                <wp:extent cx="1524000" cy="430887"/>
                <wp:effectExtent l="38100" t="38100" r="114300" b="121920"/>
                <wp:wrapNone/>
                <wp:docPr id="157" name="TextBox 19"/>
                <wp:cNvGraphicFramePr/>
                <a:graphic xmlns:a="http://schemas.openxmlformats.org/drawingml/2006/main">
                  <a:graphicData uri="http://schemas.microsoft.com/office/word/2010/wordprocessingShape">
                    <wps:wsp>
                      <wps:cNvSpPr txBox="1"/>
                      <wps:spPr>
                        <a:xfrm>
                          <a:off x="0" y="0"/>
                          <a:ext cx="152400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A1DA0E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Registrar</w:t>
                            </w:r>
                          </w:p>
                          <w:p w14:paraId="4DB2731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Jerilynn Enokawa</w:t>
                            </w:r>
                          </w:p>
                        </w:txbxContent>
                      </wps:txbx>
                      <wps:bodyPr wrap="square" rtlCol="0">
                        <a:spAutoFit/>
                      </wps:bodyPr>
                    </wps:wsp>
                  </a:graphicData>
                </a:graphic>
              </wp:anchor>
            </w:drawing>
          </mc:Choice>
          <mc:Fallback>
            <w:pict>
              <v:shape w14:anchorId="5899E9C8" id="_x0000_s1063" type="#_x0000_t202" style="position:absolute;margin-left:196.15pt;margin-top:292.35pt;width:120pt;height:33.9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" fillcolor="white [3201]" strokecolor="black [3200]" strokeweight=".5pt">
                <v:shadow on="t" color="black" opacity="26214f" origin="-.5,-.5" offset=".74836mm,.74836mm"/>
                <v:textbox style="mso-fit-shape-to-text:t">
                  <w:txbxContent>
                    <w:p w14:paraId="2A1DA0E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Registrar</w:t>
                      </w:r>
                    </w:p>
                    <w:p w14:paraId="4DB2731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Jerilynn Enokawa</w:t>
                      </w:r>
                    </w:p>
                  </w:txbxContent>
                </v:textbox>
              </v:shape>
            </w:pict>
          </mc:Fallback>
        </mc:AlternateContent>
      </w:r>
      <w:r w:rsidRPr="004F23C9">
        <w:rPr>
          <w:noProof/>
        </w:rPr>
        <mc:AlternateContent>
          <mc:Choice Requires="wps">
            <w:drawing>
              <wp:anchor distT="0" distB="0" distL="114300" distR="114300" simplePos="0" relativeHeight="251750400" behindDoc="0" locked="0" layoutInCell="1" allowOverlap="1" wp14:anchorId="5DCB33E7" wp14:editId="4A0AE8D4">
                <wp:simplePos x="0" y="0"/>
                <wp:positionH relativeFrom="column">
                  <wp:posOffset>1881505</wp:posOffset>
                </wp:positionH>
                <wp:positionV relativeFrom="paragraph">
                  <wp:posOffset>800100</wp:posOffset>
                </wp:positionV>
                <wp:extent cx="2667000" cy="600164"/>
                <wp:effectExtent l="38100" t="38100" r="114300" b="123825"/>
                <wp:wrapNone/>
                <wp:docPr id="158" name="TextBox 5"/>
                <wp:cNvGraphicFramePr/>
                <a:graphic xmlns:a="http://schemas.openxmlformats.org/drawingml/2006/main">
                  <a:graphicData uri="http://schemas.microsoft.com/office/word/2010/wordprocessingShape">
                    <wps:wsp>
                      <wps:cNvSpPr txBox="1"/>
                      <wps:spPr>
                        <a:xfrm>
                          <a:off x="0" y="0"/>
                          <a:ext cx="2667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055A9A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FOR STUDENT AFFAIRS</w:t>
                            </w:r>
                          </w:p>
                          <w:p w14:paraId="415A8F3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Vice Chancellor for Student Affairs</w:t>
                            </w:r>
                          </w:p>
                          <w:p w14:paraId="4A35DEA4"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Brenda Ivelisse</w:t>
                            </w:r>
                          </w:p>
                        </w:txbxContent>
                      </wps:txbx>
                      <wps:bodyPr wrap="square" rtlCol="0">
                        <a:spAutoFit/>
                      </wps:bodyPr>
                    </wps:wsp>
                  </a:graphicData>
                </a:graphic>
              </wp:anchor>
            </w:drawing>
          </mc:Choice>
          <mc:Fallback>
            <w:pict>
              <v:shape w14:anchorId="5DCB33E7" id="_x0000_s1064" type="#_x0000_t202" style="position:absolute;margin-left:148.15pt;margin-top:63pt;width:210pt;height:47.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" fillcolor="white [3201]" strokecolor="black [3200]" strokeweight=".5pt">
                <v:shadow on="t" color="black" opacity="26214f" origin="-.5,-.5" offset=".74836mm,.74836mm"/>
                <v:textbox style="mso-fit-shape-to-text:t">
                  <w:txbxContent>
                    <w:p w14:paraId="1055A9A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FOR STUDENT AFFAIRS</w:t>
                      </w:r>
                    </w:p>
                    <w:p w14:paraId="415A8F3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Vice Chancellor for Student Affairs</w:t>
                      </w:r>
                    </w:p>
                    <w:p w14:paraId="4A35DEA4"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Brenda Ivelisse</w:t>
                      </w:r>
                    </w:p>
                  </w:txbxContent>
                </v:textbox>
              </v:shape>
            </w:pict>
          </mc:Fallback>
        </mc:AlternateContent>
      </w:r>
      <w:r w:rsidRPr="004F23C9">
        <w:rPr>
          <w:noProof/>
        </w:rPr>
        <mc:AlternateContent>
          <mc:Choice Requires="wps">
            <w:drawing>
              <wp:anchor distT="0" distB="0" distL="114300" distR="114300" simplePos="0" relativeHeight="251751424" behindDoc="0" locked="0" layoutInCell="1" allowOverlap="1" wp14:anchorId="3E9FFA80" wp14:editId="1F92E4FC">
                <wp:simplePos x="0" y="0"/>
                <wp:positionH relativeFrom="column">
                  <wp:posOffset>4891405</wp:posOffset>
                </wp:positionH>
                <wp:positionV relativeFrom="paragraph">
                  <wp:posOffset>3719195</wp:posOffset>
                </wp:positionV>
                <wp:extent cx="1279450" cy="430887"/>
                <wp:effectExtent l="38100" t="38100" r="111760" b="121920"/>
                <wp:wrapNone/>
                <wp:docPr id="159" name="TextBox 23"/>
                <wp:cNvGraphicFramePr/>
                <a:graphic xmlns:a="http://schemas.openxmlformats.org/drawingml/2006/main">
                  <a:graphicData uri="http://schemas.microsoft.com/office/word/2010/wordprocessingShape">
                    <wps:wsp>
                      <wps:cNvSpPr txBox="1"/>
                      <wps:spPr>
                        <a:xfrm>
                          <a:off x="0" y="0"/>
                          <a:ext cx="1279450"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2B86EA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Student Congress</w:t>
                            </w:r>
                          </w:p>
                          <w:p w14:paraId="687A2EEC"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Shannon Sakaue</w:t>
                            </w:r>
                          </w:p>
                        </w:txbxContent>
                      </wps:txbx>
                      <wps:bodyPr wrap="square" rtlCol="0">
                        <a:spAutoFit/>
                      </wps:bodyPr>
                    </wps:wsp>
                  </a:graphicData>
                </a:graphic>
              </wp:anchor>
            </w:drawing>
          </mc:Choice>
          <mc:Fallback>
            <w:pict>
              <v:shape w14:anchorId="3E9FFA80" id="TextBox 23" o:spid="_x0000_s1065" type="#_x0000_t202" style="position:absolute;margin-left:385.15pt;margin-top:292.85pt;width:100.75pt;height:33.9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" fillcolor="white [3201]" strokecolor="black [3200]" strokeweight=".5pt">
                <v:shadow on="t" color="black" opacity="26214f" origin="-.5,-.5" offset=".74836mm,.74836mm"/>
                <v:textbox style="mso-fit-shape-to-text:t">
                  <w:txbxContent>
                    <w:p w14:paraId="32B86EA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Student Congress</w:t>
                      </w:r>
                    </w:p>
                    <w:p w14:paraId="687A2EEC"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Shannon Sakaue</w:t>
                      </w:r>
                    </w:p>
                  </w:txbxContent>
                </v:textbox>
              </v:shape>
            </w:pict>
          </mc:Fallback>
        </mc:AlternateContent>
      </w:r>
      <w:r w:rsidRPr="004F23C9">
        <w:rPr>
          <w:noProof/>
        </w:rPr>
        <mc:AlternateContent>
          <mc:Choice Requires="wps">
            <w:drawing>
              <wp:anchor distT="0" distB="0" distL="114300" distR="114300" simplePos="0" relativeHeight="251752448" behindDoc="0" locked="0" layoutInCell="1" allowOverlap="1" wp14:anchorId="040BADEE" wp14:editId="61675476">
                <wp:simplePos x="0" y="0"/>
                <wp:positionH relativeFrom="column">
                  <wp:posOffset>4906010</wp:posOffset>
                </wp:positionH>
                <wp:positionV relativeFrom="paragraph">
                  <wp:posOffset>4473575</wp:posOffset>
                </wp:positionV>
                <wp:extent cx="1279450" cy="600164"/>
                <wp:effectExtent l="38100" t="38100" r="111760" b="123825"/>
                <wp:wrapNone/>
                <wp:docPr id="160" name="TextBox 24"/>
                <wp:cNvGraphicFramePr/>
                <a:graphic xmlns:a="http://schemas.openxmlformats.org/drawingml/2006/main">
                  <a:graphicData uri="http://schemas.microsoft.com/office/word/2010/wordprocessingShape">
                    <wps:wsp>
                      <wps:cNvSpPr txBox="1"/>
                      <wps:spPr>
                        <a:xfrm>
                          <a:off x="0" y="0"/>
                          <a:ext cx="127945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26A09E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Board of Student Publications</w:t>
                            </w:r>
                          </w:p>
                          <w:p w14:paraId="290BAB68"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Cheri Honda Souza</w:t>
                            </w:r>
                          </w:p>
                        </w:txbxContent>
                      </wps:txbx>
                      <wps:bodyPr wrap="square" rtlCol="0">
                        <a:spAutoFit/>
                      </wps:bodyPr>
                    </wps:wsp>
                  </a:graphicData>
                </a:graphic>
              </wp:anchor>
            </w:drawing>
          </mc:Choice>
          <mc:Fallback>
            <w:pict>
              <v:shape w14:anchorId="040BADEE" id="_x0000_s1066" type="#_x0000_t202" style="position:absolute;margin-left:386.3pt;margin-top:352.25pt;width:100.75pt;height:47.2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" fillcolor="white [3201]" strokecolor="black [3200]" strokeweight=".5pt">
                <v:shadow on="t" color="black" opacity="26214f" origin="-.5,-.5" offset=".74836mm,.74836mm"/>
                <v:textbox style="mso-fit-shape-to-text:t">
                  <w:txbxContent>
                    <w:p w14:paraId="326A09EE"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Board of Student Publications</w:t>
                      </w:r>
                    </w:p>
                    <w:p w14:paraId="290BAB68"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Cheri Honda Souza</w:t>
                      </w:r>
                    </w:p>
                  </w:txbxContent>
                </v:textbox>
              </v:shape>
            </w:pict>
          </mc:Fallback>
        </mc:AlternateContent>
      </w:r>
      <w:r w:rsidRPr="004F23C9">
        <w:rPr>
          <w:noProof/>
        </w:rPr>
        <mc:AlternateContent>
          <mc:Choice Requires="wps">
            <w:drawing>
              <wp:anchor distT="0" distB="0" distL="114300" distR="114300" simplePos="0" relativeHeight="251753472" behindDoc="0" locked="0" layoutInCell="1" allowOverlap="1" wp14:anchorId="05B9E64A" wp14:editId="5420268E">
                <wp:simplePos x="0" y="0"/>
                <wp:positionH relativeFrom="column">
                  <wp:posOffset>2491105</wp:posOffset>
                </wp:positionH>
                <wp:positionV relativeFrom="paragraph">
                  <wp:posOffset>1766570</wp:posOffset>
                </wp:positionV>
                <wp:extent cx="1524000" cy="600164"/>
                <wp:effectExtent l="38100" t="38100" r="114300" b="123825"/>
                <wp:wrapNone/>
                <wp:docPr id="161" name="TextBox 9"/>
                <wp:cNvGraphicFramePr/>
                <a:graphic xmlns:a="http://schemas.openxmlformats.org/drawingml/2006/main">
                  <a:graphicData uri="http://schemas.microsoft.com/office/word/2010/wordprocessingShape">
                    <wps:wsp>
                      <wps:cNvSpPr txBox="1"/>
                      <wps:spPr>
                        <a:xfrm>
                          <a:off x="0" y="0"/>
                          <a:ext cx="1524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56768F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Kekaulike Information &amp; Service Center</w:t>
                            </w:r>
                          </w:p>
                          <w:p w14:paraId="3B32513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Merrisa Brechtel</w:t>
                            </w:r>
                          </w:p>
                        </w:txbxContent>
                      </wps:txbx>
                      <wps:bodyPr wrap="square" rtlCol="0">
                        <a:spAutoFit/>
                      </wps:bodyPr>
                    </wps:wsp>
                  </a:graphicData>
                </a:graphic>
              </wp:anchor>
            </w:drawing>
          </mc:Choice>
          <mc:Fallback>
            <w:pict>
              <v:shape w14:anchorId="05B9E64A" id="_x0000_s1067" type="#_x0000_t202" style="position:absolute;margin-left:196.15pt;margin-top:139.1pt;width:120pt;height:47.2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" fillcolor="white [3201]" strokecolor="black [3200]" strokeweight=".5pt">
                <v:shadow on="t" color="black" opacity="26214f" origin="-.5,-.5" offset=".74836mm,.74836mm"/>
                <v:textbox style="mso-fit-shape-to-text:t">
                  <w:txbxContent>
                    <w:p w14:paraId="156768F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Kekaulike Information &amp; Service Center</w:t>
                      </w:r>
                    </w:p>
                    <w:p w14:paraId="3B32513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Merrisa Brechtel</w:t>
                      </w:r>
                    </w:p>
                  </w:txbxContent>
                </v:textbox>
              </v:shape>
            </w:pict>
          </mc:Fallback>
        </mc:AlternateContent>
      </w:r>
      <w:r w:rsidRPr="004F23C9">
        <w:rPr>
          <w:noProof/>
        </w:rPr>
        <mc:AlternateContent>
          <mc:Choice Requires="wps">
            <w:drawing>
              <wp:anchor distT="0" distB="0" distL="114300" distR="114300" simplePos="0" relativeHeight="251754496" behindDoc="0" locked="0" layoutInCell="1" allowOverlap="1" wp14:anchorId="5305AD04" wp14:editId="707400CE">
                <wp:simplePos x="0" y="0"/>
                <wp:positionH relativeFrom="column">
                  <wp:posOffset>2110105</wp:posOffset>
                </wp:positionH>
                <wp:positionV relativeFrom="paragraph">
                  <wp:posOffset>2521585</wp:posOffset>
                </wp:positionV>
                <wp:extent cx="1104900" cy="0"/>
                <wp:effectExtent l="0" t="0" r="19050" b="19050"/>
                <wp:wrapNone/>
                <wp:docPr id="162" name="Straight Connector 27"/>
                <wp:cNvGraphicFramePr/>
                <a:graphic xmlns:a="http://schemas.openxmlformats.org/drawingml/2006/main">
                  <a:graphicData uri="http://schemas.microsoft.com/office/word/2010/wordprocessingShape">
                    <wps:wsp>
                      <wps:cNvCnPr/>
                      <wps:spPr>
                        <a:xfrm>
                          <a:off x="0" y="0"/>
                          <a:ext cx="1104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0998066" id="Straight Connector 27"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166.15pt,198.55pt" to="253.15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" strokecolor="#5b9bd5 [3204]" strokeweight=".5pt">
                <v:stroke joinstyle="miter"/>
              </v:line>
            </w:pict>
          </mc:Fallback>
        </mc:AlternateContent>
      </w:r>
      <w:r w:rsidRPr="004F23C9">
        <w:rPr>
          <w:noProof/>
        </w:rPr>
        <mc:AlternateContent>
          <mc:Choice Requires="wps">
            <w:drawing>
              <wp:anchor distT="0" distB="0" distL="114300" distR="114300" simplePos="0" relativeHeight="251755520" behindDoc="0" locked="0" layoutInCell="1" allowOverlap="1" wp14:anchorId="60E18EED" wp14:editId="2D4FDC44">
                <wp:simplePos x="0" y="0"/>
                <wp:positionH relativeFrom="column">
                  <wp:posOffset>4546600</wp:posOffset>
                </wp:positionH>
                <wp:positionV relativeFrom="paragraph">
                  <wp:posOffset>1600200</wp:posOffset>
                </wp:positionV>
                <wp:extent cx="16485" cy="3134560"/>
                <wp:effectExtent l="0" t="0" r="22225" b="27940"/>
                <wp:wrapNone/>
                <wp:docPr id="163"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485" cy="3134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41197E1" id="Straight Connector 41" o:spid="_x0000_s1026" style="position:absolute;flip:x;z-index:251755520;visibility:visible;mso-wrap-style:square;mso-wrap-distance-left:9pt;mso-wrap-distance-top:0;mso-wrap-distance-right:9pt;mso-wrap-distance-bottom:0;mso-position-horizontal:absolute;mso-position-horizontal-relative:text;mso-position-vertical:absolute;mso-position-vertical-relative:text" from="358pt,126pt" to="359.3pt,3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" strokecolor="#5b9bd5 [3204]" strokeweight=".5pt">
                <v:stroke joinstyle="miter"/>
                <o:lock v:ext="edit" shapetype="f"/>
              </v:line>
            </w:pict>
          </mc:Fallback>
        </mc:AlternateContent>
      </w:r>
      <w:r w:rsidRPr="004F23C9">
        <w:rPr>
          <w:noProof/>
        </w:rPr>
        <mc:AlternateContent>
          <mc:Choice Requires="wps">
            <w:drawing>
              <wp:anchor distT="0" distB="0" distL="114300" distR="114300" simplePos="0" relativeHeight="251756544" behindDoc="0" locked="0" layoutInCell="1" allowOverlap="1" wp14:anchorId="34539AC8" wp14:editId="6BC1F93D">
                <wp:simplePos x="0" y="0"/>
                <wp:positionH relativeFrom="column">
                  <wp:posOffset>2118360</wp:posOffset>
                </wp:positionH>
                <wp:positionV relativeFrom="paragraph">
                  <wp:posOffset>2521585</wp:posOffset>
                </wp:positionV>
                <wp:extent cx="29497" cy="4178841"/>
                <wp:effectExtent l="0" t="0" r="27940" b="31750"/>
                <wp:wrapNone/>
                <wp:docPr id="164" name="Straight Connector 43"/>
                <wp:cNvGraphicFramePr/>
                <a:graphic xmlns:a="http://schemas.openxmlformats.org/drawingml/2006/main">
                  <a:graphicData uri="http://schemas.microsoft.com/office/word/2010/wordprocessingShape">
                    <wps:wsp>
                      <wps:cNvCnPr/>
                      <wps:spPr>
                        <a:xfrm>
                          <a:off x="0" y="0"/>
                          <a:ext cx="29497" cy="417884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4F953D8" id="Straight Connector 43"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166.8pt,198.55pt" to="169.1pt,5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" strokecolor="#5b9bd5 [3204]" strokeweight=".5pt">
                <v:stroke joinstyle="miter"/>
              </v:line>
            </w:pict>
          </mc:Fallback>
        </mc:AlternateContent>
      </w:r>
      <w:r w:rsidRPr="004F23C9">
        <w:rPr>
          <w:noProof/>
        </w:rPr>
        <mc:AlternateContent>
          <mc:Choice Requires="wps">
            <w:drawing>
              <wp:anchor distT="0" distB="0" distL="114300" distR="114300" simplePos="0" relativeHeight="251757568" behindDoc="0" locked="0" layoutInCell="1" allowOverlap="1" wp14:anchorId="06309058" wp14:editId="0B837F84">
                <wp:simplePos x="0" y="0"/>
                <wp:positionH relativeFrom="column">
                  <wp:posOffset>2132965</wp:posOffset>
                </wp:positionH>
                <wp:positionV relativeFrom="paragraph">
                  <wp:posOffset>3042285</wp:posOffset>
                </wp:positionV>
                <wp:extent cx="357649" cy="0"/>
                <wp:effectExtent l="0" t="0" r="23495" b="19050"/>
                <wp:wrapNone/>
                <wp:docPr id="165" name="Straight Connector 46"/>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3171D79" id="Straight Connector 46"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167.95pt,239.55pt" to="196.1pt,2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" strokecolor="#5b9bd5 [3204]" strokeweight=".5pt">
                <v:stroke joinstyle="miter"/>
              </v:line>
            </w:pict>
          </mc:Fallback>
        </mc:AlternateContent>
      </w:r>
      <w:r w:rsidRPr="004F23C9">
        <w:rPr>
          <w:noProof/>
        </w:rPr>
        <mc:AlternateContent>
          <mc:Choice Requires="wps">
            <w:drawing>
              <wp:anchor distT="0" distB="0" distL="114300" distR="114300" simplePos="0" relativeHeight="251758592" behindDoc="0" locked="0" layoutInCell="1" allowOverlap="1" wp14:anchorId="6FC2A3F0" wp14:editId="4EBFA339">
                <wp:simplePos x="0" y="0"/>
                <wp:positionH relativeFrom="column">
                  <wp:posOffset>2118360</wp:posOffset>
                </wp:positionH>
                <wp:positionV relativeFrom="paragraph">
                  <wp:posOffset>3877945</wp:posOffset>
                </wp:positionV>
                <wp:extent cx="357649" cy="0"/>
                <wp:effectExtent l="0" t="0" r="23495" b="19050"/>
                <wp:wrapNone/>
                <wp:docPr id="166" name="Straight Connector 48"/>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DA6F4F4" id="Straight Connector 48"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166.8pt,305.35pt" to="194.95pt,3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" strokecolor="#5b9bd5 [3204]" strokeweight=".5pt">
                <v:stroke joinstyle="miter"/>
              </v:line>
            </w:pict>
          </mc:Fallback>
        </mc:AlternateContent>
      </w:r>
      <w:r w:rsidRPr="004F23C9">
        <w:rPr>
          <w:noProof/>
        </w:rPr>
        <mc:AlternateContent>
          <mc:Choice Requires="wps">
            <w:drawing>
              <wp:anchor distT="0" distB="0" distL="114300" distR="114300" simplePos="0" relativeHeight="251759616" behindDoc="0" locked="0" layoutInCell="1" allowOverlap="1" wp14:anchorId="508A5A8F" wp14:editId="28E5AB5C">
                <wp:simplePos x="0" y="0"/>
                <wp:positionH relativeFrom="column">
                  <wp:posOffset>2141855</wp:posOffset>
                </wp:positionH>
                <wp:positionV relativeFrom="paragraph">
                  <wp:posOffset>4719955</wp:posOffset>
                </wp:positionV>
                <wp:extent cx="357649" cy="0"/>
                <wp:effectExtent l="0" t="0" r="23495" b="19050"/>
                <wp:wrapNone/>
                <wp:docPr id="167" name="Straight Connector 49"/>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E09CB17" id="Straight Connector 49"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168.65pt,371.65pt" to="196.8pt,3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0640" behindDoc="0" locked="0" layoutInCell="1" allowOverlap="1" wp14:anchorId="1513225C" wp14:editId="0DEBA03F">
                <wp:simplePos x="0" y="0"/>
                <wp:positionH relativeFrom="column">
                  <wp:posOffset>2143760</wp:posOffset>
                </wp:positionH>
                <wp:positionV relativeFrom="paragraph">
                  <wp:posOffset>5711825</wp:posOffset>
                </wp:positionV>
                <wp:extent cx="357649" cy="0"/>
                <wp:effectExtent l="0" t="0" r="23495" b="19050"/>
                <wp:wrapNone/>
                <wp:docPr id="168" name="Straight Connector 50"/>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1ED7E59" id="Straight Connector 50"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168.8pt,449.75pt" to="196.95pt,4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1664" behindDoc="0" locked="0" layoutInCell="1" allowOverlap="1" wp14:anchorId="6BF16BC0" wp14:editId="236F50BA">
                <wp:simplePos x="0" y="0"/>
                <wp:positionH relativeFrom="column">
                  <wp:posOffset>4548505</wp:posOffset>
                </wp:positionH>
                <wp:positionV relativeFrom="paragraph">
                  <wp:posOffset>3034030</wp:posOffset>
                </wp:positionV>
                <wp:extent cx="357649" cy="0"/>
                <wp:effectExtent l="0" t="0" r="23495" b="19050"/>
                <wp:wrapNone/>
                <wp:docPr id="169" name="Straight Connector 51"/>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3909EF" id="Straight Connector 51"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358.15pt,238.9pt" to="386.3pt,2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2688" behindDoc="0" locked="0" layoutInCell="1" allowOverlap="1" wp14:anchorId="7CB52724" wp14:editId="0078C01F">
                <wp:simplePos x="0" y="0"/>
                <wp:positionH relativeFrom="column">
                  <wp:posOffset>4546600</wp:posOffset>
                </wp:positionH>
                <wp:positionV relativeFrom="paragraph">
                  <wp:posOffset>3890010</wp:posOffset>
                </wp:positionV>
                <wp:extent cx="344818" cy="0"/>
                <wp:effectExtent l="0" t="0" r="36195" b="19050"/>
                <wp:wrapNone/>
                <wp:docPr id="170"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1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32F9EDF" id="Straight Connector 52"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358pt,306.3pt" to="385.15pt,3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" strokecolor="#5b9bd5 [3204]" strokeweight=".5pt">
                <v:stroke joinstyle="miter"/>
                <o:lock v:ext="edit" shapetype="f"/>
              </v:line>
            </w:pict>
          </mc:Fallback>
        </mc:AlternateContent>
      </w:r>
      <w:r w:rsidRPr="004F23C9">
        <w:rPr>
          <w:noProof/>
        </w:rPr>
        <mc:AlternateContent>
          <mc:Choice Requires="wps">
            <w:drawing>
              <wp:anchor distT="0" distB="0" distL="114300" distR="114300" simplePos="0" relativeHeight="251763712" behindDoc="0" locked="0" layoutInCell="1" allowOverlap="1" wp14:anchorId="6DFE7E23" wp14:editId="336F22DB">
                <wp:simplePos x="0" y="0"/>
                <wp:positionH relativeFrom="column">
                  <wp:posOffset>4548505</wp:posOffset>
                </wp:positionH>
                <wp:positionV relativeFrom="paragraph">
                  <wp:posOffset>4734560</wp:posOffset>
                </wp:positionV>
                <wp:extent cx="357649" cy="0"/>
                <wp:effectExtent l="0" t="0" r="23495" b="19050"/>
                <wp:wrapNone/>
                <wp:docPr id="171" name="Straight Connector 53"/>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EA6DEF" id="Straight Connector 53"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358.15pt,372.8pt" to="386.3pt,3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4736" behindDoc="0" locked="0" layoutInCell="1" allowOverlap="1" wp14:anchorId="6709A6A2" wp14:editId="4998EAE0">
                <wp:simplePos x="0" y="0"/>
                <wp:positionH relativeFrom="column">
                  <wp:posOffset>2152650</wp:posOffset>
                </wp:positionH>
                <wp:positionV relativeFrom="paragraph">
                  <wp:posOffset>6700520</wp:posOffset>
                </wp:positionV>
                <wp:extent cx="357649" cy="0"/>
                <wp:effectExtent l="0" t="0" r="23495" b="19050"/>
                <wp:wrapNone/>
                <wp:docPr id="55" name="Straight Connector 54"/>
                <wp:cNvGraphicFramePr/>
                <a:graphic xmlns:a="http://schemas.openxmlformats.org/drawingml/2006/main">
                  <a:graphicData uri="http://schemas.microsoft.com/office/word/2010/wordprocessingShape">
                    <wps:wsp>
                      <wps:cNvCnPr/>
                      <wps:spPr>
                        <a:xfrm>
                          <a:off x="0" y="0"/>
                          <a:ext cx="3576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94030E9" id="Straight Connector 54"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169.5pt,527.6pt" to="197.65pt,5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5760" behindDoc="0" locked="0" layoutInCell="1" allowOverlap="1" wp14:anchorId="5BA1E12B" wp14:editId="0A776503">
                <wp:simplePos x="0" y="0"/>
                <wp:positionH relativeFrom="column">
                  <wp:posOffset>374650</wp:posOffset>
                </wp:positionH>
                <wp:positionV relativeFrom="paragraph">
                  <wp:posOffset>1600200</wp:posOffset>
                </wp:positionV>
                <wp:extent cx="6350" cy="1285153"/>
                <wp:effectExtent l="0" t="0" r="31750" b="29845"/>
                <wp:wrapNone/>
                <wp:docPr id="172" name="Straight Connector 58"/>
                <wp:cNvGraphicFramePr/>
                <a:graphic xmlns:a="http://schemas.openxmlformats.org/drawingml/2006/main">
                  <a:graphicData uri="http://schemas.microsoft.com/office/word/2010/wordprocessingShape">
                    <wps:wsp>
                      <wps:cNvCnPr/>
                      <wps:spPr>
                        <a:xfrm flipH="1">
                          <a:off x="0" y="0"/>
                          <a:ext cx="6350" cy="12851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B734E8C" id="Straight Connector 58" o:spid="_x0000_s1026" style="position:absolute;flip:x;z-index:251765760;visibility:visible;mso-wrap-style:square;mso-wrap-distance-left:9pt;mso-wrap-distance-top:0;mso-wrap-distance-right:9pt;mso-wrap-distance-bottom:0;mso-position-horizontal:absolute;mso-position-horizontal-relative:text;mso-position-vertical:absolute;mso-position-vertical-relative:text" from="29.5pt,126pt" to="30pt,2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" strokecolor="#5b9bd5 [3204]" strokeweight=".5pt">
                <v:stroke joinstyle="miter"/>
              </v:line>
            </w:pict>
          </mc:Fallback>
        </mc:AlternateContent>
      </w:r>
      <w:r w:rsidRPr="004F23C9">
        <w:rPr>
          <w:noProof/>
        </w:rPr>
        <mc:AlternateContent>
          <mc:Choice Requires="wps">
            <w:drawing>
              <wp:anchor distT="0" distB="0" distL="114300" distR="114300" simplePos="0" relativeHeight="251766784" behindDoc="0" locked="0" layoutInCell="1" allowOverlap="1" wp14:anchorId="24849101" wp14:editId="216AE6C7">
                <wp:simplePos x="0" y="0"/>
                <wp:positionH relativeFrom="column">
                  <wp:posOffset>0</wp:posOffset>
                </wp:positionH>
                <wp:positionV relativeFrom="paragraph">
                  <wp:posOffset>2923540</wp:posOffset>
                </wp:positionV>
                <wp:extent cx="762000" cy="609600"/>
                <wp:effectExtent l="38100" t="38100" r="114300" b="114300"/>
                <wp:wrapNone/>
                <wp:docPr id="62" name="Oval 61"/>
                <wp:cNvGraphicFramePr/>
                <a:graphic xmlns:a="http://schemas.openxmlformats.org/drawingml/2006/main">
                  <a:graphicData uri="http://schemas.microsoft.com/office/word/2010/wordprocessingShape">
                    <wps:wsp>
                      <wps:cNvSpPr/>
                      <wps:spPr>
                        <a:xfrm>
                          <a:off x="0" y="0"/>
                          <a:ext cx="762000" cy="609600"/>
                        </a:xfrm>
                        <a:prstGeom prst="ellipse">
                          <a:avLst/>
                        </a:prstGeom>
                        <a:no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EEB39F8" id="Oval 61" o:spid="_x0000_s1026" style="position:absolute;margin-left:0;margin-top:230.2pt;width:60pt;height:48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" filled="f" strokecolor="#1f4d78 [1604]" strokeweight=".5pt">
                <v:stroke joinstyle="miter"/>
                <v:shadow on="t" color="black" opacity="26214f" origin="-.5,-.5" offset=".74836mm,.74836mm"/>
              </v:oval>
            </w:pict>
          </mc:Fallback>
        </mc:AlternateContent>
      </w:r>
      <w:r w:rsidRPr="004F23C9">
        <w:rPr>
          <w:noProof/>
        </w:rPr>
        <mc:AlternateContent>
          <mc:Choice Requires="wps">
            <w:drawing>
              <wp:anchor distT="0" distB="0" distL="114300" distR="114300" simplePos="0" relativeHeight="251767808" behindDoc="0" locked="0" layoutInCell="1" allowOverlap="1" wp14:anchorId="13B49AD0" wp14:editId="1D242D19">
                <wp:simplePos x="0" y="0"/>
                <wp:positionH relativeFrom="column">
                  <wp:posOffset>152400</wp:posOffset>
                </wp:positionH>
                <wp:positionV relativeFrom="paragraph">
                  <wp:posOffset>2974340</wp:posOffset>
                </wp:positionV>
                <wp:extent cx="457200" cy="430887"/>
                <wp:effectExtent l="0" t="0" r="0" b="0"/>
                <wp:wrapNone/>
                <wp:docPr id="173" name="TextBox 64"/>
                <wp:cNvGraphicFramePr/>
                <a:graphic xmlns:a="http://schemas.openxmlformats.org/drawingml/2006/main">
                  <a:graphicData uri="http://schemas.microsoft.com/office/word/2010/wordprocessingShape">
                    <wps:wsp>
                      <wps:cNvSpPr txBox="1"/>
                      <wps:spPr>
                        <a:xfrm>
                          <a:off x="0" y="0"/>
                          <a:ext cx="457200" cy="430887"/>
                        </a:xfrm>
                        <a:prstGeom prst="rect">
                          <a:avLst/>
                        </a:prstGeom>
                        <a:noFill/>
                      </wps:spPr>
                      <wps:txbx>
                        <w:txbxContent>
                          <w:p w14:paraId="0D0D95A0" w14:textId="77777777" w:rsidR="00ED7DE1" w:rsidRPr="004F23C9" w:rsidRDefault="00ED7DE1" w:rsidP="00382989">
                            <w:pPr>
                              <w:pStyle w:val="NormalWeb"/>
                              <w:spacing w:before="0" w:beforeAutospacing="0" w:after="0" w:afterAutospacing="0"/>
                            </w:pPr>
                            <w:r w:rsidRPr="004F23C9">
                              <w:rPr>
                                <w:color w:val="000000" w:themeColor="text1"/>
                                <w:kern w:val="24"/>
                                <w:sz w:val="22"/>
                                <w:szCs w:val="22"/>
                              </w:rPr>
                              <w:t>Next Page</w:t>
                            </w:r>
                          </w:p>
                        </w:txbxContent>
                      </wps:txbx>
                      <wps:bodyPr wrap="square" rtlCol="0">
                        <a:spAutoFit/>
                      </wps:bodyPr>
                    </wps:wsp>
                  </a:graphicData>
                </a:graphic>
              </wp:anchor>
            </w:drawing>
          </mc:Choice>
          <mc:Fallback>
            <w:pict>
              <v:shape w14:anchorId="13B49AD0" id="TextBox 64" o:spid="_x0000_s1068" type="#_x0000_t202" style="position:absolute;margin-left:12pt;margin-top:234.2pt;width:36pt;height:33.9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" filled="f" stroked="f">
                <v:textbox style="mso-fit-shape-to-text:t">
                  <w:txbxContent>
                    <w:p w14:paraId="0D0D95A0" w14:textId="77777777" w:rsidR="00ED7DE1" w:rsidRPr="004F23C9" w:rsidRDefault="00ED7DE1" w:rsidP="00382989">
                      <w:pPr>
                        <w:pStyle w:val="NormalWeb"/>
                        <w:spacing w:before="0" w:beforeAutospacing="0" w:after="0" w:afterAutospacing="0"/>
                      </w:pPr>
                      <w:r w:rsidRPr="004F23C9">
                        <w:rPr>
                          <w:color w:val="000000" w:themeColor="text1"/>
                          <w:kern w:val="24"/>
                          <w:sz w:val="22"/>
                          <w:szCs w:val="22"/>
                        </w:rPr>
                        <w:t>Next Page</w:t>
                      </w:r>
                    </w:p>
                  </w:txbxContent>
                </v:textbox>
              </v:shape>
            </w:pict>
          </mc:Fallback>
        </mc:AlternateContent>
      </w:r>
      <w:r w:rsidRPr="004F23C9">
        <w:rPr>
          <w:noProof/>
        </w:rPr>
        <mc:AlternateContent>
          <mc:Choice Requires="wps">
            <w:drawing>
              <wp:anchor distT="0" distB="0" distL="114300" distR="114300" simplePos="0" relativeHeight="251768832" behindDoc="0" locked="0" layoutInCell="1" allowOverlap="1" wp14:anchorId="312A0338" wp14:editId="0FE2D288">
                <wp:simplePos x="0" y="0"/>
                <wp:positionH relativeFrom="column">
                  <wp:posOffset>4891405</wp:posOffset>
                </wp:positionH>
                <wp:positionV relativeFrom="paragraph">
                  <wp:posOffset>2780665</wp:posOffset>
                </wp:positionV>
                <wp:extent cx="1279450" cy="600164"/>
                <wp:effectExtent l="38100" t="38100" r="111760" b="123825"/>
                <wp:wrapNone/>
                <wp:docPr id="174" name="TextBox 22"/>
                <wp:cNvGraphicFramePr/>
                <a:graphic xmlns:a="http://schemas.openxmlformats.org/drawingml/2006/main">
                  <a:graphicData uri="http://schemas.microsoft.com/office/word/2010/wordprocessingShape">
                    <wps:wsp>
                      <wps:cNvSpPr txBox="1"/>
                      <wps:spPr>
                        <a:xfrm>
                          <a:off x="0" y="0"/>
                          <a:ext cx="127945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917EF67"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Board of Student Activities</w:t>
                            </w:r>
                          </w:p>
                          <w:p w14:paraId="06482C8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Alfred Gonzales</w:t>
                            </w:r>
                          </w:p>
                        </w:txbxContent>
                      </wps:txbx>
                      <wps:bodyPr wrap="square" rtlCol="0">
                        <a:spAutoFit/>
                      </wps:bodyPr>
                    </wps:wsp>
                  </a:graphicData>
                </a:graphic>
              </wp:anchor>
            </w:drawing>
          </mc:Choice>
          <mc:Fallback>
            <w:pict>
              <v:shape w14:anchorId="312A0338" id="_x0000_s1069" type="#_x0000_t202" style="position:absolute;margin-left:385.15pt;margin-top:218.95pt;width:100.75pt;height:47.2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" fillcolor="white [3201]" strokecolor="black [3200]" strokeweight=".5pt">
                <v:shadow on="t" color="black" opacity="26214f" origin="-.5,-.5" offset=".74836mm,.74836mm"/>
                <v:textbox style="mso-fit-shape-to-text:t">
                  <w:txbxContent>
                    <w:p w14:paraId="5917EF67"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Board of Student Activities</w:t>
                      </w:r>
                    </w:p>
                    <w:p w14:paraId="06482C8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Alfred Gonzales</w:t>
                      </w:r>
                    </w:p>
                  </w:txbxContent>
                </v:textbox>
              </v:shape>
            </w:pict>
          </mc:Fallback>
        </mc:AlternateContent>
      </w:r>
    </w:p>
    <w:p w14:paraId="1BAE87C4" w14:textId="77777777" w:rsidR="00382989" w:rsidRPr="004F23C9" w:rsidRDefault="00382989" w:rsidP="00382989">
      <w:r w:rsidRPr="004F23C9">
        <w:rPr>
          <w:noProof/>
        </w:rPr>
        <mc:AlternateContent>
          <mc:Choice Requires="wps">
            <w:drawing>
              <wp:anchor distT="0" distB="0" distL="114300" distR="114300" simplePos="0" relativeHeight="251659264" behindDoc="0" locked="0" layoutInCell="1" allowOverlap="1" wp14:anchorId="749A3916" wp14:editId="0BB35299">
                <wp:simplePos x="0" y="0"/>
                <wp:positionH relativeFrom="column">
                  <wp:posOffset>1280526</wp:posOffset>
                </wp:positionH>
                <wp:positionV relativeFrom="paragraph">
                  <wp:posOffset>1272309</wp:posOffset>
                </wp:positionV>
                <wp:extent cx="0" cy="230003"/>
                <wp:effectExtent l="0" t="0" r="19050" b="36830"/>
                <wp:wrapNone/>
                <wp:docPr id="151" name="Straight Connector 11"/>
                <wp:cNvGraphicFramePr/>
                <a:graphic xmlns:a="http://schemas.openxmlformats.org/drawingml/2006/main">
                  <a:graphicData uri="http://schemas.microsoft.com/office/word/2010/wordprocessingShape">
                    <wps:wsp>
                      <wps:cNvCnPr/>
                      <wps:spPr>
                        <a:xfrm>
                          <a:off x="0" y="0"/>
                          <a:ext cx="0" cy="2300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72DD0FE" id="Straight Connector 1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0.85pt,100.2pt" to="100.85pt,1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" strokecolor="#5b9bd5 [3204]" strokeweight=".5pt">
                <v:stroke joinstyle="miter"/>
              </v:line>
            </w:pict>
          </mc:Fallback>
        </mc:AlternateContent>
      </w:r>
      <w:r w:rsidRPr="004F23C9">
        <w:br w:type="page"/>
      </w:r>
    </w:p>
    <w:p w14:paraId="119B26C0" w14:textId="77777777" w:rsidR="00382989" w:rsidRDefault="00382989" w:rsidP="00382989">
      <w:r w:rsidRPr="008B7547">
        <w:rPr>
          <w:noProof/>
        </w:rPr>
        <w:lastRenderedPageBreak/>
        <mc:AlternateContent>
          <mc:Choice Requires="wpg">
            <w:drawing>
              <wp:anchor distT="0" distB="0" distL="114300" distR="114300" simplePos="0" relativeHeight="251786240" behindDoc="0" locked="0" layoutInCell="1" allowOverlap="1" wp14:anchorId="4C25E4E4" wp14:editId="79746AFB">
                <wp:simplePos x="0" y="0"/>
                <wp:positionH relativeFrom="column">
                  <wp:posOffset>0</wp:posOffset>
                </wp:positionH>
                <wp:positionV relativeFrom="paragraph">
                  <wp:posOffset>38100</wp:posOffset>
                </wp:positionV>
                <wp:extent cx="5714379" cy="6531610"/>
                <wp:effectExtent l="38100" t="38100" r="114935" b="116840"/>
                <wp:wrapNone/>
                <wp:docPr id="191" name="Group 1"/>
                <wp:cNvGraphicFramePr/>
                <a:graphic xmlns:a="http://schemas.openxmlformats.org/drawingml/2006/main">
                  <a:graphicData uri="http://schemas.microsoft.com/office/word/2010/wordprocessingGroup">
                    <wpg:wgp>
                      <wpg:cNvGrpSpPr/>
                      <wpg:grpSpPr>
                        <a:xfrm>
                          <a:off x="0" y="0"/>
                          <a:ext cx="5714379" cy="6531610"/>
                          <a:chOff x="0" y="0"/>
                          <a:chExt cx="5714379" cy="6531610"/>
                        </a:xfrm>
                      </wpg:grpSpPr>
                      <wps:wsp>
                        <wps:cNvPr id="192" name="Straight Connector 192"/>
                        <wps:cNvCnPr/>
                        <wps:spPr>
                          <a:xfrm>
                            <a:off x="1763353" y="3477006"/>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3" name="Straight Connector 193"/>
                        <wps:cNvCnPr/>
                        <wps:spPr>
                          <a:xfrm>
                            <a:off x="1747024" y="1830097"/>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4" name="Straight Connector 194"/>
                        <wps:cNvCnPr/>
                        <wps:spPr>
                          <a:xfrm>
                            <a:off x="1747025" y="2645375"/>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5" name="Straight Connector 195"/>
                        <wps:cNvCnPr/>
                        <wps:spPr>
                          <a:xfrm>
                            <a:off x="1728940" y="4457240"/>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6" name="Straight Connector 196"/>
                        <wps:cNvCnPr/>
                        <wps:spPr>
                          <a:xfrm>
                            <a:off x="1758437" y="5423220"/>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7" name="TextBox 3"/>
                        <wps:cNvSpPr txBox="1"/>
                        <wps:spPr>
                          <a:xfrm>
                            <a:off x="0" y="917809"/>
                            <a:ext cx="1763395"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A3D38F7"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Early Alert Program</w:t>
                              </w:r>
                            </w:p>
                            <w:p w14:paraId="79BF54E3"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TBD</w:t>
                              </w:r>
                            </w:p>
                          </w:txbxContent>
                        </wps:txbx>
                        <wps:bodyPr wrap="square" rtlCol="0">
                          <a:spAutoFit/>
                        </wps:bodyPr>
                      </wps:wsp>
                      <wps:wsp>
                        <wps:cNvPr id="198" name="Straight Connector 198"/>
                        <wps:cNvCnPr/>
                        <wps:spPr>
                          <a:xfrm>
                            <a:off x="1763354" y="1134404"/>
                            <a:ext cx="1845393" cy="11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2743200" y="304800"/>
                            <a:ext cx="0" cy="60236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TextBox 7"/>
                        <wps:cNvSpPr txBox="1"/>
                        <wps:spPr>
                          <a:xfrm>
                            <a:off x="1409450" y="0"/>
                            <a:ext cx="2665730"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8694CCD"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OFFICE FOR STUDENT AFFAIRS</w:t>
                              </w:r>
                            </w:p>
                            <w:p w14:paraId="7AB44C34"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Vice Chancellor for Student Affairs</w:t>
                              </w:r>
                            </w:p>
                            <w:p w14:paraId="71DC714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Brenda Ivelisse</w:t>
                              </w:r>
                            </w:p>
                          </w:txbxContent>
                        </wps:txbx>
                        <wps:bodyPr wrap="square" rtlCol="0">
                          <a:spAutoFit/>
                        </wps:bodyPr>
                      </wps:wsp>
                      <wps:wsp>
                        <wps:cNvPr id="201" name="TextBox 15"/>
                        <wps:cNvSpPr txBox="1"/>
                        <wps:spPr>
                          <a:xfrm>
                            <a:off x="0" y="1633080"/>
                            <a:ext cx="1763395"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C5157C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Kuilei Outreach Program</w:t>
                              </w:r>
                            </w:p>
                            <w:p w14:paraId="07A1E469"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Sheldon Tawata</w:t>
                              </w:r>
                            </w:p>
                          </w:txbxContent>
                        </wps:txbx>
                        <wps:bodyPr wrap="square" rtlCol="0">
                          <a:spAutoFit/>
                        </wps:bodyPr>
                      </wps:wsp>
                      <wps:wsp>
                        <wps:cNvPr id="202" name="TextBox 18"/>
                        <wps:cNvSpPr txBox="1"/>
                        <wps:spPr>
                          <a:xfrm>
                            <a:off x="3504579" y="1644860"/>
                            <a:ext cx="2209800"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CB378D0"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Disability Support Services Officer</w:t>
                              </w:r>
                            </w:p>
                            <w:p w14:paraId="1C2E9CA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Deneen Kawamoto</w:t>
                              </w:r>
                            </w:p>
                          </w:txbxContent>
                        </wps:txbx>
                        <wps:bodyPr wrap="square" rtlCol="0">
                          <a:spAutoFit/>
                        </wps:bodyPr>
                      </wps:wsp>
                      <wps:wsp>
                        <wps:cNvPr id="203" name="TextBox 19"/>
                        <wps:cNvSpPr txBox="1"/>
                        <wps:spPr>
                          <a:xfrm>
                            <a:off x="0" y="2431539"/>
                            <a:ext cx="1763395"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4BC0AD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Single Parents Program</w:t>
                              </w:r>
                            </w:p>
                            <w:p w14:paraId="3CF8A496"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Cathy Wehrman</w:t>
                              </w:r>
                            </w:p>
                          </w:txbxContent>
                        </wps:txbx>
                        <wps:bodyPr wrap="square" rtlCol="0">
                          <a:spAutoFit/>
                        </wps:bodyPr>
                      </wps:wsp>
                      <wps:wsp>
                        <wps:cNvPr id="204" name="TextBox 20"/>
                        <wps:cNvSpPr txBox="1"/>
                        <wps:spPr>
                          <a:xfrm>
                            <a:off x="0" y="3177780"/>
                            <a:ext cx="1763395"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F1EB44B"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Mental Health and Wellness Program</w:t>
                              </w:r>
                            </w:p>
                            <w:p w14:paraId="57F795C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Cindy Melim</w:t>
                              </w:r>
                            </w:p>
                          </w:txbxContent>
                        </wps:txbx>
                        <wps:bodyPr wrap="square" rtlCol="0">
                          <a:spAutoFit/>
                        </wps:bodyPr>
                      </wps:wsp>
                      <wps:wsp>
                        <wps:cNvPr id="205" name="TextBox 21"/>
                        <wps:cNvSpPr txBox="1"/>
                        <wps:spPr>
                          <a:xfrm>
                            <a:off x="0" y="4165859"/>
                            <a:ext cx="1763395"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A5B901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Transfer Year Experience Program</w:t>
                              </w:r>
                            </w:p>
                            <w:p w14:paraId="65B3C51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TBD</w:t>
                              </w:r>
                            </w:p>
                          </w:txbxContent>
                        </wps:txbx>
                        <wps:bodyPr wrap="square" rtlCol="0">
                          <a:spAutoFit/>
                        </wps:bodyPr>
                      </wps:wsp>
                      <wps:wsp>
                        <wps:cNvPr id="206" name="TextBox 22"/>
                        <wps:cNvSpPr txBox="1"/>
                        <wps:spPr>
                          <a:xfrm>
                            <a:off x="0" y="5141239"/>
                            <a:ext cx="1763395"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FA6F26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Veteran &amp; Military Resource Center</w:t>
                              </w:r>
                            </w:p>
                            <w:p w14:paraId="42AF674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Teri Mitchell</w:t>
                              </w:r>
                            </w:p>
                          </w:txbxContent>
                        </wps:txbx>
                        <wps:bodyPr wrap="square" rtlCol="0">
                          <a:spAutoFit/>
                        </wps:bodyPr>
                      </wps:wsp>
                      <wps:wsp>
                        <wps:cNvPr id="207" name="TextBox 27"/>
                        <wps:cNvSpPr txBox="1"/>
                        <wps:spPr>
                          <a:xfrm>
                            <a:off x="3526164" y="829588"/>
                            <a:ext cx="2188210"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174B9F4"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 xml:space="preserve">Kapo‘oloku Program for </w:t>
                              </w:r>
                            </w:p>
                            <w:p w14:paraId="660E913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Native Hawaiian Student Success</w:t>
                              </w:r>
                            </w:p>
                            <w:p w14:paraId="57E6DBED"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Michaelyn Nakoa</w:t>
                              </w:r>
                            </w:p>
                          </w:txbxContent>
                        </wps:txbx>
                        <wps:bodyPr wrap="square" rtlCol="0">
                          <a:spAutoFit/>
                        </wps:bodyPr>
                      </wps:wsp>
                      <wps:wsp>
                        <wps:cNvPr id="208" name="TextBox 28"/>
                        <wps:cNvSpPr txBox="1"/>
                        <wps:spPr>
                          <a:xfrm>
                            <a:off x="3494716" y="2431538"/>
                            <a:ext cx="2207895"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4CBEA7B"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First Year Experience Program</w:t>
                              </w:r>
                            </w:p>
                            <w:p w14:paraId="1DEF270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LaVache Scanlon</w:t>
                              </w:r>
                            </w:p>
                          </w:txbxContent>
                        </wps:txbx>
                        <wps:bodyPr wrap="square" rtlCol="0">
                          <a:spAutoFit/>
                        </wps:bodyPr>
                      </wps:wsp>
                      <wps:wsp>
                        <wps:cNvPr id="209" name="TextBox 29"/>
                        <wps:cNvSpPr txBox="1"/>
                        <wps:spPr>
                          <a:xfrm>
                            <a:off x="3466863" y="3262639"/>
                            <a:ext cx="2209800"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A54EDE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TRIO Student Support Services</w:t>
                              </w:r>
                            </w:p>
                            <w:p w14:paraId="7737E02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Brandon Chun</w:t>
                              </w:r>
                            </w:p>
                          </w:txbxContent>
                        </wps:txbx>
                        <wps:bodyPr wrap="square" rtlCol="0">
                          <a:spAutoFit/>
                        </wps:bodyPr>
                      </wps:wsp>
                      <wps:wsp>
                        <wps:cNvPr id="210" name="TextBox 30"/>
                        <wps:cNvSpPr txBox="1"/>
                        <wps:spPr>
                          <a:xfrm>
                            <a:off x="3466863" y="4195442"/>
                            <a:ext cx="2209800" cy="74041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CA0E37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 xml:space="preserve">Kulia Ma Kapi‘olani </w:t>
                              </w:r>
                            </w:p>
                            <w:p w14:paraId="23427611"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Native Hawaiian Career and Technical Education Project</w:t>
                              </w:r>
                            </w:p>
                            <w:p w14:paraId="47B821FF"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Rona Kekauaoha</w:t>
                              </w:r>
                            </w:p>
                          </w:txbxContent>
                        </wps:txbx>
                        <wps:bodyPr wrap="square" rtlCol="0">
                          <a:spAutoFit/>
                        </wps:bodyPr>
                      </wps:wsp>
                      <wps:wsp>
                        <wps:cNvPr id="211" name="TextBox 31"/>
                        <wps:cNvSpPr txBox="1"/>
                        <wps:spPr>
                          <a:xfrm>
                            <a:off x="3456621" y="5225871"/>
                            <a:ext cx="2207895"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1D51DA7"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Employment Prep Center</w:t>
                              </w:r>
                            </w:p>
                            <w:p w14:paraId="17DF73B3"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Angela Coloretti McGough</w:t>
                              </w:r>
                            </w:p>
                          </w:txbxContent>
                        </wps:txbx>
                        <wps:bodyPr wrap="square" rtlCol="0">
                          <a:spAutoFit/>
                        </wps:bodyPr>
                      </wps:wsp>
                      <wps:wsp>
                        <wps:cNvPr id="212" name="TextBox 32"/>
                        <wps:cNvSpPr txBox="1"/>
                        <wps:spPr>
                          <a:xfrm>
                            <a:off x="3466863" y="6112510"/>
                            <a:ext cx="2209800"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C8C7EF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Online Learners Success</w:t>
                              </w:r>
                            </w:p>
                            <w:p w14:paraId="14EEE0C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Kristie Malterre</w:t>
                              </w:r>
                            </w:p>
                          </w:txbxContent>
                        </wps:txbx>
                        <wps:bodyPr wrap="square" rtlCol="0">
                          <a:spAutoFit/>
                        </wps:bodyPr>
                      </wps:wsp>
                      <wps:wsp>
                        <wps:cNvPr id="213" name="Straight Connector 213"/>
                        <wps:cNvCnPr/>
                        <wps:spPr>
                          <a:xfrm>
                            <a:off x="2743200" y="6314039"/>
                            <a:ext cx="713658" cy="7626"/>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25E4E4" id="Group 1" o:spid="_x0000_s1070" style="position:absolute;margin-left:0;margin-top:3pt;width:449.95pt;height:514.3pt;z-index:251786240" coordsize="57143,65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">
                <v:line id="Straight Connector 192" o:spid="_x0000_s1071" style="position:absolute;visibility:visible;mso-wrap-style:square" from="17633,34770" to="36087,3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" strokecolor="#5b9bd5 [3204]" strokeweight=".5pt">
                  <v:stroke joinstyle="miter"/>
                </v:line>
                <v:line id="Straight Connector 193" o:spid="_x0000_s1072" style="position:absolute;visibility:visible;mso-wrap-style:square" from="17470,18300" to="35924,1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" strokecolor="#5b9bd5 [3204]" strokeweight=".5pt">
                  <v:stroke joinstyle="miter"/>
                </v:line>
                <v:line id="Straight Connector 194" o:spid="_x0000_s1073" style="position:absolute;visibility:visible;mso-wrap-style:square" from="17470,26453" to="35924,2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" strokecolor="#5b9bd5 [3204]" strokeweight=".5pt">
                  <v:stroke joinstyle="miter"/>
                </v:line>
                <v:line id="Straight Connector 195" o:spid="_x0000_s1074" style="position:absolute;visibility:visible;mso-wrap-style:square" from="17289,44572" to="35743,4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" strokecolor="#5b9bd5 [3204]" strokeweight=".5pt">
                  <v:stroke joinstyle="miter"/>
                </v:line>
                <v:line id="Straight Connector 196" o:spid="_x0000_s1075" style="position:absolute;visibility:visible;mso-wrap-style:square" from="17584,54232" to="36038,54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" strokecolor="#5b9bd5 [3204]" strokeweight=".5pt">
                  <v:stroke joinstyle="miter"/>
                </v:line>
                <v:shapetype id="_x0000_t202" coordsize="21600,21600" o:spt="202" path="m,l,21600r21600,l21600,xe">
                  <v:stroke joinstyle="miter"/>
                  <v:path gradientshapeok="t" o:connecttype="rect"/>
                </v:shapetype>
                <v:shape id="TextBox 3" o:spid="_x0000_s1076" type="#_x0000_t202" style="position:absolute;top:9178;width:1763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" fillcolor="white [3201]" strokecolor="black [3200]" strokeweight=".5pt">
                  <v:shadow on="t" color="black" opacity="26214f" origin="-.5,-.5" offset=".74836mm,.74836mm"/>
                  <v:textbox style="mso-fit-shape-to-text:t">
                    <w:txbxContent>
                      <w:p w14:paraId="5A3D38F7"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Early Alert Program</w:t>
                        </w:r>
                      </w:p>
                      <w:p w14:paraId="79BF54E3"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TBD</w:t>
                        </w:r>
                      </w:p>
                    </w:txbxContent>
                  </v:textbox>
                </v:shape>
                <v:line id="Straight Connector 198" o:spid="_x0000_s1077" style="position:absolute;visibility:visible;mso-wrap-style:square" from="17633,11344" to="36087,11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" strokecolor="#5b9bd5 [3204]" strokeweight=".5pt">
                  <v:stroke joinstyle="miter"/>
                </v:line>
                <v:line id="Straight Connector 199" o:spid="_x0000_s1078" style="position:absolute;visibility:visible;mso-wrap-style:square" from="27432,3048" to="27432,6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shape id="_x0000_s1079" type="#_x0000_t202" style="position:absolute;left:14094;width:26657;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" fillcolor="white [3201]" strokecolor="black [3200]" strokeweight=".5pt">
                  <v:shadow on="t" color="black" opacity="26214f" origin="-.5,-.5" offset=".74836mm,.74836mm"/>
                  <v:textbox style="mso-fit-shape-to-text:t">
                    <w:txbxContent>
                      <w:p w14:paraId="78694CCD"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OFFICE FOR STUDENT AFFAIRS</w:t>
                        </w:r>
                      </w:p>
                      <w:p w14:paraId="7AB44C34"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Vice Chancellor for Student Affairs</w:t>
                        </w:r>
                      </w:p>
                      <w:p w14:paraId="71DC714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Brenda Ivelisse</w:t>
                        </w:r>
                      </w:p>
                    </w:txbxContent>
                  </v:textbox>
                </v:shape>
                <v:shape id="_x0000_s1080" type="#_x0000_t202" style="position:absolute;top:16330;width:1763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" fillcolor="white [3201]" strokecolor="black [3200]" strokeweight=".5pt">
                  <v:shadow on="t" color="black" opacity="26214f" origin="-.5,-.5" offset=".74836mm,.74836mm"/>
                  <v:textbox style="mso-fit-shape-to-text:t">
                    <w:txbxContent>
                      <w:p w14:paraId="6C5157C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Kuilei Outreach Program</w:t>
                        </w:r>
                      </w:p>
                      <w:p w14:paraId="07A1E469"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Sheldon Tawata</w:t>
                        </w:r>
                      </w:p>
                    </w:txbxContent>
                  </v:textbox>
                </v:shape>
                <v:shape id="_x0000_s1081" type="#_x0000_t202" style="position:absolute;left:35045;top:16448;width:2209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" fillcolor="white [3201]" strokecolor="black [3200]" strokeweight=".5pt">
                  <v:shadow on="t" color="black" opacity="26214f" origin="-.5,-.5" offset=".74836mm,.74836mm"/>
                  <v:textbox style="mso-fit-shape-to-text:t">
                    <w:txbxContent>
                      <w:p w14:paraId="4CB378D0"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Disability Support Services Officer</w:t>
                        </w:r>
                      </w:p>
                      <w:p w14:paraId="1C2E9CA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Deneen Kawamoto</w:t>
                        </w:r>
                      </w:p>
                    </w:txbxContent>
                  </v:textbox>
                </v:shape>
                <v:shape id="_x0000_s1082" type="#_x0000_t202" style="position:absolute;top:24315;width:1763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" fillcolor="white [3201]" strokecolor="black [3200]" strokeweight=".5pt">
                  <v:shadow on="t" color="black" opacity="26214f" origin="-.5,-.5" offset=".74836mm,.74836mm"/>
                  <v:textbox style="mso-fit-shape-to-text:t">
                    <w:txbxContent>
                      <w:p w14:paraId="04BC0AD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Single Parents Program</w:t>
                        </w:r>
                      </w:p>
                      <w:p w14:paraId="3CF8A496"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Cathy Wehrman</w:t>
                        </w:r>
                      </w:p>
                    </w:txbxContent>
                  </v:textbox>
                </v:shape>
                <v:shape id="_x0000_s1083" type="#_x0000_t202" style="position:absolute;top:31777;width:17633;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" fillcolor="white [3201]" strokecolor="black [3200]" strokeweight=".5pt">
                  <v:shadow on="t" color="black" opacity="26214f" origin="-.5,-.5" offset=".74836mm,.74836mm"/>
                  <v:textbox style="mso-fit-shape-to-text:t">
                    <w:txbxContent>
                      <w:p w14:paraId="7F1EB44B"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Mental Health and Wellness Program</w:t>
                        </w:r>
                      </w:p>
                      <w:p w14:paraId="57F795C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Cindy Melim</w:t>
                        </w:r>
                      </w:p>
                    </w:txbxContent>
                  </v:textbox>
                </v:shape>
                <v:shape id="_x0000_s1084" type="#_x0000_t202" style="position:absolute;top:41658;width:17633;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" fillcolor="white [3201]" strokecolor="black [3200]" strokeweight=".5pt">
                  <v:shadow on="t" color="black" opacity="26214f" origin="-.5,-.5" offset=".74836mm,.74836mm"/>
                  <v:textbox style="mso-fit-shape-to-text:t">
                    <w:txbxContent>
                      <w:p w14:paraId="3A5B9018"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Transfer Year Experience Program</w:t>
                        </w:r>
                      </w:p>
                      <w:p w14:paraId="65B3C51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TBD</w:t>
                        </w:r>
                      </w:p>
                    </w:txbxContent>
                  </v:textbox>
                </v:shape>
                <v:shape id="_x0000_s1085" type="#_x0000_t202" style="position:absolute;top:51412;width:17633;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" fillcolor="white [3201]" strokecolor="black [3200]" strokeweight=".5pt">
                  <v:shadow on="t" color="black" opacity="26214f" origin="-.5,-.5" offset=".74836mm,.74836mm"/>
                  <v:textbox style="mso-fit-shape-to-text:t">
                    <w:txbxContent>
                      <w:p w14:paraId="7FA6F26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Veteran &amp; Military Resource Center</w:t>
                        </w:r>
                      </w:p>
                      <w:p w14:paraId="42AF674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Teri Mitchell</w:t>
                        </w:r>
                      </w:p>
                    </w:txbxContent>
                  </v:textbox>
                </v:shape>
                <v:shape id="_x0000_s1086" type="#_x0000_t202" style="position:absolute;left:35261;top:8295;width:21882;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" fillcolor="white [3201]" strokecolor="black [3200]" strokeweight=".5pt">
                  <v:shadow on="t" color="black" opacity="26214f" origin="-.5,-.5" offset=".74836mm,.74836mm"/>
                  <v:textbox style="mso-fit-shape-to-text:t">
                    <w:txbxContent>
                      <w:p w14:paraId="3174B9F4"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 xml:space="preserve">Kapo‘oloku Program for </w:t>
                        </w:r>
                      </w:p>
                      <w:p w14:paraId="660E913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Native Hawaiian Student Success</w:t>
                        </w:r>
                      </w:p>
                      <w:p w14:paraId="57E6DBED"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Michaelyn Nakoa</w:t>
                        </w:r>
                      </w:p>
                    </w:txbxContent>
                  </v:textbox>
                </v:shape>
                <v:shape id="TextBox 28" o:spid="_x0000_s1087" type="#_x0000_t202" style="position:absolute;left:34947;top:24315;width:2207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" fillcolor="white [3201]" strokecolor="black [3200]" strokeweight=".5pt">
                  <v:shadow on="t" color="black" opacity="26214f" origin="-.5,-.5" offset=".74836mm,.74836mm"/>
                  <v:textbox style="mso-fit-shape-to-text:t">
                    <w:txbxContent>
                      <w:p w14:paraId="04CBEA7B"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First Year Experience Program</w:t>
                        </w:r>
                      </w:p>
                      <w:p w14:paraId="1DEF270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LaVache Scanlon</w:t>
                        </w:r>
                      </w:p>
                    </w:txbxContent>
                  </v:textbox>
                </v:shape>
                <v:shape id="_x0000_s1088" type="#_x0000_t202" style="position:absolute;left:34668;top:32626;width:2209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" fillcolor="white [3201]" strokecolor="black [3200]" strokeweight=".5pt">
                  <v:shadow on="t" color="black" opacity="26214f" origin="-.5,-.5" offset=".74836mm,.74836mm"/>
                  <v:textbox style="mso-fit-shape-to-text:t">
                    <w:txbxContent>
                      <w:p w14:paraId="0A54EDEA"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TRIO Student Support Services</w:t>
                        </w:r>
                      </w:p>
                      <w:p w14:paraId="7737E02E"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Brandon Chun</w:t>
                        </w:r>
                      </w:p>
                    </w:txbxContent>
                  </v:textbox>
                </v:shape>
                <v:shape id="_x0000_s1089" type="#_x0000_t202" style="position:absolute;left:34668;top:41954;width:22098;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" fillcolor="white [3201]" strokecolor="black [3200]" strokeweight=".5pt">
                  <v:shadow on="t" color="black" opacity="26214f" origin="-.5,-.5" offset=".74836mm,.74836mm"/>
                  <v:textbox style="mso-fit-shape-to-text:t">
                    <w:txbxContent>
                      <w:p w14:paraId="5CA0E37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 xml:space="preserve">Kulia Ma Kapi‘olani </w:t>
                        </w:r>
                      </w:p>
                      <w:p w14:paraId="23427611"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Native Hawaiian Career and Technical Education Project</w:t>
                        </w:r>
                      </w:p>
                      <w:p w14:paraId="47B821FF"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Rona Kekauaoha</w:t>
                        </w:r>
                      </w:p>
                    </w:txbxContent>
                  </v:textbox>
                </v:shape>
                <v:shape id="TextBox 31" o:spid="_x0000_s1090" type="#_x0000_t202" style="position:absolute;left:34566;top:52258;width:2207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" fillcolor="white [3201]" strokecolor="black [3200]" strokeweight=".5pt">
                  <v:shadow on="t" color="black" opacity="26214f" origin="-.5,-.5" offset=".74836mm,.74836mm"/>
                  <v:textbox style="mso-fit-shape-to-text:t">
                    <w:txbxContent>
                      <w:p w14:paraId="71D51DA7"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Employment Prep Center</w:t>
                        </w:r>
                      </w:p>
                      <w:p w14:paraId="17DF73B3"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Angela Coloretti McGough</w:t>
                        </w:r>
                      </w:p>
                    </w:txbxContent>
                  </v:textbox>
                </v:shape>
                <v:shape id="_x0000_s1091" type="#_x0000_t202" style="position:absolute;left:34668;top:61125;width:2209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" fillcolor="white [3201]" strokecolor="black [3200]" strokeweight=".5pt">
                  <v:shadow on="t" color="black" opacity="26214f" origin="-.5,-.5" offset=".74836mm,.74836mm"/>
                  <v:textbox style="mso-fit-shape-to-text:t">
                    <w:txbxContent>
                      <w:p w14:paraId="5C8C7EF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Online Learners Success</w:t>
                        </w:r>
                      </w:p>
                      <w:p w14:paraId="14EEE0C2" w14:textId="77777777" w:rsidR="00ED7DE1" w:rsidRPr="008B7547" w:rsidRDefault="00ED7DE1" w:rsidP="00382989">
                        <w:pPr>
                          <w:pStyle w:val="NormalWeb"/>
                          <w:spacing w:before="0" w:beforeAutospacing="0" w:after="0" w:afterAutospacing="0"/>
                          <w:jc w:val="center"/>
                        </w:pPr>
                        <w:r w:rsidRPr="008B7547">
                          <w:rPr>
                            <w:color w:val="000000" w:themeColor="dark1"/>
                            <w:kern w:val="24"/>
                            <w:sz w:val="22"/>
                            <w:szCs w:val="22"/>
                          </w:rPr>
                          <w:t>Kristie Malterre</w:t>
                        </w:r>
                      </w:p>
                    </w:txbxContent>
                  </v:textbox>
                </v:shape>
                <v:line id="Straight Connector 213" o:spid="_x0000_s1092" style="position:absolute;visibility:visible;mso-wrap-style:square" from="27432,63140" to="34568,6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" strokecolor="#5b9bd5 [3204]" strokeweight=".5pt">
                  <v:stroke joinstyle="miter"/>
                </v:line>
              </v:group>
            </w:pict>
          </mc:Fallback>
        </mc:AlternateContent>
      </w:r>
    </w:p>
    <w:p w14:paraId="082A3E3D" w14:textId="77777777" w:rsidR="00382989" w:rsidRDefault="00382989" w:rsidP="00382989">
      <w:r>
        <w:br w:type="page"/>
      </w:r>
    </w:p>
    <w:p w14:paraId="57A25D43" w14:textId="77777777" w:rsidR="00382989" w:rsidRDefault="00382989" w:rsidP="00382989"/>
    <w:p w14:paraId="0AE0A889" w14:textId="77777777" w:rsidR="00382989" w:rsidRDefault="00382989" w:rsidP="00382989">
      <w:r>
        <w:rPr>
          <w:noProof/>
        </w:rPr>
        <mc:AlternateContent>
          <mc:Choice Requires="wps">
            <w:drawing>
              <wp:anchor distT="0" distB="0" distL="114300" distR="114300" simplePos="0" relativeHeight="251785216" behindDoc="0" locked="0" layoutInCell="1" allowOverlap="1" wp14:anchorId="57D5280A" wp14:editId="02391041">
                <wp:simplePos x="0" y="0"/>
                <wp:positionH relativeFrom="column">
                  <wp:posOffset>3098082</wp:posOffset>
                </wp:positionH>
                <wp:positionV relativeFrom="paragraph">
                  <wp:posOffset>1818998</wp:posOffset>
                </wp:positionV>
                <wp:extent cx="470" cy="580445"/>
                <wp:effectExtent l="0" t="0" r="19050" b="29210"/>
                <wp:wrapNone/>
                <wp:docPr id="190" name="Straight Connector 23"/>
                <wp:cNvGraphicFramePr/>
                <a:graphic xmlns:a="http://schemas.openxmlformats.org/drawingml/2006/main">
                  <a:graphicData uri="http://schemas.microsoft.com/office/word/2010/wordprocessingShape">
                    <wps:wsp>
                      <wps:cNvCnPr/>
                      <wps:spPr>
                        <a:xfrm>
                          <a:off x="0" y="0"/>
                          <a:ext cx="470" cy="5804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63CA666" id="Straight Connector 23"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95pt,143.25pt" to="244pt,1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" strokecolor="#5b9bd5 [3204]" strokeweight=".5pt">
                <v:stroke joinstyle="miter"/>
              </v:line>
            </w:pict>
          </mc:Fallback>
        </mc:AlternateContent>
      </w:r>
      <w:r>
        <w:rPr>
          <w:noProof/>
        </w:rPr>
        <mc:AlternateContent>
          <mc:Choice Requires="wps">
            <w:drawing>
              <wp:anchor distT="0" distB="0" distL="114300" distR="114300" simplePos="0" relativeHeight="251776000" behindDoc="0" locked="0" layoutInCell="1" allowOverlap="1" wp14:anchorId="3D27D3DD" wp14:editId="623144D5">
                <wp:simplePos x="0" y="0"/>
                <wp:positionH relativeFrom="column">
                  <wp:posOffset>2505710</wp:posOffset>
                </wp:positionH>
                <wp:positionV relativeFrom="paragraph">
                  <wp:posOffset>2399444</wp:posOffset>
                </wp:positionV>
                <wp:extent cx="1122459" cy="768985"/>
                <wp:effectExtent l="38100" t="38100" r="116205" b="116840"/>
                <wp:wrapNone/>
                <wp:docPr id="181" name="TextBox 7"/>
                <wp:cNvGraphicFramePr/>
                <a:graphic xmlns:a="http://schemas.openxmlformats.org/drawingml/2006/main">
                  <a:graphicData uri="http://schemas.microsoft.com/office/word/2010/wordprocessingShape">
                    <wps:wsp>
                      <wps:cNvSpPr txBox="1"/>
                      <wps:spPr>
                        <a:xfrm>
                          <a:off x="0" y="0"/>
                          <a:ext cx="1122459"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A8950C9"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Human Resources Office</w:t>
                            </w:r>
                          </w:p>
                          <w:p w14:paraId="20ECEE4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Kelli Brandvold</w:t>
                            </w:r>
                          </w:p>
                        </w:txbxContent>
                      </wps:txbx>
                      <wps:bodyPr wrap="square" rtlCol="0">
                        <a:spAutoFit/>
                      </wps:bodyPr>
                    </wps:wsp>
                  </a:graphicData>
                </a:graphic>
                <wp14:sizeRelH relativeFrom="margin">
                  <wp14:pctWidth>0</wp14:pctWidth>
                </wp14:sizeRelH>
              </wp:anchor>
            </w:drawing>
          </mc:Choice>
          <mc:Fallback>
            <w:pict>
              <v:shape w14:anchorId="3D27D3DD" id="_x0000_s1093" type="#_x0000_t202" style="position:absolute;margin-left:197.3pt;margin-top:188.95pt;width:88.4pt;height:60.5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" fillcolor="white [3201]" strokecolor="black [3200]" strokeweight=".5pt">
                <v:shadow on="t" color="black" opacity="26214f" origin="-.5,-.5" offset=".74836mm,.74836mm"/>
                <v:textbox style="mso-fit-shape-to-text:t">
                  <w:txbxContent>
                    <w:p w14:paraId="1A8950C9"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Human Resources Office</w:t>
                      </w:r>
                    </w:p>
                    <w:p w14:paraId="20ECEE4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Kelli Brandvold</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3C055E5" wp14:editId="172A9A91">
                <wp:simplePos x="0" y="0"/>
                <wp:positionH relativeFrom="column">
                  <wp:posOffset>5531181</wp:posOffset>
                </wp:positionH>
                <wp:positionV relativeFrom="paragraph">
                  <wp:posOffset>2125124</wp:posOffset>
                </wp:positionV>
                <wp:extent cx="4445" cy="298174"/>
                <wp:effectExtent l="0" t="0" r="33655" b="26035"/>
                <wp:wrapNone/>
                <wp:docPr id="185" name="Straight Connector 12"/>
                <wp:cNvGraphicFramePr/>
                <a:graphic xmlns:a="http://schemas.openxmlformats.org/drawingml/2006/main">
                  <a:graphicData uri="http://schemas.microsoft.com/office/word/2010/wordprocessingShape">
                    <wps:wsp>
                      <wps:cNvCnPr/>
                      <wps:spPr>
                        <a:xfrm>
                          <a:off x="0" y="0"/>
                          <a:ext cx="4445" cy="29817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5BDFE9A" id="Straight Connector 12" o:spid="_x0000_s1026"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5.55pt,167.35pt" to="435.9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" strokecolor="#5b9bd5 [3204]" strokeweight=".5pt">
                <v:stroke joinstyle="miter"/>
              </v:line>
            </w:pict>
          </mc:Fallback>
        </mc:AlternateContent>
      </w:r>
      <w:r>
        <w:rPr>
          <w:noProof/>
        </w:rPr>
        <mc:AlternateContent>
          <mc:Choice Requires="wps">
            <w:drawing>
              <wp:anchor distT="0" distB="0" distL="114300" distR="114300" simplePos="0" relativeHeight="251778048" behindDoc="0" locked="0" layoutInCell="1" allowOverlap="1" wp14:anchorId="76EC055C" wp14:editId="58786878">
                <wp:simplePos x="0" y="0"/>
                <wp:positionH relativeFrom="column">
                  <wp:posOffset>493284</wp:posOffset>
                </wp:positionH>
                <wp:positionV relativeFrom="paragraph">
                  <wp:posOffset>2136968</wp:posOffset>
                </wp:positionV>
                <wp:extent cx="5041059" cy="11219"/>
                <wp:effectExtent l="0" t="0" r="26670" b="27305"/>
                <wp:wrapNone/>
                <wp:docPr id="183" name="Straight Connector 9"/>
                <wp:cNvGraphicFramePr/>
                <a:graphic xmlns:a="http://schemas.openxmlformats.org/drawingml/2006/main">
                  <a:graphicData uri="http://schemas.microsoft.com/office/word/2010/wordprocessingShape">
                    <wps:wsp>
                      <wps:cNvCnPr/>
                      <wps:spPr>
                        <a:xfrm flipV="1">
                          <a:off x="0" y="0"/>
                          <a:ext cx="5041059" cy="11219"/>
                        </a:xfrm>
                        <a:prstGeom prst="line">
                          <a:avLst/>
                        </a:prstGeom>
                        <a:ln>
                          <a:solidFill>
                            <a:srgbClr val="3366F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58E554F" id="Straight Connector 9" o:spid="_x0000_s1026" style="position:absolute;flip:y;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85pt,168.25pt" to="435.8pt,1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" strokecolor="#36f" strokeweight=".5pt">
                <v:stroke joinstyle="miter"/>
              </v:line>
            </w:pict>
          </mc:Fallback>
        </mc:AlternateContent>
      </w:r>
      <w:r>
        <w:rPr>
          <w:noProof/>
        </w:rPr>
        <mc:AlternateContent>
          <mc:Choice Requires="wps">
            <w:drawing>
              <wp:anchor distT="0" distB="0" distL="114300" distR="114300" simplePos="0" relativeHeight="251774976" behindDoc="0" locked="0" layoutInCell="1" allowOverlap="1" wp14:anchorId="47802041" wp14:editId="1E4C9B7D">
                <wp:simplePos x="0" y="0"/>
                <wp:positionH relativeFrom="column">
                  <wp:posOffset>-44450</wp:posOffset>
                </wp:positionH>
                <wp:positionV relativeFrom="paragraph">
                  <wp:posOffset>2399030</wp:posOffset>
                </wp:positionV>
                <wp:extent cx="1083945" cy="768985"/>
                <wp:effectExtent l="38100" t="38100" r="116205" b="107315"/>
                <wp:wrapNone/>
                <wp:docPr id="180" name="TextBox 6"/>
                <wp:cNvGraphicFramePr/>
                <a:graphic xmlns:a="http://schemas.openxmlformats.org/drawingml/2006/main">
                  <a:graphicData uri="http://schemas.microsoft.com/office/word/2010/wordprocessingShape">
                    <wps:wsp>
                      <wps:cNvSpPr txBox="1"/>
                      <wps:spPr>
                        <a:xfrm>
                          <a:off x="0" y="0"/>
                          <a:ext cx="1083945" cy="76898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BFA166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Business Office</w:t>
                            </w:r>
                          </w:p>
                          <w:p w14:paraId="343B0FE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Justin Kashiwaeda</w:t>
                            </w:r>
                          </w:p>
                        </w:txbxContent>
                      </wps:txbx>
                      <wps:bodyPr wrap="square" rtlCol="0">
                        <a:spAutoFit/>
                      </wps:bodyPr>
                    </wps:wsp>
                  </a:graphicData>
                </a:graphic>
              </wp:anchor>
            </w:drawing>
          </mc:Choice>
          <mc:Fallback>
            <w:pict>
              <v:shape w14:anchorId="47802041" id="_x0000_s1094" type="#_x0000_t202" style="position:absolute;margin-left:-3.5pt;margin-top:188.9pt;width:85.35pt;height:60.5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" fillcolor="white [3201]" strokecolor="black [3200]" strokeweight=".5pt">
                <v:shadow on="t" color="black" opacity="26214f" origin="-.5,-.5" offset=".74836mm,.74836mm"/>
                <v:textbox style="mso-fit-shape-to-text:t">
                  <w:txbxContent>
                    <w:p w14:paraId="2BFA166D"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Business Office</w:t>
                      </w:r>
                    </w:p>
                    <w:p w14:paraId="343B0FE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Justin Kashiwaeda</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68214CDF" wp14:editId="7BF5C05B">
                <wp:simplePos x="0" y="0"/>
                <wp:positionH relativeFrom="column">
                  <wp:posOffset>4980305</wp:posOffset>
                </wp:positionH>
                <wp:positionV relativeFrom="paragraph">
                  <wp:posOffset>2392266</wp:posOffset>
                </wp:positionV>
                <wp:extent cx="1219200" cy="769441"/>
                <wp:effectExtent l="38100" t="38100" r="114300" b="107315"/>
                <wp:wrapNone/>
                <wp:docPr id="182" name="TextBox 8"/>
                <wp:cNvGraphicFramePr/>
                <a:graphic xmlns:a="http://schemas.openxmlformats.org/drawingml/2006/main">
                  <a:graphicData uri="http://schemas.microsoft.com/office/word/2010/wordprocessingShape">
                    <wps:wsp>
                      <wps:cNvSpPr txBox="1"/>
                      <wps:spPr>
                        <a:xfrm>
                          <a:off x="0" y="0"/>
                          <a:ext cx="1219200" cy="769441"/>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707F0E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 xml:space="preserve">Auxiliary Services </w:t>
                            </w:r>
                          </w:p>
                          <w:p w14:paraId="36B12EE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&amp; Facilities Management</w:t>
                            </w:r>
                          </w:p>
                          <w:p w14:paraId="4660FFC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Chris Edmonds</w:t>
                            </w:r>
                          </w:p>
                        </w:txbxContent>
                      </wps:txbx>
                      <wps:bodyPr wrap="square" rtlCol="0">
                        <a:spAutoFit/>
                      </wps:bodyPr>
                    </wps:wsp>
                  </a:graphicData>
                </a:graphic>
              </wp:anchor>
            </w:drawing>
          </mc:Choice>
          <mc:Fallback>
            <w:pict>
              <v:shape w14:anchorId="68214CDF" id="_x0000_s1095" type="#_x0000_t202" style="position:absolute;margin-left:392.15pt;margin-top:188.35pt;width:96pt;height:60.6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" fillcolor="white [3201]" strokecolor="black [3200]" strokeweight=".5pt">
                <v:shadow on="t" color="black" opacity="26214f" origin="-.5,-.5" offset=".74836mm,.74836mm"/>
                <v:textbox style="mso-fit-shape-to-text:t">
                  <w:txbxContent>
                    <w:p w14:paraId="6707F0E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 xml:space="preserve">Auxiliary Services </w:t>
                      </w:r>
                    </w:p>
                    <w:p w14:paraId="36B12EE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&amp; Facilities Management</w:t>
                      </w:r>
                    </w:p>
                    <w:p w14:paraId="4660FFC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Chris Edmonds</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667FA3E8" wp14:editId="1DE15ADF">
                <wp:simplePos x="0" y="0"/>
                <wp:positionH relativeFrom="column">
                  <wp:posOffset>4242509</wp:posOffset>
                </wp:positionH>
                <wp:positionV relativeFrom="paragraph">
                  <wp:posOffset>2136222</wp:posOffset>
                </wp:positionV>
                <wp:extent cx="4445" cy="252442"/>
                <wp:effectExtent l="0" t="0" r="33655" b="33655"/>
                <wp:wrapNone/>
                <wp:docPr id="188" name="Straight Connector 21"/>
                <wp:cNvGraphicFramePr/>
                <a:graphic xmlns:a="http://schemas.openxmlformats.org/drawingml/2006/main">
                  <a:graphicData uri="http://schemas.microsoft.com/office/word/2010/wordprocessingShape">
                    <wps:wsp>
                      <wps:cNvCnPr/>
                      <wps:spPr>
                        <a:xfrm>
                          <a:off x="0" y="0"/>
                          <a:ext cx="4445" cy="2524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A8330AF" id="Straight Connector 21" o:spid="_x0000_s1026" style="position:absolute;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4.05pt,168.2pt" to="334.4pt,1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" strokecolor="#5b9bd5 [3204]" strokeweight=".5pt">
                <v:stroke joinstyle="miter"/>
              </v:line>
            </w:pict>
          </mc:Fallback>
        </mc:AlternateContent>
      </w:r>
      <w:r>
        <w:rPr>
          <w:noProof/>
        </w:rPr>
        <mc:AlternateContent>
          <mc:Choice Requires="wps">
            <w:drawing>
              <wp:anchor distT="0" distB="0" distL="114300" distR="114300" simplePos="0" relativeHeight="251784192" behindDoc="0" locked="0" layoutInCell="1" allowOverlap="1" wp14:anchorId="60D866FD" wp14:editId="6967E192">
                <wp:simplePos x="0" y="0"/>
                <wp:positionH relativeFrom="column">
                  <wp:posOffset>1874002</wp:posOffset>
                </wp:positionH>
                <wp:positionV relativeFrom="paragraph">
                  <wp:posOffset>2130613</wp:posOffset>
                </wp:positionV>
                <wp:extent cx="0" cy="262154"/>
                <wp:effectExtent l="0" t="0" r="19050" b="24130"/>
                <wp:wrapNone/>
                <wp:docPr id="189" name="Straight Connector 23"/>
                <wp:cNvGraphicFramePr/>
                <a:graphic xmlns:a="http://schemas.openxmlformats.org/drawingml/2006/main">
                  <a:graphicData uri="http://schemas.microsoft.com/office/word/2010/wordprocessingShape">
                    <wps:wsp>
                      <wps:cNvCnPr/>
                      <wps:spPr>
                        <a:xfrm>
                          <a:off x="0" y="0"/>
                          <a:ext cx="0" cy="2621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D682486" id="Straight Connector 23" o:spid="_x0000_s1026" style="position:absolute;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7.55pt,167.75pt" to="147.55pt,1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" strokecolor="#5b9bd5 [3204]" strokeweight=".5pt">
                <v:stroke joinstyle="miter"/>
              </v:line>
            </w:pict>
          </mc:Fallback>
        </mc:AlternateContent>
      </w:r>
      <w:r>
        <w:rPr>
          <w:noProof/>
        </w:rPr>
        <mc:AlternateContent>
          <mc:Choice Requires="wps">
            <w:drawing>
              <wp:anchor distT="0" distB="0" distL="114300" distR="114300" simplePos="0" relativeHeight="251779072" behindDoc="0" locked="0" layoutInCell="1" allowOverlap="1" wp14:anchorId="7206A7C4" wp14:editId="51457F98">
                <wp:simplePos x="0" y="0"/>
                <wp:positionH relativeFrom="column">
                  <wp:posOffset>489542</wp:posOffset>
                </wp:positionH>
                <wp:positionV relativeFrom="paragraph">
                  <wp:posOffset>2136222</wp:posOffset>
                </wp:positionV>
                <wp:extent cx="0" cy="253688"/>
                <wp:effectExtent l="0" t="0" r="19050" b="32385"/>
                <wp:wrapNone/>
                <wp:docPr id="184" name="Straight Connector 10"/>
                <wp:cNvGraphicFramePr/>
                <a:graphic xmlns:a="http://schemas.openxmlformats.org/drawingml/2006/main">
                  <a:graphicData uri="http://schemas.microsoft.com/office/word/2010/wordprocessingShape">
                    <wps:wsp>
                      <wps:cNvCnPr/>
                      <wps:spPr>
                        <a:xfrm>
                          <a:off x="0" y="0"/>
                          <a:ext cx="0" cy="2536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6ED0ABF" id="Straight Connector 10" o:spid="_x0000_s1026" style="position:absolute;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5pt,168.2pt" to="38.55pt,1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" strokecolor="#5b9bd5 [3204]" strokeweight=".5pt">
                <v:stroke joinstyle="miter"/>
              </v:line>
            </w:pict>
          </mc:Fallback>
        </mc:AlternateContent>
      </w:r>
      <w:r>
        <w:rPr>
          <w:noProof/>
        </w:rPr>
        <mc:AlternateContent>
          <mc:Choice Requires="wps">
            <w:drawing>
              <wp:anchor distT="0" distB="0" distL="114300" distR="114300" simplePos="0" relativeHeight="251773952" behindDoc="0" locked="0" layoutInCell="1" allowOverlap="1" wp14:anchorId="4ADD4399" wp14:editId="723CD716">
                <wp:simplePos x="0" y="0"/>
                <wp:positionH relativeFrom="column">
                  <wp:posOffset>1717356</wp:posOffset>
                </wp:positionH>
                <wp:positionV relativeFrom="paragraph">
                  <wp:posOffset>916706</wp:posOffset>
                </wp:positionV>
                <wp:extent cx="2667000" cy="600164"/>
                <wp:effectExtent l="38100" t="38100" r="114300" b="123825"/>
                <wp:wrapNone/>
                <wp:docPr id="179" name="TextBox 5"/>
                <wp:cNvGraphicFramePr/>
                <a:graphic xmlns:a="http://schemas.openxmlformats.org/drawingml/2006/main">
                  <a:graphicData uri="http://schemas.microsoft.com/office/word/2010/wordprocessingShape">
                    <wps:wsp>
                      <wps:cNvSpPr txBox="1"/>
                      <wps:spPr>
                        <a:xfrm>
                          <a:off x="0" y="0"/>
                          <a:ext cx="2667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7C5BB54"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ADMINISTRATIVE SERVICES</w:t>
                            </w:r>
                          </w:p>
                          <w:p w14:paraId="07B053E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Vice Chancellor for Administrative Services</w:t>
                            </w:r>
                          </w:p>
                          <w:p w14:paraId="128F2B8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Brian Furuto</w:t>
                            </w:r>
                          </w:p>
                        </w:txbxContent>
                      </wps:txbx>
                      <wps:bodyPr wrap="square" rtlCol="0">
                        <a:spAutoFit/>
                      </wps:bodyPr>
                    </wps:wsp>
                  </a:graphicData>
                </a:graphic>
              </wp:anchor>
            </w:drawing>
          </mc:Choice>
          <mc:Fallback>
            <w:pict>
              <v:shape w14:anchorId="4ADD4399" id="_x0000_s1096" type="#_x0000_t202" style="position:absolute;margin-left:135.2pt;margin-top:72.2pt;width:210pt;height:47.2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" fillcolor="white [3201]" strokecolor="black [3200]" strokeweight=".5pt">
                <v:shadow on="t" color="black" opacity="26214f" origin="-.5,-.5" offset=".74836mm,.74836mm"/>
                <v:textbox style="mso-fit-shape-to-text:t">
                  <w:txbxContent>
                    <w:p w14:paraId="47C5BB54"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ADMINISTRATIVE SERVICES</w:t>
                      </w:r>
                    </w:p>
                    <w:p w14:paraId="07B053E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Vice Chancellor for Administrative Services</w:t>
                      </w:r>
                    </w:p>
                    <w:p w14:paraId="128F2B85"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Brian Furuto</w:t>
                      </w:r>
                    </w:p>
                  </w:txbxContent>
                </v:textbox>
              </v:shape>
            </w:pict>
          </mc:Fallback>
        </mc:AlternateContent>
      </w:r>
      <w:r>
        <w:rPr>
          <w:noProof/>
        </w:rPr>
        <mc:AlternateContent>
          <mc:Choice Requires="wps">
            <w:drawing>
              <wp:anchor distT="0" distB="0" distL="114300" distR="114300" simplePos="0" relativeHeight="251769856" behindDoc="0" locked="0" layoutInCell="1" allowOverlap="1" wp14:anchorId="65838AA8" wp14:editId="23146446">
                <wp:simplePos x="0" y="0"/>
                <wp:positionH relativeFrom="column">
                  <wp:posOffset>1080119</wp:posOffset>
                </wp:positionH>
                <wp:positionV relativeFrom="paragraph">
                  <wp:posOffset>2612986</wp:posOffset>
                </wp:positionV>
                <wp:extent cx="784209" cy="5080"/>
                <wp:effectExtent l="0" t="0" r="35560" b="33020"/>
                <wp:wrapNone/>
                <wp:docPr id="175" name="Straight Connector 40"/>
                <wp:cNvGraphicFramePr/>
                <a:graphic xmlns:a="http://schemas.openxmlformats.org/drawingml/2006/main">
                  <a:graphicData uri="http://schemas.microsoft.com/office/word/2010/wordprocessingShape">
                    <wps:wsp>
                      <wps:cNvCnPr/>
                      <wps:spPr>
                        <a:xfrm>
                          <a:off x="0" y="0"/>
                          <a:ext cx="784209" cy="5080"/>
                        </a:xfrm>
                        <a:prstGeom prst="line">
                          <a:avLst/>
                        </a:prstGeom>
                        <a:ln>
                          <a:solidFill>
                            <a:srgbClr val="3366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3D2CE3E" id="Straight Connector 40" o:spid="_x0000_s1026" style="position:absolute;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05pt,205.75pt" to="146.8pt,2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" strokecolor="#36f" strokeweight=".5pt">
                <v:stroke dashstyle="3 1" joinstyle="miter"/>
              </v:line>
            </w:pict>
          </mc:Fallback>
        </mc:AlternateContent>
      </w:r>
      <w:r>
        <w:rPr>
          <w:noProof/>
        </w:rPr>
        <mc:AlternateContent>
          <mc:Choice Requires="wps">
            <w:drawing>
              <wp:anchor distT="0" distB="0" distL="114300" distR="114300" simplePos="0" relativeHeight="251782144" behindDoc="0" locked="0" layoutInCell="1" allowOverlap="1" wp14:anchorId="64A41DD4" wp14:editId="60579FE1">
                <wp:simplePos x="0" y="0"/>
                <wp:positionH relativeFrom="column">
                  <wp:posOffset>1360696</wp:posOffset>
                </wp:positionH>
                <wp:positionV relativeFrom="paragraph">
                  <wp:posOffset>2388508</wp:posOffset>
                </wp:positionV>
                <wp:extent cx="979846" cy="430887"/>
                <wp:effectExtent l="38100" t="38100" r="106045" b="121920"/>
                <wp:wrapNone/>
                <wp:docPr id="187" name="TextBox 15"/>
                <wp:cNvGraphicFramePr/>
                <a:graphic xmlns:a="http://schemas.openxmlformats.org/drawingml/2006/main">
                  <a:graphicData uri="http://schemas.microsoft.com/office/word/2010/wordprocessingShape">
                    <wps:wsp>
                      <wps:cNvSpPr txBox="1"/>
                      <wps:spPr>
                        <a:xfrm>
                          <a:off x="0" y="0"/>
                          <a:ext cx="979846" cy="430887"/>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A83415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Budget</w:t>
                            </w:r>
                          </w:p>
                          <w:p w14:paraId="086F0D8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Shirl Fujihara</w:t>
                            </w:r>
                          </w:p>
                        </w:txbxContent>
                      </wps:txbx>
                      <wps:bodyPr wrap="square" rtlCol="0">
                        <a:spAutoFit/>
                      </wps:bodyPr>
                    </wps:wsp>
                  </a:graphicData>
                </a:graphic>
              </wp:anchor>
            </w:drawing>
          </mc:Choice>
          <mc:Fallback>
            <w:pict>
              <v:shape w14:anchorId="64A41DD4" id="_x0000_s1097" type="#_x0000_t202" style="position:absolute;margin-left:107.15pt;margin-top:188.05pt;width:77.15pt;height:33.9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" fillcolor="white [3201]" strokecolor="black [3200]" strokeweight=".5pt">
                <v:shadow on="t" color="black" opacity="26214f" origin="-.5,-.5" offset=".74836mm,.74836mm"/>
                <v:textbox style="mso-fit-shape-to-text:t">
                  <w:txbxContent>
                    <w:p w14:paraId="2A83415B"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Budget</w:t>
                      </w:r>
                    </w:p>
                    <w:p w14:paraId="086F0D8A"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Shirl Fujihara</w:t>
                      </w:r>
                    </w:p>
                  </w:txbxContent>
                </v:textbox>
              </v:shape>
            </w:pict>
          </mc:Fallback>
        </mc:AlternateContent>
      </w:r>
      <w:r>
        <w:rPr>
          <w:noProof/>
        </w:rPr>
        <mc:AlternateContent>
          <mc:Choice Requires="wps">
            <w:drawing>
              <wp:anchor distT="0" distB="0" distL="114300" distR="114300" simplePos="0" relativeHeight="251780096" behindDoc="0" locked="0" layoutInCell="1" allowOverlap="1" wp14:anchorId="6CCCF1B4" wp14:editId="1C9D5B66">
                <wp:simplePos x="0" y="0"/>
                <wp:positionH relativeFrom="column">
                  <wp:posOffset>3817729</wp:posOffset>
                </wp:positionH>
                <wp:positionV relativeFrom="paragraph">
                  <wp:posOffset>2385013</wp:posOffset>
                </wp:positionV>
                <wp:extent cx="922387" cy="600164"/>
                <wp:effectExtent l="38100" t="38100" r="106680" b="123825"/>
                <wp:wrapNone/>
                <wp:docPr id="39" name="TextBox 16"/>
                <wp:cNvGraphicFramePr/>
                <a:graphic xmlns:a="http://schemas.openxmlformats.org/drawingml/2006/main">
                  <a:graphicData uri="http://schemas.microsoft.com/office/word/2010/wordprocessingShape">
                    <wps:wsp>
                      <wps:cNvSpPr txBox="1"/>
                      <wps:spPr>
                        <a:xfrm>
                          <a:off x="0" y="0"/>
                          <a:ext cx="922387"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866708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 xml:space="preserve">Security Services </w:t>
                            </w:r>
                          </w:p>
                          <w:p w14:paraId="4CF6BBA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Keith Rivera</w:t>
                            </w:r>
                          </w:p>
                        </w:txbxContent>
                      </wps:txbx>
                      <wps:bodyPr wrap="square" rtlCol="0">
                        <a:spAutoFit/>
                      </wps:bodyPr>
                    </wps:wsp>
                  </a:graphicData>
                </a:graphic>
              </wp:anchor>
            </w:drawing>
          </mc:Choice>
          <mc:Fallback>
            <w:pict>
              <v:shape w14:anchorId="6CCCF1B4" id="TextBox 16" o:spid="_x0000_s1098" type="#_x0000_t202" style="position:absolute;margin-left:300.6pt;margin-top:187.8pt;width:72.65pt;height:47.2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" fillcolor="white [3201]" strokecolor="black [3200]" strokeweight=".5pt">
                <v:shadow on="t" color="black" opacity="26214f" origin="-.5,-.5" offset=".74836mm,.74836mm"/>
                <v:textbox style="mso-fit-shape-to-text:t">
                  <w:txbxContent>
                    <w:p w14:paraId="3866708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 xml:space="preserve">Security Services </w:t>
                      </w:r>
                    </w:p>
                    <w:p w14:paraId="4CF6BBA3"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Keith Rivera</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6EC36600" wp14:editId="5BC817AB">
                <wp:simplePos x="0" y="0"/>
                <wp:positionH relativeFrom="column">
                  <wp:posOffset>3094355</wp:posOffset>
                </wp:positionH>
                <wp:positionV relativeFrom="paragraph">
                  <wp:posOffset>612775</wp:posOffset>
                </wp:positionV>
                <wp:extent cx="6147" cy="1208702"/>
                <wp:effectExtent l="0" t="0" r="32385" b="29845"/>
                <wp:wrapNone/>
                <wp:docPr id="176" name="Straight Connector 13"/>
                <wp:cNvGraphicFramePr/>
                <a:graphic xmlns:a="http://schemas.openxmlformats.org/drawingml/2006/main">
                  <a:graphicData uri="http://schemas.microsoft.com/office/word/2010/wordprocessingShape">
                    <wps:wsp>
                      <wps:cNvCnPr/>
                      <wps:spPr>
                        <a:xfrm flipH="1">
                          <a:off x="0" y="0"/>
                          <a:ext cx="6147" cy="12087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36A5608" id="Straight Connector 13" o:spid="_x0000_s1026" style="position:absolute;flip:x;z-index:251770880;visibility:visible;mso-wrap-style:square;mso-wrap-distance-left:9pt;mso-wrap-distance-top:0;mso-wrap-distance-right:9pt;mso-wrap-distance-bottom:0;mso-position-horizontal:absolute;mso-position-horizontal-relative:text;mso-position-vertical:absolute;mso-position-vertical-relative:text" from="243.65pt,48.25pt" to="244.15pt,1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" strokecolor="#5b9bd5 [3204]" strokeweight=".5pt">
                <v:stroke joinstyle="miter"/>
              </v:line>
            </w:pict>
          </mc:Fallback>
        </mc:AlternateContent>
      </w:r>
      <w:r>
        <w:rPr>
          <w:noProof/>
        </w:rPr>
        <mc:AlternateContent>
          <mc:Choice Requires="wps">
            <w:drawing>
              <wp:anchor distT="0" distB="0" distL="114300" distR="114300" simplePos="0" relativeHeight="251771904" behindDoc="0" locked="0" layoutInCell="1" allowOverlap="1" wp14:anchorId="303ED5F2" wp14:editId="2640DD21">
                <wp:simplePos x="0" y="0"/>
                <wp:positionH relativeFrom="column">
                  <wp:posOffset>2433320</wp:posOffset>
                </wp:positionH>
                <wp:positionV relativeFrom="paragraph">
                  <wp:posOffset>139065</wp:posOffset>
                </wp:positionV>
                <wp:extent cx="1257300" cy="261610"/>
                <wp:effectExtent l="38100" t="38100" r="114300" b="120015"/>
                <wp:wrapNone/>
                <wp:docPr id="177" name="TextBox 3"/>
                <wp:cNvGraphicFramePr/>
                <a:graphic xmlns:a="http://schemas.openxmlformats.org/drawingml/2006/main">
                  <a:graphicData uri="http://schemas.microsoft.com/office/word/2010/wordprocessingShape">
                    <wps:wsp>
                      <wps:cNvSpPr txBox="1"/>
                      <wps:spPr>
                        <a:xfrm>
                          <a:off x="0" y="0"/>
                          <a:ext cx="1257300" cy="261610"/>
                        </a:xfrm>
                        <a:prstGeom prst="rect">
                          <a:avLst/>
                        </a:prstGeom>
                        <a:noFill/>
                        <a:ln w="6350">
                          <a:solidFill>
                            <a:schemeClr val="tx1"/>
                          </a:solidFill>
                        </a:ln>
                        <a:effectLst>
                          <a:outerShdw blurRad="50800" dist="38100" dir="2700000" algn="tl" rotWithShape="0">
                            <a:prstClr val="black">
                              <a:alpha val="40000"/>
                            </a:prstClr>
                          </a:outerShdw>
                          <a:softEdge rad="12700"/>
                        </a:effectLst>
                      </wps:spPr>
                      <wps:bodyPr wrap="square" rtlCol="0">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78265E" id="TextBox 3" o:spid="_x0000_s1026" type="#_x0000_t202" style="position:absolute;margin-left:191.6pt;margin-top:10.95pt;width:99pt;height:20.6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" filled="f" strokecolor="black [3213]" strokeweight=".5pt">
                <v:shadow on="t" color="black" opacity="26214f" origin="-.5,-.5" offset=".74836mm,.74836mm"/>
                <v:textbox style="mso-fit-shape-to-text:t"/>
              </v:shape>
            </w:pict>
          </mc:Fallback>
        </mc:AlternateContent>
      </w:r>
      <w:r>
        <w:rPr>
          <w:noProof/>
        </w:rPr>
        <mc:AlternateContent>
          <mc:Choice Requires="wps">
            <w:drawing>
              <wp:anchor distT="0" distB="0" distL="114300" distR="114300" simplePos="0" relativeHeight="251772928" behindDoc="0" locked="0" layoutInCell="1" allowOverlap="1" wp14:anchorId="761C2153" wp14:editId="217004F2">
                <wp:simplePos x="0" y="0"/>
                <wp:positionH relativeFrom="column">
                  <wp:posOffset>1957070</wp:posOffset>
                </wp:positionH>
                <wp:positionV relativeFrom="paragraph">
                  <wp:posOffset>38100</wp:posOffset>
                </wp:positionV>
                <wp:extent cx="2286000" cy="600164"/>
                <wp:effectExtent l="38100" t="38100" r="114300" b="123825"/>
                <wp:wrapNone/>
                <wp:docPr id="178" name="TextBox 4"/>
                <wp:cNvGraphicFramePr/>
                <a:graphic xmlns:a="http://schemas.openxmlformats.org/drawingml/2006/main">
                  <a:graphicData uri="http://schemas.microsoft.com/office/word/2010/wordprocessingShape">
                    <wps:wsp>
                      <wps:cNvSpPr txBox="1"/>
                      <wps:spPr>
                        <a:xfrm>
                          <a:off x="0" y="0"/>
                          <a:ext cx="2286000" cy="600164"/>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9A6B76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THE CHANCELLOR</w:t>
                            </w:r>
                          </w:p>
                          <w:p w14:paraId="2BD59639"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Chancellor</w:t>
                            </w:r>
                          </w:p>
                          <w:p w14:paraId="3BF0D2F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Louise Pagotto</w:t>
                            </w:r>
                          </w:p>
                        </w:txbxContent>
                      </wps:txbx>
                      <wps:bodyPr wrap="square" rtlCol="0">
                        <a:spAutoFit/>
                      </wps:bodyPr>
                    </wps:wsp>
                  </a:graphicData>
                </a:graphic>
              </wp:anchor>
            </w:drawing>
          </mc:Choice>
          <mc:Fallback>
            <w:pict>
              <v:shape w14:anchorId="761C2153" id="_x0000_s1099" type="#_x0000_t202" style="position:absolute;margin-left:154.1pt;margin-top:3pt;width:180pt;height:47.2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" fillcolor="white [3201]" strokecolor="black [3200]" strokeweight=".5pt">
                <v:shadow on="t" color="black" opacity="26214f" origin="-.5,-.5" offset=".74836mm,.74836mm"/>
                <v:textbox style="mso-fit-shape-to-text:t">
                  <w:txbxContent>
                    <w:p w14:paraId="19A6B760"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OFFICE OF THE CHANCELLOR</w:t>
                      </w:r>
                    </w:p>
                    <w:p w14:paraId="2BD59639"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Chancellor</w:t>
                      </w:r>
                    </w:p>
                    <w:p w14:paraId="3BF0D2F6" w14:textId="77777777" w:rsidR="00ED7DE1" w:rsidRPr="004F23C9" w:rsidRDefault="00ED7DE1" w:rsidP="00382989">
                      <w:pPr>
                        <w:pStyle w:val="NormalWeb"/>
                        <w:spacing w:before="0" w:beforeAutospacing="0" w:after="0" w:afterAutospacing="0"/>
                        <w:jc w:val="center"/>
                      </w:pPr>
                      <w:r w:rsidRPr="004F23C9">
                        <w:rPr>
                          <w:color w:val="000000" w:themeColor="dark1"/>
                          <w:kern w:val="24"/>
                          <w:sz w:val="22"/>
                          <w:szCs w:val="22"/>
                        </w:rPr>
                        <w:t>Louise Pagotto</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5920512B" wp14:editId="617A761A">
                <wp:simplePos x="0" y="0"/>
                <wp:positionH relativeFrom="column">
                  <wp:posOffset>3094355</wp:posOffset>
                </wp:positionH>
                <wp:positionV relativeFrom="paragraph">
                  <wp:posOffset>1821815</wp:posOffset>
                </wp:positionV>
                <wp:extent cx="0" cy="0"/>
                <wp:effectExtent l="0" t="0" r="0" b="0"/>
                <wp:wrapNone/>
                <wp:docPr id="186" name="Straight Connector 1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0172D8B" id="Straight Connector 19"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243.65pt,143.45pt" to="243.6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" strokecolor="#5b9bd5 [3204]" strokeweight="1pt">
                <v:stroke joinstyle="miter"/>
              </v:line>
            </w:pict>
          </mc:Fallback>
        </mc:AlternateContent>
      </w:r>
      <w:r>
        <w:br w:type="page"/>
      </w:r>
    </w:p>
    <w:p w14:paraId="67AE5766" w14:textId="77777777" w:rsidR="00382989" w:rsidRDefault="00382989" w:rsidP="00382989">
      <w:pPr>
        <w:pStyle w:val="Heading2"/>
      </w:pPr>
      <w:bookmarkStart w:id="86" w:name="_djt1mnyikg2a" w:colFirst="0" w:colLast="0"/>
      <w:bookmarkStart w:id="87" w:name="_Toc519769578"/>
      <w:bookmarkStart w:id="88" w:name="_Toc519769960"/>
      <w:bookmarkStart w:id="89" w:name="_Toc519867422"/>
      <w:bookmarkEnd w:id="86"/>
      <w:r>
        <w:lastRenderedPageBreak/>
        <w:t>Employee Profile</w:t>
      </w:r>
      <w:bookmarkEnd w:id="87"/>
      <w:bookmarkEnd w:id="88"/>
      <w:bookmarkEnd w:id="89"/>
      <w:r>
        <w:t xml:space="preserve"> </w:t>
      </w:r>
    </w:p>
    <w:p w14:paraId="265BD6C6" w14:textId="77777777" w:rsidR="00382989" w:rsidRDefault="00382989" w:rsidP="00382989">
      <w:r>
        <w:t>The gender profile for all employees is in Table 26 below. The female employees continue to outnumber the male employees slightly, mirroring student gender ratio. The faculty-to-lecturer ratio has generally remained the same with more full-time faculty than lecturers. The number of executives has remained constant since 2013 and the number of APT showing a small increase. APT are Administrative, Professional and Technical staff and civil service employees are clerical and secretarial positions.</w:t>
      </w:r>
    </w:p>
    <w:p w14:paraId="2C4B20EE" w14:textId="77777777" w:rsidR="00382989" w:rsidRDefault="00382989" w:rsidP="00382989">
      <w:pPr>
        <w:spacing w:after="80"/>
        <w:ind w:right="43"/>
        <w:jc w:val="center"/>
        <w:rPr>
          <w:b/>
        </w:rPr>
      </w:pPr>
      <w:r>
        <w:rPr>
          <w:b/>
        </w:rPr>
        <w:t>Table 26. Gender Profile for All Kapi‘olani Community College Employees</w:t>
      </w:r>
    </w:p>
    <w:tbl>
      <w:tblPr>
        <w:tblW w:w="9273" w:type="dxa"/>
        <w:jc w:val="center"/>
        <w:tblLayout w:type="fixed"/>
        <w:tblLook w:val="0600" w:firstRow="0" w:lastRow="0" w:firstColumn="0" w:lastColumn="0" w:noHBand="1" w:noVBand="1"/>
      </w:tblPr>
      <w:tblGrid>
        <w:gridCol w:w="1423"/>
        <w:gridCol w:w="655"/>
        <w:gridCol w:w="712"/>
        <w:gridCol w:w="597"/>
        <w:gridCol w:w="654"/>
        <w:gridCol w:w="654"/>
        <w:gridCol w:w="654"/>
        <w:gridCol w:w="654"/>
        <w:gridCol w:w="654"/>
        <w:gridCol w:w="654"/>
        <w:gridCol w:w="654"/>
        <w:gridCol w:w="654"/>
        <w:gridCol w:w="654"/>
      </w:tblGrid>
      <w:tr w:rsidR="00382989" w14:paraId="744E3353" w14:textId="77777777" w:rsidTr="00382989">
        <w:trPr>
          <w:trHeight w:val="140"/>
          <w:tblHeader/>
          <w:jc w:val="center"/>
        </w:trPr>
        <w:tc>
          <w:tcPr>
            <w:tcW w:w="1423" w:type="dxa"/>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593B0A60" w14:textId="77777777" w:rsidR="00382989" w:rsidRDefault="00382989" w:rsidP="00382989">
            <w:pPr>
              <w:widowControl w:val="0"/>
              <w:spacing w:after="0"/>
              <w:rPr>
                <w:sz w:val="22"/>
              </w:rPr>
            </w:pPr>
          </w:p>
        </w:tc>
        <w:tc>
          <w:tcPr>
            <w:tcW w:w="1367"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4909DC64" w14:textId="77777777" w:rsidR="00382989" w:rsidRDefault="00382989" w:rsidP="00382989">
            <w:pPr>
              <w:widowControl w:val="0"/>
              <w:spacing w:after="0"/>
              <w:jc w:val="center"/>
              <w:rPr>
                <w:b/>
                <w:sz w:val="22"/>
              </w:rPr>
            </w:pPr>
            <w:r>
              <w:rPr>
                <w:b/>
                <w:sz w:val="22"/>
              </w:rPr>
              <w:t>Total</w:t>
            </w:r>
          </w:p>
        </w:tc>
        <w:tc>
          <w:tcPr>
            <w:tcW w:w="1251"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1A58C82A" w14:textId="77777777" w:rsidR="00382989" w:rsidRDefault="00382989" w:rsidP="00382989">
            <w:pPr>
              <w:widowControl w:val="0"/>
              <w:spacing w:after="0"/>
              <w:jc w:val="center"/>
              <w:rPr>
                <w:b/>
                <w:sz w:val="22"/>
              </w:rPr>
            </w:pPr>
            <w:r>
              <w:rPr>
                <w:b/>
                <w:sz w:val="22"/>
              </w:rPr>
              <w:t>Executive</w:t>
            </w:r>
          </w:p>
        </w:tc>
        <w:tc>
          <w:tcPr>
            <w:tcW w:w="1308"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5B03B2F2" w14:textId="77777777" w:rsidR="00382989" w:rsidRDefault="00382989" w:rsidP="00382989">
            <w:pPr>
              <w:widowControl w:val="0"/>
              <w:spacing w:after="0"/>
              <w:jc w:val="center"/>
              <w:rPr>
                <w:b/>
                <w:sz w:val="22"/>
              </w:rPr>
            </w:pPr>
            <w:r>
              <w:rPr>
                <w:b/>
                <w:sz w:val="22"/>
              </w:rPr>
              <w:t>APT</w:t>
            </w:r>
          </w:p>
        </w:tc>
        <w:tc>
          <w:tcPr>
            <w:tcW w:w="1308"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37F4D6E4" w14:textId="77777777" w:rsidR="00382989" w:rsidRDefault="00382989" w:rsidP="00382989">
            <w:pPr>
              <w:widowControl w:val="0"/>
              <w:spacing w:after="0"/>
              <w:jc w:val="center"/>
              <w:rPr>
                <w:b/>
                <w:sz w:val="22"/>
              </w:rPr>
            </w:pPr>
            <w:r>
              <w:rPr>
                <w:b/>
                <w:sz w:val="22"/>
              </w:rPr>
              <w:t>Civil Service</w:t>
            </w:r>
          </w:p>
        </w:tc>
        <w:tc>
          <w:tcPr>
            <w:tcW w:w="1308"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46E4AEA9" w14:textId="77777777" w:rsidR="00382989" w:rsidRDefault="00382989" w:rsidP="00382989">
            <w:pPr>
              <w:widowControl w:val="0"/>
              <w:spacing w:after="0"/>
              <w:jc w:val="center"/>
              <w:rPr>
                <w:b/>
                <w:sz w:val="22"/>
              </w:rPr>
            </w:pPr>
            <w:r>
              <w:rPr>
                <w:b/>
                <w:sz w:val="22"/>
              </w:rPr>
              <w:t>Faculty</w:t>
            </w:r>
          </w:p>
        </w:tc>
        <w:tc>
          <w:tcPr>
            <w:tcW w:w="1308" w:type="dxa"/>
            <w:gridSpan w:val="2"/>
            <w:tcBorders>
              <w:top w:val="single" w:sz="6" w:space="0" w:color="000000"/>
              <w:left w:val="single" w:sz="6" w:space="0" w:color="333333"/>
              <w:bottom w:val="single" w:sz="6" w:space="0" w:color="333333"/>
              <w:right w:val="single" w:sz="6" w:space="0" w:color="333333"/>
            </w:tcBorders>
            <w:shd w:val="clear" w:color="auto" w:fill="DBE5F1"/>
            <w:tcMar>
              <w:top w:w="43" w:type="dxa"/>
              <w:left w:w="43" w:type="dxa"/>
              <w:bottom w:w="43" w:type="dxa"/>
              <w:right w:w="43" w:type="dxa"/>
            </w:tcMar>
            <w:vAlign w:val="center"/>
          </w:tcPr>
          <w:p w14:paraId="4E0D6E53" w14:textId="77777777" w:rsidR="00382989" w:rsidRDefault="00382989" w:rsidP="00382989">
            <w:pPr>
              <w:widowControl w:val="0"/>
              <w:spacing w:after="0"/>
              <w:jc w:val="center"/>
              <w:rPr>
                <w:b/>
                <w:sz w:val="22"/>
              </w:rPr>
            </w:pPr>
            <w:r>
              <w:rPr>
                <w:b/>
                <w:sz w:val="22"/>
              </w:rPr>
              <w:t>Lecturer</w:t>
            </w:r>
          </w:p>
        </w:tc>
      </w:tr>
      <w:tr w:rsidR="00382989" w14:paraId="1B46B221" w14:textId="77777777" w:rsidTr="00382989">
        <w:trPr>
          <w:jc w:val="center"/>
        </w:trPr>
        <w:tc>
          <w:tcPr>
            <w:tcW w:w="1423" w:type="dxa"/>
            <w:tcBorders>
              <w:top w:val="single" w:sz="6" w:space="0" w:color="333333"/>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7713FACC" w14:textId="77777777" w:rsidR="00382989" w:rsidRDefault="00382989" w:rsidP="00382989">
            <w:pPr>
              <w:widowControl w:val="0"/>
              <w:spacing w:after="0"/>
              <w:rPr>
                <w:sz w:val="22"/>
              </w:rPr>
            </w:pPr>
          </w:p>
        </w:tc>
        <w:tc>
          <w:tcPr>
            <w:tcW w:w="655"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548969DB" w14:textId="77777777" w:rsidR="00382989" w:rsidRDefault="00382989" w:rsidP="00382989">
            <w:pPr>
              <w:widowControl w:val="0"/>
              <w:spacing w:after="0"/>
              <w:jc w:val="center"/>
              <w:rPr>
                <w:sz w:val="22"/>
              </w:rPr>
            </w:pPr>
            <w:r>
              <w:rPr>
                <w:sz w:val="22"/>
              </w:rPr>
              <w:t>No.</w:t>
            </w:r>
          </w:p>
        </w:tc>
        <w:tc>
          <w:tcPr>
            <w:tcW w:w="712"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36AED93D" w14:textId="77777777" w:rsidR="00382989" w:rsidRDefault="00382989" w:rsidP="00382989">
            <w:pPr>
              <w:widowControl w:val="0"/>
              <w:spacing w:after="0"/>
              <w:jc w:val="center"/>
              <w:rPr>
                <w:sz w:val="22"/>
              </w:rPr>
            </w:pPr>
            <w:r>
              <w:rPr>
                <w:sz w:val="22"/>
              </w:rPr>
              <w:t>%</w:t>
            </w:r>
          </w:p>
        </w:tc>
        <w:tc>
          <w:tcPr>
            <w:tcW w:w="597"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6CD0DB77" w14:textId="77777777" w:rsidR="00382989" w:rsidRDefault="00382989" w:rsidP="00382989">
            <w:pPr>
              <w:widowControl w:val="0"/>
              <w:spacing w:after="0"/>
              <w:jc w:val="center"/>
              <w:rPr>
                <w:sz w:val="22"/>
              </w:rPr>
            </w:pPr>
            <w:r>
              <w:rPr>
                <w:sz w:val="22"/>
              </w:rPr>
              <w:t>No.</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23804A0F" w14:textId="77777777" w:rsidR="00382989" w:rsidRDefault="00382989" w:rsidP="00382989">
            <w:pPr>
              <w:widowControl w:val="0"/>
              <w:spacing w:after="0"/>
              <w:jc w:val="center"/>
              <w:rPr>
                <w:sz w:val="22"/>
              </w:rPr>
            </w:pPr>
            <w:r>
              <w:rPr>
                <w:sz w:val="22"/>
              </w:rPr>
              <w:t>%</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0BA5F599" w14:textId="77777777" w:rsidR="00382989" w:rsidRDefault="00382989" w:rsidP="00382989">
            <w:pPr>
              <w:widowControl w:val="0"/>
              <w:spacing w:after="0"/>
              <w:jc w:val="center"/>
              <w:rPr>
                <w:sz w:val="22"/>
              </w:rPr>
            </w:pPr>
            <w:r>
              <w:rPr>
                <w:sz w:val="22"/>
              </w:rPr>
              <w:t>No.</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78CBA161" w14:textId="77777777" w:rsidR="00382989" w:rsidRDefault="00382989" w:rsidP="00382989">
            <w:pPr>
              <w:widowControl w:val="0"/>
              <w:spacing w:after="0"/>
              <w:jc w:val="center"/>
              <w:rPr>
                <w:sz w:val="22"/>
              </w:rPr>
            </w:pPr>
            <w:r>
              <w:rPr>
                <w:sz w:val="22"/>
              </w:rPr>
              <w:t>%</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36FB0C49" w14:textId="77777777" w:rsidR="00382989" w:rsidRDefault="00382989" w:rsidP="00382989">
            <w:pPr>
              <w:widowControl w:val="0"/>
              <w:spacing w:after="0"/>
              <w:jc w:val="center"/>
              <w:rPr>
                <w:sz w:val="22"/>
              </w:rPr>
            </w:pPr>
            <w:r>
              <w:rPr>
                <w:sz w:val="22"/>
              </w:rPr>
              <w:t>No.</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581324B6" w14:textId="77777777" w:rsidR="00382989" w:rsidRDefault="00382989" w:rsidP="00382989">
            <w:pPr>
              <w:widowControl w:val="0"/>
              <w:spacing w:after="0"/>
              <w:jc w:val="center"/>
              <w:rPr>
                <w:sz w:val="22"/>
              </w:rPr>
            </w:pPr>
            <w:r>
              <w:rPr>
                <w:sz w:val="22"/>
              </w:rPr>
              <w:t>%</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71742BF0" w14:textId="77777777" w:rsidR="00382989" w:rsidRDefault="00382989" w:rsidP="00382989">
            <w:pPr>
              <w:widowControl w:val="0"/>
              <w:spacing w:after="0"/>
              <w:jc w:val="center"/>
              <w:rPr>
                <w:sz w:val="22"/>
              </w:rPr>
            </w:pPr>
            <w:r>
              <w:rPr>
                <w:sz w:val="22"/>
              </w:rPr>
              <w:t>No.</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10C67D84" w14:textId="77777777" w:rsidR="00382989" w:rsidRDefault="00382989" w:rsidP="00382989">
            <w:pPr>
              <w:widowControl w:val="0"/>
              <w:spacing w:after="0"/>
              <w:jc w:val="center"/>
              <w:rPr>
                <w:sz w:val="22"/>
              </w:rPr>
            </w:pPr>
            <w:r>
              <w:rPr>
                <w:sz w:val="22"/>
              </w:rPr>
              <w:t>%</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29C9F703" w14:textId="77777777" w:rsidR="00382989" w:rsidRDefault="00382989" w:rsidP="00382989">
            <w:pPr>
              <w:widowControl w:val="0"/>
              <w:spacing w:after="0"/>
              <w:jc w:val="center"/>
              <w:rPr>
                <w:sz w:val="22"/>
              </w:rPr>
            </w:pPr>
            <w:r>
              <w:rPr>
                <w:sz w:val="22"/>
              </w:rPr>
              <w:t>No.</w:t>
            </w:r>
          </w:p>
        </w:tc>
        <w:tc>
          <w:tcPr>
            <w:tcW w:w="654" w:type="dxa"/>
            <w:tcBorders>
              <w:top w:val="single" w:sz="6" w:space="0" w:color="333333"/>
              <w:bottom w:val="single" w:sz="6" w:space="0" w:color="000000"/>
              <w:right w:val="single" w:sz="6" w:space="0" w:color="000000"/>
            </w:tcBorders>
            <w:shd w:val="clear" w:color="auto" w:fill="D9D9D9"/>
            <w:tcMar>
              <w:top w:w="43" w:type="dxa"/>
              <w:left w:w="43" w:type="dxa"/>
              <w:bottom w:w="43" w:type="dxa"/>
              <w:right w:w="43" w:type="dxa"/>
            </w:tcMar>
            <w:vAlign w:val="center"/>
          </w:tcPr>
          <w:p w14:paraId="4416018F" w14:textId="77777777" w:rsidR="00382989" w:rsidRDefault="00382989" w:rsidP="00382989">
            <w:pPr>
              <w:widowControl w:val="0"/>
              <w:spacing w:after="0"/>
              <w:jc w:val="center"/>
              <w:rPr>
                <w:sz w:val="22"/>
              </w:rPr>
            </w:pPr>
            <w:r>
              <w:rPr>
                <w:sz w:val="22"/>
              </w:rPr>
              <w:t>%</w:t>
            </w:r>
          </w:p>
        </w:tc>
      </w:tr>
      <w:tr w:rsidR="00382989" w14:paraId="7524F964"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22C540A" w14:textId="77777777" w:rsidR="00382989" w:rsidRDefault="00382989" w:rsidP="00382989">
            <w:pPr>
              <w:widowControl w:val="0"/>
              <w:spacing w:after="0"/>
              <w:rPr>
                <w:sz w:val="22"/>
              </w:rPr>
            </w:pPr>
            <w:r>
              <w:rPr>
                <w:sz w:val="22"/>
              </w:rPr>
              <w:t>FY '12-'13</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9A0B203" w14:textId="77777777" w:rsidR="00382989" w:rsidRPr="00590919" w:rsidRDefault="00382989" w:rsidP="00382989">
            <w:pPr>
              <w:widowControl w:val="0"/>
              <w:spacing w:after="0"/>
              <w:jc w:val="right"/>
              <w:rPr>
                <w:sz w:val="20"/>
                <w:szCs w:val="20"/>
              </w:rPr>
            </w:pPr>
            <w:bookmarkStart w:id="90" w:name="RANGE!P3"/>
            <w:r w:rsidRPr="00590919">
              <w:rPr>
                <w:color w:val="000000"/>
                <w:sz w:val="20"/>
                <w:szCs w:val="20"/>
              </w:rPr>
              <w:t>633</w:t>
            </w:r>
            <w:bookmarkEnd w:id="90"/>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4DA07A4" w14:textId="77777777" w:rsidR="00382989" w:rsidRPr="00590919" w:rsidRDefault="00382989" w:rsidP="00382989">
            <w:pPr>
              <w:widowControl w:val="0"/>
              <w:spacing w:after="0"/>
              <w:jc w:val="right"/>
              <w:rPr>
                <w:sz w:val="20"/>
                <w:szCs w:val="20"/>
              </w:rPr>
            </w:pPr>
            <w:r w:rsidRPr="00590919">
              <w:rPr>
                <w:color w:val="000000"/>
                <w:sz w:val="20"/>
                <w:szCs w:val="20"/>
              </w:rPr>
              <w:t>100</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B63F45F" w14:textId="77777777" w:rsidR="00382989" w:rsidRPr="00590919" w:rsidRDefault="00382989" w:rsidP="00382989">
            <w:pPr>
              <w:widowControl w:val="0"/>
              <w:spacing w:after="0"/>
              <w:jc w:val="right"/>
              <w:rPr>
                <w:sz w:val="20"/>
                <w:szCs w:val="20"/>
              </w:rPr>
            </w:pPr>
            <w:r w:rsidRPr="00590919">
              <w:rPr>
                <w:color w:val="000000"/>
                <w:sz w:val="20"/>
                <w:szCs w:val="20"/>
              </w:rPr>
              <w:t>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4A2B987" w14:textId="77777777" w:rsidR="00382989" w:rsidRPr="00590919" w:rsidRDefault="00382989" w:rsidP="00382989">
            <w:pPr>
              <w:widowControl w:val="0"/>
              <w:spacing w:after="0"/>
              <w:jc w:val="right"/>
              <w:rPr>
                <w:sz w:val="20"/>
                <w:szCs w:val="20"/>
              </w:rPr>
            </w:pPr>
            <w:r w:rsidRPr="00590919">
              <w:rPr>
                <w:color w:val="000000"/>
                <w:sz w:val="20"/>
                <w:szCs w:val="20"/>
              </w:rPr>
              <w:t>1.4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1B441CB" w14:textId="77777777" w:rsidR="00382989" w:rsidRPr="00590919" w:rsidRDefault="00382989" w:rsidP="00382989">
            <w:pPr>
              <w:widowControl w:val="0"/>
              <w:spacing w:after="0"/>
              <w:jc w:val="right"/>
              <w:rPr>
                <w:sz w:val="20"/>
                <w:szCs w:val="20"/>
              </w:rPr>
            </w:pPr>
            <w:r w:rsidRPr="00590919">
              <w:rPr>
                <w:color w:val="000000"/>
                <w:sz w:val="20"/>
                <w:szCs w:val="20"/>
              </w:rPr>
              <w:t>72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B4CC2BD" w14:textId="77777777" w:rsidR="00382989" w:rsidRPr="00590919" w:rsidRDefault="00382989" w:rsidP="00382989">
            <w:pPr>
              <w:widowControl w:val="0"/>
              <w:spacing w:after="0"/>
              <w:jc w:val="right"/>
              <w:rPr>
                <w:sz w:val="20"/>
                <w:szCs w:val="20"/>
              </w:rPr>
            </w:pPr>
            <w:r w:rsidRPr="00590919">
              <w:rPr>
                <w:color w:val="000000"/>
                <w:sz w:val="20"/>
                <w:szCs w:val="20"/>
              </w:rPr>
              <w:t>11.4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AD7BD20" w14:textId="77777777" w:rsidR="00382989" w:rsidRPr="00590919" w:rsidRDefault="00382989" w:rsidP="00382989">
            <w:pPr>
              <w:widowControl w:val="0"/>
              <w:spacing w:after="0"/>
              <w:jc w:val="right"/>
              <w:rPr>
                <w:sz w:val="20"/>
                <w:szCs w:val="20"/>
              </w:rPr>
            </w:pPr>
            <w:r w:rsidRPr="00590919">
              <w:rPr>
                <w:color w:val="000000"/>
                <w:sz w:val="20"/>
                <w:szCs w:val="20"/>
              </w:rPr>
              <w:t>86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17F671E" w14:textId="77777777" w:rsidR="00382989" w:rsidRPr="00590919" w:rsidRDefault="00382989" w:rsidP="00382989">
            <w:pPr>
              <w:widowControl w:val="0"/>
              <w:spacing w:after="0"/>
              <w:jc w:val="right"/>
              <w:rPr>
                <w:sz w:val="20"/>
                <w:szCs w:val="20"/>
              </w:rPr>
            </w:pPr>
            <w:r w:rsidRPr="00590919">
              <w:rPr>
                <w:color w:val="000000"/>
                <w:sz w:val="20"/>
                <w:szCs w:val="20"/>
              </w:rPr>
              <w:t>13.6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FA3B25B" w14:textId="77777777" w:rsidR="00382989" w:rsidRPr="00590919" w:rsidRDefault="00382989" w:rsidP="00382989">
            <w:pPr>
              <w:widowControl w:val="0"/>
              <w:spacing w:after="0"/>
              <w:jc w:val="right"/>
              <w:rPr>
                <w:sz w:val="20"/>
                <w:szCs w:val="20"/>
              </w:rPr>
            </w:pPr>
            <w:r w:rsidRPr="00590919">
              <w:rPr>
                <w:color w:val="000000"/>
                <w:sz w:val="20"/>
                <w:szCs w:val="20"/>
              </w:rPr>
              <w:t>249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5FE1956" w14:textId="77777777" w:rsidR="00382989" w:rsidRPr="00590919" w:rsidRDefault="00382989" w:rsidP="00382989">
            <w:pPr>
              <w:widowControl w:val="0"/>
              <w:spacing w:after="0"/>
              <w:jc w:val="right"/>
              <w:rPr>
                <w:sz w:val="20"/>
                <w:szCs w:val="20"/>
              </w:rPr>
            </w:pPr>
            <w:r w:rsidRPr="00590919">
              <w:rPr>
                <w:color w:val="000000"/>
                <w:sz w:val="20"/>
                <w:szCs w:val="20"/>
              </w:rPr>
              <w:t>39.3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01ECEA2" w14:textId="77777777" w:rsidR="00382989" w:rsidRPr="00590919" w:rsidRDefault="00382989" w:rsidP="00382989">
            <w:pPr>
              <w:widowControl w:val="0"/>
              <w:spacing w:after="0"/>
              <w:jc w:val="right"/>
              <w:rPr>
                <w:sz w:val="20"/>
                <w:szCs w:val="20"/>
              </w:rPr>
            </w:pPr>
            <w:r w:rsidRPr="00590919">
              <w:rPr>
                <w:color w:val="000000"/>
                <w:sz w:val="20"/>
                <w:szCs w:val="20"/>
              </w:rPr>
              <w:t>217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8EA073F" w14:textId="77777777" w:rsidR="00382989" w:rsidRPr="00590919" w:rsidRDefault="00382989" w:rsidP="00382989">
            <w:pPr>
              <w:widowControl w:val="0"/>
              <w:spacing w:after="0"/>
              <w:jc w:val="right"/>
              <w:rPr>
                <w:sz w:val="20"/>
                <w:szCs w:val="20"/>
              </w:rPr>
            </w:pPr>
            <w:r w:rsidRPr="00590919">
              <w:rPr>
                <w:color w:val="000000"/>
                <w:sz w:val="20"/>
                <w:szCs w:val="20"/>
              </w:rPr>
              <w:t>34.3</w:t>
            </w:r>
          </w:p>
        </w:tc>
      </w:tr>
      <w:tr w:rsidR="00382989" w14:paraId="5C921446"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68054AF" w14:textId="77777777" w:rsidR="00382989" w:rsidRDefault="00382989" w:rsidP="00382989">
            <w:pPr>
              <w:widowControl w:val="0"/>
              <w:spacing w:after="0"/>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43D9205" w14:textId="77777777" w:rsidR="00382989" w:rsidRPr="00590919" w:rsidRDefault="00382989" w:rsidP="00382989">
            <w:pPr>
              <w:widowControl w:val="0"/>
              <w:spacing w:after="0"/>
              <w:jc w:val="right"/>
              <w:rPr>
                <w:sz w:val="20"/>
                <w:szCs w:val="20"/>
              </w:rPr>
            </w:pPr>
            <w:r w:rsidRPr="00590919">
              <w:rPr>
                <w:color w:val="000000"/>
                <w:sz w:val="20"/>
                <w:szCs w:val="20"/>
              </w:rPr>
              <w:t>347</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17987D" w14:textId="77777777" w:rsidR="00382989" w:rsidRPr="00590919" w:rsidRDefault="00382989" w:rsidP="00382989">
            <w:pPr>
              <w:widowControl w:val="0"/>
              <w:spacing w:after="0"/>
              <w:jc w:val="right"/>
              <w:rPr>
                <w:sz w:val="20"/>
                <w:szCs w:val="20"/>
              </w:rPr>
            </w:pPr>
            <w:r w:rsidRPr="00590919">
              <w:rPr>
                <w:color w:val="000000"/>
                <w:sz w:val="20"/>
                <w:szCs w:val="20"/>
              </w:rPr>
              <w:t>54.8</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941E8F9" w14:textId="77777777" w:rsidR="00382989" w:rsidRPr="00590919" w:rsidRDefault="00382989" w:rsidP="00382989">
            <w:pPr>
              <w:widowControl w:val="0"/>
              <w:spacing w:after="0"/>
              <w:jc w:val="right"/>
              <w:rPr>
                <w:sz w:val="20"/>
                <w:szCs w:val="20"/>
              </w:rPr>
            </w:pPr>
            <w:r w:rsidRPr="00590919">
              <w:rPr>
                <w:color w:val="000000"/>
                <w:sz w:val="20"/>
                <w:szCs w:val="20"/>
              </w:rPr>
              <w:t>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937213" w14:textId="77777777" w:rsidR="00382989" w:rsidRPr="00590919" w:rsidRDefault="00382989" w:rsidP="00382989">
            <w:pPr>
              <w:widowControl w:val="0"/>
              <w:spacing w:after="0"/>
              <w:jc w:val="right"/>
              <w:rPr>
                <w:sz w:val="20"/>
                <w:szCs w:val="20"/>
              </w:rPr>
            </w:pPr>
            <w:r w:rsidRPr="00590919">
              <w:rPr>
                <w:color w:val="000000"/>
                <w:sz w:val="20"/>
                <w:szCs w:val="20"/>
              </w:rPr>
              <w:t>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38BFFAC" w14:textId="77777777" w:rsidR="00382989" w:rsidRPr="00590919" w:rsidRDefault="00382989" w:rsidP="00382989">
            <w:pPr>
              <w:widowControl w:val="0"/>
              <w:spacing w:after="0"/>
              <w:jc w:val="right"/>
              <w:rPr>
                <w:sz w:val="20"/>
                <w:szCs w:val="20"/>
              </w:rPr>
            </w:pPr>
            <w:r w:rsidRPr="00590919">
              <w:rPr>
                <w:color w:val="000000"/>
                <w:sz w:val="20"/>
                <w:szCs w:val="20"/>
              </w:rPr>
              <w:t>39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CDC28E1" w14:textId="77777777" w:rsidR="00382989" w:rsidRPr="00590919" w:rsidRDefault="00382989" w:rsidP="00382989">
            <w:pPr>
              <w:widowControl w:val="0"/>
              <w:spacing w:after="0"/>
              <w:jc w:val="right"/>
              <w:rPr>
                <w:sz w:val="20"/>
                <w:szCs w:val="20"/>
              </w:rPr>
            </w:pPr>
            <w:r w:rsidRPr="00590919">
              <w:rPr>
                <w:color w:val="000000"/>
                <w:sz w:val="20"/>
                <w:szCs w:val="20"/>
              </w:rPr>
              <w:t>6.2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518F1FA" w14:textId="77777777" w:rsidR="00382989" w:rsidRPr="00590919" w:rsidRDefault="00382989" w:rsidP="00382989">
            <w:pPr>
              <w:widowControl w:val="0"/>
              <w:spacing w:after="0"/>
              <w:jc w:val="right"/>
              <w:rPr>
                <w:sz w:val="20"/>
                <w:szCs w:val="20"/>
              </w:rPr>
            </w:pPr>
            <w:r w:rsidRPr="00590919">
              <w:rPr>
                <w:color w:val="000000"/>
                <w:sz w:val="20"/>
                <w:szCs w:val="20"/>
              </w:rPr>
              <w:t>52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07E8C9" w14:textId="77777777" w:rsidR="00382989" w:rsidRPr="00590919" w:rsidRDefault="00382989" w:rsidP="00382989">
            <w:pPr>
              <w:widowControl w:val="0"/>
              <w:spacing w:after="0"/>
              <w:jc w:val="right"/>
              <w:rPr>
                <w:sz w:val="20"/>
                <w:szCs w:val="20"/>
              </w:rPr>
            </w:pPr>
            <w:r w:rsidRPr="00590919">
              <w:rPr>
                <w:color w:val="000000"/>
                <w:sz w:val="20"/>
                <w:szCs w:val="20"/>
              </w:rPr>
              <w:t>8.2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F7A4AD2" w14:textId="77777777" w:rsidR="00382989" w:rsidRPr="00590919" w:rsidRDefault="00382989" w:rsidP="00382989">
            <w:pPr>
              <w:widowControl w:val="0"/>
              <w:spacing w:after="0"/>
              <w:jc w:val="right"/>
              <w:rPr>
                <w:sz w:val="20"/>
                <w:szCs w:val="20"/>
              </w:rPr>
            </w:pPr>
            <w:r w:rsidRPr="00590919">
              <w:rPr>
                <w:color w:val="000000"/>
                <w:sz w:val="20"/>
                <w:szCs w:val="20"/>
              </w:rPr>
              <w:t>146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1955865" w14:textId="77777777" w:rsidR="00382989" w:rsidRPr="00590919" w:rsidRDefault="00382989" w:rsidP="00382989">
            <w:pPr>
              <w:widowControl w:val="0"/>
              <w:spacing w:after="0"/>
              <w:jc w:val="right"/>
              <w:rPr>
                <w:sz w:val="20"/>
                <w:szCs w:val="20"/>
              </w:rPr>
            </w:pPr>
            <w:r w:rsidRPr="00590919">
              <w:rPr>
                <w:color w:val="000000"/>
                <w:sz w:val="20"/>
                <w:szCs w:val="20"/>
              </w:rPr>
              <w:t>23.1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96CE925" w14:textId="77777777" w:rsidR="00382989" w:rsidRPr="00590919" w:rsidRDefault="00382989" w:rsidP="00382989">
            <w:pPr>
              <w:widowControl w:val="0"/>
              <w:spacing w:after="0"/>
              <w:jc w:val="right"/>
              <w:rPr>
                <w:sz w:val="20"/>
                <w:szCs w:val="20"/>
              </w:rPr>
            </w:pPr>
            <w:r w:rsidRPr="00590919">
              <w:rPr>
                <w:color w:val="000000"/>
                <w:sz w:val="20"/>
                <w:szCs w:val="20"/>
              </w:rPr>
              <w:t>106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238EABD" w14:textId="77777777" w:rsidR="00382989" w:rsidRPr="00590919" w:rsidRDefault="00382989" w:rsidP="00382989">
            <w:pPr>
              <w:widowControl w:val="0"/>
              <w:spacing w:after="0"/>
              <w:jc w:val="right"/>
              <w:rPr>
                <w:sz w:val="20"/>
                <w:szCs w:val="20"/>
              </w:rPr>
            </w:pPr>
            <w:r w:rsidRPr="00590919">
              <w:rPr>
                <w:color w:val="000000"/>
                <w:sz w:val="20"/>
                <w:szCs w:val="20"/>
              </w:rPr>
              <w:t>16.7</w:t>
            </w:r>
          </w:p>
        </w:tc>
      </w:tr>
      <w:tr w:rsidR="00382989" w14:paraId="5B364EF9"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B20A370" w14:textId="77777777" w:rsidR="00382989" w:rsidRDefault="00382989" w:rsidP="00382989">
            <w:pPr>
              <w:widowControl w:val="0"/>
              <w:spacing w:after="0"/>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E2AE0A5" w14:textId="77777777" w:rsidR="00382989" w:rsidRPr="00590919" w:rsidRDefault="00382989" w:rsidP="00382989">
            <w:pPr>
              <w:widowControl w:val="0"/>
              <w:spacing w:after="0"/>
              <w:jc w:val="right"/>
              <w:rPr>
                <w:sz w:val="20"/>
                <w:szCs w:val="20"/>
              </w:rPr>
            </w:pPr>
            <w:r w:rsidRPr="00590919">
              <w:rPr>
                <w:color w:val="000000"/>
                <w:sz w:val="20"/>
                <w:szCs w:val="20"/>
              </w:rPr>
              <w:t>286</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DF8F595" w14:textId="77777777" w:rsidR="00382989" w:rsidRPr="00590919" w:rsidRDefault="00382989" w:rsidP="00382989">
            <w:pPr>
              <w:widowControl w:val="0"/>
              <w:spacing w:after="0"/>
              <w:jc w:val="right"/>
              <w:rPr>
                <w:sz w:val="20"/>
                <w:szCs w:val="20"/>
              </w:rPr>
            </w:pPr>
            <w:r w:rsidRPr="00590919">
              <w:rPr>
                <w:color w:val="000000"/>
                <w:sz w:val="20"/>
                <w:szCs w:val="20"/>
              </w:rPr>
              <w:t>45.2</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2F20E39" w14:textId="77777777" w:rsidR="00382989" w:rsidRPr="00590919" w:rsidRDefault="00382989" w:rsidP="00382989">
            <w:pPr>
              <w:widowControl w:val="0"/>
              <w:spacing w:after="0"/>
              <w:jc w:val="right"/>
              <w:rPr>
                <w:sz w:val="20"/>
                <w:szCs w:val="20"/>
              </w:rPr>
            </w:pPr>
            <w:r w:rsidRPr="00590919">
              <w:rPr>
                <w:color w:val="000000"/>
                <w:sz w:val="20"/>
                <w:szCs w:val="20"/>
              </w:rPr>
              <w:t>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B188A48" w14:textId="77777777" w:rsidR="00382989" w:rsidRPr="00590919" w:rsidRDefault="00382989" w:rsidP="00382989">
            <w:pPr>
              <w:widowControl w:val="0"/>
              <w:spacing w:after="0"/>
              <w:jc w:val="right"/>
              <w:rPr>
                <w:sz w:val="20"/>
                <w:szCs w:val="20"/>
              </w:rPr>
            </w:pPr>
            <w:r w:rsidRPr="00590919">
              <w:rPr>
                <w:color w:val="000000"/>
                <w:sz w:val="20"/>
                <w:szCs w:val="20"/>
              </w:rPr>
              <w:t>0.8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77DC35F" w14:textId="77777777" w:rsidR="00382989" w:rsidRPr="00590919" w:rsidRDefault="00382989" w:rsidP="00382989">
            <w:pPr>
              <w:widowControl w:val="0"/>
              <w:spacing w:after="0"/>
              <w:jc w:val="right"/>
              <w:rPr>
                <w:sz w:val="20"/>
                <w:szCs w:val="20"/>
              </w:rPr>
            </w:pPr>
            <w:r w:rsidRPr="00590919">
              <w:rPr>
                <w:color w:val="000000"/>
                <w:sz w:val="20"/>
                <w:szCs w:val="20"/>
              </w:rPr>
              <w:t>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EBCFDD7" w14:textId="77777777" w:rsidR="00382989" w:rsidRPr="00590919" w:rsidRDefault="00382989" w:rsidP="00382989">
            <w:pPr>
              <w:widowControl w:val="0"/>
              <w:spacing w:after="0"/>
              <w:jc w:val="right"/>
              <w:rPr>
                <w:sz w:val="20"/>
                <w:szCs w:val="20"/>
              </w:rPr>
            </w:pPr>
            <w:r w:rsidRPr="00590919">
              <w:rPr>
                <w:color w:val="000000"/>
                <w:sz w:val="20"/>
                <w:szCs w:val="20"/>
              </w:rPr>
              <w:t>5.2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362CAEB" w14:textId="77777777" w:rsidR="00382989" w:rsidRPr="00590919" w:rsidRDefault="00382989" w:rsidP="00382989">
            <w:pPr>
              <w:widowControl w:val="0"/>
              <w:spacing w:after="0"/>
              <w:jc w:val="right"/>
              <w:rPr>
                <w:sz w:val="20"/>
                <w:szCs w:val="20"/>
              </w:rPr>
            </w:pPr>
            <w:r w:rsidRPr="00590919">
              <w:rPr>
                <w:color w:val="000000"/>
                <w:sz w:val="20"/>
                <w:szCs w:val="20"/>
              </w:rPr>
              <w:t>34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0F5A7D" w14:textId="77777777" w:rsidR="00382989" w:rsidRPr="00590919" w:rsidRDefault="00382989" w:rsidP="00382989">
            <w:pPr>
              <w:widowControl w:val="0"/>
              <w:spacing w:after="0"/>
              <w:jc w:val="right"/>
              <w:rPr>
                <w:sz w:val="20"/>
                <w:szCs w:val="20"/>
              </w:rPr>
            </w:pPr>
            <w:r w:rsidRPr="00590919">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80F1AF7" w14:textId="77777777" w:rsidR="00382989" w:rsidRPr="00590919" w:rsidRDefault="00382989" w:rsidP="00382989">
            <w:pPr>
              <w:widowControl w:val="0"/>
              <w:spacing w:after="0"/>
              <w:jc w:val="right"/>
              <w:rPr>
                <w:sz w:val="20"/>
                <w:szCs w:val="20"/>
              </w:rPr>
            </w:pPr>
            <w:r w:rsidRPr="00590919">
              <w:rPr>
                <w:color w:val="000000"/>
                <w:sz w:val="20"/>
                <w:szCs w:val="20"/>
              </w:rPr>
              <w:t>103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68A605B" w14:textId="77777777" w:rsidR="00382989" w:rsidRPr="00590919" w:rsidRDefault="00382989" w:rsidP="00382989">
            <w:pPr>
              <w:widowControl w:val="0"/>
              <w:spacing w:after="0"/>
              <w:jc w:val="right"/>
              <w:rPr>
                <w:sz w:val="20"/>
                <w:szCs w:val="20"/>
              </w:rPr>
            </w:pPr>
            <w:r w:rsidRPr="00590919">
              <w:rPr>
                <w:color w:val="000000"/>
                <w:sz w:val="20"/>
                <w:szCs w:val="20"/>
              </w:rPr>
              <w:t>16.3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59F5661" w14:textId="77777777" w:rsidR="00382989" w:rsidRPr="00590919" w:rsidRDefault="00382989" w:rsidP="00382989">
            <w:pPr>
              <w:widowControl w:val="0"/>
              <w:spacing w:after="0"/>
              <w:jc w:val="right"/>
              <w:rPr>
                <w:sz w:val="20"/>
                <w:szCs w:val="20"/>
              </w:rPr>
            </w:pPr>
            <w:r w:rsidRPr="00590919">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CC1A07A" w14:textId="77777777" w:rsidR="00382989" w:rsidRPr="00590919" w:rsidRDefault="00382989" w:rsidP="00382989">
            <w:pPr>
              <w:widowControl w:val="0"/>
              <w:spacing w:after="0"/>
              <w:jc w:val="right"/>
              <w:rPr>
                <w:sz w:val="20"/>
                <w:szCs w:val="20"/>
              </w:rPr>
            </w:pPr>
            <w:r w:rsidRPr="00590919">
              <w:rPr>
                <w:color w:val="000000"/>
                <w:sz w:val="20"/>
                <w:szCs w:val="20"/>
              </w:rPr>
              <w:t>17.5</w:t>
            </w:r>
          </w:p>
        </w:tc>
      </w:tr>
      <w:tr w:rsidR="00382989" w14:paraId="5F07C888" w14:textId="77777777" w:rsidTr="00382989">
        <w:trPr>
          <w:trHeight w:val="120"/>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4D807A9A" w14:textId="77777777" w:rsidR="00382989" w:rsidRDefault="00382989" w:rsidP="00382989">
            <w:pPr>
              <w:widowControl w:val="0"/>
              <w:spacing w:after="0"/>
              <w:rPr>
                <w:sz w:val="12"/>
                <w:szCs w:val="12"/>
                <w:shd w:val="clear" w:color="auto" w:fill="DBE5F1"/>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4EC3F1C"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712"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63DF4DC"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597"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1E74DAD"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19BB0B3"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CD6AE79"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2F04414"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670914C"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7830F3E"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9EC6FF3"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E8FA07C"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70C7B68"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4E70DC2" w14:textId="77777777" w:rsidR="00382989" w:rsidRPr="00590919" w:rsidRDefault="00382989" w:rsidP="00382989">
            <w:pPr>
              <w:widowControl w:val="0"/>
              <w:spacing w:after="0"/>
              <w:jc w:val="right"/>
              <w:rPr>
                <w:sz w:val="20"/>
                <w:szCs w:val="20"/>
                <w:shd w:val="clear" w:color="auto" w:fill="DBE5F1"/>
              </w:rPr>
            </w:pPr>
            <w:r w:rsidRPr="00590919">
              <w:rPr>
                <w:color w:val="000000"/>
                <w:sz w:val="20"/>
                <w:szCs w:val="20"/>
              </w:rPr>
              <w:t> </w:t>
            </w:r>
          </w:p>
        </w:tc>
      </w:tr>
      <w:tr w:rsidR="00382989" w14:paraId="695232CD"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8A4E964" w14:textId="77777777" w:rsidR="00382989" w:rsidRDefault="00382989" w:rsidP="00382989">
            <w:pPr>
              <w:widowControl w:val="0"/>
              <w:spacing w:after="0"/>
              <w:rPr>
                <w:sz w:val="22"/>
              </w:rPr>
            </w:pPr>
            <w:r>
              <w:rPr>
                <w:sz w:val="22"/>
              </w:rPr>
              <w:t>FY '13-'14</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99A6EF3" w14:textId="77777777" w:rsidR="00382989" w:rsidRPr="00590919" w:rsidRDefault="00382989" w:rsidP="00382989">
            <w:pPr>
              <w:widowControl w:val="0"/>
              <w:spacing w:after="0"/>
              <w:jc w:val="right"/>
              <w:rPr>
                <w:sz w:val="20"/>
                <w:szCs w:val="20"/>
              </w:rPr>
            </w:pPr>
            <w:r w:rsidRPr="00590919">
              <w:rPr>
                <w:color w:val="000000"/>
                <w:sz w:val="20"/>
                <w:szCs w:val="20"/>
              </w:rPr>
              <w:t>655</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49F6760" w14:textId="77777777" w:rsidR="00382989" w:rsidRPr="00590919" w:rsidRDefault="00382989" w:rsidP="00382989">
            <w:pPr>
              <w:widowControl w:val="0"/>
              <w:spacing w:after="0"/>
              <w:jc w:val="right"/>
              <w:rPr>
                <w:sz w:val="20"/>
                <w:szCs w:val="20"/>
              </w:rPr>
            </w:pPr>
            <w:r w:rsidRPr="00590919">
              <w:rPr>
                <w:color w:val="000000"/>
                <w:sz w:val="20"/>
                <w:szCs w:val="20"/>
              </w:rPr>
              <w:t>100</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24D9488" w14:textId="77777777" w:rsidR="00382989" w:rsidRPr="00590919" w:rsidRDefault="00382989" w:rsidP="00382989">
            <w:pPr>
              <w:widowControl w:val="0"/>
              <w:spacing w:after="0"/>
              <w:jc w:val="right"/>
              <w:rPr>
                <w:sz w:val="20"/>
                <w:szCs w:val="20"/>
              </w:rPr>
            </w:pPr>
            <w:r w:rsidRPr="00590919">
              <w:rPr>
                <w:color w:val="000000"/>
                <w:sz w:val="20"/>
                <w:szCs w:val="20"/>
              </w:rPr>
              <w:t>10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5480A42" w14:textId="77777777" w:rsidR="00382989" w:rsidRPr="00590919" w:rsidRDefault="00382989" w:rsidP="00382989">
            <w:pPr>
              <w:widowControl w:val="0"/>
              <w:spacing w:after="0"/>
              <w:jc w:val="right"/>
              <w:rPr>
                <w:sz w:val="20"/>
                <w:szCs w:val="20"/>
              </w:rPr>
            </w:pPr>
            <w:r w:rsidRPr="00590919">
              <w:rPr>
                <w:color w:val="000000"/>
                <w:sz w:val="20"/>
                <w:szCs w:val="20"/>
              </w:rPr>
              <w:t>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7BE728C" w14:textId="77777777" w:rsidR="00382989" w:rsidRPr="00590919" w:rsidRDefault="00382989" w:rsidP="00382989">
            <w:pPr>
              <w:widowControl w:val="0"/>
              <w:spacing w:after="0"/>
              <w:jc w:val="right"/>
              <w:rPr>
                <w:sz w:val="20"/>
                <w:szCs w:val="20"/>
              </w:rPr>
            </w:pPr>
            <w:r w:rsidRPr="00590919">
              <w:rPr>
                <w:color w:val="000000"/>
                <w:sz w:val="20"/>
                <w:szCs w:val="20"/>
              </w:rPr>
              <w:t>82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03D4643" w14:textId="77777777" w:rsidR="00382989" w:rsidRPr="00590919" w:rsidRDefault="00382989" w:rsidP="00382989">
            <w:pPr>
              <w:widowControl w:val="0"/>
              <w:spacing w:after="0"/>
              <w:jc w:val="right"/>
              <w:rPr>
                <w:sz w:val="20"/>
                <w:szCs w:val="20"/>
              </w:rPr>
            </w:pPr>
            <w:r w:rsidRPr="00590919">
              <w:rPr>
                <w:color w:val="000000"/>
                <w:sz w:val="20"/>
                <w:szCs w:val="20"/>
              </w:rPr>
              <w:t>12.5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9BD7DA2" w14:textId="77777777" w:rsidR="00382989" w:rsidRPr="00590919" w:rsidRDefault="00382989" w:rsidP="00382989">
            <w:pPr>
              <w:widowControl w:val="0"/>
              <w:spacing w:after="0"/>
              <w:jc w:val="right"/>
              <w:rPr>
                <w:sz w:val="20"/>
                <w:szCs w:val="20"/>
              </w:rPr>
            </w:pPr>
            <w:r w:rsidRPr="00590919">
              <w:rPr>
                <w:color w:val="000000"/>
                <w:sz w:val="20"/>
                <w:szCs w:val="20"/>
              </w:rPr>
              <w:t>97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89B572" w14:textId="77777777" w:rsidR="00382989" w:rsidRPr="00590919" w:rsidRDefault="00382989" w:rsidP="00382989">
            <w:pPr>
              <w:widowControl w:val="0"/>
              <w:spacing w:after="0"/>
              <w:jc w:val="right"/>
              <w:rPr>
                <w:sz w:val="20"/>
                <w:szCs w:val="20"/>
              </w:rPr>
            </w:pPr>
            <w:r w:rsidRPr="00590919">
              <w:rPr>
                <w:color w:val="000000"/>
                <w:sz w:val="20"/>
                <w:szCs w:val="20"/>
              </w:rPr>
              <w:t>14.8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F02D186" w14:textId="77777777" w:rsidR="00382989" w:rsidRPr="00590919" w:rsidRDefault="00382989" w:rsidP="00382989">
            <w:pPr>
              <w:widowControl w:val="0"/>
              <w:spacing w:after="0"/>
              <w:jc w:val="right"/>
              <w:rPr>
                <w:sz w:val="20"/>
                <w:szCs w:val="20"/>
              </w:rPr>
            </w:pPr>
            <w:r w:rsidRPr="00590919">
              <w:rPr>
                <w:color w:val="000000"/>
                <w:sz w:val="20"/>
                <w:szCs w:val="20"/>
              </w:rPr>
              <w:t>248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A2CC5F0" w14:textId="77777777" w:rsidR="00382989" w:rsidRPr="00590919" w:rsidRDefault="00382989" w:rsidP="00382989">
            <w:pPr>
              <w:widowControl w:val="0"/>
              <w:spacing w:after="0"/>
              <w:jc w:val="right"/>
              <w:rPr>
                <w:sz w:val="20"/>
                <w:szCs w:val="20"/>
              </w:rPr>
            </w:pPr>
            <w:r w:rsidRPr="00590919">
              <w:rPr>
                <w:color w:val="000000"/>
                <w:sz w:val="20"/>
                <w:szCs w:val="20"/>
              </w:rPr>
              <w:t>37.9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2B2743C" w14:textId="77777777" w:rsidR="00382989" w:rsidRPr="00590919" w:rsidRDefault="00382989" w:rsidP="00382989">
            <w:pPr>
              <w:widowControl w:val="0"/>
              <w:spacing w:after="0"/>
              <w:jc w:val="right"/>
              <w:rPr>
                <w:sz w:val="20"/>
                <w:szCs w:val="20"/>
              </w:rPr>
            </w:pPr>
            <w:r w:rsidRPr="00590919">
              <w:rPr>
                <w:color w:val="000000"/>
                <w:sz w:val="20"/>
                <w:szCs w:val="20"/>
              </w:rPr>
              <w:t>218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21F8CA" w14:textId="77777777" w:rsidR="00382989" w:rsidRPr="00590919" w:rsidRDefault="00382989" w:rsidP="00382989">
            <w:pPr>
              <w:widowControl w:val="0"/>
              <w:spacing w:after="0"/>
              <w:jc w:val="right"/>
              <w:rPr>
                <w:sz w:val="20"/>
                <w:szCs w:val="20"/>
              </w:rPr>
            </w:pPr>
            <w:r w:rsidRPr="00590919">
              <w:rPr>
                <w:color w:val="000000"/>
                <w:sz w:val="20"/>
                <w:szCs w:val="20"/>
              </w:rPr>
              <w:t>33.3</w:t>
            </w:r>
          </w:p>
        </w:tc>
      </w:tr>
      <w:tr w:rsidR="00382989" w14:paraId="75CEE99B"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73BF03" w14:textId="77777777" w:rsidR="00382989" w:rsidRDefault="00382989" w:rsidP="00382989">
            <w:pPr>
              <w:widowControl w:val="0"/>
              <w:spacing w:after="0"/>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0739615" w14:textId="77777777" w:rsidR="00382989" w:rsidRPr="00590919" w:rsidRDefault="00382989" w:rsidP="00382989">
            <w:pPr>
              <w:widowControl w:val="0"/>
              <w:spacing w:after="0"/>
              <w:jc w:val="right"/>
              <w:rPr>
                <w:sz w:val="20"/>
                <w:szCs w:val="20"/>
              </w:rPr>
            </w:pPr>
            <w:r w:rsidRPr="00590919">
              <w:rPr>
                <w:color w:val="000000"/>
                <w:sz w:val="20"/>
                <w:szCs w:val="20"/>
              </w:rPr>
              <w:t>349</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D515BC1" w14:textId="77777777" w:rsidR="00382989" w:rsidRPr="00590919" w:rsidRDefault="00382989" w:rsidP="00382989">
            <w:pPr>
              <w:widowControl w:val="0"/>
              <w:spacing w:after="0"/>
              <w:jc w:val="right"/>
              <w:rPr>
                <w:sz w:val="20"/>
                <w:szCs w:val="20"/>
              </w:rPr>
            </w:pPr>
            <w:r w:rsidRPr="00590919">
              <w:rPr>
                <w:color w:val="000000"/>
                <w:sz w:val="20"/>
                <w:szCs w:val="20"/>
              </w:rPr>
              <w:t>53.3</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539B077" w14:textId="77777777" w:rsidR="00382989" w:rsidRPr="00590919" w:rsidRDefault="00382989" w:rsidP="00382989">
            <w:pPr>
              <w:widowControl w:val="0"/>
              <w:spacing w:after="0"/>
              <w:jc w:val="right"/>
              <w:rPr>
                <w:sz w:val="20"/>
                <w:szCs w:val="20"/>
              </w:rPr>
            </w:pPr>
            <w:r w:rsidRPr="00590919">
              <w:rPr>
                <w:color w:val="000000"/>
                <w:sz w:val="20"/>
                <w:szCs w:val="20"/>
              </w:rPr>
              <w:t>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133854C" w14:textId="77777777" w:rsidR="00382989" w:rsidRPr="00590919" w:rsidRDefault="00382989" w:rsidP="00382989">
            <w:pPr>
              <w:widowControl w:val="0"/>
              <w:spacing w:after="0"/>
              <w:jc w:val="right"/>
              <w:rPr>
                <w:sz w:val="20"/>
                <w:szCs w:val="20"/>
              </w:rPr>
            </w:pPr>
            <w:r w:rsidRPr="00590919">
              <w:rPr>
                <w:color w:val="000000"/>
                <w:sz w:val="20"/>
                <w:szCs w:val="20"/>
              </w:rPr>
              <w:t>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8D73B4" w14:textId="77777777" w:rsidR="00382989" w:rsidRPr="00590919" w:rsidRDefault="00382989" w:rsidP="00382989">
            <w:pPr>
              <w:widowControl w:val="0"/>
              <w:spacing w:after="0"/>
              <w:jc w:val="right"/>
              <w:rPr>
                <w:sz w:val="20"/>
                <w:szCs w:val="20"/>
              </w:rPr>
            </w:pPr>
            <w:r w:rsidRPr="00590919">
              <w:rPr>
                <w:color w:val="000000"/>
                <w:sz w:val="20"/>
                <w:szCs w:val="20"/>
              </w:rPr>
              <w:t>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D9C719E" w14:textId="77777777" w:rsidR="00382989" w:rsidRPr="00590919" w:rsidRDefault="00382989" w:rsidP="00382989">
            <w:pPr>
              <w:widowControl w:val="0"/>
              <w:spacing w:after="0"/>
              <w:jc w:val="right"/>
              <w:rPr>
                <w:sz w:val="20"/>
                <w:szCs w:val="20"/>
              </w:rPr>
            </w:pPr>
            <w:r w:rsidRPr="00590919">
              <w:rPr>
                <w:color w:val="000000"/>
                <w:sz w:val="20"/>
                <w:szCs w:val="20"/>
              </w:rPr>
              <w:t>7.2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5BFA135" w14:textId="77777777" w:rsidR="00382989" w:rsidRPr="00590919" w:rsidRDefault="00382989" w:rsidP="00382989">
            <w:pPr>
              <w:widowControl w:val="0"/>
              <w:spacing w:after="0"/>
              <w:jc w:val="right"/>
              <w:rPr>
                <w:sz w:val="20"/>
                <w:szCs w:val="20"/>
              </w:rPr>
            </w:pPr>
            <w:r w:rsidRPr="00590919">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980EED" w14:textId="77777777" w:rsidR="00382989" w:rsidRPr="00590919" w:rsidRDefault="00382989" w:rsidP="00382989">
            <w:pPr>
              <w:widowControl w:val="0"/>
              <w:spacing w:after="0"/>
              <w:jc w:val="right"/>
              <w:rPr>
                <w:sz w:val="20"/>
                <w:szCs w:val="20"/>
              </w:rPr>
            </w:pPr>
            <w:r w:rsidRPr="00590919">
              <w:rPr>
                <w:color w:val="000000"/>
                <w:sz w:val="20"/>
                <w:szCs w:val="20"/>
              </w:rPr>
              <w:t>8.2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815512" w14:textId="77777777" w:rsidR="00382989" w:rsidRPr="00590919" w:rsidRDefault="00382989" w:rsidP="00382989">
            <w:pPr>
              <w:widowControl w:val="0"/>
              <w:spacing w:after="0"/>
              <w:jc w:val="right"/>
              <w:rPr>
                <w:sz w:val="20"/>
                <w:szCs w:val="20"/>
              </w:rPr>
            </w:pPr>
            <w:r w:rsidRPr="00590919">
              <w:rPr>
                <w:color w:val="000000"/>
                <w:sz w:val="20"/>
                <w:szCs w:val="20"/>
              </w:rPr>
              <w:t>140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BA94524" w14:textId="77777777" w:rsidR="00382989" w:rsidRPr="00590919" w:rsidRDefault="00382989" w:rsidP="00382989">
            <w:pPr>
              <w:widowControl w:val="0"/>
              <w:spacing w:after="0"/>
              <w:jc w:val="right"/>
              <w:rPr>
                <w:sz w:val="20"/>
                <w:szCs w:val="20"/>
              </w:rPr>
            </w:pPr>
            <w:r w:rsidRPr="00590919">
              <w:rPr>
                <w:color w:val="000000"/>
                <w:sz w:val="20"/>
                <w:szCs w:val="20"/>
              </w:rPr>
              <w:t>21.4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7CE595C" w14:textId="77777777" w:rsidR="00382989" w:rsidRPr="00590919" w:rsidRDefault="00382989" w:rsidP="00382989">
            <w:pPr>
              <w:widowControl w:val="0"/>
              <w:spacing w:after="0"/>
              <w:jc w:val="right"/>
              <w:rPr>
                <w:sz w:val="20"/>
                <w:szCs w:val="20"/>
              </w:rPr>
            </w:pPr>
            <w:r w:rsidRPr="00590919">
              <w:rPr>
                <w:color w:val="000000"/>
                <w:sz w:val="20"/>
                <w:szCs w:val="20"/>
              </w:rPr>
              <w:t>104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246EBC1" w14:textId="77777777" w:rsidR="00382989" w:rsidRPr="00590919" w:rsidRDefault="00382989" w:rsidP="00382989">
            <w:pPr>
              <w:widowControl w:val="0"/>
              <w:spacing w:after="0"/>
              <w:jc w:val="right"/>
              <w:rPr>
                <w:sz w:val="20"/>
                <w:szCs w:val="20"/>
              </w:rPr>
            </w:pPr>
            <w:r w:rsidRPr="00590919">
              <w:rPr>
                <w:color w:val="000000"/>
                <w:sz w:val="20"/>
                <w:szCs w:val="20"/>
              </w:rPr>
              <w:t>15.9</w:t>
            </w:r>
          </w:p>
        </w:tc>
      </w:tr>
      <w:tr w:rsidR="00382989" w14:paraId="40E786A3"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DE4DCBE" w14:textId="77777777" w:rsidR="00382989" w:rsidRDefault="00382989" w:rsidP="00382989">
            <w:pPr>
              <w:widowControl w:val="0"/>
              <w:spacing w:after="0"/>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FF5321F" w14:textId="77777777" w:rsidR="00382989" w:rsidRPr="00590919" w:rsidRDefault="00382989" w:rsidP="00382989">
            <w:pPr>
              <w:widowControl w:val="0"/>
              <w:spacing w:after="0"/>
              <w:jc w:val="right"/>
              <w:rPr>
                <w:sz w:val="20"/>
                <w:szCs w:val="20"/>
              </w:rPr>
            </w:pPr>
            <w:r w:rsidRPr="00590919">
              <w:rPr>
                <w:color w:val="000000"/>
                <w:sz w:val="20"/>
                <w:szCs w:val="20"/>
              </w:rPr>
              <w:t>306</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C90CBF2" w14:textId="77777777" w:rsidR="00382989" w:rsidRPr="00590919" w:rsidRDefault="00382989" w:rsidP="00382989">
            <w:pPr>
              <w:widowControl w:val="0"/>
              <w:spacing w:after="0"/>
              <w:jc w:val="right"/>
              <w:rPr>
                <w:sz w:val="20"/>
                <w:szCs w:val="20"/>
              </w:rPr>
            </w:pPr>
            <w:r w:rsidRPr="00590919">
              <w:rPr>
                <w:color w:val="000000"/>
                <w:sz w:val="20"/>
                <w:szCs w:val="20"/>
              </w:rPr>
              <w:t>46.7</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9ECBFFB" w14:textId="77777777" w:rsidR="00382989" w:rsidRPr="00590919" w:rsidRDefault="00382989" w:rsidP="00382989">
            <w:pPr>
              <w:widowControl w:val="0"/>
              <w:spacing w:after="0"/>
              <w:jc w:val="right"/>
              <w:rPr>
                <w:sz w:val="20"/>
                <w:szCs w:val="20"/>
              </w:rPr>
            </w:pPr>
            <w:r w:rsidRPr="00590919">
              <w:rPr>
                <w:color w:val="000000"/>
                <w:sz w:val="20"/>
                <w:szCs w:val="20"/>
              </w:rPr>
              <w:t>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A8DDB73" w14:textId="77777777" w:rsidR="00382989" w:rsidRPr="00590919" w:rsidRDefault="00382989" w:rsidP="00382989">
            <w:pPr>
              <w:widowControl w:val="0"/>
              <w:spacing w:after="0"/>
              <w:jc w:val="right"/>
              <w:rPr>
                <w:sz w:val="20"/>
                <w:szCs w:val="20"/>
              </w:rPr>
            </w:pPr>
            <w:r w:rsidRPr="00590919">
              <w:rPr>
                <w:color w:val="000000"/>
                <w:sz w:val="20"/>
                <w:szCs w:val="20"/>
              </w:rPr>
              <w:t>0.9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288765" w14:textId="77777777" w:rsidR="00382989" w:rsidRPr="00590919" w:rsidRDefault="00382989" w:rsidP="00382989">
            <w:pPr>
              <w:widowControl w:val="0"/>
              <w:spacing w:after="0"/>
              <w:jc w:val="right"/>
              <w:rPr>
                <w:sz w:val="20"/>
                <w:szCs w:val="20"/>
              </w:rPr>
            </w:pPr>
            <w:r w:rsidRPr="00590919">
              <w:rPr>
                <w:color w:val="000000"/>
                <w:sz w:val="20"/>
                <w:szCs w:val="20"/>
              </w:rPr>
              <w:t>35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0DF0581" w14:textId="77777777" w:rsidR="00382989" w:rsidRPr="00590919" w:rsidRDefault="00382989" w:rsidP="00382989">
            <w:pPr>
              <w:widowControl w:val="0"/>
              <w:spacing w:after="0"/>
              <w:jc w:val="right"/>
              <w:rPr>
                <w:sz w:val="20"/>
                <w:szCs w:val="20"/>
              </w:rPr>
            </w:pPr>
            <w:r w:rsidRPr="00590919">
              <w:rPr>
                <w:color w:val="000000"/>
                <w:sz w:val="20"/>
                <w:szCs w:val="20"/>
              </w:rPr>
              <w:t>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6E32191" w14:textId="77777777" w:rsidR="00382989" w:rsidRPr="00590919" w:rsidRDefault="00382989" w:rsidP="00382989">
            <w:pPr>
              <w:widowControl w:val="0"/>
              <w:spacing w:after="0"/>
              <w:jc w:val="right"/>
              <w:rPr>
                <w:sz w:val="20"/>
                <w:szCs w:val="20"/>
              </w:rPr>
            </w:pPr>
            <w:r w:rsidRPr="00590919">
              <w:rPr>
                <w:color w:val="000000"/>
                <w:sz w:val="20"/>
                <w:szCs w:val="20"/>
              </w:rPr>
              <w:t>43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28BB39C" w14:textId="77777777" w:rsidR="00382989" w:rsidRPr="00590919" w:rsidRDefault="00382989" w:rsidP="00382989">
            <w:pPr>
              <w:widowControl w:val="0"/>
              <w:spacing w:after="0"/>
              <w:jc w:val="right"/>
              <w:rPr>
                <w:sz w:val="20"/>
                <w:szCs w:val="20"/>
              </w:rPr>
            </w:pPr>
            <w:r w:rsidRPr="00590919">
              <w:rPr>
                <w:color w:val="000000"/>
                <w:sz w:val="20"/>
                <w:szCs w:val="20"/>
              </w:rPr>
              <w:t>6.6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4762BC8" w14:textId="77777777" w:rsidR="00382989" w:rsidRPr="00590919" w:rsidRDefault="00382989" w:rsidP="00382989">
            <w:pPr>
              <w:widowControl w:val="0"/>
              <w:spacing w:after="0"/>
              <w:jc w:val="right"/>
              <w:rPr>
                <w:sz w:val="20"/>
                <w:szCs w:val="20"/>
              </w:rPr>
            </w:pPr>
            <w:r w:rsidRPr="00590919">
              <w:rPr>
                <w:color w:val="000000"/>
                <w:sz w:val="20"/>
                <w:szCs w:val="20"/>
              </w:rPr>
              <w:t>108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47A75C4" w14:textId="77777777" w:rsidR="00382989" w:rsidRPr="00590919" w:rsidRDefault="00382989" w:rsidP="00382989">
            <w:pPr>
              <w:widowControl w:val="0"/>
              <w:spacing w:after="0"/>
              <w:jc w:val="right"/>
              <w:rPr>
                <w:sz w:val="20"/>
                <w:szCs w:val="20"/>
              </w:rPr>
            </w:pPr>
            <w:r w:rsidRPr="00590919">
              <w:rPr>
                <w:color w:val="000000"/>
                <w:sz w:val="20"/>
                <w:szCs w:val="20"/>
              </w:rPr>
              <w:t>16.5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904BF70" w14:textId="77777777" w:rsidR="00382989" w:rsidRPr="00590919" w:rsidRDefault="00382989" w:rsidP="00382989">
            <w:pPr>
              <w:widowControl w:val="0"/>
              <w:spacing w:after="0"/>
              <w:jc w:val="right"/>
              <w:rPr>
                <w:sz w:val="20"/>
                <w:szCs w:val="20"/>
              </w:rPr>
            </w:pPr>
            <w:r w:rsidRPr="00590919">
              <w:rPr>
                <w:color w:val="000000"/>
                <w:sz w:val="20"/>
                <w:szCs w:val="20"/>
              </w:rPr>
              <w:t>114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631005C" w14:textId="77777777" w:rsidR="00382989" w:rsidRPr="00590919" w:rsidRDefault="00382989" w:rsidP="00382989">
            <w:pPr>
              <w:widowControl w:val="0"/>
              <w:spacing w:after="0"/>
              <w:jc w:val="right"/>
              <w:rPr>
                <w:sz w:val="20"/>
                <w:szCs w:val="20"/>
              </w:rPr>
            </w:pPr>
            <w:r w:rsidRPr="00590919">
              <w:rPr>
                <w:color w:val="000000"/>
                <w:sz w:val="20"/>
                <w:szCs w:val="20"/>
              </w:rPr>
              <w:t>17.4</w:t>
            </w:r>
          </w:p>
        </w:tc>
      </w:tr>
      <w:tr w:rsidR="00382989" w14:paraId="62E6A078"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D25046B" w14:textId="77777777" w:rsidR="00382989" w:rsidRDefault="00382989" w:rsidP="00382989">
            <w:pPr>
              <w:widowControl w:val="0"/>
              <w:spacing w:after="0"/>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027313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712"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A991673"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597"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DFF2E71"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1A577C7"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3F0AEC9"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36E3648"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6251E41"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90682F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9DC533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4724CDD"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FFB7DD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E18A7B6" w14:textId="77777777" w:rsidR="00382989" w:rsidRPr="00590919" w:rsidRDefault="00382989" w:rsidP="00382989">
            <w:pPr>
              <w:widowControl w:val="0"/>
              <w:spacing w:after="0"/>
              <w:jc w:val="right"/>
              <w:rPr>
                <w:sz w:val="20"/>
                <w:szCs w:val="20"/>
              </w:rPr>
            </w:pPr>
            <w:r w:rsidRPr="00590919">
              <w:rPr>
                <w:color w:val="000000"/>
                <w:sz w:val="20"/>
                <w:szCs w:val="20"/>
              </w:rPr>
              <w:t> </w:t>
            </w:r>
          </w:p>
        </w:tc>
      </w:tr>
      <w:tr w:rsidR="00382989" w14:paraId="2ACDD0A4"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4A71401" w14:textId="77777777" w:rsidR="00382989" w:rsidRDefault="00382989" w:rsidP="00382989">
            <w:pPr>
              <w:widowControl w:val="0"/>
              <w:spacing w:after="0"/>
              <w:rPr>
                <w:sz w:val="22"/>
              </w:rPr>
            </w:pPr>
            <w:r>
              <w:rPr>
                <w:sz w:val="22"/>
              </w:rPr>
              <w:t>FY '14-'15</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8B7403B" w14:textId="77777777" w:rsidR="00382989" w:rsidRPr="00590919" w:rsidRDefault="00382989" w:rsidP="00382989">
            <w:pPr>
              <w:widowControl w:val="0"/>
              <w:spacing w:after="0"/>
              <w:jc w:val="right"/>
              <w:rPr>
                <w:sz w:val="20"/>
                <w:szCs w:val="20"/>
              </w:rPr>
            </w:pPr>
            <w:r w:rsidRPr="00590919">
              <w:rPr>
                <w:color w:val="000000"/>
                <w:sz w:val="20"/>
                <w:szCs w:val="20"/>
              </w:rPr>
              <w:t>658</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927F76C" w14:textId="77777777" w:rsidR="00382989" w:rsidRPr="00590919" w:rsidRDefault="00382989" w:rsidP="00382989">
            <w:pPr>
              <w:widowControl w:val="0"/>
              <w:spacing w:after="0"/>
              <w:jc w:val="right"/>
              <w:rPr>
                <w:sz w:val="20"/>
                <w:szCs w:val="20"/>
              </w:rPr>
            </w:pPr>
            <w:r w:rsidRPr="00590919">
              <w:rPr>
                <w:color w:val="000000"/>
                <w:sz w:val="20"/>
                <w:szCs w:val="20"/>
              </w:rPr>
              <w:t>100</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D4B917F" w14:textId="77777777" w:rsidR="00382989" w:rsidRPr="00590919" w:rsidRDefault="00382989" w:rsidP="00382989">
            <w:pPr>
              <w:widowControl w:val="0"/>
              <w:spacing w:after="0"/>
              <w:jc w:val="right"/>
              <w:rPr>
                <w:sz w:val="20"/>
                <w:szCs w:val="20"/>
              </w:rPr>
            </w:pPr>
            <w:r w:rsidRPr="00590919">
              <w:rPr>
                <w:color w:val="000000"/>
                <w:sz w:val="20"/>
                <w:szCs w:val="20"/>
              </w:rPr>
              <w:t>10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71995DF" w14:textId="77777777" w:rsidR="00382989" w:rsidRPr="00590919" w:rsidRDefault="00382989" w:rsidP="00382989">
            <w:pPr>
              <w:widowControl w:val="0"/>
              <w:spacing w:after="0"/>
              <w:jc w:val="right"/>
              <w:rPr>
                <w:sz w:val="20"/>
                <w:szCs w:val="20"/>
              </w:rPr>
            </w:pPr>
            <w:r w:rsidRPr="00590919">
              <w:rPr>
                <w:color w:val="000000"/>
                <w:sz w:val="20"/>
                <w:szCs w:val="20"/>
              </w:rPr>
              <w:t>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B975298" w14:textId="77777777" w:rsidR="00382989" w:rsidRPr="00590919" w:rsidRDefault="00382989" w:rsidP="00382989">
            <w:pPr>
              <w:widowControl w:val="0"/>
              <w:spacing w:after="0"/>
              <w:jc w:val="right"/>
              <w:rPr>
                <w:sz w:val="20"/>
                <w:szCs w:val="20"/>
              </w:rPr>
            </w:pPr>
            <w:r w:rsidRPr="00590919">
              <w:rPr>
                <w:color w:val="000000"/>
                <w:sz w:val="20"/>
                <w:szCs w:val="20"/>
              </w:rPr>
              <w:t>79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7486F1B" w14:textId="77777777" w:rsidR="00382989" w:rsidRPr="00590919" w:rsidRDefault="00382989" w:rsidP="00382989">
            <w:pPr>
              <w:widowControl w:val="0"/>
              <w:spacing w:after="0"/>
              <w:jc w:val="right"/>
              <w:rPr>
                <w:sz w:val="20"/>
                <w:szCs w:val="20"/>
              </w:rPr>
            </w:pPr>
            <w:r w:rsidRPr="00590919">
              <w:rPr>
                <w:color w:val="000000"/>
                <w:sz w:val="20"/>
                <w:szCs w:val="20"/>
              </w:rPr>
              <w:t>12.0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0DB2937" w14:textId="77777777" w:rsidR="00382989" w:rsidRPr="00590919" w:rsidRDefault="00382989" w:rsidP="00382989">
            <w:pPr>
              <w:widowControl w:val="0"/>
              <w:spacing w:after="0"/>
              <w:jc w:val="right"/>
              <w:rPr>
                <w:sz w:val="20"/>
                <w:szCs w:val="20"/>
              </w:rPr>
            </w:pPr>
            <w:r w:rsidRPr="00590919">
              <w:rPr>
                <w:color w:val="000000"/>
                <w:sz w:val="20"/>
                <w:szCs w:val="20"/>
              </w:rPr>
              <w:t>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2C8E49F" w14:textId="77777777" w:rsidR="00382989" w:rsidRPr="00590919" w:rsidRDefault="00382989" w:rsidP="00382989">
            <w:pPr>
              <w:widowControl w:val="0"/>
              <w:spacing w:after="0"/>
              <w:jc w:val="right"/>
              <w:rPr>
                <w:sz w:val="20"/>
                <w:szCs w:val="20"/>
              </w:rPr>
            </w:pPr>
            <w:r w:rsidRPr="00590919">
              <w:rPr>
                <w:color w:val="000000"/>
                <w:sz w:val="20"/>
                <w:szCs w:val="20"/>
              </w:rPr>
              <w:t>14.1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FF75FBC" w14:textId="77777777" w:rsidR="00382989" w:rsidRPr="00590919" w:rsidRDefault="00382989" w:rsidP="00382989">
            <w:pPr>
              <w:widowControl w:val="0"/>
              <w:spacing w:after="0"/>
              <w:jc w:val="right"/>
              <w:rPr>
                <w:sz w:val="20"/>
                <w:szCs w:val="20"/>
              </w:rPr>
            </w:pPr>
            <w:r w:rsidRPr="00590919">
              <w:rPr>
                <w:color w:val="000000"/>
                <w:sz w:val="20"/>
                <w:szCs w:val="20"/>
              </w:rPr>
              <w:t>260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0207D13" w14:textId="77777777" w:rsidR="00382989" w:rsidRPr="00590919" w:rsidRDefault="00382989" w:rsidP="00382989">
            <w:pPr>
              <w:widowControl w:val="0"/>
              <w:spacing w:after="0"/>
              <w:jc w:val="right"/>
              <w:rPr>
                <w:sz w:val="20"/>
                <w:szCs w:val="20"/>
              </w:rPr>
            </w:pPr>
            <w:r w:rsidRPr="00590919">
              <w:rPr>
                <w:color w:val="000000"/>
                <w:sz w:val="20"/>
                <w:szCs w:val="20"/>
              </w:rPr>
              <w:t>39.5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96B0A35" w14:textId="77777777" w:rsidR="00382989" w:rsidRPr="00590919" w:rsidRDefault="00382989" w:rsidP="00382989">
            <w:pPr>
              <w:widowControl w:val="0"/>
              <w:spacing w:after="0"/>
              <w:jc w:val="right"/>
              <w:rPr>
                <w:sz w:val="20"/>
                <w:szCs w:val="20"/>
              </w:rPr>
            </w:pPr>
            <w:r w:rsidRPr="00590919">
              <w:rPr>
                <w:color w:val="000000"/>
                <w:sz w:val="20"/>
                <w:szCs w:val="20"/>
              </w:rPr>
              <w:t>216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A7377F6" w14:textId="77777777" w:rsidR="00382989" w:rsidRPr="00590919" w:rsidRDefault="00382989" w:rsidP="00382989">
            <w:pPr>
              <w:widowControl w:val="0"/>
              <w:spacing w:after="0"/>
              <w:jc w:val="right"/>
              <w:rPr>
                <w:sz w:val="20"/>
                <w:szCs w:val="20"/>
              </w:rPr>
            </w:pPr>
            <w:r w:rsidRPr="00590919">
              <w:rPr>
                <w:color w:val="000000"/>
                <w:sz w:val="20"/>
                <w:szCs w:val="20"/>
              </w:rPr>
              <w:t>32.8</w:t>
            </w:r>
          </w:p>
        </w:tc>
      </w:tr>
      <w:tr w:rsidR="00382989" w14:paraId="130D1919"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4C9E6DD" w14:textId="77777777" w:rsidR="00382989" w:rsidRDefault="00382989" w:rsidP="00382989">
            <w:pPr>
              <w:widowControl w:val="0"/>
              <w:spacing w:after="0"/>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0AA8A78" w14:textId="77777777" w:rsidR="00382989" w:rsidRPr="00590919" w:rsidRDefault="00382989" w:rsidP="00382989">
            <w:pPr>
              <w:widowControl w:val="0"/>
              <w:spacing w:after="0"/>
              <w:jc w:val="right"/>
              <w:rPr>
                <w:sz w:val="20"/>
                <w:szCs w:val="20"/>
              </w:rPr>
            </w:pPr>
            <w:r w:rsidRPr="00590919">
              <w:rPr>
                <w:color w:val="000000"/>
                <w:sz w:val="20"/>
                <w:szCs w:val="20"/>
              </w:rPr>
              <w:t>354</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8F03CB" w14:textId="77777777" w:rsidR="00382989" w:rsidRPr="00590919" w:rsidRDefault="00382989" w:rsidP="00382989">
            <w:pPr>
              <w:widowControl w:val="0"/>
              <w:spacing w:after="0"/>
              <w:jc w:val="right"/>
              <w:rPr>
                <w:sz w:val="20"/>
                <w:szCs w:val="20"/>
              </w:rPr>
            </w:pPr>
            <w:r w:rsidRPr="00590919">
              <w:rPr>
                <w:color w:val="000000"/>
                <w:sz w:val="20"/>
                <w:szCs w:val="20"/>
              </w:rPr>
              <w:t>53.8</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E9179A9" w14:textId="77777777" w:rsidR="00382989" w:rsidRPr="00590919" w:rsidRDefault="00382989" w:rsidP="00382989">
            <w:pPr>
              <w:widowControl w:val="0"/>
              <w:spacing w:after="0"/>
              <w:jc w:val="right"/>
              <w:rPr>
                <w:sz w:val="20"/>
                <w:szCs w:val="20"/>
              </w:rPr>
            </w:pPr>
            <w:r w:rsidRPr="00590919">
              <w:rPr>
                <w:color w:val="000000"/>
                <w:sz w:val="20"/>
                <w:szCs w:val="20"/>
              </w:rPr>
              <w:t>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DF505FD" w14:textId="77777777" w:rsidR="00382989" w:rsidRPr="00590919" w:rsidRDefault="00382989" w:rsidP="00382989">
            <w:pPr>
              <w:widowControl w:val="0"/>
              <w:spacing w:after="0"/>
              <w:jc w:val="right"/>
              <w:rPr>
                <w:sz w:val="20"/>
                <w:szCs w:val="20"/>
              </w:rPr>
            </w:pPr>
            <w:r w:rsidRPr="00590919">
              <w:rPr>
                <w:color w:val="000000"/>
                <w:sz w:val="20"/>
                <w:szCs w:val="20"/>
              </w:rPr>
              <w:t>0.8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BF37A39" w14:textId="77777777" w:rsidR="00382989" w:rsidRPr="00590919" w:rsidRDefault="00382989" w:rsidP="00382989">
            <w:pPr>
              <w:widowControl w:val="0"/>
              <w:spacing w:after="0"/>
              <w:jc w:val="right"/>
              <w:rPr>
                <w:sz w:val="20"/>
                <w:szCs w:val="20"/>
              </w:rPr>
            </w:pPr>
            <w:r w:rsidRPr="00590919">
              <w:rPr>
                <w:color w:val="000000"/>
                <w:sz w:val="20"/>
                <w:szCs w:val="20"/>
              </w:rPr>
              <w:t>45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6A4C934" w14:textId="77777777" w:rsidR="00382989" w:rsidRPr="00590919" w:rsidRDefault="00382989" w:rsidP="00382989">
            <w:pPr>
              <w:widowControl w:val="0"/>
              <w:spacing w:after="0"/>
              <w:jc w:val="right"/>
              <w:rPr>
                <w:sz w:val="20"/>
                <w:szCs w:val="20"/>
              </w:rPr>
            </w:pPr>
            <w:r w:rsidRPr="00590919">
              <w:rPr>
                <w:color w:val="000000"/>
                <w:sz w:val="20"/>
                <w:szCs w:val="20"/>
              </w:rPr>
              <w:t>6.8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AC7AA55" w14:textId="77777777" w:rsidR="00382989" w:rsidRPr="00590919" w:rsidRDefault="00382989" w:rsidP="00382989">
            <w:pPr>
              <w:widowControl w:val="0"/>
              <w:spacing w:after="0"/>
              <w:jc w:val="right"/>
              <w:rPr>
                <w:sz w:val="20"/>
                <w:szCs w:val="20"/>
              </w:rPr>
            </w:pPr>
            <w:r w:rsidRPr="00590919">
              <w:rPr>
                <w:color w:val="000000"/>
                <w:sz w:val="20"/>
                <w:szCs w:val="20"/>
              </w:rPr>
              <w:t>52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8DE3B91" w14:textId="77777777" w:rsidR="00382989" w:rsidRPr="00590919" w:rsidRDefault="00382989" w:rsidP="00382989">
            <w:pPr>
              <w:widowControl w:val="0"/>
              <w:spacing w:after="0"/>
              <w:jc w:val="right"/>
              <w:rPr>
                <w:sz w:val="20"/>
                <w:szCs w:val="20"/>
              </w:rPr>
            </w:pPr>
            <w:r w:rsidRPr="00590919">
              <w:rPr>
                <w:color w:val="000000"/>
                <w:sz w:val="20"/>
                <w:szCs w:val="20"/>
              </w:rPr>
              <w:t>7.9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A02ED4" w14:textId="77777777" w:rsidR="00382989" w:rsidRPr="00590919" w:rsidRDefault="00382989" w:rsidP="00382989">
            <w:pPr>
              <w:widowControl w:val="0"/>
              <w:spacing w:after="0"/>
              <w:jc w:val="right"/>
              <w:rPr>
                <w:sz w:val="20"/>
                <w:szCs w:val="20"/>
              </w:rPr>
            </w:pPr>
            <w:r w:rsidRPr="00590919">
              <w:rPr>
                <w:color w:val="000000"/>
                <w:sz w:val="20"/>
                <w:szCs w:val="20"/>
              </w:rPr>
              <w:t>147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C3125F4" w14:textId="77777777" w:rsidR="00382989" w:rsidRPr="00590919" w:rsidRDefault="00382989" w:rsidP="00382989">
            <w:pPr>
              <w:widowControl w:val="0"/>
              <w:spacing w:after="0"/>
              <w:jc w:val="right"/>
              <w:rPr>
                <w:sz w:val="20"/>
                <w:szCs w:val="20"/>
              </w:rPr>
            </w:pPr>
            <w:r w:rsidRPr="00590919">
              <w:rPr>
                <w:color w:val="000000"/>
                <w:sz w:val="20"/>
                <w:szCs w:val="20"/>
              </w:rPr>
              <w:t>22.3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489B831" w14:textId="77777777" w:rsidR="00382989" w:rsidRPr="00590919" w:rsidRDefault="00382989" w:rsidP="00382989">
            <w:pPr>
              <w:widowControl w:val="0"/>
              <w:spacing w:after="0"/>
              <w:jc w:val="right"/>
              <w:rPr>
                <w:sz w:val="20"/>
                <w:szCs w:val="20"/>
              </w:rPr>
            </w:pPr>
            <w:r w:rsidRPr="00590919">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26BF7C5" w14:textId="77777777" w:rsidR="00382989" w:rsidRPr="00590919" w:rsidRDefault="00382989" w:rsidP="00382989">
            <w:pPr>
              <w:widowControl w:val="0"/>
              <w:spacing w:after="0"/>
              <w:jc w:val="right"/>
              <w:rPr>
                <w:sz w:val="20"/>
                <w:szCs w:val="20"/>
              </w:rPr>
            </w:pPr>
            <w:r w:rsidRPr="00590919">
              <w:rPr>
                <w:color w:val="000000"/>
                <w:sz w:val="20"/>
                <w:szCs w:val="20"/>
              </w:rPr>
              <w:t>16.0</w:t>
            </w:r>
          </w:p>
        </w:tc>
      </w:tr>
      <w:tr w:rsidR="00382989" w14:paraId="158CB89E"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8888BAD" w14:textId="77777777" w:rsidR="00382989" w:rsidRDefault="00382989" w:rsidP="00382989">
            <w:pPr>
              <w:widowControl w:val="0"/>
              <w:spacing w:after="0"/>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9636383" w14:textId="77777777" w:rsidR="00382989" w:rsidRPr="00590919" w:rsidRDefault="00382989" w:rsidP="00382989">
            <w:pPr>
              <w:widowControl w:val="0"/>
              <w:spacing w:after="0"/>
              <w:jc w:val="right"/>
              <w:rPr>
                <w:sz w:val="20"/>
                <w:szCs w:val="20"/>
              </w:rPr>
            </w:pPr>
            <w:r w:rsidRPr="00590919">
              <w:rPr>
                <w:color w:val="000000"/>
                <w:sz w:val="20"/>
                <w:szCs w:val="20"/>
              </w:rPr>
              <w:t>304</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4ED4F36" w14:textId="77777777" w:rsidR="00382989" w:rsidRPr="00590919" w:rsidRDefault="00382989" w:rsidP="00382989">
            <w:pPr>
              <w:widowControl w:val="0"/>
              <w:spacing w:after="0"/>
              <w:jc w:val="right"/>
              <w:rPr>
                <w:sz w:val="20"/>
                <w:szCs w:val="20"/>
              </w:rPr>
            </w:pPr>
            <w:r w:rsidRPr="00590919">
              <w:rPr>
                <w:color w:val="000000"/>
                <w:sz w:val="20"/>
                <w:szCs w:val="20"/>
              </w:rPr>
              <w:t>46.2</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F04B46A" w14:textId="77777777" w:rsidR="00382989" w:rsidRPr="00590919" w:rsidRDefault="00382989" w:rsidP="00382989">
            <w:pPr>
              <w:widowControl w:val="0"/>
              <w:spacing w:after="0"/>
              <w:jc w:val="right"/>
              <w:rPr>
                <w:sz w:val="20"/>
                <w:szCs w:val="20"/>
              </w:rPr>
            </w:pPr>
            <w:r w:rsidRPr="00590919">
              <w:rPr>
                <w:color w:val="000000"/>
                <w:sz w:val="20"/>
                <w:szCs w:val="20"/>
              </w:rPr>
              <w:t>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28A32A0" w14:textId="77777777" w:rsidR="00382989" w:rsidRPr="00590919" w:rsidRDefault="00382989" w:rsidP="00382989">
            <w:pPr>
              <w:widowControl w:val="0"/>
              <w:spacing w:after="0"/>
              <w:jc w:val="right"/>
              <w:rPr>
                <w:sz w:val="20"/>
                <w:szCs w:val="20"/>
              </w:rPr>
            </w:pPr>
            <w:r w:rsidRPr="00590919">
              <w:rPr>
                <w:color w:val="000000"/>
                <w:sz w:val="20"/>
                <w:szCs w:val="20"/>
              </w:rPr>
              <w:t>0.8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AC52886" w14:textId="77777777" w:rsidR="00382989" w:rsidRPr="00590919" w:rsidRDefault="00382989" w:rsidP="00382989">
            <w:pPr>
              <w:widowControl w:val="0"/>
              <w:spacing w:after="0"/>
              <w:jc w:val="right"/>
              <w:rPr>
                <w:sz w:val="20"/>
                <w:szCs w:val="20"/>
              </w:rPr>
            </w:pPr>
            <w:r w:rsidRPr="00590919">
              <w:rPr>
                <w:color w:val="000000"/>
                <w:sz w:val="20"/>
                <w:szCs w:val="20"/>
              </w:rPr>
              <w:t>34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8B07505" w14:textId="77777777" w:rsidR="00382989" w:rsidRPr="00590919" w:rsidRDefault="00382989" w:rsidP="00382989">
            <w:pPr>
              <w:widowControl w:val="0"/>
              <w:spacing w:after="0"/>
              <w:jc w:val="right"/>
              <w:rPr>
                <w:sz w:val="20"/>
                <w:szCs w:val="20"/>
              </w:rPr>
            </w:pPr>
            <w:r w:rsidRPr="00590919">
              <w:rPr>
                <w:color w:val="000000"/>
                <w:sz w:val="20"/>
                <w:szCs w:val="20"/>
              </w:rPr>
              <w:t>5.2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4862093" w14:textId="77777777" w:rsidR="00382989" w:rsidRPr="00590919" w:rsidRDefault="00382989" w:rsidP="00382989">
            <w:pPr>
              <w:widowControl w:val="0"/>
              <w:spacing w:after="0"/>
              <w:jc w:val="right"/>
              <w:rPr>
                <w:sz w:val="20"/>
                <w:szCs w:val="20"/>
              </w:rPr>
            </w:pPr>
            <w:r w:rsidRPr="00590919">
              <w:rPr>
                <w:color w:val="000000"/>
                <w:sz w:val="20"/>
                <w:szCs w:val="20"/>
              </w:rPr>
              <w:t>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9C867D" w14:textId="77777777" w:rsidR="00382989" w:rsidRPr="00590919" w:rsidRDefault="00382989" w:rsidP="00382989">
            <w:pPr>
              <w:widowControl w:val="0"/>
              <w:spacing w:after="0"/>
              <w:jc w:val="right"/>
              <w:rPr>
                <w:sz w:val="20"/>
                <w:szCs w:val="20"/>
              </w:rPr>
            </w:pPr>
            <w:r w:rsidRPr="00590919">
              <w:rPr>
                <w:color w:val="000000"/>
                <w:sz w:val="20"/>
                <w:szCs w:val="20"/>
              </w:rPr>
              <w:t>6.2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7E03024" w14:textId="77777777" w:rsidR="00382989" w:rsidRPr="00590919" w:rsidRDefault="00382989" w:rsidP="00382989">
            <w:pPr>
              <w:widowControl w:val="0"/>
              <w:spacing w:after="0"/>
              <w:jc w:val="right"/>
              <w:rPr>
                <w:sz w:val="20"/>
                <w:szCs w:val="20"/>
              </w:rPr>
            </w:pPr>
            <w:r w:rsidRPr="00590919">
              <w:rPr>
                <w:color w:val="000000"/>
                <w:sz w:val="20"/>
                <w:szCs w:val="20"/>
              </w:rPr>
              <w:t>113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EA3C0E6" w14:textId="77777777" w:rsidR="00382989" w:rsidRPr="00590919" w:rsidRDefault="00382989" w:rsidP="00382989">
            <w:pPr>
              <w:widowControl w:val="0"/>
              <w:spacing w:after="0"/>
              <w:jc w:val="right"/>
              <w:rPr>
                <w:sz w:val="20"/>
                <w:szCs w:val="20"/>
              </w:rPr>
            </w:pPr>
            <w:r w:rsidRPr="00590919">
              <w:rPr>
                <w:color w:val="000000"/>
                <w:sz w:val="20"/>
                <w:szCs w:val="20"/>
              </w:rPr>
              <w:t>17.2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2C2015" w14:textId="77777777" w:rsidR="00382989" w:rsidRPr="00590919" w:rsidRDefault="00382989" w:rsidP="00382989">
            <w:pPr>
              <w:widowControl w:val="0"/>
              <w:spacing w:after="0"/>
              <w:jc w:val="right"/>
              <w:rPr>
                <w:sz w:val="20"/>
                <w:szCs w:val="20"/>
              </w:rPr>
            </w:pPr>
            <w:r w:rsidRPr="00590919">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6D78818" w14:textId="77777777" w:rsidR="00382989" w:rsidRPr="00590919" w:rsidRDefault="00382989" w:rsidP="00382989">
            <w:pPr>
              <w:widowControl w:val="0"/>
              <w:spacing w:after="0"/>
              <w:jc w:val="right"/>
              <w:rPr>
                <w:sz w:val="20"/>
                <w:szCs w:val="20"/>
              </w:rPr>
            </w:pPr>
            <w:r w:rsidRPr="00590919">
              <w:rPr>
                <w:color w:val="000000"/>
                <w:sz w:val="20"/>
                <w:szCs w:val="20"/>
              </w:rPr>
              <w:t>16.9</w:t>
            </w:r>
          </w:p>
        </w:tc>
      </w:tr>
      <w:tr w:rsidR="00382989" w14:paraId="739A2F48"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2934C34" w14:textId="77777777" w:rsidR="00382989" w:rsidRDefault="00382989" w:rsidP="00382989">
            <w:pPr>
              <w:widowControl w:val="0"/>
              <w:spacing w:after="0"/>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7DF59AD"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712"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E804C8A"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597"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B052C5E"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083CAA6"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B01F421"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4FF8E2C"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AFE20C7"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23C3042"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A143621"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46D8E3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9F6BCD6"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9B72F31" w14:textId="77777777" w:rsidR="00382989" w:rsidRPr="00590919" w:rsidRDefault="00382989" w:rsidP="00382989">
            <w:pPr>
              <w:widowControl w:val="0"/>
              <w:spacing w:after="0"/>
              <w:jc w:val="right"/>
              <w:rPr>
                <w:sz w:val="20"/>
                <w:szCs w:val="20"/>
              </w:rPr>
            </w:pPr>
            <w:r w:rsidRPr="00590919">
              <w:rPr>
                <w:color w:val="000000"/>
                <w:sz w:val="20"/>
                <w:szCs w:val="20"/>
              </w:rPr>
              <w:t> </w:t>
            </w:r>
          </w:p>
        </w:tc>
      </w:tr>
      <w:tr w:rsidR="00382989" w14:paraId="649424EC"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D14DE1B" w14:textId="77777777" w:rsidR="00382989" w:rsidRDefault="00382989" w:rsidP="00382989">
            <w:pPr>
              <w:widowControl w:val="0"/>
              <w:spacing w:after="0"/>
              <w:rPr>
                <w:sz w:val="22"/>
              </w:rPr>
            </w:pPr>
            <w:r>
              <w:rPr>
                <w:sz w:val="22"/>
              </w:rPr>
              <w:t>FY '15-'16</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499A2E1" w14:textId="77777777" w:rsidR="00382989" w:rsidRPr="00590919" w:rsidRDefault="00382989" w:rsidP="00382989">
            <w:pPr>
              <w:widowControl w:val="0"/>
              <w:spacing w:after="0"/>
              <w:jc w:val="right"/>
              <w:rPr>
                <w:sz w:val="20"/>
                <w:szCs w:val="20"/>
              </w:rPr>
            </w:pPr>
            <w:r w:rsidRPr="00590919">
              <w:rPr>
                <w:color w:val="000000"/>
                <w:sz w:val="20"/>
                <w:szCs w:val="20"/>
              </w:rPr>
              <w:t>652</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50A48F6" w14:textId="77777777" w:rsidR="00382989" w:rsidRPr="00590919" w:rsidRDefault="00382989" w:rsidP="00382989">
            <w:pPr>
              <w:widowControl w:val="0"/>
              <w:spacing w:after="0"/>
              <w:jc w:val="right"/>
              <w:rPr>
                <w:sz w:val="20"/>
                <w:szCs w:val="20"/>
              </w:rPr>
            </w:pPr>
            <w:r w:rsidRPr="00590919">
              <w:rPr>
                <w:color w:val="000000"/>
                <w:sz w:val="20"/>
                <w:szCs w:val="20"/>
              </w:rPr>
              <w:t>100</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69DDA2F" w14:textId="77777777" w:rsidR="00382989" w:rsidRPr="00590919" w:rsidRDefault="00382989" w:rsidP="00382989">
            <w:pPr>
              <w:widowControl w:val="0"/>
              <w:spacing w:after="0"/>
              <w:jc w:val="right"/>
              <w:rPr>
                <w:sz w:val="20"/>
                <w:szCs w:val="20"/>
              </w:rPr>
            </w:pPr>
            <w:r w:rsidRPr="00590919">
              <w:rPr>
                <w:color w:val="000000"/>
                <w:sz w:val="20"/>
                <w:szCs w:val="20"/>
              </w:rPr>
              <w:t>10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0C82E97" w14:textId="77777777" w:rsidR="00382989" w:rsidRPr="00590919" w:rsidRDefault="00382989" w:rsidP="00382989">
            <w:pPr>
              <w:widowControl w:val="0"/>
              <w:spacing w:after="0"/>
              <w:jc w:val="right"/>
              <w:rPr>
                <w:sz w:val="20"/>
                <w:szCs w:val="20"/>
              </w:rPr>
            </w:pPr>
            <w:r w:rsidRPr="00590919">
              <w:rPr>
                <w:color w:val="000000"/>
                <w:sz w:val="20"/>
                <w:szCs w:val="20"/>
              </w:rPr>
              <w:t>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AB037D0" w14:textId="77777777" w:rsidR="00382989" w:rsidRPr="00590919" w:rsidRDefault="00382989" w:rsidP="00382989">
            <w:pPr>
              <w:widowControl w:val="0"/>
              <w:spacing w:after="0"/>
              <w:jc w:val="right"/>
              <w:rPr>
                <w:sz w:val="20"/>
                <w:szCs w:val="20"/>
              </w:rPr>
            </w:pPr>
            <w:r w:rsidRPr="00590919">
              <w:rPr>
                <w:color w:val="000000"/>
                <w:sz w:val="20"/>
                <w:szCs w:val="20"/>
              </w:rPr>
              <w:t>86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55A020D" w14:textId="77777777" w:rsidR="00382989" w:rsidRPr="00590919" w:rsidRDefault="00382989" w:rsidP="00382989">
            <w:pPr>
              <w:widowControl w:val="0"/>
              <w:spacing w:after="0"/>
              <w:jc w:val="right"/>
              <w:rPr>
                <w:sz w:val="20"/>
                <w:szCs w:val="20"/>
              </w:rPr>
            </w:pPr>
            <w:r w:rsidRPr="00590919">
              <w:rPr>
                <w:color w:val="000000"/>
                <w:sz w:val="20"/>
                <w:szCs w:val="20"/>
              </w:rPr>
              <w:t>13.2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90D7E3F" w14:textId="77777777" w:rsidR="00382989" w:rsidRPr="00590919" w:rsidRDefault="00382989" w:rsidP="00382989">
            <w:pPr>
              <w:widowControl w:val="0"/>
              <w:spacing w:after="0"/>
              <w:jc w:val="right"/>
              <w:rPr>
                <w:sz w:val="20"/>
                <w:szCs w:val="20"/>
              </w:rPr>
            </w:pPr>
            <w:r w:rsidRPr="00590919">
              <w:rPr>
                <w:color w:val="000000"/>
                <w:sz w:val="20"/>
                <w:szCs w:val="20"/>
              </w:rPr>
              <w:t>87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5B10258" w14:textId="77777777" w:rsidR="00382989" w:rsidRPr="00590919" w:rsidRDefault="00382989" w:rsidP="00382989">
            <w:pPr>
              <w:widowControl w:val="0"/>
              <w:spacing w:after="0"/>
              <w:jc w:val="right"/>
              <w:rPr>
                <w:sz w:val="20"/>
                <w:szCs w:val="20"/>
              </w:rPr>
            </w:pPr>
            <w:r w:rsidRPr="00590919">
              <w:rPr>
                <w:color w:val="000000"/>
                <w:sz w:val="20"/>
                <w:szCs w:val="20"/>
              </w:rPr>
              <w:t>13.3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2B39A12" w14:textId="77777777" w:rsidR="00382989" w:rsidRPr="00590919" w:rsidRDefault="00382989" w:rsidP="00382989">
            <w:pPr>
              <w:widowControl w:val="0"/>
              <w:spacing w:after="0"/>
              <w:jc w:val="right"/>
              <w:rPr>
                <w:sz w:val="20"/>
                <w:szCs w:val="20"/>
              </w:rPr>
            </w:pPr>
            <w:r w:rsidRPr="00590919">
              <w:rPr>
                <w:color w:val="000000"/>
                <w:sz w:val="20"/>
                <w:szCs w:val="20"/>
              </w:rPr>
              <w:t>263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F2A95E7" w14:textId="77777777" w:rsidR="00382989" w:rsidRPr="00590919" w:rsidRDefault="00382989" w:rsidP="00382989">
            <w:pPr>
              <w:widowControl w:val="0"/>
              <w:spacing w:after="0"/>
              <w:jc w:val="right"/>
              <w:rPr>
                <w:sz w:val="20"/>
                <w:szCs w:val="20"/>
              </w:rPr>
            </w:pPr>
            <w:r w:rsidRPr="00590919">
              <w:rPr>
                <w:color w:val="000000"/>
                <w:sz w:val="20"/>
                <w:szCs w:val="20"/>
              </w:rPr>
              <w:t>40.3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C5B860" w14:textId="77777777" w:rsidR="00382989" w:rsidRPr="00590919" w:rsidRDefault="00382989" w:rsidP="00382989">
            <w:pPr>
              <w:widowControl w:val="0"/>
              <w:spacing w:after="0"/>
              <w:jc w:val="right"/>
              <w:rPr>
                <w:sz w:val="20"/>
                <w:szCs w:val="20"/>
              </w:rPr>
            </w:pPr>
            <w:r w:rsidRPr="00590919">
              <w:rPr>
                <w:color w:val="000000"/>
                <w:sz w:val="20"/>
                <w:szCs w:val="20"/>
              </w:rPr>
              <w:t>206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F3F25A5" w14:textId="77777777" w:rsidR="00382989" w:rsidRPr="00590919" w:rsidRDefault="00382989" w:rsidP="00382989">
            <w:pPr>
              <w:widowControl w:val="0"/>
              <w:spacing w:after="0"/>
              <w:jc w:val="right"/>
              <w:rPr>
                <w:sz w:val="20"/>
                <w:szCs w:val="20"/>
              </w:rPr>
            </w:pPr>
            <w:r w:rsidRPr="00590919">
              <w:rPr>
                <w:color w:val="000000"/>
                <w:sz w:val="20"/>
                <w:szCs w:val="20"/>
              </w:rPr>
              <w:t>31.6</w:t>
            </w:r>
          </w:p>
        </w:tc>
      </w:tr>
      <w:tr w:rsidR="00382989" w14:paraId="646A4105"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25966D9" w14:textId="77777777" w:rsidR="00382989" w:rsidRDefault="00382989" w:rsidP="00382989">
            <w:pPr>
              <w:widowControl w:val="0"/>
              <w:spacing w:after="0"/>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ACB6900" w14:textId="77777777" w:rsidR="00382989" w:rsidRPr="00590919" w:rsidRDefault="00382989" w:rsidP="00382989">
            <w:pPr>
              <w:widowControl w:val="0"/>
              <w:spacing w:after="0"/>
              <w:jc w:val="right"/>
              <w:rPr>
                <w:sz w:val="20"/>
                <w:szCs w:val="20"/>
              </w:rPr>
            </w:pPr>
            <w:r w:rsidRPr="00590919">
              <w:rPr>
                <w:color w:val="000000"/>
                <w:sz w:val="20"/>
                <w:szCs w:val="20"/>
              </w:rPr>
              <w:t>348</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887FA7E" w14:textId="77777777" w:rsidR="00382989" w:rsidRPr="00590919" w:rsidRDefault="00382989" w:rsidP="00382989">
            <w:pPr>
              <w:widowControl w:val="0"/>
              <w:spacing w:after="0"/>
              <w:jc w:val="right"/>
              <w:rPr>
                <w:sz w:val="20"/>
                <w:szCs w:val="20"/>
              </w:rPr>
            </w:pPr>
            <w:r w:rsidRPr="00590919">
              <w:rPr>
                <w:color w:val="000000"/>
                <w:sz w:val="20"/>
                <w:szCs w:val="20"/>
              </w:rPr>
              <w:t>53.4</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A19748" w14:textId="77777777" w:rsidR="00382989" w:rsidRPr="00590919" w:rsidRDefault="00382989" w:rsidP="00382989">
            <w:pPr>
              <w:widowControl w:val="0"/>
              <w:spacing w:after="0"/>
              <w:jc w:val="right"/>
              <w:rPr>
                <w:sz w:val="20"/>
                <w:szCs w:val="20"/>
              </w:rPr>
            </w:pPr>
            <w:r w:rsidRPr="00590919">
              <w:rPr>
                <w:color w:val="000000"/>
                <w:sz w:val="20"/>
                <w:szCs w:val="20"/>
              </w:rPr>
              <w:t>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9356107" w14:textId="77777777" w:rsidR="00382989" w:rsidRPr="00590919" w:rsidRDefault="00382989" w:rsidP="00382989">
            <w:pPr>
              <w:widowControl w:val="0"/>
              <w:spacing w:after="0"/>
              <w:jc w:val="right"/>
              <w:rPr>
                <w:sz w:val="20"/>
                <w:szCs w:val="20"/>
              </w:rPr>
            </w:pPr>
            <w:r w:rsidRPr="00590919">
              <w:rPr>
                <w:color w:val="000000"/>
                <w:sz w:val="20"/>
                <w:szCs w:val="20"/>
              </w:rPr>
              <w:t>0.9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FD8020A" w14:textId="77777777" w:rsidR="00382989" w:rsidRPr="00590919" w:rsidRDefault="00382989" w:rsidP="00382989">
            <w:pPr>
              <w:widowControl w:val="0"/>
              <w:spacing w:after="0"/>
              <w:jc w:val="right"/>
              <w:rPr>
                <w:sz w:val="20"/>
                <w:szCs w:val="20"/>
              </w:rPr>
            </w:pPr>
            <w:r w:rsidRPr="00590919">
              <w:rPr>
                <w:color w:val="000000"/>
                <w:sz w:val="20"/>
                <w:szCs w:val="20"/>
              </w:rPr>
              <w:t>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CD311D2" w14:textId="77777777" w:rsidR="00382989" w:rsidRPr="00590919" w:rsidRDefault="00382989" w:rsidP="00382989">
            <w:pPr>
              <w:widowControl w:val="0"/>
              <w:spacing w:after="0"/>
              <w:jc w:val="right"/>
              <w:rPr>
                <w:sz w:val="20"/>
                <w:szCs w:val="20"/>
              </w:rPr>
            </w:pPr>
            <w:r w:rsidRPr="00590919">
              <w:rPr>
                <w:color w:val="000000"/>
                <w:sz w:val="20"/>
                <w:szCs w:val="20"/>
              </w:rPr>
              <w:t>7.5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85F9D79" w14:textId="77777777" w:rsidR="00382989" w:rsidRPr="00590919" w:rsidRDefault="00382989" w:rsidP="00382989">
            <w:pPr>
              <w:widowControl w:val="0"/>
              <w:spacing w:after="0"/>
              <w:jc w:val="right"/>
              <w:rPr>
                <w:sz w:val="20"/>
                <w:szCs w:val="20"/>
              </w:rPr>
            </w:pPr>
            <w:r w:rsidRPr="00590919">
              <w:rPr>
                <w:color w:val="000000"/>
                <w:sz w:val="20"/>
                <w:szCs w:val="20"/>
              </w:rPr>
              <w:t>46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7291249" w14:textId="77777777" w:rsidR="00382989" w:rsidRPr="00590919" w:rsidRDefault="00382989" w:rsidP="00382989">
            <w:pPr>
              <w:widowControl w:val="0"/>
              <w:spacing w:after="0"/>
              <w:jc w:val="right"/>
              <w:rPr>
                <w:sz w:val="20"/>
                <w:szCs w:val="20"/>
              </w:rPr>
            </w:pPr>
            <w:r w:rsidRPr="00590919">
              <w:rPr>
                <w:color w:val="000000"/>
                <w:sz w:val="20"/>
                <w:szCs w:val="20"/>
              </w:rPr>
              <w:t>7.1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DAF4081" w14:textId="77777777" w:rsidR="00382989" w:rsidRPr="00590919" w:rsidRDefault="00382989" w:rsidP="00382989">
            <w:pPr>
              <w:widowControl w:val="0"/>
              <w:spacing w:after="0"/>
              <w:jc w:val="right"/>
              <w:rPr>
                <w:sz w:val="20"/>
                <w:szCs w:val="20"/>
              </w:rPr>
            </w:pPr>
            <w:r w:rsidRPr="00590919">
              <w:rPr>
                <w:color w:val="000000"/>
                <w:sz w:val="20"/>
                <w:szCs w:val="20"/>
              </w:rPr>
              <w:t>148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74A615D" w14:textId="77777777" w:rsidR="00382989" w:rsidRPr="00590919" w:rsidRDefault="00382989" w:rsidP="00382989">
            <w:pPr>
              <w:widowControl w:val="0"/>
              <w:spacing w:after="0"/>
              <w:jc w:val="right"/>
              <w:rPr>
                <w:sz w:val="20"/>
                <w:szCs w:val="20"/>
              </w:rPr>
            </w:pPr>
            <w:r w:rsidRPr="00590919">
              <w:rPr>
                <w:color w:val="000000"/>
                <w:sz w:val="20"/>
                <w:szCs w:val="20"/>
              </w:rPr>
              <w:t>22.7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B861816" w14:textId="77777777" w:rsidR="00382989" w:rsidRPr="00590919" w:rsidRDefault="00382989" w:rsidP="00382989">
            <w:pPr>
              <w:widowControl w:val="0"/>
              <w:spacing w:after="0"/>
              <w:jc w:val="right"/>
              <w:rPr>
                <w:sz w:val="20"/>
                <w:szCs w:val="20"/>
              </w:rPr>
            </w:pPr>
            <w:r w:rsidRPr="00590919">
              <w:rPr>
                <w:color w:val="000000"/>
                <w:sz w:val="20"/>
                <w:szCs w:val="20"/>
              </w:rPr>
              <w:t>99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256BBAA" w14:textId="77777777" w:rsidR="00382989" w:rsidRPr="00590919" w:rsidRDefault="00382989" w:rsidP="00382989">
            <w:pPr>
              <w:widowControl w:val="0"/>
              <w:spacing w:after="0"/>
              <w:jc w:val="right"/>
              <w:rPr>
                <w:sz w:val="20"/>
                <w:szCs w:val="20"/>
              </w:rPr>
            </w:pPr>
            <w:r w:rsidRPr="00590919">
              <w:rPr>
                <w:color w:val="000000"/>
                <w:sz w:val="20"/>
                <w:szCs w:val="20"/>
              </w:rPr>
              <w:t>15.2</w:t>
            </w:r>
          </w:p>
        </w:tc>
      </w:tr>
      <w:tr w:rsidR="00382989" w14:paraId="61184D4A"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B4D5BF8" w14:textId="77777777" w:rsidR="00382989" w:rsidRDefault="00382989" w:rsidP="00382989">
            <w:pPr>
              <w:widowControl w:val="0"/>
              <w:spacing w:after="0"/>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1CE1C4D" w14:textId="77777777" w:rsidR="00382989" w:rsidRPr="00590919" w:rsidRDefault="00382989" w:rsidP="00382989">
            <w:pPr>
              <w:widowControl w:val="0"/>
              <w:spacing w:after="0"/>
              <w:jc w:val="right"/>
              <w:rPr>
                <w:sz w:val="20"/>
                <w:szCs w:val="20"/>
              </w:rPr>
            </w:pPr>
            <w:r w:rsidRPr="00590919">
              <w:rPr>
                <w:color w:val="000000"/>
                <w:sz w:val="20"/>
                <w:szCs w:val="20"/>
              </w:rPr>
              <w:t>304</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207C55" w14:textId="77777777" w:rsidR="00382989" w:rsidRPr="00590919" w:rsidRDefault="00382989" w:rsidP="00382989">
            <w:pPr>
              <w:widowControl w:val="0"/>
              <w:spacing w:after="0"/>
              <w:jc w:val="right"/>
              <w:rPr>
                <w:sz w:val="20"/>
                <w:szCs w:val="20"/>
              </w:rPr>
            </w:pPr>
            <w:r w:rsidRPr="00590919">
              <w:rPr>
                <w:color w:val="000000"/>
                <w:sz w:val="20"/>
                <w:szCs w:val="20"/>
              </w:rPr>
              <w:t>46.6</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84E91DC" w14:textId="77777777" w:rsidR="00382989" w:rsidRPr="00590919" w:rsidRDefault="00382989" w:rsidP="00382989">
            <w:pPr>
              <w:widowControl w:val="0"/>
              <w:spacing w:after="0"/>
              <w:jc w:val="right"/>
              <w:rPr>
                <w:sz w:val="20"/>
                <w:szCs w:val="20"/>
              </w:rPr>
            </w:pPr>
            <w:r w:rsidRPr="00590919">
              <w:rPr>
                <w:color w:val="000000"/>
                <w:sz w:val="20"/>
                <w:szCs w:val="20"/>
              </w:rPr>
              <w:t>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93E7B9E" w14:textId="77777777" w:rsidR="00382989" w:rsidRPr="00590919" w:rsidRDefault="00382989" w:rsidP="00382989">
            <w:pPr>
              <w:widowControl w:val="0"/>
              <w:spacing w:after="0"/>
              <w:jc w:val="right"/>
              <w:rPr>
                <w:sz w:val="20"/>
                <w:szCs w:val="20"/>
              </w:rPr>
            </w:pPr>
            <w:r w:rsidRPr="00590919">
              <w:rPr>
                <w:color w:val="000000"/>
                <w:sz w:val="20"/>
                <w:szCs w:val="20"/>
              </w:rPr>
              <w:t>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D1915F2" w14:textId="77777777" w:rsidR="00382989" w:rsidRPr="00590919" w:rsidRDefault="00382989" w:rsidP="00382989">
            <w:pPr>
              <w:widowControl w:val="0"/>
              <w:spacing w:after="0"/>
              <w:jc w:val="right"/>
              <w:rPr>
                <w:sz w:val="20"/>
                <w:szCs w:val="20"/>
              </w:rPr>
            </w:pPr>
            <w:r w:rsidRPr="00590919">
              <w:rPr>
                <w:color w:val="000000"/>
                <w:sz w:val="20"/>
                <w:szCs w:val="20"/>
              </w:rPr>
              <w:t>37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66BAB93" w14:textId="77777777" w:rsidR="00382989" w:rsidRPr="00590919" w:rsidRDefault="00382989" w:rsidP="00382989">
            <w:pPr>
              <w:widowControl w:val="0"/>
              <w:spacing w:after="0"/>
              <w:jc w:val="right"/>
              <w:rPr>
                <w:sz w:val="20"/>
                <w:szCs w:val="20"/>
              </w:rPr>
            </w:pPr>
            <w:r w:rsidRPr="00590919">
              <w:rPr>
                <w:color w:val="000000"/>
                <w:sz w:val="20"/>
                <w:szCs w:val="20"/>
              </w:rPr>
              <w:t>5.7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BA1E4E4" w14:textId="77777777" w:rsidR="00382989" w:rsidRPr="00590919" w:rsidRDefault="00382989" w:rsidP="00382989">
            <w:pPr>
              <w:widowControl w:val="0"/>
              <w:spacing w:after="0"/>
              <w:jc w:val="right"/>
              <w:rPr>
                <w:sz w:val="20"/>
                <w:szCs w:val="20"/>
              </w:rPr>
            </w:pPr>
            <w:r w:rsidRPr="00590919">
              <w:rPr>
                <w:color w:val="000000"/>
                <w:sz w:val="20"/>
                <w:szCs w:val="20"/>
              </w:rPr>
              <w:t>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CD6EB66" w14:textId="77777777" w:rsidR="00382989" w:rsidRPr="00590919" w:rsidRDefault="00382989" w:rsidP="00382989">
            <w:pPr>
              <w:widowControl w:val="0"/>
              <w:spacing w:after="0"/>
              <w:jc w:val="right"/>
              <w:rPr>
                <w:sz w:val="20"/>
                <w:szCs w:val="20"/>
              </w:rPr>
            </w:pPr>
            <w:r w:rsidRPr="00590919">
              <w:rPr>
                <w:color w:val="000000"/>
                <w:sz w:val="20"/>
                <w:szCs w:val="20"/>
              </w:rPr>
              <w:t>6.3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C11898A" w14:textId="77777777" w:rsidR="00382989" w:rsidRPr="00590919" w:rsidRDefault="00382989" w:rsidP="00382989">
            <w:pPr>
              <w:widowControl w:val="0"/>
              <w:spacing w:after="0"/>
              <w:jc w:val="right"/>
              <w:rPr>
                <w:sz w:val="20"/>
                <w:szCs w:val="20"/>
              </w:rPr>
            </w:pPr>
            <w:r w:rsidRPr="00590919">
              <w:rPr>
                <w:color w:val="000000"/>
                <w:sz w:val="20"/>
                <w:szCs w:val="20"/>
              </w:rPr>
              <w:t>115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7D632AB" w14:textId="77777777" w:rsidR="00382989" w:rsidRPr="00590919" w:rsidRDefault="00382989" w:rsidP="00382989">
            <w:pPr>
              <w:widowControl w:val="0"/>
              <w:spacing w:after="0"/>
              <w:jc w:val="right"/>
              <w:rPr>
                <w:sz w:val="20"/>
                <w:szCs w:val="20"/>
              </w:rPr>
            </w:pPr>
            <w:r w:rsidRPr="00590919">
              <w:rPr>
                <w:color w:val="000000"/>
                <w:sz w:val="20"/>
                <w:szCs w:val="20"/>
              </w:rPr>
              <w:t>17.6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F62CB86" w14:textId="77777777" w:rsidR="00382989" w:rsidRPr="00590919" w:rsidRDefault="00382989" w:rsidP="00382989">
            <w:pPr>
              <w:widowControl w:val="0"/>
              <w:spacing w:after="0"/>
              <w:jc w:val="right"/>
              <w:rPr>
                <w:sz w:val="20"/>
                <w:szCs w:val="20"/>
              </w:rPr>
            </w:pPr>
            <w:r w:rsidRPr="00590919">
              <w:rPr>
                <w:color w:val="000000"/>
                <w:sz w:val="20"/>
                <w:szCs w:val="20"/>
              </w:rPr>
              <w:t>107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C26A1C2" w14:textId="77777777" w:rsidR="00382989" w:rsidRPr="00590919" w:rsidRDefault="00382989" w:rsidP="00382989">
            <w:pPr>
              <w:widowControl w:val="0"/>
              <w:spacing w:after="0"/>
              <w:jc w:val="right"/>
              <w:rPr>
                <w:sz w:val="20"/>
                <w:szCs w:val="20"/>
              </w:rPr>
            </w:pPr>
            <w:r w:rsidRPr="00590919">
              <w:rPr>
                <w:color w:val="000000"/>
                <w:sz w:val="20"/>
                <w:szCs w:val="20"/>
              </w:rPr>
              <w:t>16.4</w:t>
            </w:r>
          </w:p>
        </w:tc>
      </w:tr>
      <w:tr w:rsidR="00382989" w14:paraId="1CC230F8"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C5A0A76" w14:textId="77777777" w:rsidR="00382989" w:rsidRDefault="00382989" w:rsidP="00382989">
            <w:pPr>
              <w:widowControl w:val="0"/>
              <w:spacing w:after="0"/>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550575E"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712"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634666D"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597"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34A1CB1"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D3B9BDF"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2D7B7AA"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8ADE620"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2622CB9"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B5A798B"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8F59626"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08E02AE"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3097CA4" w14:textId="77777777" w:rsidR="00382989" w:rsidRPr="00590919" w:rsidRDefault="00382989" w:rsidP="00382989">
            <w:pPr>
              <w:widowControl w:val="0"/>
              <w:spacing w:after="0"/>
              <w:jc w:val="right"/>
              <w:rPr>
                <w:sz w:val="20"/>
                <w:szCs w:val="20"/>
              </w:rPr>
            </w:pPr>
            <w:r w:rsidRPr="00590919">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DFF7899" w14:textId="77777777" w:rsidR="00382989" w:rsidRPr="00590919" w:rsidRDefault="00382989" w:rsidP="00382989">
            <w:pPr>
              <w:widowControl w:val="0"/>
              <w:spacing w:after="0"/>
              <w:jc w:val="right"/>
              <w:rPr>
                <w:sz w:val="20"/>
                <w:szCs w:val="20"/>
              </w:rPr>
            </w:pPr>
            <w:r w:rsidRPr="00590919">
              <w:rPr>
                <w:color w:val="000000"/>
                <w:sz w:val="20"/>
                <w:szCs w:val="20"/>
              </w:rPr>
              <w:t> </w:t>
            </w:r>
          </w:p>
        </w:tc>
      </w:tr>
      <w:tr w:rsidR="00382989" w14:paraId="253A2015"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0DD5416" w14:textId="77777777" w:rsidR="00382989" w:rsidRDefault="00382989" w:rsidP="00382989">
            <w:pPr>
              <w:widowControl w:val="0"/>
              <w:spacing w:after="0"/>
              <w:rPr>
                <w:sz w:val="22"/>
              </w:rPr>
            </w:pPr>
            <w:r>
              <w:rPr>
                <w:sz w:val="22"/>
              </w:rPr>
              <w:t>FY '16-'17</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5EFC076" w14:textId="77777777" w:rsidR="00382989" w:rsidRPr="00590919" w:rsidRDefault="00382989" w:rsidP="00382989">
            <w:pPr>
              <w:widowControl w:val="0"/>
              <w:spacing w:after="0"/>
              <w:jc w:val="right"/>
              <w:rPr>
                <w:sz w:val="20"/>
                <w:szCs w:val="20"/>
              </w:rPr>
            </w:pPr>
            <w:r w:rsidRPr="00590919">
              <w:rPr>
                <w:color w:val="000000"/>
                <w:sz w:val="20"/>
                <w:szCs w:val="20"/>
              </w:rPr>
              <w:t>659</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9B73AFE" w14:textId="77777777" w:rsidR="00382989" w:rsidRPr="00590919" w:rsidRDefault="00382989" w:rsidP="00382989">
            <w:pPr>
              <w:widowControl w:val="0"/>
              <w:spacing w:after="0"/>
              <w:jc w:val="right"/>
              <w:rPr>
                <w:sz w:val="20"/>
                <w:szCs w:val="20"/>
              </w:rPr>
            </w:pPr>
            <w:r w:rsidRPr="00590919">
              <w:rPr>
                <w:color w:val="000000"/>
                <w:sz w:val="20"/>
                <w:szCs w:val="20"/>
              </w:rPr>
              <w:t>100</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55F1119" w14:textId="77777777" w:rsidR="00382989" w:rsidRPr="00590919" w:rsidRDefault="00382989" w:rsidP="00382989">
            <w:pPr>
              <w:widowControl w:val="0"/>
              <w:spacing w:after="0"/>
              <w:jc w:val="right"/>
              <w:rPr>
                <w:sz w:val="20"/>
                <w:szCs w:val="20"/>
              </w:rPr>
            </w:pPr>
            <w:r w:rsidRPr="00590919">
              <w:rPr>
                <w:color w:val="000000"/>
                <w:sz w:val="20"/>
                <w:szCs w:val="20"/>
              </w:rPr>
              <w:t>10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B1F9213" w14:textId="77777777" w:rsidR="00382989" w:rsidRPr="00590919" w:rsidRDefault="00382989" w:rsidP="00382989">
            <w:pPr>
              <w:widowControl w:val="0"/>
              <w:spacing w:after="0"/>
              <w:jc w:val="right"/>
              <w:rPr>
                <w:sz w:val="20"/>
                <w:szCs w:val="20"/>
              </w:rPr>
            </w:pPr>
            <w:r w:rsidRPr="00590919">
              <w:rPr>
                <w:color w:val="000000"/>
                <w:sz w:val="20"/>
                <w:szCs w:val="20"/>
              </w:rPr>
              <w:t>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3399E6" w14:textId="77777777" w:rsidR="00382989" w:rsidRPr="00590919" w:rsidRDefault="00382989" w:rsidP="00382989">
            <w:pPr>
              <w:widowControl w:val="0"/>
              <w:spacing w:after="0"/>
              <w:jc w:val="right"/>
              <w:rPr>
                <w:sz w:val="20"/>
                <w:szCs w:val="20"/>
              </w:rPr>
            </w:pPr>
            <w:r w:rsidRPr="00590919">
              <w:rPr>
                <w:color w:val="000000"/>
                <w:sz w:val="20"/>
                <w:szCs w:val="20"/>
              </w:rPr>
              <w:t>96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7A3F2D5" w14:textId="77777777" w:rsidR="00382989" w:rsidRPr="00590919" w:rsidRDefault="00382989" w:rsidP="00382989">
            <w:pPr>
              <w:widowControl w:val="0"/>
              <w:spacing w:after="0"/>
              <w:jc w:val="right"/>
              <w:rPr>
                <w:sz w:val="20"/>
                <w:szCs w:val="20"/>
              </w:rPr>
            </w:pPr>
            <w:r w:rsidRPr="00590919">
              <w:rPr>
                <w:color w:val="000000"/>
                <w:sz w:val="20"/>
                <w:szCs w:val="20"/>
              </w:rPr>
              <w:t>14.6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7A7ACF8" w14:textId="77777777" w:rsidR="00382989" w:rsidRPr="00590919" w:rsidRDefault="00382989" w:rsidP="00382989">
            <w:pPr>
              <w:widowControl w:val="0"/>
              <w:spacing w:after="0"/>
              <w:jc w:val="right"/>
              <w:rPr>
                <w:sz w:val="20"/>
                <w:szCs w:val="20"/>
              </w:rPr>
            </w:pPr>
            <w:r w:rsidRPr="00590919">
              <w:rPr>
                <w:color w:val="000000"/>
                <w:sz w:val="20"/>
                <w:szCs w:val="20"/>
              </w:rPr>
              <w:t>85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6A38CE6" w14:textId="77777777" w:rsidR="00382989" w:rsidRPr="00590919" w:rsidRDefault="00382989" w:rsidP="00382989">
            <w:pPr>
              <w:widowControl w:val="0"/>
              <w:spacing w:after="0"/>
              <w:jc w:val="right"/>
              <w:rPr>
                <w:sz w:val="20"/>
                <w:szCs w:val="20"/>
              </w:rPr>
            </w:pPr>
            <w:r w:rsidRPr="00590919">
              <w:rPr>
                <w:color w:val="000000"/>
                <w:sz w:val="20"/>
                <w:szCs w:val="20"/>
              </w:rPr>
              <w:t>12.9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B610F1F" w14:textId="77777777" w:rsidR="00382989" w:rsidRPr="00590919" w:rsidRDefault="00382989" w:rsidP="00382989">
            <w:pPr>
              <w:widowControl w:val="0"/>
              <w:spacing w:after="0"/>
              <w:jc w:val="right"/>
              <w:rPr>
                <w:sz w:val="20"/>
                <w:szCs w:val="20"/>
              </w:rPr>
            </w:pPr>
            <w:r w:rsidRPr="00590919">
              <w:rPr>
                <w:color w:val="000000"/>
                <w:sz w:val="20"/>
                <w:szCs w:val="20"/>
              </w:rPr>
              <w:t>264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58E019C" w14:textId="77777777" w:rsidR="00382989" w:rsidRPr="00590919" w:rsidRDefault="00382989" w:rsidP="00382989">
            <w:pPr>
              <w:widowControl w:val="0"/>
              <w:spacing w:after="0"/>
              <w:jc w:val="right"/>
              <w:rPr>
                <w:sz w:val="20"/>
                <w:szCs w:val="20"/>
              </w:rPr>
            </w:pPr>
            <w:r w:rsidRPr="00590919">
              <w:rPr>
                <w:color w:val="000000"/>
                <w:sz w:val="20"/>
                <w:szCs w:val="20"/>
              </w:rPr>
              <w:t>40.1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3E0A65A" w14:textId="77777777" w:rsidR="00382989" w:rsidRPr="00590919" w:rsidRDefault="00382989" w:rsidP="00382989">
            <w:pPr>
              <w:widowControl w:val="0"/>
              <w:spacing w:after="0"/>
              <w:jc w:val="right"/>
              <w:rPr>
                <w:sz w:val="20"/>
                <w:szCs w:val="20"/>
              </w:rPr>
            </w:pPr>
            <w:r w:rsidRPr="00590919">
              <w:rPr>
                <w:color w:val="000000"/>
                <w:sz w:val="20"/>
                <w:szCs w:val="20"/>
              </w:rPr>
              <w:t>204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C5A74A8" w14:textId="77777777" w:rsidR="00382989" w:rsidRPr="00590919" w:rsidRDefault="00382989" w:rsidP="00382989">
            <w:pPr>
              <w:widowControl w:val="0"/>
              <w:spacing w:after="0"/>
              <w:jc w:val="right"/>
              <w:rPr>
                <w:sz w:val="20"/>
                <w:szCs w:val="20"/>
              </w:rPr>
            </w:pPr>
            <w:r w:rsidRPr="00590919">
              <w:rPr>
                <w:color w:val="000000"/>
                <w:sz w:val="20"/>
                <w:szCs w:val="20"/>
              </w:rPr>
              <w:t>31.0</w:t>
            </w:r>
          </w:p>
        </w:tc>
      </w:tr>
      <w:tr w:rsidR="00382989" w14:paraId="5DD520D4"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41ED914F" w14:textId="77777777" w:rsidR="00382989" w:rsidRDefault="00382989" w:rsidP="00382989">
            <w:pPr>
              <w:widowControl w:val="0"/>
              <w:spacing w:after="0"/>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1EC48B5" w14:textId="77777777" w:rsidR="00382989" w:rsidRPr="00590919" w:rsidRDefault="00382989" w:rsidP="00382989">
            <w:pPr>
              <w:widowControl w:val="0"/>
              <w:spacing w:after="0"/>
              <w:jc w:val="right"/>
              <w:rPr>
                <w:sz w:val="20"/>
                <w:szCs w:val="20"/>
              </w:rPr>
            </w:pPr>
            <w:r w:rsidRPr="00590919">
              <w:rPr>
                <w:color w:val="000000"/>
                <w:sz w:val="20"/>
                <w:szCs w:val="20"/>
              </w:rPr>
              <w:t>371</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0AE2CC1" w14:textId="77777777" w:rsidR="00382989" w:rsidRPr="00590919" w:rsidRDefault="00382989" w:rsidP="00382989">
            <w:pPr>
              <w:widowControl w:val="0"/>
              <w:spacing w:after="0"/>
              <w:jc w:val="right"/>
              <w:rPr>
                <w:sz w:val="20"/>
                <w:szCs w:val="20"/>
              </w:rPr>
            </w:pPr>
            <w:r w:rsidRPr="00590919">
              <w:rPr>
                <w:color w:val="000000"/>
                <w:sz w:val="20"/>
                <w:szCs w:val="20"/>
              </w:rPr>
              <w:t>56.1</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4F7E29E" w14:textId="77777777" w:rsidR="00382989" w:rsidRPr="00590919" w:rsidRDefault="00382989" w:rsidP="00382989">
            <w:pPr>
              <w:widowControl w:val="0"/>
              <w:spacing w:after="0"/>
              <w:jc w:val="right"/>
              <w:rPr>
                <w:sz w:val="20"/>
                <w:szCs w:val="20"/>
              </w:rPr>
            </w:pPr>
            <w:r w:rsidRPr="00590919">
              <w:rPr>
                <w:color w:val="000000"/>
                <w:sz w:val="20"/>
                <w:szCs w:val="20"/>
              </w:rPr>
              <w:t>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4BDC701" w14:textId="77777777" w:rsidR="00382989" w:rsidRPr="00590919" w:rsidRDefault="00382989" w:rsidP="00382989">
            <w:pPr>
              <w:widowControl w:val="0"/>
              <w:spacing w:after="0"/>
              <w:jc w:val="right"/>
              <w:rPr>
                <w:sz w:val="20"/>
                <w:szCs w:val="20"/>
              </w:rPr>
            </w:pPr>
            <w:r w:rsidRPr="00590919">
              <w:rPr>
                <w:color w:val="000000"/>
                <w:sz w:val="20"/>
                <w:szCs w:val="20"/>
              </w:rPr>
              <w:t>0.9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8831A7" w14:textId="77777777" w:rsidR="00382989" w:rsidRPr="00590919" w:rsidRDefault="00382989" w:rsidP="00382989">
            <w:pPr>
              <w:widowControl w:val="0"/>
              <w:spacing w:after="0"/>
              <w:jc w:val="right"/>
              <w:rPr>
                <w:sz w:val="20"/>
                <w:szCs w:val="20"/>
              </w:rPr>
            </w:pPr>
            <w:r w:rsidRPr="00590919">
              <w:rPr>
                <w:color w:val="000000"/>
                <w:sz w:val="20"/>
                <w:szCs w:val="20"/>
              </w:rPr>
              <w:t>56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6E5A7AA" w14:textId="77777777" w:rsidR="00382989" w:rsidRPr="00590919" w:rsidRDefault="00382989" w:rsidP="00382989">
            <w:pPr>
              <w:widowControl w:val="0"/>
              <w:spacing w:after="0"/>
              <w:jc w:val="right"/>
              <w:rPr>
                <w:sz w:val="20"/>
                <w:szCs w:val="20"/>
              </w:rPr>
            </w:pPr>
            <w:r w:rsidRPr="00590919">
              <w:rPr>
                <w:color w:val="000000"/>
                <w:sz w:val="20"/>
                <w:szCs w:val="20"/>
              </w:rPr>
              <w:t>8.5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5DEFFD" w14:textId="77777777" w:rsidR="00382989" w:rsidRPr="00590919" w:rsidRDefault="00382989" w:rsidP="00382989">
            <w:pPr>
              <w:widowControl w:val="0"/>
              <w:spacing w:after="0"/>
              <w:jc w:val="right"/>
              <w:rPr>
                <w:sz w:val="20"/>
                <w:szCs w:val="20"/>
              </w:rPr>
            </w:pPr>
            <w:r w:rsidRPr="00590919">
              <w:rPr>
                <w:color w:val="000000"/>
                <w:sz w:val="20"/>
                <w:szCs w:val="20"/>
              </w:rPr>
              <w:t>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5CC7E78" w14:textId="77777777" w:rsidR="00382989" w:rsidRPr="00590919" w:rsidRDefault="00382989" w:rsidP="00382989">
            <w:pPr>
              <w:widowControl w:val="0"/>
              <w:spacing w:after="0"/>
              <w:jc w:val="right"/>
              <w:rPr>
                <w:sz w:val="20"/>
                <w:szCs w:val="20"/>
              </w:rPr>
            </w:pPr>
            <w:r w:rsidRPr="00590919">
              <w:rPr>
                <w:color w:val="000000"/>
                <w:sz w:val="20"/>
                <w:szCs w:val="20"/>
              </w:rPr>
              <w:t>7.4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11CBF52" w14:textId="77777777" w:rsidR="00382989" w:rsidRPr="00590919" w:rsidRDefault="00382989" w:rsidP="00382989">
            <w:pPr>
              <w:widowControl w:val="0"/>
              <w:spacing w:after="0"/>
              <w:jc w:val="right"/>
              <w:rPr>
                <w:sz w:val="20"/>
                <w:szCs w:val="20"/>
              </w:rPr>
            </w:pPr>
            <w:r w:rsidRPr="00590919">
              <w:rPr>
                <w:color w:val="000000"/>
                <w:sz w:val="20"/>
                <w:szCs w:val="20"/>
              </w:rPr>
              <w:t>154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6E4A50C" w14:textId="77777777" w:rsidR="00382989" w:rsidRPr="00590919" w:rsidRDefault="00382989" w:rsidP="00382989">
            <w:pPr>
              <w:widowControl w:val="0"/>
              <w:spacing w:after="0"/>
              <w:jc w:val="right"/>
              <w:rPr>
                <w:sz w:val="20"/>
                <w:szCs w:val="20"/>
              </w:rPr>
            </w:pPr>
            <w:r w:rsidRPr="00590919">
              <w:rPr>
                <w:color w:val="000000"/>
                <w:sz w:val="20"/>
                <w:szCs w:val="20"/>
              </w:rPr>
              <w:t>23.4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C9CABBB" w14:textId="77777777" w:rsidR="00382989" w:rsidRPr="00590919" w:rsidRDefault="00382989" w:rsidP="00382989">
            <w:pPr>
              <w:widowControl w:val="0"/>
              <w:spacing w:after="0"/>
              <w:jc w:val="right"/>
              <w:rPr>
                <w:sz w:val="20"/>
                <w:szCs w:val="20"/>
              </w:rPr>
            </w:pPr>
            <w:r w:rsidRPr="00590919">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174EDD6" w14:textId="77777777" w:rsidR="00382989" w:rsidRPr="00590919" w:rsidRDefault="00382989" w:rsidP="00382989">
            <w:pPr>
              <w:widowControl w:val="0"/>
              <w:spacing w:after="0"/>
              <w:jc w:val="right"/>
              <w:rPr>
                <w:sz w:val="20"/>
                <w:szCs w:val="20"/>
              </w:rPr>
            </w:pPr>
            <w:r w:rsidRPr="00590919">
              <w:rPr>
                <w:color w:val="000000"/>
                <w:sz w:val="20"/>
                <w:szCs w:val="20"/>
              </w:rPr>
              <w:t>15.9</w:t>
            </w:r>
          </w:p>
        </w:tc>
      </w:tr>
      <w:tr w:rsidR="00382989" w14:paraId="40FF86A5"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459490B" w14:textId="77777777" w:rsidR="00382989" w:rsidRDefault="00382989" w:rsidP="00382989">
            <w:pPr>
              <w:widowControl w:val="0"/>
              <w:spacing w:after="0"/>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5417A5" w14:textId="77777777" w:rsidR="00382989" w:rsidRPr="00590919" w:rsidRDefault="00382989" w:rsidP="00382989">
            <w:pPr>
              <w:widowControl w:val="0"/>
              <w:spacing w:after="0"/>
              <w:jc w:val="right"/>
              <w:rPr>
                <w:sz w:val="20"/>
                <w:szCs w:val="20"/>
              </w:rPr>
            </w:pPr>
            <w:r w:rsidRPr="00590919">
              <w:rPr>
                <w:color w:val="000000"/>
                <w:sz w:val="20"/>
                <w:szCs w:val="20"/>
              </w:rPr>
              <w:t>288</w:t>
            </w:r>
          </w:p>
        </w:tc>
        <w:tc>
          <w:tcPr>
            <w:tcW w:w="712"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51BD6F4" w14:textId="77777777" w:rsidR="00382989" w:rsidRPr="00590919" w:rsidRDefault="00382989" w:rsidP="00382989">
            <w:pPr>
              <w:widowControl w:val="0"/>
              <w:spacing w:after="0"/>
              <w:jc w:val="right"/>
              <w:rPr>
                <w:sz w:val="20"/>
                <w:szCs w:val="20"/>
              </w:rPr>
            </w:pPr>
            <w:r w:rsidRPr="00590919">
              <w:rPr>
                <w:color w:val="000000"/>
                <w:sz w:val="20"/>
                <w:szCs w:val="20"/>
              </w:rPr>
              <w:t>43.9</w:t>
            </w:r>
          </w:p>
        </w:tc>
        <w:tc>
          <w:tcPr>
            <w:tcW w:w="597"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122975" w14:textId="77777777" w:rsidR="00382989" w:rsidRPr="00590919" w:rsidRDefault="00382989" w:rsidP="00382989">
            <w:pPr>
              <w:widowControl w:val="0"/>
              <w:spacing w:after="0"/>
              <w:jc w:val="right"/>
              <w:rPr>
                <w:sz w:val="20"/>
                <w:szCs w:val="20"/>
              </w:rPr>
            </w:pPr>
            <w:r w:rsidRPr="00590919">
              <w:rPr>
                <w:color w:val="000000"/>
                <w:sz w:val="20"/>
                <w:szCs w:val="20"/>
              </w:rPr>
              <w:t>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BCD3510" w14:textId="77777777" w:rsidR="00382989" w:rsidRPr="00590919" w:rsidRDefault="00382989" w:rsidP="00382989">
            <w:pPr>
              <w:widowControl w:val="0"/>
              <w:spacing w:after="0"/>
              <w:jc w:val="right"/>
              <w:rPr>
                <w:sz w:val="20"/>
                <w:szCs w:val="20"/>
              </w:rPr>
            </w:pPr>
            <w:r w:rsidRPr="00590919">
              <w:rPr>
                <w:color w:val="000000"/>
                <w:sz w:val="20"/>
                <w:szCs w:val="20"/>
              </w:rPr>
              <w:t>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A796C32" w14:textId="77777777" w:rsidR="00382989" w:rsidRPr="00590919" w:rsidRDefault="00382989" w:rsidP="00382989">
            <w:pPr>
              <w:widowControl w:val="0"/>
              <w:spacing w:after="0"/>
              <w:jc w:val="right"/>
              <w:rPr>
                <w:sz w:val="20"/>
                <w:szCs w:val="20"/>
              </w:rPr>
            </w:pPr>
            <w:r w:rsidRPr="00590919">
              <w:rPr>
                <w:color w:val="000000"/>
                <w:sz w:val="20"/>
                <w:szCs w:val="20"/>
              </w:rPr>
              <w:t>40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F389BA6" w14:textId="77777777" w:rsidR="00382989" w:rsidRPr="00590919" w:rsidRDefault="00382989" w:rsidP="00382989">
            <w:pPr>
              <w:widowControl w:val="0"/>
              <w:spacing w:after="0"/>
              <w:jc w:val="right"/>
              <w:rPr>
                <w:sz w:val="20"/>
                <w:szCs w:val="20"/>
              </w:rPr>
            </w:pPr>
            <w:r w:rsidRPr="00590919">
              <w:rPr>
                <w:color w:val="000000"/>
                <w:sz w:val="20"/>
                <w:szCs w:val="20"/>
              </w:rPr>
              <w:t>6.1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9B7EED8" w14:textId="77777777" w:rsidR="00382989" w:rsidRPr="00590919" w:rsidRDefault="00382989" w:rsidP="00382989">
            <w:pPr>
              <w:widowControl w:val="0"/>
              <w:spacing w:after="0"/>
              <w:jc w:val="right"/>
              <w:rPr>
                <w:sz w:val="20"/>
                <w:szCs w:val="20"/>
              </w:rPr>
            </w:pPr>
            <w:r w:rsidRPr="00590919">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052AF83" w14:textId="77777777" w:rsidR="00382989" w:rsidRPr="00590919" w:rsidRDefault="00382989" w:rsidP="00382989">
            <w:pPr>
              <w:widowControl w:val="0"/>
              <w:spacing w:after="0"/>
              <w:jc w:val="right"/>
              <w:rPr>
                <w:sz w:val="20"/>
                <w:szCs w:val="20"/>
              </w:rPr>
            </w:pPr>
            <w:r w:rsidRPr="00590919">
              <w:rPr>
                <w:color w:val="000000"/>
                <w:sz w:val="20"/>
                <w:szCs w:val="20"/>
              </w:rPr>
              <w:t>5.5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23DC4D" w14:textId="77777777" w:rsidR="00382989" w:rsidRPr="00590919" w:rsidRDefault="00382989" w:rsidP="00382989">
            <w:pPr>
              <w:widowControl w:val="0"/>
              <w:spacing w:after="0"/>
              <w:jc w:val="right"/>
              <w:rPr>
                <w:sz w:val="20"/>
                <w:szCs w:val="20"/>
              </w:rPr>
            </w:pPr>
            <w:r w:rsidRPr="00590919">
              <w:rPr>
                <w:color w:val="000000"/>
                <w:sz w:val="20"/>
                <w:szCs w:val="20"/>
              </w:rPr>
              <w:t>110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DC75A27" w14:textId="77777777" w:rsidR="00382989" w:rsidRPr="00590919" w:rsidRDefault="00382989" w:rsidP="00382989">
            <w:pPr>
              <w:widowControl w:val="0"/>
              <w:spacing w:after="0"/>
              <w:jc w:val="right"/>
              <w:rPr>
                <w:sz w:val="20"/>
                <w:szCs w:val="20"/>
              </w:rPr>
            </w:pPr>
            <w:r w:rsidRPr="00590919">
              <w:rPr>
                <w:color w:val="000000"/>
                <w:sz w:val="20"/>
                <w:szCs w:val="20"/>
              </w:rPr>
              <w:t>16.7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3DA5E63" w14:textId="77777777" w:rsidR="00382989" w:rsidRPr="00590919" w:rsidRDefault="00382989" w:rsidP="00382989">
            <w:pPr>
              <w:widowControl w:val="0"/>
              <w:spacing w:after="0"/>
              <w:jc w:val="right"/>
              <w:rPr>
                <w:sz w:val="20"/>
                <w:szCs w:val="20"/>
              </w:rPr>
            </w:pPr>
            <w:r w:rsidRPr="00590919">
              <w:rPr>
                <w:color w:val="000000"/>
                <w:sz w:val="20"/>
                <w:szCs w:val="20"/>
              </w:rPr>
              <w:t>99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B63DC18" w14:textId="77777777" w:rsidR="00382989" w:rsidRPr="00590919" w:rsidRDefault="00382989" w:rsidP="00382989">
            <w:pPr>
              <w:widowControl w:val="0"/>
              <w:spacing w:after="0"/>
              <w:jc w:val="right"/>
              <w:rPr>
                <w:sz w:val="20"/>
                <w:szCs w:val="20"/>
              </w:rPr>
            </w:pPr>
            <w:r w:rsidRPr="00590919">
              <w:rPr>
                <w:color w:val="000000"/>
                <w:sz w:val="20"/>
                <w:szCs w:val="20"/>
              </w:rPr>
              <w:t>15.0</w:t>
            </w:r>
          </w:p>
        </w:tc>
      </w:tr>
    </w:tbl>
    <w:p w14:paraId="25DD4095" w14:textId="77777777" w:rsidR="00382989" w:rsidRDefault="00382989" w:rsidP="00382989"/>
    <w:p w14:paraId="34036966" w14:textId="77777777" w:rsidR="00382989" w:rsidRDefault="00382989" w:rsidP="00382989">
      <w:r>
        <w:t>The number of the College’s faculty by rank and gender (see Table 27) has stayed consistent since 2012 with a slight decrease in the number of faculty overall from the peak in AY 2014-2015.</w:t>
      </w:r>
    </w:p>
    <w:p w14:paraId="01EF3CA9" w14:textId="77777777" w:rsidR="00382989" w:rsidRDefault="00382989" w:rsidP="00382989">
      <w:pPr>
        <w:rPr>
          <w:b/>
        </w:rPr>
      </w:pPr>
      <w:r>
        <w:rPr>
          <w:b/>
        </w:rPr>
        <w:br w:type="page"/>
      </w:r>
    </w:p>
    <w:p w14:paraId="51F6C143" w14:textId="77777777" w:rsidR="00382989" w:rsidRDefault="00382989" w:rsidP="00382989">
      <w:pPr>
        <w:spacing w:after="80"/>
        <w:ind w:right="43"/>
        <w:jc w:val="center"/>
      </w:pPr>
      <w:r>
        <w:rPr>
          <w:b/>
        </w:rPr>
        <w:lastRenderedPageBreak/>
        <w:t>Table 27. Kapi‘olani Community College Faculty by Rank and Gender</w:t>
      </w:r>
    </w:p>
    <w:tbl>
      <w:tblPr>
        <w:tblW w:w="927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23"/>
        <w:gridCol w:w="655"/>
        <w:gridCol w:w="655"/>
        <w:gridCol w:w="654"/>
        <w:gridCol w:w="654"/>
        <w:gridCol w:w="654"/>
        <w:gridCol w:w="654"/>
        <w:gridCol w:w="654"/>
        <w:gridCol w:w="654"/>
        <w:gridCol w:w="654"/>
        <w:gridCol w:w="654"/>
        <w:gridCol w:w="654"/>
        <w:gridCol w:w="654"/>
      </w:tblGrid>
      <w:tr w:rsidR="00382989" w14:paraId="7AAA2A2F" w14:textId="77777777" w:rsidTr="00382989">
        <w:trPr>
          <w:tblHeade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02610515" w14:textId="77777777" w:rsidR="00382989" w:rsidRDefault="00382989" w:rsidP="00382989">
            <w:pPr>
              <w:widowControl w:val="0"/>
              <w:spacing w:after="0" w:line="240" w:lineRule="auto"/>
              <w:rPr>
                <w:sz w:val="22"/>
              </w:rPr>
            </w:pPr>
          </w:p>
        </w:tc>
        <w:tc>
          <w:tcPr>
            <w:tcW w:w="1310"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5F0CA3A9" w14:textId="77777777" w:rsidR="00382989" w:rsidRDefault="00382989" w:rsidP="00382989">
            <w:pPr>
              <w:widowControl w:val="0"/>
              <w:spacing w:after="0" w:line="240" w:lineRule="auto"/>
              <w:jc w:val="center"/>
              <w:rPr>
                <w:b/>
                <w:sz w:val="22"/>
              </w:rPr>
            </w:pPr>
            <w:r>
              <w:rPr>
                <w:b/>
                <w:sz w:val="22"/>
              </w:rPr>
              <w:t>Total</w:t>
            </w:r>
          </w:p>
        </w:tc>
        <w:tc>
          <w:tcPr>
            <w:tcW w:w="1308"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02EF6A9C" w14:textId="77777777" w:rsidR="00382989" w:rsidRDefault="00382989" w:rsidP="00382989">
            <w:pPr>
              <w:widowControl w:val="0"/>
              <w:spacing w:after="0" w:line="240" w:lineRule="auto"/>
              <w:jc w:val="center"/>
              <w:rPr>
                <w:b/>
                <w:sz w:val="22"/>
              </w:rPr>
            </w:pPr>
            <w:r>
              <w:rPr>
                <w:b/>
                <w:sz w:val="22"/>
              </w:rPr>
              <w:t>Professor</w:t>
            </w:r>
          </w:p>
        </w:tc>
        <w:tc>
          <w:tcPr>
            <w:tcW w:w="1308"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35D98F7B" w14:textId="77777777" w:rsidR="00382989" w:rsidRDefault="00382989" w:rsidP="00382989">
            <w:pPr>
              <w:widowControl w:val="0"/>
              <w:spacing w:after="0" w:line="240" w:lineRule="auto"/>
              <w:jc w:val="center"/>
              <w:rPr>
                <w:b/>
                <w:sz w:val="22"/>
              </w:rPr>
            </w:pPr>
            <w:r>
              <w:rPr>
                <w:b/>
                <w:sz w:val="22"/>
              </w:rPr>
              <w:t>Associate</w:t>
            </w:r>
          </w:p>
        </w:tc>
        <w:tc>
          <w:tcPr>
            <w:tcW w:w="1308"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76622CFC" w14:textId="77777777" w:rsidR="00382989" w:rsidRDefault="00382989" w:rsidP="00382989">
            <w:pPr>
              <w:widowControl w:val="0"/>
              <w:spacing w:after="0" w:line="240" w:lineRule="auto"/>
              <w:jc w:val="center"/>
              <w:rPr>
                <w:b/>
                <w:sz w:val="22"/>
              </w:rPr>
            </w:pPr>
            <w:r>
              <w:rPr>
                <w:b/>
                <w:sz w:val="22"/>
              </w:rPr>
              <w:t>Assistant</w:t>
            </w:r>
          </w:p>
        </w:tc>
        <w:tc>
          <w:tcPr>
            <w:tcW w:w="1308"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2F64C572" w14:textId="77777777" w:rsidR="00382989" w:rsidRDefault="00382989" w:rsidP="00382989">
            <w:pPr>
              <w:widowControl w:val="0"/>
              <w:spacing w:after="0" w:line="240" w:lineRule="auto"/>
              <w:jc w:val="center"/>
              <w:rPr>
                <w:b/>
                <w:sz w:val="22"/>
              </w:rPr>
            </w:pPr>
            <w:r>
              <w:rPr>
                <w:b/>
                <w:sz w:val="22"/>
              </w:rPr>
              <w:t>Instructor</w:t>
            </w:r>
          </w:p>
        </w:tc>
        <w:tc>
          <w:tcPr>
            <w:tcW w:w="1308" w:type="dxa"/>
            <w:gridSpan w:val="2"/>
            <w:tcBorders>
              <w:bottom w:val="single" w:sz="6" w:space="0" w:color="000000"/>
              <w:right w:val="single" w:sz="6" w:space="0" w:color="000000"/>
            </w:tcBorders>
            <w:shd w:val="clear" w:color="auto" w:fill="DBE5F1"/>
            <w:tcMar>
              <w:top w:w="43" w:type="dxa"/>
              <w:left w:w="43" w:type="dxa"/>
              <w:bottom w:w="43" w:type="dxa"/>
              <w:right w:w="43" w:type="dxa"/>
            </w:tcMar>
            <w:vAlign w:val="center"/>
          </w:tcPr>
          <w:p w14:paraId="47F770AB" w14:textId="77777777" w:rsidR="00382989" w:rsidRDefault="00382989" w:rsidP="00382989">
            <w:pPr>
              <w:widowControl w:val="0"/>
              <w:spacing w:after="0" w:line="240" w:lineRule="auto"/>
              <w:jc w:val="center"/>
              <w:rPr>
                <w:b/>
                <w:sz w:val="22"/>
              </w:rPr>
            </w:pPr>
            <w:r>
              <w:rPr>
                <w:b/>
                <w:sz w:val="22"/>
              </w:rPr>
              <w:t>Lecturer</w:t>
            </w:r>
          </w:p>
        </w:tc>
      </w:tr>
      <w:tr w:rsidR="00382989" w14:paraId="522B72C9" w14:textId="77777777" w:rsidTr="00382989">
        <w:trPr>
          <w:jc w:val="center"/>
        </w:trPr>
        <w:tc>
          <w:tcPr>
            <w:tcW w:w="1423" w:type="dxa"/>
            <w:tcBorders>
              <w:left w:val="single" w:sz="6" w:space="0" w:color="000000"/>
              <w:bottom w:val="single" w:sz="6" w:space="0" w:color="000000"/>
              <w:right w:val="single" w:sz="6" w:space="0" w:color="000000"/>
            </w:tcBorders>
            <w:shd w:val="clear" w:color="auto" w:fill="D9D9D9"/>
            <w:tcMar>
              <w:top w:w="43" w:type="dxa"/>
              <w:left w:w="43" w:type="dxa"/>
              <w:bottom w:w="43" w:type="dxa"/>
              <w:right w:w="43" w:type="dxa"/>
            </w:tcMar>
            <w:vAlign w:val="center"/>
          </w:tcPr>
          <w:p w14:paraId="6D2133A6" w14:textId="77777777" w:rsidR="00382989" w:rsidRDefault="00382989" w:rsidP="00382989">
            <w:pPr>
              <w:widowControl w:val="0"/>
              <w:spacing w:after="0" w:line="240" w:lineRule="auto"/>
              <w:rPr>
                <w:sz w:val="22"/>
              </w:rPr>
            </w:pPr>
          </w:p>
        </w:tc>
        <w:tc>
          <w:tcPr>
            <w:tcW w:w="655"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2DC75AC5" w14:textId="77777777" w:rsidR="00382989" w:rsidRDefault="00382989" w:rsidP="00382989">
            <w:pPr>
              <w:widowControl w:val="0"/>
              <w:spacing w:after="0" w:line="240" w:lineRule="auto"/>
              <w:jc w:val="center"/>
              <w:rPr>
                <w:sz w:val="22"/>
              </w:rPr>
            </w:pPr>
            <w:r>
              <w:rPr>
                <w:sz w:val="22"/>
              </w:rPr>
              <w:t>No.</w:t>
            </w:r>
          </w:p>
        </w:tc>
        <w:tc>
          <w:tcPr>
            <w:tcW w:w="655"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53F20DF5" w14:textId="77777777" w:rsidR="00382989" w:rsidRDefault="00382989" w:rsidP="00382989">
            <w:pPr>
              <w:widowControl w:val="0"/>
              <w:spacing w:after="0" w:line="240" w:lineRule="auto"/>
              <w:jc w:val="center"/>
              <w:rPr>
                <w:sz w:val="22"/>
              </w:rPr>
            </w:pPr>
            <w:r>
              <w:rPr>
                <w:sz w:val="22"/>
              </w:rPr>
              <w:t>%</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080E5A68" w14:textId="77777777" w:rsidR="00382989" w:rsidRDefault="00382989" w:rsidP="00382989">
            <w:pPr>
              <w:widowControl w:val="0"/>
              <w:spacing w:after="0" w:line="240" w:lineRule="auto"/>
              <w:jc w:val="center"/>
              <w:rPr>
                <w:sz w:val="22"/>
              </w:rPr>
            </w:pPr>
            <w:r>
              <w:rPr>
                <w:sz w:val="22"/>
              </w:rPr>
              <w:t>No.</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29AEF890" w14:textId="77777777" w:rsidR="00382989" w:rsidRDefault="00382989" w:rsidP="00382989">
            <w:pPr>
              <w:widowControl w:val="0"/>
              <w:spacing w:after="0" w:line="240" w:lineRule="auto"/>
              <w:jc w:val="center"/>
              <w:rPr>
                <w:sz w:val="22"/>
              </w:rPr>
            </w:pPr>
            <w:r>
              <w:rPr>
                <w:sz w:val="22"/>
              </w:rPr>
              <w:t>%</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3882694E" w14:textId="77777777" w:rsidR="00382989" w:rsidRDefault="00382989" w:rsidP="00382989">
            <w:pPr>
              <w:widowControl w:val="0"/>
              <w:spacing w:after="0" w:line="240" w:lineRule="auto"/>
              <w:jc w:val="center"/>
              <w:rPr>
                <w:sz w:val="22"/>
              </w:rPr>
            </w:pPr>
            <w:r>
              <w:rPr>
                <w:sz w:val="22"/>
              </w:rPr>
              <w:t>No.</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7E0EA9A0" w14:textId="77777777" w:rsidR="00382989" w:rsidRDefault="00382989" w:rsidP="00382989">
            <w:pPr>
              <w:widowControl w:val="0"/>
              <w:spacing w:after="0" w:line="240" w:lineRule="auto"/>
              <w:jc w:val="center"/>
              <w:rPr>
                <w:sz w:val="22"/>
              </w:rPr>
            </w:pPr>
            <w:r>
              <w:rPr>
                <w:sz w:val="22"/>
              </w:rPr>
              <w:t>%</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138E6C98" w14:textId="77777777" w:rsidR="00382989" w:rsidRDefault="00382989" w:rsidP="00382989">
            <w:pPr>
              <w:widowControl w:val="0"/>
              <w:spacing w:after="0" w:line="240" w:lineRule="auto"/>
              <w:jc w:val="center"/>
              <w:rPr>
                <w:sz w:val="22"/>
              </w:rPr>
            </w:pPr>
            <w:r>
              <w:rPr>
                <w:sz w:val="22"/>
              </w:rPr>
              <w:t>No.</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59E8B44C" w14:textId="77777777" w:rsidR="00382989" w:rsidRDefault="00382989" w:rsidP="00382989">
            <w:pPr>
              <w:widowControl w:val="0"/>
              <w:spacing w:after="0" w:line="240" w:lineRule="auto"/>
              <w:jc w:val="center"/>
              <w:rPr>
                <w:sz w:val="22"/>
              </w:rPr>
            </w:pPr>
            <w:r>
              <w:rPr>
                <w:sz w:val="22"/>
              </w:rPr>
              <w:t>%</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4F59A079" w14:textId="77777777" w:rsidR="00382989" w:rsidRDefault="00382989" w:rsidP="00382989">
            <w:pPr>
              <w:widowControl w:val="0"/>
              <w:spacing w:after="0" w:line="240" w:lineRule="auto"/>
              <w:jc w:val="center"/>
              <w:rPr>
                <w:sz w:val="22"/>
              </w:rPr>
            </w:pPr>
            <w:r>
              <w:rPr>
                <w:sz w:val="22"/>
              </w:rPr>
              <w:t>No.</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3C6E2C22" w14:textId="77777777" w:rsidR="00382989" w:rsidRDefault="00382989" w:rsidP="00382989">
            <w:pPr>
              <w:widowControl w:val="0"/>
              <w:spacing w:after="0" w:line="240" w:lineRule="auto"/>
              <w:jc w:val="center"/>
              <w:rPr>
                <w:sz w:val="22"/>
              </w:rPr>
            </w:pPr>
            <w:r>
              <w:rPr>
                <w:sz w:val="22"/>
              </w:rPr>
              <w:t>%</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699FD696" w14:textId="77777777" w:rsidR="00382989" w:rsidRDefault="00382989" w:rsidP="00382989">
            <w:pPr>
              <w:widowControl w:val="0"/>
              <w:spacing w:after="0" w:line="240" w:lineRule="auto"/>
              <w:jc w:val="center"/>
              <w:rPr>
                <w:sz w:val="22"/>
              </w:rPr>
            </w:pPr>
            <w:r>
              <w:rPr>
                <w:sz w:val="22"/>
              </w:rPr>
              <w:t>No.</w:t>
            </w:r>
          </w:p>
        </w:tc>
        <w:tc>
          <w:tcPr>
            <w:tcW w:w="654" w:type="dxa"/>
            <w:tcBorders>
              <w:bottom w:val="single" w:sz="6" w:space="0" w:color="000000"/>
              <w:right w:val="single" w:sz="6" w:space="0" w:color="000000"/>
            </w:tcBorders>
            <w:shd w:val="clear" w:color="auto" w:fill="D9D9D9"/>
            <w:tcMar>
              <w:top w:w="43" w:type="dxa"/>
              <w:left w:w="43" w:type="dxa"/>
              <w:bottom w:w="43" w:type="dxa"/>
              <w:right w:w="43" w:type="dxa"/>
            </w:tcMar>
            <w:vAlign w:val="center"/>
          </w:tcPr>
          <w:p w14:paraId="33F82836" w14:textId="77777777" w:rsidR="00382989" w:rsidRDefault="00382989" w:rsidP="00382989">
            <w:pPr>
              <w:widowControl w:val="0"/>
              <w:spacing w:after="0" w:line="240" w:lineRule="auto"/>
              <w:jc w:val="center"/>
              <w:rPr>
                <w:sz w:val="22"/>
              </w:rPr>
            </w:pPr>
            <w:r>
              <w:rPr>
                <w:sz w:val="22"/>
              </w:rPr>
              <w:t>%</w:t>
            </w:r>
          </w:p>
        </w:tc>
      </w:tr>
      <w:tr w:rsidR="00382989" w14:paraId="65A0DBE8"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7DF7AAF" w14:textId="77777777" w:rsidR="00382989" w:rsidRDefault="00382989" w:rsidP="00382989">
            <w:pPr>
              <w:widowControl w:val="0"/>
              <w:spacing w:after="0" w:line="240" w:lineRule="auto"/>
              <w:rPr>
                <w:sz w:val="22"/>
              </w:rPr>
            </w:pPr>
            <w:r>
              <w:rPr>
                <w:sz w:val="22"/>
              </w:rPr>
              <w:t>FY '12-'13</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3727A7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466</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9D120D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6E5AA6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3C60F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05326E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10920D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63DFB0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2D3047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460394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A823B0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11F4B0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8EB42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46.6</w:t>
            </w:r>
          </w:p>
        </w:tc>
      </w:tr>
      <w:tr w:rsidR="00382989" w14:paraId="75710D46"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7213A88" w14:textId="77777777" w:rsidR="00382989" w:rsidRDefault="00382989" w:rsidP="00382989">
            <w:pPr>
              <w:widowControl w:val="0"/>
              <w:spacing w:after="0" w:line="240" w:lineRule="auto"/>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0CF58C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252</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D8DE7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7FC698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68408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F81831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68E0A3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22A3D5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980F5C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361705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C208BE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12.4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7A4213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E9C18D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22.7</w:t>
            </w:r>
          </w:p>
        </w:tc>
      </w:tr>
      <w:tr w:rsidR="00382989" w14:paraId="348B6CFA"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0D17204F" w14:textId="77777777" w:rsidR="00382989" w:rsidRDefault="00382989" w:rsidP="00382989">
            <w:pPr>
              <w:widowControl w:val="0"/>
              <w:spacing w:after="0" w:line="240" w:lineRule="auto"/>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B3F1D2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214</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4DA88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45.9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146EA3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894B33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BAB766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BE952A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115EF8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1939DE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71CC0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5172FB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58F4F8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5EB077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23.8</w:t>
            </w:r>
          </w:p>
        </w:tc>
      </w:tr>
      <w:tr w:rsidR="00382989" w14:paraId="71702ADD"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3E0847E" w14:textId="77777777" w:rsidR="00382989" w:rsidRDefault="00382989" w:rsidP="00382989">
            <w:pPr>
              <w:widowControl w:val="0"/>
              <w:spacing w:after="0" w:line="240" w:lineRule="auto"/>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747AF2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417AC7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B40DCC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263707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BDDCCA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70143F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69A1D9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16E448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E47057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5A9A90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8C75D7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359A73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r>
      <w:tr w:rsidR="00382989" w14:paraId="5EB32ECC"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7294A3B" w14:textId="77777777" w:rsidR="00382989" w:rsidRDefault="00382989" w:rsidP="00382989">
            <w:pPr>
              <w:widowControl w:val="0"/>
              <w:spacing w:after="0" w:line="240" w:lineRule="auto"/>
              <w:rPr>
                <w:sz w:val="22"/>
              </w:rPr>
            </w:pPr>
            <w:r>
              <w:rPr>
                <w:sz w:val="22"/>
              </w:rPr>
              <w:t>FY '13-'14</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611B3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466</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0257E4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6B6D7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9538D9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6C343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31B478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894703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1A0F9B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14.2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797D8B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762918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B7654E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5A38F0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46.8</w:t>
            </w:r>
          </w:p>
        </w:tc>
      </w:tr>
      <w:tr w:rsidR="00382989" w14:paraId="61462E30"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B1742D8" w14:textId="77777777" w:rsidR="00382989" w:rsidRDefault="00382989" w:rsidP="00382989">
            <w:pPr>
              <w:widowControl w:val="0"/>
              <w:spacing w:after="0" w:line="240" w:lineRule="auto"/>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66C202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244</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D1B31A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52.4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74D465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A911E1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C3B930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4850C8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F3E505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49DD7F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67363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3C271E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598974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9EFD83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22.3</w:t>
            </w:r>
          </w:p>
        </w:tc>
      </w:tr>
      <w:tr w:rsidR="00382989" w14:paraId="5E14F7AA"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5C66C579" w14:textId="77777777" w:rsidR="00382989" w:rsidRDefault="00382989" w:rsidP="00382989">
            <w:pPr>
              <w:widowControl w:val="0"/>
              <w:spacing w:after="0" w:line="240" w:lineRule="auto"/>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DB28B3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222</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93E27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565056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8DA74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56F44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AE55AE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DDEC8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BC6990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CE99A0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8C6DB6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FDAF42C"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DD6375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24.5</w:t>
            </w:r>
          </w:p>
        </w:tc>
      </w:tr>
      <w:tr w:rsidR="00382989" w14:paraId="374D3AA7"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656E1B68" w14:textId="77777777" w:rsidR="00382989" w:rsidRDefault="00382989" w:rsidP="00382989">
            <w:pPr>
              <w:widowControl w:val="0"/>
              <w:spacing w:after="0" w:line="240" w:lineRule="auto"/>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C1E5F2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434B34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4CF9F4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C1DA4B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84485A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7C81F9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37118C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4D18A1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5AAE2A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7C6F6B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6F3AB9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D0A82E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r>
      <w:tr w:rsidR="00382989" w14:paraId="1FACB5F1"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28CFE4DF" w14:textId="77777777" w:rsidR="00382989" w:rsidRDefault="00382989" w:rsidP="00382989">
            <w:pPr>
              <w:widowControl w:val="0"/>
              <w:spacing w:after="0" w:line="240" w:lineRule="auto"/>
              <w:rPr>
                <w:sz w:val="22"/>
              </w:rPr>
            </w:pPr>
            <w:r>
              <w:rPr>
                <w:sz w:val="22"/>
              </w:rPr>
              <w:t>FY '14-'15</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A8C0E6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476</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A12A6D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897833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7927BD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9A51E2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E818E9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48E07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5D847B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12.4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544157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FF7615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05E703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204DD5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45.4</w:t>
            </w:r>
          </w:p>
        </w:tc>
      </w:tr>
      <w:tr w:rsidR="00382989" w14:paraId="68BEE973"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FCC95C6" w14:textId="77777777" w:rsidR="00382989" w:rsidRDefault="00382989" w:rsidP="00382989">
            <w:pPr>
              <w:widowControl w:val="0"/>
              <w:spacing w:after="0" w:line="240" w:lineRule="auto"/>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69AA1C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252</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53C0DE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BEE37E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CE267D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4B75AC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92382A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258172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7C64B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730B9D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3574E0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758818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96EBFC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22.1</w:t>
            </w:r>
          </w:p>
        </w:tc>
      </w:tr>
      <w:tr w:rsidR="00382989" w14:paraId="3675C7EE"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F0EC7E0" w14:textId="77777777" w:rsidR="00382989" w:rsidRDefault="00382989" w:rsidP="00382989">
            <w:pPr>
              <w:widowControl w:val="0"/>
              <w:spacing w:after="0" w:line="240" w:lineRule="auto"/>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16DA2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224</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BCEFA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48.1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342A48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EAE6DC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4B5BDD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B3FA49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99E80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267571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184110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28EEC7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8.2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011D19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6A36C1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23.3</w:t>
            </w:r>
          </w:p>
        </w:tc>
      </w:tr>
      <w:tr w:rsidR="00382989" w14:paraId="138202DD"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5F83C3AF" w14:textId="77777777" w:rsidR="00382989" w:rsidRDefault="00382989" w:rsidP="00382989">
            <w:pPr>
              <w:widowControl w:val="0"/>
              <w:spacing w:after="0" w:line="240" w:lineRule="auto"/>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CF702B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B2F0C4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6F6E0A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816215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40AE8C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1917ED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5BB3EA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B5EF92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658A779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C1A847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058B44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1609DD7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r>
      <w:tr w:rsidR="00382989" w14:paraId="4E5BDC22"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DB48996" w14:textId="77777777" w:rsidR="00382989" w:rsidRDefault="00382989" w:rsidP="00382989">
            <w:pPr>
              <w:widowControl w:val="0"/>
              <w:spacing w:after="0" w:line="240" w:lineRule="auto"/>
              <w:rPr>
                <w:sz w:val="22"/>
              </w:rPr>
            </w:pPr>
            <w:r>
              <w:rPr>
                <w:sz w:val="22"/>
              </w:rPr>
              <w:t>FY '15-'16</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20F2D4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469</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B48413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DFB186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4E3E21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565487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999312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5007D8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EDCEA1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12.8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C0CDE0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86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4AE877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18.3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68EA5C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206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97BD30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43.9</w:t>
            </w:r>
          </w:p>
        </w:tc>
      </w:tr>
      <w:tr w:rsidR="00382989" w14:paraId="667AD68F"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3518D25A" w14:textId="77777777" w:rsidR="00382989" w:rsidRDefault="00382989" w:rsidP="00382989">
            <w:pPr>
              <w:widowControl w:val="0"/>
              <w:spacing w:after="0" w:line="240" w:lineRule="auto"/>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44AA3E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247</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E7ED3A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2895A8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A627F6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FBE592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46EF2A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F5ECC9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2DB052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762B79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128E0E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8491D1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7ECE78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21.1</w:t>
            </w:r>
          </w:p>
        </w:tc>
      </w:tr>
      <w:tr w:rsidR="00382989" w14:paraId="22F3C4FC"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11860A10" w14:textId="77777777" w:rsidR="00382989" w:rsidRDefault="00382989" w:rsidP="00382989">
            <w:pPr>
              <w:widowControl w:val="0"/>
              <w:spacing w:after="0" w:line="240" w:lineRule="auto"/>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E3CC0A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222</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BB8CE3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BCD041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32342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AC08EA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82E81C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4.1</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357D9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E2002F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D1D9F6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4793A1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9B7428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67F0BC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22.8</w:t>
            </w:r>
          </w:p>
        </w:tc>
      </w:tr>
      <w:tr w:rsidR="00382989" w14:paraId="3599C9B8" w14:textId="77777777" w:rsidTr="00382989">
        <w:trPr>
          <w:jc w:val="center"/>
        </w:trPr>
        <w:tc>
          <w:tcPr>
            <w:tcW w:w="1423" w:type="dxa"/>
            <w:tcBorders>
              <w:left w:val="single" w:sz="6" w:space="0" w:color="000000"/>
              <w:bottom w:val="single" w:sz="6" w:space="0" w:color="000000"/>
              <w:right w:val="single" w:sz="6" w:space="0" w:color="000000"/>
            </w:tcBorders>
            <w:shd w:val="clear" w:color="auto" w:fill="DBE5F1"/>
            <w:tcMar>
              <w:top w:w="43" w:type="dxa"/>
              <w:left w:w="43" w:type="dxa"/>
              <w:bottom w:w="43" w:type="dxa"/>
              <w:right w:w="43" w:type="dxa"/>
            </w:tcMar>
            <w:vAlign w:val="center"/>
          </w:tcPr>
          <w:p w14:paraId="7CD8BC67" w14:textId="77777777" w:rsidR="00382989" w:rsidRDefault="00382989" w:rsidP="00382989">
            <w:pPr>
              <w:widowControl w:val="0"/>
              <w:spacing w:after="0" w:line="240" w:lineRule="auto"/>
              <w:rPr>
                <w:sz w:val="12"/>
                <w:szCs w:val="12"/>
              </w:rPr>
            </w:pP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21C0B8D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5"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980395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4725B18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C175A2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6E9B3F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EAB422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B16EB5B"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094FB34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19DDE5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3066D1B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7388693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c>
          <w:tcPr>
            <w:tcW w:w="654" w:type="dxa"/>
            <w:tcBorders>
              <w:bottom w:val="single" w:sz="6" w:space="0" w:color="000000"/>
              <w:right w:val="single" w:sz="6" w:space="0" w:color="000000"/>
            </w:tcBorders>
            <w:shd w:val="clear" w:color="auto" w:fill="DBE5F1"/>
            <w:tcMar>
              <w:top w:w="43" w:type="dxa"/>
              <w:left w:w="43" w:type="dxa"/>
              <w:bottom w:w="43" w:type="dxa"/>
              <w:right w:w="43" w:type="dxa"/>
            </w:tcMar>
            <w:vAlign w:val="bottom"/>
          </w:tcPr>
          <w:p w14:paraId="5338657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 </w:t>
            </w:r>
          </w:p>
        </w:tc>
      </w:tr>
      <w:tr w:rsidR="00382989" w14:paraId="7EB18CCC"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67DC6DDC" w14:textId="77777777" w:rsidR="00382989" w:rsidRDefault="00382989" w:rsidP="00382989">
            <w:pPr>
              <w:widowControl w:val="0"/>
              <w:spacing w:after="0" w:line="240" w:lineRule="auto"/>
              <w:rPr>
                <w:sz w:val="22"/>
              </w:rPr>
            </w:pPr>
            <w:r>
              <w:rPr>
                <w:sz w:val="22"/>
              </w:rPr>
              <w:t>FY '16-'17</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E6F7ED8"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468</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661E9D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100</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55531A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05F9FC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13.7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F8063C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B810A7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07B0EA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BEF23D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12.4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03FE2C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DEAB730"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19.9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082ABA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204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0008316"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43.6</w:t>
            </w:r>
          </w:p>
        </w:tc>
      </w:tr>
      <w:tr w:rsidR="00382989" w14:paraId="186834FE"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C737BF2" w14:textId="77777777" w:rsidR="00382989" w:rsidRDefault="00382989" w:rsidP="00382989">
            <w:pPr>
              <w:widowControl w:val="0"/>
              <w:spacing w:after="0" w:line="240" w:lineRule="auto"/>
              <w:rPr>
                <w:sz w:val="22"/>
              </w:rPr>
            </w:pPr>
            <w:r>
              <w:rPr>
                <w:sz w:val="22"/>
              </w:rPr>
              <w:t>Female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566ED4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259</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8A961BD"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55.3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51731E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5E2452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482F78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F5DD4A5"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DB3B46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21CB40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7.7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2324303"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54</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7D4189D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11.5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652772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105</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4B17F2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22.4</w:t>
            </w:r>
          </w:p>
        </w:tc>
      </w:tr>
      <w:tr w:rsidR="00382989" w14:paraId="09491DF5" w14:textId="77777777" w:rsidTr="00382989">
        <w:trPr>
          <w:jc w:val="center"/>
        </w:trPr>
        <w:tc>
          <w:tcPr>
            <w:tcW w:w="1423" w:type="dxa"/>
            <w:tcBorders>
              <w:left w:val="single" w:sz="6" w:space="0" w:color="000000"/>
              <w:bottom w:val="single" w:sz="6" w:space="0" w:color="000000"/>
              <w:right w:val="single" w:sz="6" w:space="0" w:color="000000"/>
            </w:tcBorders>
            <w:shd w:val="clear" w:color="auto" w:fill="auto"/>
            <w:tcMar>
              <w:top w:w="43" w:type="dxa"/>
              <w:left w:w="43" w:type="dxa"/>
              <w:bottom w:w="43" w:type="dxa"/>
              <w:right w:w="43" w:type="dxa"/>
            </w:tcMar>
            <w:vAlign w:val="center"/>
          </w:tcPr>
          <w:p w14:paraId="70C5B9BB" w14:textId="77777777" w:rsidR="00382989" w:rsidRDefault="00382989" w:rsidP="00382989">
            <w:pPr>
              <w:widowControl w:val="0"/>
              <w:spacing w:after="0" w:line="240" w:lineRule="auto"/>
              <w:rPr>
                <w:sz w:val="22"/>
              </w:rPr>
            </w:pPr>
            <w:r>
              <w:rPr>
                <w:sz w:val="22"/>
              </w:rPr>
              <w:t>Male</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C73236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209</w:t>
            </w:r>
          </w:p>
        </w:tc>
        <w:tc>
          <w:tcPr>
            <w:tcW w:w="655"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1821488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FE872D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38A1EA9"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6.8</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4C7059A"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17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622E8E01"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3.6</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2F0AAAE2"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22</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474A76DE"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4.7</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EBF0987"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39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51DD429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8.3</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30500CFF"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99</w:t>
            </w:r>
          </w:p>
        </w:tc>
        <w:tc>
          <w:tcPr>
            <w:tcW w:w="654" w:type="dxa"/>
            <w:tcBorders>
              <w:bottom w:val="single" w:sz="6" w:space="0" w:color="000000"/>
              <w:right w:val="single" w:sz="6" w:space="0" w:color="000000"/>
            </w:tcBorders>
            <w:shd w:val="clear" w:color="auto" w:fill="auto"/>
            <w:tcMar>
              <w:top w:w="43" w:type="dxa"/>
              <w:left w:w="43" w:type="dxa"/>
              <w:bottom w:w="43" w:type="dxa"/>
              <w:right w:w="43" w:type="dxa"/>
            </w:tcMar>
            <w:vAlign w:val="bottom"/>
          </w:tcPr>
          <w:p w14:paraId="0A0F5554" w14:textId="77777777" w:rsidR="00382989" w:rsidRPr="00425A18" w:rsidRDefault="00382989" w:rsidP="005D4448">
            <w:pPr>
              <w:widowControl w:val="0"/>
              <w:spacing w:after="0" w:line="240" w:lineRule="auto"/>
              <w:jc w:val="right"/>
              <w:rPr>
                <w:sz w:val="20"/>
                <w:szCs w:val="20"/>
              </w:rPr>
            </w:pPr>
            <w:r w:rsidRPr="00425A18">
              <w:rPr>
                <w:color w:val="000000"/>
                <w:sz w:val="20"/>
                <w:szCs w:val="20"/>
              </w:rPr>
              <w:t>21.2</w:t>
            </w:r>
          </w:p>
        </w:tc>
      </w:tr>
    </w:tbl>
    <w:p w14:paraId="550EFA72" w14:textId="77777777" w:rsidR="00382989" w:rsidRDefault="00382989" w:rsidP="00382989"/>
    <w:p w14:paraId="3AAADB54" w14:textId="77777777" w:rsidR="00382989" w:rsidRDefault="00382989" w:rsidP="00382989"/>
    <w:p w14:paraId="47ACFF48" w14:textId="77777777" w:rsidR="00382989" w:rsidRDefault="00382989" w:rsidP="00382989">
      <w:pPr>
        <w:sectPr w:rsidR="00382989" w:rsidSect="00291A17">
          <w:footerReference w:type="default" r:id="rId59"/>
          <w:pgSz w:w="12240" w:h="15840"/>
          <w:pgMar w:top="1440" w:right="1440" w:bottom="1440" w:left="1440" w:header="0" w:footer="720" w:gutter="0"/>
          <w:pgNumType w:start="34"/>
          <w:cols w:space="720"/>
        </w:sectPr>
      </w:pPr>
    </w:p>
    <w:p w14:paraId="52CA37DC" w14:textId="17AAC35B" w:rsidR="00382989" w:rsidRPr="00476763" w:rsidRDefault="00382989" w:rsidP="00382989">
      <w:pPr>
        <w:pStyle w:val="Heading1"/>
      </w:pPr>
      <w:bookmarkStart w:id="91" w:name="_4maa3iq1oyvm" w:colFirst="0" w:colLast="0"/>
      <w:bookmarkStart w:id="92" w:name="_Toc519867423"/>
      <w:bookmarkEnd w:id="91"/>
      <w:r w:rsidRPr="00476763">
        <w:lastRenderedPageBreak/>
        <w:t>Cer</w:t>
      </w:r>
      <w:r>
        <w:t xml:space="preserve">tification of Continued College </w:t>
      </w:r>
      <w:r w:rsidRPr="00476763">
        <w:t xml:space="preserve">Compliance with </w:t>
      </w:r>
      <w:r w:rsidR="006C4257">
        <w:br/>
      </w:r>
      <w:r w:rsidRPr="00476763">
        <w:t>Eligibilit</w:t>
      </w:r>
      <w:bookmarkStart w:id="93" w:name="_szmu0w1ndzl6" w:colFirst="0" w:colLast="0"/>
      <w:bookmarkEnd w:id="93"/>
      <w:r>
        <w:t xml:space="preserve">y </w:t>
      </w:r>
      <w:r w:rsidRPr="00476763">
        <w:t>Requirements 1-5</w:t>
      </w:r>
      <w:bookmarkEnd w:id="92"/>
    </w:p>
    <w:p w14:paraId="32CDD06F" w14:textId="77777777" w:rsidR="00382989" w:rsidRDefault="00382989" w:rsidP="00382989">
      <w:r>
        <w:t>Kapi‘olani Community College has examined its policies and practices considering the expectations of the Eligibility Requirements (ERs) as required for the completion of the Institutional Self Evaluation Report. Requirements 1 through 5, inclusive, are summarized separately in this section; the analysis of the remaining ERs is included in the narrative responses to the standards, as relevant. Evidence demonstrating continued compliance with the ERs is included, as relevant.</w:t>
      </w:r>
    </w:p>
    <w:p w14:paraId="1CC2002D" w14:textId="77777777" w:rsidR="00382989" w:rsidRDefault="00382989" w:rsidP="00382989">
      <w:pPr>
        <w:pStyle w:val="Heading2"/>
      </w:pPr>
      <w:bookmarkStart w:id="94" w:name="_gd8rpppr8nzf" w:colFirst="0" w:colLast="0"/>
      <w:bookmarkStart w:id="95" w:name="_Toc519769580"/>
      <w:bookmarkStart w:id="96" w:name="_Toc519769962"/>
      <w:bookmarkStart w:id="97" w:name="_Toc519867424"/>
      <w:bookmarkEnd w:id="94"/>
      <w:r>
        <w:t>1. Authority</w:t>
      </w:r>
      <w:bookmarkEnd w:id="95"/>
      <w:bookmarkEnd w:id="96"/>
      <w:bookmarkEnd w:id="97"/>
      <w:r>
        <w:t xml:space="preserve">  </w:t>
      </w:r>
    </w:p>
    <w:p w14:paraId="598D8D9F" w14:textId="08E6F23B" w:rsidR="00382989" w:rsidRDefault="00382989" w:rsidP="00382989">
      <w:r>
        <w:t xml:space="preserve">Kapi‘olani Community College is a public, two-year comprehensive community college operating under the University of Hawai‘i System of </w:t>
      </w:r>
      <w:r w:rsidR="007F0263">
        <w:t>h</w:t>
      </w:r>
      <w:r>
        <w:t xml:space="preserve">igher </w:t>
      </w:r>
      <w:r w:rsidR="007F0263">
        <w:t>e</w:t>
      </w:r>
      <w:r>
        <w:t xml:space="preserve">ducation and duly authorized by the </w:t>
      </w:r>
      <w:r w:rsidR="00E62E5B">
        <w:t>s</w:t>
      </w:r>
      <w:r>
        <w:t xml:space="preserve">tate of Hawai‘i to award degrees and certificates appropriate for two-year institutions. The University of Hawai‘i Community Colleges (UHCC) system is responsible for the quality of the community colleges and operates through a centralized office. All degrees, certificates and other awards granted by the College are duly approved by the College, the UHCC, and the Board of Regents. </w:t>
      </w:r>
    </w:p>
    <w:p w14:paraId="267EED59" w14:textId="77777777" w:rsidR="00382989" w:rsidRDefault="00382989" w:rsidP="00382989">
      <w:r>
        <w:t>Kapi‘olani Community College began in 1946 as the Kapi‘olani Technical School at a time when Hawai‘i was still a territory of the United States. The innovative school was administered by the Territorial Department of Instruction with a strong curricular focus on food service. In 1959, as Hawai‘i was entering statehood, three additional programs were added: practical nursing, business education, and dental assisting. In 1965 the College realigned its academic mission and joined the University of Hawai‘i Community Colleges (UHCC). From its original home at the corner of Pensacola Street and Kapi‘olani Boulevard to its current location on the slopes of scenic Diamond Head, the College has established itself as a flagship institution in the UHCC.</w:t>
      </w:r>
    </w:p>
    <w:p w14:paraId="6E6427FA" w14:textId="77777777" w:rsidR="00382989" w:rsidRDefault="00382989" w:rsidP="00C46F11">
      <w:pPr>
        <w:pStyle w:val="Heading3"/>
      </w:pPr>
      <w:bookmarkStart w:id="98" w:name="_myudrswy0c53" w:colFirst="0" w:colLast="0"/>
      <w:bookmarkEnd w:id="98"/>
      <w:r>
        <w:t>Conclusion</w:t>
      </w:r>
    </w:p>
    <w:p w14:paraId="135E87F3" w14:textId="1B8B2909" w:rsidR="00382989" w:rsidRDefault="00382989" w:rsidP="00382989">
      <w:r>
        <w:t xml:space="preserve">The College has continuously complied with Eligibility Requirement 1, Authority. The College is authorized to operate as a community college in the </w:t>
      </w:r>
      <w:r w:rsidR="00E62E5B">
        <w:t>s</w:t>
      </w:r>
      <w:r>
        <w:t>tate of Hawai‘i and to award degrees by the UHCC and the Board of Regents, its governing board.</w:t>
      </w:r>
    </w:p>
    <w:p w14:paraId="2C923EEF" w14:textId="77777777" w:rsidR="00382989" w:rsidRDefault="00382989" w:rsidP="00382989">
      <w:pPr>
        <w:pStyle w:val="Subtitle"/>
      </w:pPr>
      <w:bookmarkStart w:id="99" w:name="_cgfuj71ilay3" w:colFirst="0" w:colLast="0"/>
      <w:bookmarkEnd w:id="99"/>
      <w:r>
        <w:t>Evidence</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382989" w14:paraId="582E8B63" w14:textId="77777777" w:rsidTr="00382989">
        <w:tc>
          <w:tcPr>
            <w:tcW w:w="1320" w:type="dxa"/>
            <w:tcMar>
              <w:top w:w="43" w:type="dxa"/>
              <w:left w:w="43" w:type="dxa"/>
              <w:bottom w:w="43" w:type="dxa"/>
              <w:right w:w="43" w:type="dxa"/>
            </w:tcMar>
          </w:tcPr>
          <w:p w14:paraId="01851F82" w14:textId="04FCBA31" w:rsidR="00382989" w:rsidRDefault="006F33C3" w:rsidP="00382989">
            <w:pPr>
              <w:spacing w:after="0" w:line="240" w:lineRule="auto"/>
              <w:rPr>
                <w:sz w:val="22"/>
              </w:rPr>
            </w:pPr>
            <w:hyperlink r:id="rId60" w:history="1">
              <w:r w:rsidR="00382989" w:rsidRPr="00A662DC">
                <w:rPr>
                  <w:rStyle w:val="Hyperlink"/>
                </w:rPr>
                <w:t>E-1</w:t>
              </w:r>
            </w:hyperlink>
          </w:p>
        </w:tc>
        <w:tc>
          <w:tcPr>
            <w:tcW w:w="7485" w:type="dxa"/>
            <w:tcMar>
              <w:top w:w="43" w:type="dxa"/>
              <w:left w:w="43" w:type="dxa"/>
              <w:bottom w:w="43" w:type="dxa"/>
              <w:right w:w="43" w:type="dxa"/>
            </w:tcMar>
          </w:tcPr>
          <w:p w14:paraId="6B16790B" w14:textId="77777777" w:rsidR="00382989" w:rsidRDefault="00382989" w:rsidP="00382989">
            <w:pPr>
              <w:spacing w:after="0" w:line="240" w:lineRule="auto"/>
              <w:rPr>
                <w:sz w:val="22"/>
              </w:rPr>
            </w:pPr>
            <w:r w:rsidRPr="00A662DC">
              <w:rPr>
                <w:color w:val="000000" w:themeColor="text1"/>
              </w:rPr>
              <w:t>Hawai‘i Constitution, Article X</w:t>
            </w:r>
          </w:p>
        </w:tc>
      </w:tr>
      <w:tr w:rsidR="00382989" w14:paraId="65D4B3F9" w14:textId="77777777" w:rsidTr="00382989">
        <w:tc>
          <w:tcPr>
            <w:tcW w:w="1320" w:type="dxa"/>
            <w:tcMar>
              <w:top w:w="43" w:type="dxa"/>
              <w:left w:w="43" w:type="dxa"/>
              <w:bottom w:w="43" w:type="dxa"/>
              <w:right w:w="43" w:type="dxa"/>
            </w:tcMar>
          </w:tcPr>
          <w:p w14:paraId="0CA64C08" w14:textId="13D717CA" w:rsidR="00382989" w:rsidRDefault="00ED18ED" w:rsidP="00382989">
            <w:pPr>
              <w:spacing w:after="0" w:line="240" w:lineRule="auto"/>
            </w:pPr>
            <w:hyperlink r:id="rId61" w:history="1">
              <w:r w:rsidR="00382989" w:rsidRPr="00A662DC">
                <w:rPr>
                  <w:rStyle w:val="Hyperlink"/>
                </w:rPr>
                <w:t>E-2</w:t>
              </w:r>
            </w:hyperlink>
          </w:p>
        </w:tc>
        <w:tc>
          <w:tcPr>
            <w:tcW w:w="7485" w:type="dxa"/>
            <w:tcMar>
              <w:top w:w="43" w:type="dxa"/>
              <w:left w:w="43" w:type="dxa"/>
              <w:bottom w:w="43" w:type="dxa"/>
              <w:right w:w="43" w:type="dxa"/>
            </w:tcMar>
          </w:tcPr>
          <w:p w14:paraId="62BF7412" w14:textId="77777777" w:rsidR="00382989" w:rsidRPr="00A662DC" w:rsidRDefault="00382989" w:rsidP="00382989">
            <w:pPr>
              <w:spacing w:after="0" w:line="240" w:lineRule="auto"/>
              <w:rPr>
                <w:color w:val="000000" w:themeColor="text1"/>
              </w:rPr>
            </w:pPr>
            <w:r w:rsidRPr="00A662DC">
              <w:rPr>
                <w:color w:val="000000" w:themeColor="text1"/>
              </w:rPr>
              <w:t xml:space="preserve">HRS 304A-101  </w:t>
            </w:r>
          </w:p>
        </w:tc>
      </w:tr>
      <w:tr w:rsidR="00382989" w14:paraId="07627F3B" w14:textId="77777777" w:rsidTr="00382989">
        <w:tc>
          <w:tcPr>
            <w:tcW w:w="1320" w:type="dxa"/>
            <w:tcMar>
              <w:top w:w="43" w:type="dxa"/>
              <w:left w:w="43" w:type="dxa"/>
              <w:bottom w:w="43" w:type="dxa"/>
              <w:right w:w="43" w:type="dxa"/>
            </w:tcMar>
          </w:tcPr>
          <w:p w14:paraId="2C0944B4" w14:textId="41CFCE02" w:rsidR="00382989" w:rsidRDefault="00ED18ED" w:rsidP="00382989">
            <w:pPr>
              <w:spacing w:after="0" w:line="240" w:lineRule="auto"/>
            </w:pPr>
            <w:hyperlink r:id="rId62" w:history="1">
              <w:r w:rsidR="00382989" w:rsidRPr="00A662DC">
                <w:rPr>
                  <w:rStyle w:val="Hyperlink"/>
                </w:rPr>
                <w:t>E-3</w:t>
              </w:r>
            </w:hyperlink>
          </w:p>
        </w:tc>
        <w:tc>
          <w:tcPr>
            <w:tcW w:w="7485" w:type="dxa"/>
            <w:tcMar>
              <w:top w:w="43" w:type="dxa"/>
              <w:left w:w="43" w:type="dxa"/>
              <w:bottom w:w="43" w:type="dxa"/>
              <w:right w:w="43" w:type="dxa"/>
            </w:tcMar>
          </w:tcPr>
          <w:p w14:paraId="7A9D80C8" w14:textId="77777777" w:rsidR="00382989" w:rsidRPr="00A662DC" w:rsidRDefault="00382989" w:rsidP="00382989">
            <w:pPr>
              <w:pBdr>
                <w:top w:val="nil"/>
                <w:left w:val="nil"/>
                <w:bottom w:val="nil"/>
                <w:right w:val="nil"/>
                <w:between w:val="nil"/>
              </w:pBdr>
              <w:spacing w:after="0" w:line="240" w:lineRule="auto"/>
              <w:contextualSpacing/>
              <w:rPr>
                <w:color w:val="000000" w:themeColor="text1"/>
              </w:rPr>
            </w:pPr>
            <w:r w:rsidRPr="00A662DC">
              <w:rPr>
                <w:color w:val="000000" w:themeColor="text1"/>
              </w:rPr>
              <w:t>Board of Regents Policy RP 3.201</w:t>
            </w:r>
          </w:p>
        </w:tc>
      </w:tr>
      <w:tr w:rsidR="00382989" w14:paraId="6F301921" w14:textId="77777777" w:rsidTr="00382989">
        <w:tc>
          <w:tcPr>
            <w:tcW w:w="1320" w:type="dxa"/>
            <w:tcMar>
              <w:top w:w="43" w:type="dxa"/>
              <w:left w:w="43" w:type="dxa"/>
              <w:bottom w:w="43" w:type="dxa"/>
              <w:right w:w="43" w:type="dxa"/>
            </w:tcMar>
          </w:tcPr>
          <w:p w14:paraId="68B7B699" w14:textId="56B65B3C" w:rsidR="00382989" w:rsidRDefault="00ED18ED" w:rsidP="00382989">
            <w:pPr>
              <w:spacing w:after="0" w:line="240" w:lineRule="auto"/>
            </w:pPr>
            <w:hyperlink r:id="rId63" w:history="1">
              <w:r w:rsidR="00382989" w:rsidRPr="00A662DC">
                <w:rPr>
                  <w:rStyle w:val="Hyperlink"/>
                </w:rPr>
                <w:t>E-4</w:t>
              </w:r>
            </w:hyperlink>
          </w:p>
        </w:tc>
        <w:tc>
          <w:tcPr>
            <w:tcW w:w="7485" w:type="dxa"/>
            <w:tcMar>
              <w:top w:w="43" w:type="dxa"/>
              <w:left w:w="43" w:type="dxa"/>
              <w:bottom w:w="43" w:type="dxa"/>
              <w:right w:w="43" w:type="dxa"/>
            </w:tcMar>
          </w:tcPr>
          <w:p w14:paraId="6AE50650" w14:textId="77777777" w:rsidR="00382989" w:rsidRPr="00A662DC" w:rsidRDefault="00382989" w:rsidP="00382989">
            <w:pPr>
              <w:spacing w:after="0" w:line="240" w:lineRule="auto"/>
              <w:rPr>
                <w:color w:val="000000" w:themeColor="text1"/>
              </w:rPr>
            </w:pPr>
            <w:r w:rsidRPr="00A662DC">
              <w:rPr>
                <w:color w:val="000000" w:themeColor="text1"/>
              </w:rPr>
              <w:t>Board of Regents Policy RP 4.207</w:t>
            </w:r>
          </w:p>
        </w:tc>
      </w:tr>
      <w:tr w:rsidR="00382989" w14:paraId="4D1CAC9F" w14:textId="77777777" w:rsidTr="00382989">
        <w:tc>
          <w:tcPr>
            <w:tcW w:w="1320" w:type="dxa"/>
            <w:tcMar>
              <w:top w:w="43" w:type="dxa"/>
              <w:left w:w="43" w:type="dxa"/>
              <w:bottom w:w="43" w:type="dxa"/>
              <w:right w:w="43" w:type="dxa"/>
            </w:tcMar>
          </w:tcPr>
          <w:p w14:paraId="234100C0" w14:textId="03CA4DA0" w:rsidR="00382989" w:rsidRDefault="00ED18ED" w:rsidP="00382989">
            <w:pPr>
              <w:spacing w:after="0" w:line="240" w:lineRule="auto"/>
            </w:pPr>
            <w:hyperlink r:id="rId64" w:history="1">
              <w:r w:rsidR="00382989" w:rsidRPr="00A662DC">
                <w:rPr>
                  <w:rStyle w:val="Hyperlink"/>
                </w:rPr>
                <w:t>E-5</w:t>
              </w:r>
            </w:hyperlink>
          </w:p>
        </w:tc>
        <w:tc>
          <w:tcPr>
            <w:tcW w:w="7485" w:type="dxa"/>
            <w:tcMar>
              <w:top w:w="43" w:type="dxa"/>
              <w:left w:w="43" w:type="dxa"/>
              <w:bottom w:w="43" w:type="dxa"/>
              <w:right w:w="43" w:type="dxa"/>
            </w:tcMar>
          </w:tcPr>
          <w:p w14:paraId="0FC67FAC" w14:textId="77777777" w:rsidR="00382989" w:rsidRPr="00A662DC" w:rsidRDefault="00382989" w:rsidP="00382989">
            <w:pPr>
              <w:spacing w:after="0" w:line="240" w:lineRule="auto"/>
              <w:rPr>
                <w:color w:val="000000" w:themeColor="text1"/>
              </w:rPr>
            </w:pPr>
            <w:r w:rsidRPr="00A662DC">
              <w:rPr>
                <w:color w:val="000000" w:themeColor="text1"/>
              </w:rPr>
              <w:t>ACCJC Certificate of Accreditation</w:t>
            </w:r>
          </w:p>
        </w:tc>
      </w:tr>
    </w:tbl>
    <w:p w14:paraId="2DD174B8" w14:textId="2D712EDC" w:rsidR="00382989" w:rsidRDefault="00382989" w:rsidP="00291A17">
      <w:pPr>
        <w:pBdr>
          <w:top w:val="nil"/>
          <w:left w:val="nil"/>
          <w:bottom w:val="nil"/>
          <w:right w:val="nil"/>
          <w:between w:val="nil"/>
        </w:pBdr>
        <w:spacing w:after="0" w:line="240" w:lineRule="auto"/>
        <w:rPr>
          <w:color w:val="000000"/>
        </w:rPr>
      </w:pPr>
    </w:p>
    <w:p w14:paraId="57777E66" w14:textId="77777777" w:rsidR="00382989" w:rsidRDefault="00382989" w:rsidP="00382989">
      <w:pPr>
        <w:pStyle w:val="Heading2"/>
      </w:pPr>
      <w:bookmarkStart w:id="100" w:name="_59sa0pqdpb98" w:colFirst="0" w:colLast="0"/>
      <w:bookmarkStart w:id="101" w:name="_Toc519769581"/>
      <w:bookmarkStart w:id="102" w:name="_Toc519769963"/>
      <w:bookmarkStart w:id="103" w:name="_Toc519867425"/>
      <w:bookmarkEnd w:id="100"/>
      <w:r>
        <w:lastRenderedPageBreak/>
        <w:t>2. Operational Status</w:t>
      </w:r>
      <w:bookmarkEnd w:id="101"/>
      <w:bookmarkEnd w:id="102"/>
      <w:bookmarkEnd w:id="103"/>
    </w:p>
    <w:p w14:paraId="1E38FACE" w14:textId="77777777" w:rsidR="00382989" w:rsidRDefault="00382989" w:rsidP="00382989">
      <w:r>
        <w:t>Since its inception in 1946, Kapi‘olani Community College has been in continuous, uninterrupted operation. The College has a student headcount of 7,095 (fall 2017) and full time equivalent student count of 2,606. The College is a comprehensive two-year institution serving students with a wide variety of educational goals, including the first two years of post-secondary study (baccalaureate transfer pathway), associate degrees in workforce and career and technical education fields, pre-collegiate courses to develop college readiness, and noncredit and community education. The pursuit of academic degrees is the principal reason for matriculation to the College.</w:t>
      </w:r>
    </w:p>
    <w:p w14:paraId="0AFA6BF5" w14:textId="46ECEA7F" w:rsidR="00382989" w:rsidRDefault="00382989" w:rsidP="00382989">
      <w:r>
        <w:t>College operations are robust and organized to best meet the College mission (see I.A). The College has an annual budget of approximately $44,843,450 (FY17) with 2</w:t>
      </w:r>
      <w:r w:rsidR="0069200A">
        <w:t>64</w:t>
      </w:r>
      <w:r>
        <w:t xml:space="preserve"> full-time faculty and 10 administrative and 163 support staff.</w:t>
      </w:r>
    </w:p>
    <w:p w14:paraId="440C558B" w14:textId="77777777" w:rsidR="00382989" w:rsidRPr="00C235BC" w:rsidRDefault="00382989" w:rsidP="00C46F11">
      <w:pPr>
        <w:pStyle w:val="Heading3"/>
      </w:pPr>
      <w:bookmarkStart w:id="104" w:name="_x7j3euk33il8" w:colFirst="0" w:colLast="0"/>
      <w:bookmarkEnd w:id="104"/>
      <w:r w:rsidRPr="00C235BC">
        <w:t>Conclusion</w:t>
      </w:r>
    </w:p>
    <w:p w14:paraId="283A9089" w14:textId="77777777" w:rsidR="00382989" w:rsidRDefault="00382989" w:rsidP="00382989">
      <w:r>
        <w:t>The College complies and has continuously complied with Eligibility Requirement 2, Operational Status. The College is a viable and robust post-secondary educational institution in Hawai‘i with core faculty and staff to support its institutional mission.</w:t>
      </w:r>
    </w:p>
    <w:p w14:paraId="69C7A5D8" w14:textId="77777777" w:rsidR="00382989" w:rsidRDefault="00382989" w:rsidP="00382989">
      <w:pPr>
        <w:pStyle w:val="Subtitle"/>
      </w:pPr>
      <w:bookmarkStart w:id="105" w:name="_j77r2dy55uva" w:colFirst="0" w:colLast="0"/>
      <w:bookmarkEnd w:id="105"/>
      <w:r>
        <w:t>Evidence</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382989" w:rsidRPr="00A662DC" w14:paraId="179C63D1" w14:textId="77777777" w:rsidTr="00382989">
        <w:tc>
          <w:tcPr>
            <w:tcW w:w="1320" w:type="dxa"/>
            <w:tcMar>
              <w:top w:w="43" w:type="dxa"/>
              <w:left w:w="43" w:type="dxa"/>
              <w:bottom w:w="43" w:type="dxa"/>
              <w:right w:w="43" w:type="dxa"/>
            </w:tcMar>
          </w:tcPr>
          <w:p w14:paraId="2B3233A6" w14:textId="534F6DDD" w:rsidR="00382989" w:rsidRDefault="00ED18ED" w:rsidP="00382989">
            <w:pPr>
              <w:spacing w:after="0" w:line="240" w:lineRule="auto"/>
            </w:pPr>
            <w:hyperlink r:id="rId65" w:history="1">
              <w:r w:rsidR="00382989" w:rsidRPr="00A662DC">
                <w:rPr>
                  <w:rStyle w:val="Hyperlink"/>
                </w:rPr>
                <w:t>E-6</w:t>
              </w:r>
            </w:hyperlink>
          </w:p>
        </w:tc>
        <w:tc>
          <w:tcPr>
            <w:tcW w:w="7485" w:type="dxa"/>
            <w:tcMar>
              <w:top w:w="43" w:type="dxa"/>
              <w:left w:w="43" w:type="dxa"/>
              <w:bottom w:w="43" w:type="dxa"/>
              <w:right w:w="43" w:type="dxa"/>
            </w:tcMar>
          </w:tcPr>
          <w:p w14:paraId="3FF43B86" w14:textId="77777777" w:rsidR="00382989" w:rsidRPr="00A662DC" w:rsidRDefault="00382989" w:rsidP="00382989">
            <w:pPr>
              <w:spacing w:after="0" w:line="240" w:lineRule="auto"/>
              <w:rPr>
                <w:color w:val="000000" w:themeColor="text1"/>
              </w:rPr>
            </w:pPr>
            <w:r w:rsidRPr="00A662DC">
              <w:rPr>
                <w:color w:val="000000" w:themeColor="text1"/>
              </w:rPr>
              <w:t>College Catalog</w:t>
            </w:r>
          </w:p>
        </w:tc>
      </w:tr>
      <w:tr w:rsidR="00382989" w:rsidRPr="00A662DC" w14:paraId="5AF4483B" w14:textId="77777777" w:rsidTr="00382989">
        <w:tc>
          <w:tcPr>
            <w:tcW w:w="1320" w:type="dxa"/>
            <w:tcMar>
              <w:top w:w="43" w:type="dxa"/>
              <w:left w:w="43" w:type="dxa"/>
              <w:bottom w:w="43" w:type="dxa"/>
              <w:right w:w="43" w:type="dxa"/>
            </w:tcMar>
          </w:tcPr>
          <w:p w14:paraId="65ADFE1F" w14:textId="54348B73" w:rsidR="00382989" w:rsidRDefault="00ED18ED" w:rsidP="00382989">
            <w:pPr>
              <w:spacing w:after="0" w:line="240" w:lineRule="auto"/>
            </w:pPr>
            <w:hyperlink r:id="rId66" w:history="1">
              <w:r w:rsidR="00382989" w:rsidRPr="00A662DC">
                <w:rPr>
                  <w:rStyle w:val="Hyperlink"/>
                </w:rPr>
                <w:t>E-7</w:t>
              </w:r>
            </w:hyperlink>
          </w:p>
        </w:tc>
        <w:tc>
          <w:tcPr>
            <w:tcW w:w="7485" w:type="dxa"/>
            <w:tcMar>
              <w:top w:w="43" w:type="dxa"/>
              <w:left w:w="43" w:type="dxa"/>
              <w:bottom w:w="43" w:type="dxa"/>
              <w:right w:w="43" w:type="dxa"/>
            </w:tcMar>
          </w:tcPr>
          <w:p w14:paraId="5EFAEA1D" w14:textId="77777777" w:rsidR="00382989" w:rsidRPr="00A662DC" w:rsidRDefault="00382989" w:rsidP="00382989">
            <w:pPr>
              <w:spacing w:after="0" w:line="240" w:lineRule="auto"/>
              <w:rPr>
                <w:color w:val="000000" w:themeColor="text1"/>
              </w:rPr>
            </w:pPr>
            <w:r w:rsidRPr="00A662DC">
              <w:rPr>
                <w:color w:val="000000" w:themeColor="text1"/>
              </w:rPr>
              <w:t>Class Schedule</w:t>
            </w:r>
          </w:p>
        </w:tc>
      </w:tr>
      <w:tr w:rsidR="00382989" w:rsidRPr="00A662DC" w14:paraId="7AFC4734" w14:textId="77777777" w:rsidTr="00382989">
        <w:tc>
          <w:tcPr>
            <w:tcW w:w="1320" w:type="dxa"/>
            <w:tcMar>
              <w:top w:w="43" w:type="dxa"/>
              <w:left w:w="43" w:type="dxa"/>
              <w:bottom w:w="43" w:type="dxa"/>
              <w:right w:w="43" w:type="dxa"/>
            </w:tcMar>
          </w:tcPr>
          <w:p w14:paraId="6883D646" w14:textId="77777777" w:rsidR="00382989" w:rsidRDefault="00382989" w:rsidP="00382989">
            <w:pPr>
              <w:spacing w:after="0" w:line="240" w:lineRule="auto"/>
              <w:rPr>
                <w:rStyle w:val="Hyperlink"/>
              </w:rPr>
            </w:pPr>
          </w:p>
        </w:tc>
        <w:tc>
          <w:tcPr>
            <w:tcW w:w="7485" w:type="dxa"/>
            <w:tcMar>
              <w:top w:w="43" w:type="dxa"/>
              <w:left w:w="43" w:type="dxa"/>
              <w:bottom w:w="43" w:type="dxa"/>
              <w:right w:w="43" w:type="dxa"/>
            </w:tcMar>
          </w:tcPr>
          <w:p w14:paraId="24C02947" w14:textId="77777777" w:rsidR="00382989" w:rsidRPr="00A662DC" w:rsidRDefault="00382989" w:rsidP="00382989">
            <w:pPr>
              <w:spacing w:after="0" w:line="240" w:lineRule="auto"/>
              <w:rPr>
                <w:color w:val="000000" w:themeColor="text1"/>
              </w:rPr>
            </w:pPr>
          </w:p>
        </w:tc>
      </w:tr>
    </w:tbl>
    <w:p w14:paraId="3B44A1DB" w14:textId="77777777" w:rsidR="00382989" w:rsidRDefault="00382989" w:rsidP="00382989">
      <w:bookmarkStart w:id="106" w:name="_vrbq4h2zuh0w" w:colFirst="0" w:colLast="0"/>
      <w:bookmarkEnd w:id="106"/>
    </w:p>
    <w:p w14:paraId="53023416" w14:textId="77777777" w:rsidR="00382989" w:rsidRDefault="00382989" w:rsidP="00382989">
      <w:pPr>
        <w:pStyle w:val="Heading2"/>
      </w:pPr>
      <w:bookmarkStart w:id="107" w:name="_Toc519769582"/>
      <w:bookmarkStart w:id="108" w:name="_Toc519769964"/>
      <w:bookmarkStart w:id="109" w:name="_Toc519867426"/>
      <w:r>
        <w:t>3. Degrees</w:t>
      </w:r>
      <w:bookmarkEnd w:id="107"/>
      <w:bookmarkEnd w:id="108"/>
      <w:bookmarkEnd w:id="109"/>
    </w:p>
    <w:p w14:paraId="16950E8E" w14:textId="77777777" w:rsidR="00382989" w:rsidRDefault="00382989" w:rsidP="00382989">
      <w:r>
        <w:t>Kapi‘olani Community College awarded 1,356 associate degrees and certificates in the 2016-2017 academic year. Associate degrees comprise traditional two-year courses of study, except for most health programs, which require prerequisite courses. The College maintains a catalog detailing the graduation and certificate unit requirements and student learning outcomes for all courses and programs for all potential students. The College maintains a curriculum committee that operates under the Faculty Senate and handles all academic and professional matters, including the creation, implementation and evaluation of all curricula. The College and the University of Hawai‘i System’s Board of Regents approve all relevant programs of study through a system of oversight and review. (See II.A.)</w:t>
      </w:r>
    </w:p>
    <w:p w14:paraId="6F5C19E7" w14:textId="77777777" w:rsidR="00382989" w:rsidRPr="00C235BC" w:rsidRDefault="00382989" w:rsidP="00C46F11">
      <w:pPr>
        <w:pStyle w:val="Heading3"/>
      </w:pPr>
      <w:bookmarkStart w:id="110" w:name="_ddy90u4k3eqs" w:colFirst="0" w:colLast="0"/>
      <w:bookmarkEnd w:id="110"/>
      <w:r w:rsidRPr="00C235BC">
        <w:t>Conclusion</w:t>
      </w:r>
    </w:p>
    <w:p w14:paraId="3B5A9539" w14:textId="77777777" w:rsidR="00382989" w:rsidRDefault="00382989" w:rsidP="00382989">
      <w:r>
        <w:t xml:space="preserve">The College complies and has continuously complied with Eligibility Requirement 3, Degrees. The College issues the associate degree as the principal award, which is a two-year course of study. The College also awards certificates. All curriculum is created and approved through </w:t>
      </w:r>
      <w:r>
        <w:lastRenderedPageBreak/>
        <w:t>rigorous academic processes led by faculty, approved by the Chancellor. New programs are given final approval by the Board of Regents.</w:t>
      </w:r>
    </w:p>
    <w:p w14:paraId="1D1B9189" w14:textId="77777777" w:rsidR="00382989" w:rsidRDefault="00382989" w:rsidP="00382989">
      <w:pPr>
        <w:pStyle w:val="Subtitle"/>
      </w:pPr>
      <w:bookmarkStart w:id="111" w:name="_kzzvvm7bzbcq" w:colFirst="0" w:colLast="0"/>
      <w:bookmarkEnd w:id="111"/>
      <w:r>
        <w:t>Evidence</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382989" w:rsidRPr="00A662DC" w14:paraId="1A2257C8" w14:textId="77777777" w:rsidTr="00382989">
        <w:tc>
          <w:tcPr>
            <w:tcW w:w="1320" w:type="dxa"/>
            <w:tcMar>
              <w:top w:w="43" w:type="dxa"/>
              <w:left w:w="43" w:type="dxa"/>
              <w:bottom w:w="43" w:type="dxa"/>
              <w:right w:w="43" w:type="dxa"/>
            </w:tcMar>
          </w:tcPr>
          <w:p w14:paraId="45AB08D7" w14:textId="728E76A2" w:rsidR="00382989" w:rsidRDefault="00ED18ED" w:rsidP="00382989">
            <w:pPr>
              <w:spacing w:after="0" w:line="240" w:lineRule="auto"/>
            </w:pPr>
            <w:hyperlink r:id="rId67" w:history="1">
              <w:r w:rsidR="00382989" w:rsidRPr="00A662DC">
                <w:rPr>
                  <w:rStyle w:val="Hyperlink"/>
                </w:rPr>
                <w:t>E-8</w:t>
              </w:r>
            </w:hyperlink>
          </w:p>
        </w:tc>
        <w:tc>
          <w:tcPr>
            <w:tcW w:w="7485" w:type="dxa"/>
            <w:tcMar>
              <w:top w:w="43" w:type="dxa"/>
              <w:left w:w="43" w:type="dxa"/>
              <w:bottom w:w="43" w:type="dxa"/>
              <w:right w:w="43" w:type="dxa"/>
            </w:tcMar>
          </w:tcPr>
          <w:p w14:paraId="4D7EF24D" w14:textId="77777777" w:rsidR="00382989" w:rsidRPr="00A662DC" w:rsidRDefault="00382989" w:rsidP="00382989">
            <w:pPr>
              <w:spacing w:after="0" w:line="240" w:lineRule="auto"/>
              <w:rPr>
                <w:color w:val="000000" w:themeColor="text1"/>
              </w:rPr>
            </w:pPr>
            <w:r w:rsidRPr="00A662DC">
              <w:rPr>
                <w:color w:val="000000" w:themeColor="text1"/>
              </w:rPr>
              <w:t>College Catalog</w:t>
            </w:r>
          </w:p>
        </w:tc>
      </w:tr>
      <w:tr w:rsidR="00382989" w:rsidRPr="00A662DC" w14:paraId="3EB8EBA2" w14:textId="77777777" w:rsidTr="00382989">
        <w:tc>
          <w:tcPr>
            <w:tcW w:w="1320" w:type="dxa"/>
            <w:tcMar>
              <w:top w:w="43" w:type="dxa"/>
              <w:left w:w="43" w:type="dxa"/>
              <w:bottom w:w="43" w:type="dxa"/>
              <w:right w:w="43" w:type="dxa"/>
            </w:tcMar>
          </w:tcPr>
          <w:p w14:paraId="328E4509" w14:textId="430F5B9B" w:rsidR="00382989" w:rsidRDefault="00ED18ED" w:rsidP="00382989">
            <w:pPr>
              <w:spacing w:after="0" w:line="240" w:lineRule="auto"/>
            </w:pPr>
            <w:hyperlink r:id="rId68" w:history="1">
              <w:r w:rsidR="00382989" w:rsidRPr="00A662DC">
                <w:rPr>
                  <w:rStyle w:val="Hyperlink"/>
                </w:rPr>
                <w:t>E-9</w:t>
              </w:r>
            </w:hyperlink>
          </w:p>
        </w:tc>
        <w:tc>
          <w:tcPr>
            <w:tcW w:w="7485" w:type="dxa"/>
            <w:tcMar>
              <w:top w:w="43" w:type="dxa"/>
              <w:left w:w="43" w:type="dxa"/>
              <w:bottom w:w="43" w:type="dxa"/>
              <w:right w:w="43" w:type="dxa"/>
            </w:tcMar>
          </w:tcPr>
          <w:p w14:paraId="16FB38A6" w14:textId="77777777" w:rsidR="00382989" w:rsidRPr="00A662DC" w:rsidRDefault="00382989" w:rsidP="00382989">
            <w:pPr>
              <w:spacing w:after="0" w:line="240" w:lineRule="auto"/>
              <w:rPr>
                <w:color w:val="000000" w:themeColor="text1"/>
              </w:rPr>
            </w:pPr>
            <w:r w:rsidRPr="00A662DC">
              <w:rPr>
                <w:color w:val="000000" w:themeColor="text1"/>
              </w:rPr>
              <w:t>Class Schedule</w:t>
            </w:r>
          </w:p>
        </w:tc>
      </w:tr>
    </w:tbl>
    <w:p w14:paraId="10C38121" w14:textId="7B755ED9" w:rsidR="00382989" w:rsidRDefault="00382989" w:rsidP="00E8196B">
      <w:pPr>
        <w:spacing w:after="0" w:line="240" w:lineRule="auto"/>
        <w:contextualSpacing/>
      </w:pPr>
    </w:p>
    <w:p w14:paraId="4BE8963E" w14:textId="7382D4CC" w:rsidR="00382989" w:rsidRDefault="00382989" w:rsidP="00382989">
      <w:pPr>
        <w:spacing w:after="0" w:line="240" w:lineRule="auto"/>
        <w:rPr>
          <w:b/>
        </w:rPr>
      </w:pPr>
    </w:p>
    <w:p w14:paraId="34D89759" w14:textId="77777777" w:rsidR="00382989" w:rsidRDefault="00382989" w:rsidP="00382989">
      <w:pPr>
        <w:pStyle w:val="Heading2"/>
      </w:pPr>
      <w:bookmarkStart w:id="112" w:name="_gkf3ta7fhw5k" w:colFirst="0" w:colLast="0"/>
      <w:bookmarkStart w:id="113" w:name="_Toc519769583"/>
      <w:bookmarkStart w:id="114" w:name="_Toc519769965"/>
      <w:bookmarkStart w:id="115" w:name="_Toc519867427"/>
      <w:bookmarkEnd w:id="112"/>
      <w:r>
        <w:t>4. Chief Executive Officer</w:t>
      </w:r>
      <w:bookmarkEnd w:id="113"/>
      <w:bookmarkEnd w:id="114"/>
      <w:bookmarkEnd w:id="115"/>
    </w:p>
    <w:p w14:paraId="74330E77" w14:textId="77777777" w:rsidR="00382989" w:rsidRDefault="00382989" w:rsidP="00382989">
      <w:r>
        <w:t xml:space="preserve">The College has a Chief Executive Officer (CEO) duly appointed by the Board with the exclusive and full-time responsibility to execute board policies. The CEO at Kapi‘olani Community College is the Chancellor. The University of Hawai‘i System, which includes seven community colleges and three universities, is led by a President. </w:t>
      </w:r>
      <w:r>
        <w:rPr>
          <w:lang w:val="haw-US"/>
        </w:rPr>
        <w:t>At Kapi‘olani CC, a</w:t>
      </w:r>
      <w:r>
        <w:t>n interim CEO was appointed from June 2016 to June</w:t>
      </w:r>
      <w:r>
        <w:rPr>
          <w:lang w:val="haw-US"/>
        </w:rPr>
        <w:t xml:space="preserve">, </w:t>
      </w:r>
      <w:r>
        <w:t xml:space="preserve">2018. On </w:t>
      </w:r>
      <w:r>
        <w:rPr>
          <w:lang w:val="haw-US"/>
        </w:rPr>
        <w:t>June 8</w:t>
      </w:r>
      <w:r>
        <w:t xml:space="preserve">, 2018, </w:t>
      </w:r>
      <w:r>
        <w:rPr>
          <w:lang w:val="haw-US"/>
        </w:rPr>
        <w:t>the interim chancellor was appointed the chancellor for the College.</w:t>
      </w:r>
      <w:r>
        <w:t xml:space="preserve"> The College notifies the accrediting commission of all executive leadership changes in a timely fashion. There are established UHCC policies for the hiring and evaluation of the CEO. Delegation of authority to administer board policies is likewise governed by established board policy. (See IV.B.)</w:t>
      </w:r>
    </w:p>
    <w:p w14:paraId="65BEE2F7" w14:textId="77777777" w:rsidR="00382989" w:rsidRDefault="00382989" w:rsidP="00C46F11">
      <w:pPr>
        <w:pStyle w:val="Heading3"/>
      </w:pPr>
      <w:bookmarkStart w:id="116" w:name="_noawcbu6ywq4" w:colFirst="0" w:colLast="0"/>
      <w:bookmarkEnd w:id="116"/>
      <w:r>
        <w:t>Conclusion</w:t>
      </w:r>
    </w:p>
    <w:p w14:paraId="671601C2" w14:textId="17B00E49" w:rsidR="00382989" w:rsidRDefault="00382989" w:rsidP="00382989">
      <w:r>
        <w:t xml:space="preserve">The College complies with Eligibility Requirement 4, Chief Executive Officer. The College is authorized to operate as a post-secondary educational institution in Hawai‘i and to award degrees by the University of Hawai‘i System and the </w:t>
      </w:r>
      <w:r w:rsidR="00E62E5B">
        <w:t>s</w:t>
      </w:r>
      <w:r>
        <w:t>tate of Hawai‘i.</w:t>
      </w:r>
    </w:p>
    <w:p w14:paraId="524E5C1F" w14:textId="77777777" w:rsidR="00382989" w:rsidRDefault="00382989" w:rsidP="00382989">
      <w:pPr>
        <w:pStyle w:val="Subtitle"/>
      </w:pPr>
      <w:bookmarkStart w:id="117" w:name="_6j1fgz5tvro8" w:colFirst="0" w:colLast="0"/>
      <w:bookmarkEnd w:id="117"/>
      <w:r>
        <w:t>Evidence</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382989" w:rsidRPr="00A662DC" w14:paraId="10919514" w14:textId="77777777" w:rsidTr="00382989">
        <w:tc>
          <w:tcPr>
            <w:tcW w:w="1320" w:type="dxa"/>
            <w:tcMar>
              <w:top w:w="43" w:type="dxa"/>
              <w:left w:w="43" w:type="dxa"/>
              <w:bottom w:w="43" w:type="dxa"/>
              <w:right w:w="43" w:type="dxa"/>
            </w:tcMar>
          </w:tcPr>
          <w:p w14:paraId="2330F9A4" w14:textId="6D48FBCE" w:rsidR="00382989" w:rsidRDefault="00ED18ED" w:rsidP="00382989">
            <w:pPr>
              <w:spacing w:after="0" w:line="240" w:lineRule="auto"/>
            </w:pPr>
            <w:hyperlink r:id="rId69" w:history="1">
              <w:r w:rsidR="00382989" w:rsidRPr="00A662DC">
                <w:rPr>
                  <w:rStyle w:val="Hyperlink"/>
                </w:rPr>
                <w:t>E-10</w:t>
              </w:r>
            </w:hyperlink>
          </w:p>
        </w:tc>
        <w:tc>
          <w:tcPr>
            <w:tcW w:w="7485" w:type="dxa"/>
            <w:tcMar>
              <w:top w:w="43" w:type="dxa"/>
              <w:left w:w="43" w:type="dxa"/>
              <w:bottom w:w="43" w:type="dxa"/>
              <w:right w:w="43" w:type="dxa"/>
            </w:tcMar>
          </w:tcPr>
          <w:p w14:paraId="28E5BD08" w14:textId="77777777" w:rsidR="00382989" w:rsidRPr="00A662DC" w:rsidRDefault="00382989" w:rsidP="00382989">
            <w:pPr>
              <w:spacing w:after="0" w:line="240" w:lineRule="auto"/>
              <w:rPr>
                <w:color w:val="000000" w:themeColor="text1"/>
              </w:rPr>
            </w:pPr>
            <w:r w:rsidRPr="00A662DC">
              <w:rPr>
                <w:color w:val="000000" w:themeColor="text1"/>
              </w:rPr>
              <w:t>Board of Regents Policy RP 2.202</w:t>
            </w:r>
          </w:p>
        </w:tc>
      </w:tr>
      <w:tr w:rsidR="00382989" w:rsidRPr="00A662DC" w14:paraId="217767ED" w14:textId="77777777" w:rsidTr="00382989">
        <w:tc>
          <w:tcPr>
            <w:tcW w:w="1320" w:type="dxa"/>
            <w:tcMar>
              <w:top w:w="43" w:type="dxa"/>
              <w:left w:w="43" w:type="dxa"/>
              <w:bottom w:w="43" w:type="dxa"/>
              <w:right w:w="43" w:type="dxa"/>
            </w:tcMar>
          </w:tcPr>
          <w:p w14:paraId="3C10EA72" w14:textId="1F10CF73" w:rsidR="00382989" w:rsidRDefault="00ED18ED" w:rsidP="00382989">
            <w:pPr>
              <w:spacing w:after="0" w:line="240" w:lineRule="auto"/>
            </w:pPr>
            <w:hyperlink r:id="rId70" w:history="1">
              <w:r w:rsidR="00382989" w:rsidRPr="00A662DC">
                <w:rPr>
                  <w:rStyle w:val="Hyperlink"/>
                </w:rPr>
                <w:t>E-11</w:t>
              </w:r>
            </w:hyperlink>
          </w:p>
        </w:tc>
        <w:tc>
          <w:tcPr>
            <w:tcW w:w="7485" w:type="dxa"/>
            <w:tcMar>
              <w:top w:w="43" w:type="dxa"/>
              <w:left w:w="43" w:type="dxa"/>
              <w:bottom w:w="43" w:type="dxa"/>
              <w:right w:w="43" w:type="dxa"/>
            </w:tcMar>
          </w:tcPr>
          <w:p w14:paraId="6FFEEA82" w14:textId="77777777" w:rsidR="00382989" w:rsidRPr="00A662DC" w:rsidRDefault="00382989" w:rsidP="00382989">
            <w:pPr>
              <w:spacing w:after="0" w:line="240" w:lineRule="auto"/>
              <w:rPr>
                <w:color w:val="000000" w:themeColor="text1"/>
              </w:rPr>
            </w:pPr>
            <w:r w:rsidRPr="00A662DC">
              <w:rPr>
                <w:color w:val="000000" w:themeColor="text1"/>
              </w:rPr>
              <w:t>UH Executive Policy EP 1.102</w:t>
            </w:r>
          </w:p>
        </w:tc>
      </w:tr>
      <w:tr w:rsidR="00382989" w:rsidRPr="00A662DC" w14:paraId="2E9CB4B5" w14:textId="77777777" w:rsidTr="00382989">
        <w:tc>
          <w:tcPr>
            <w:tcW w:w="1320" w:type="dxa"/>
            <w:tcMar>
              <w:top w:w="43" w:type="dxa"/>
              <w:left w:w="43" w:type="dxa"/>
              <w:bottom w:w="43" w:type="dxa"/>
              <w:right w:w="43" w:type="dxa"/>
            </w:tcMar>
          </w:tcPr>
          <w:p w14:paraId="7CDABBBF" w14:textId="5FFFC632" w:rsidR="00382989" w:rsidRDefault="00ED18ED" w:rsidP="00382989">
            <w:pPr>
              <w:spacing w:after="0" w:line="240" w:lineRule="auto"/>
            </w:pPr>
            <w:hyperlink r:id="rId71" w:history="1">
              <w:r w:rsidR="00382989" w:rsidRPr="00A662DC">
                <w:rPr>
                  <w:rStyle w:val="Hyperlink"/>
                </w:rPr>
                <w:t>E-12</w:t>
              </w:r>
            </w:hyperlink>
          </w:p>
        </w:tc>
        <w:tc>
          <w:tcPr>
            <w:tcW w:w="7485" w:type="dxa"/>
            <w:tcMar>
              <w:top w:w="43" w:type="dxa"/>
              <w:left w:w="43" w:type="dxa"/>
              <w:bottom w:w="43" w:type="dxa"/>
              <w:right w:w="43" w:type="dxa"/>
            </w:tcMar>
          </w:tcPr>
          <w:p w14:paraId="6E61879E" w14:textId="77777777" w:rsidR="00382989" w:rsidRPr="00A662DC" w:rsidRDefault="00382989" w:rsidP="00382989">
            <w:pPr>
              <w:spacing w:after="0" w:line="240" w:lineRule="auto"/>
              <w:rPr>
                <w:color w:val="000000" w:themeColor="text1"/>
              </w:rPr>
            </w:pPr>
            <w:r w:rsidRPr="00A662DC">
              <w:rPr>
                <w:color w:val="000000" w:themeColor="text1"/>
              </w:rPr>
              <w:t>Board of Regents Policy RP 9.201</w:t>
            </w:r>
          </w:p>
        </w:tc>
      </w:tr>
      <w:tr w:rsidR="00382989" w:rsidRPr="00A662DC" w14:paraId="512945F4" w14:textId="77777777" w:rsidTr="00382989">
        <w:tc>
          <w:tcPr>
            <w:tcW w:w="1320" w:type="dxa"/>
            <w:tcMar>
              <w:top w:w="43" w:type="dxa"/>
              <w:left w:w="43" w:type="dxa"/>
              <w:bottom w:w="43" w:type="dxa"/>
              <w:right w:w="43" w:type="dxa"/>
            </w:tcMar>
          </w:tcPr>
          <w:p w14:paraId="4CCD446B" w14:textId="76854AED" w:rsidR="00382989" w:rsidRDefault="00ED18ED" w:rsidP="00382989">
            <w:pPr>
              <w:spacing w:after="0" w:line="240" w:lineRule="auto"/>
            </w:pPr>
            <w:hyperlink r:id="rId72" w:history="1">
              <w:r w:rsidR="00382989" w:rsidRPr="00A662DC">
                <w:rPr>
                  <w:rStyle w:val="Hyperlink"/>
                </w:rPr>
                <w:t>E-13</w:t>
              </w:r>
            </w:hyperlink>
          </w:p>
        </w:tc>
        <w:tc>
          <w:tcPr>
            <w:tcW w:w="7485" w:type="dxa"/>
            <w:tcMar>
              <w:top w:w="43" w:type="dxa"/>
              <w:left w:w="43" w:type="dxa"/>
              <w:bottom w:w="43" w:type="dxa"/>
              <w:right w:w="43" w:type="dxa"/>
            </w:tcMar>
          </w:tcPr>
          <w:p w14:paraId="79C68D57" w14:textId="77777777" w:rsidR="00382989" w:rsidRPr="00A662DC" w:rsidRDefault="00382989" w:rsidP="00382989">
            <w:pPr>
              <w:spacing w:after="0" w:line="240" w:lineRule="auto"/>
              <w:rPr>
                <w:color w:val="000000" w:themeColor="text1"/>
              </w:rPr>
            </w:pPr>
            <w:r w:rsidRPr="00A662DC">
              <w:rPr>
                <w:color w:val="000000" w:themeColor="text1"/>
              </w:rPr>
              <w:t>UH Executive Policy 9.212</w:t>
            </w:r>
          </w:p>
        </w:tc>
      </w:tr>
      <w:tr w:rsidR="00382989" w:rsidRPr="00A662DC" w14:paraId="6595D40C" w14:textId="77777777" w:rsidTr="00382989">
        <w:tc>
          <w:tcPr>
            <w:tcW w:w="1320" w:type="dxa"/>
            <w:tcMar>
              <w:top w:w="43" w:type="dxa"/>
              <w:left w:w="43" w:type="dxa"/>
              <w:bottom w:w="43" w:type="dxa"/>
              <w:right w:w="43" w:type="dxa"/>
            </w:tcMar>
          </w:tcPr>
          <w:p w14:paraId="376D8B84" w14:textId="4C760BAD" w:rsidR="00382989" w:rsidRDefault="00ED18ED" w:rsidP="00382989">
            <w:pPr>
              <w:spacing w:after="0" w:line="240" w:lineRule="auto"/>
            </w:pPr>
            <w:hyperlink r:id="rId73" w:history="1">
              <w:r w:rsidR="00382989" w:rsidRPr="00A662DC">
                <w:rPr>
                  <w:rStyle w:val="Hyperlink"/>
                </w:rPr>
                <w:t>E-14</w:t>
              </w:r>
            </w:hyperlink>
          </w:p>
        </w:tc>
        <w:tc>
          <w:tcPr>
            <w:tcW w:w="7485" w:type="dxa"/>
            <w:tcMar>
              <w:top w:w="43" w:type="dxa"/>
              <w:left w:w="43" w:type="dxa"/>
              <w:bottom w:w="43" w:type="dxa"/>
              <w:right w:w="43" w:type="dxa"/>
            </w:tcMar>
          </w:tcPr>
          <w:p w14:paraId="008E13AF" w14:textId="77777777" w:rsidR="00382989" w:rsidRPr="00A662DC" w:rsidRDefault="00382989" w:rsidP="00382989">
            <w:pPr>
              <w:spacing w:after="0" w:line="240" w:lineRule="auto"/>
              <w:rPr>
                <w:color w:val="000000" w:themeColor="text1"/>
              </w:rPr>
            </w:pPr>
            <w:r w:rsidRPr="00A662DC">
              <w:rPr>
                <w:color w:val="000000" w:themeColor="text1"/>
              </w:rPr>
              <w:t>Board of Regents Policy RP 9.212</w:t>
            </w:r>
          </w:p>
        </w:tc>
      </w:tr>
      <w:tr w:rsidR="00382989" w:rsidRPr="00A662DC" w14:paraId="44335411" w14:textId="77777777" w:rsidTr="00382989">
        <w:tc>
          <w:tcPr>
            <w:tcW w:w="1320" w:type="dxa"/>
            <w:tcMar>
              <w:top w:w="43" w:type="dxa"/>
              <w:left w:w="43" w:type="dxa"/>
              <w:bottom w:w="43" w:type="dxa"/>
              <w:right w:w="43" w:type="dxa"/>
            </w:tcMar>
          </w:tcPr>
          <w:p w14:paraId="3FF4C865" w14:textId="035A2DF0" w:rsidR="00382989" w:rsidRDefault="00ED18ED" w:rsidP="00382989">
            <w:pPr>
              <w:spacing w:after="0" w:line="240" w:lineRule="auto"/>
            </w:pPr>
            <w:hyperlink r:id="rId74" w:history="1">
              <w:r w:rsidR="00382989" w:rsidRPr="00A662DC">
                <w:rPr>
                  <w:rStyle w:val="Hyperlink"/>
                </w:rPr>
                <w:t>E-15</w:t>
              </w:r>
            </w:hyperlink>
          </w:p>
        </w:tc>
        <w:tc>
          <w:tcPr>
            <w:tcW w:w="7485" w:type="dxa"/>
            <w:tcMar>
              <w:top w:w="43" w:type="dxa"/>
              <w:left w:w="43" w:type="dxa"/>
              <w:bottom w:w="43" w:type="dxa"/>
              <w:right w:w="43" w:type="dxa"/>
            </w:tcMar>
          </w:tcPr>
          <w:p w14:paraId="2CB8AF8C" w14:textId="77777777" w:rsidR="00382989" w:rsidRPr="00A662DC" w:rsidRDefault="00382989" w:rsidP="00382989">
            <w:pPr>
              <w:spacing w:after="0" w:line="240" w:lineRule="auto"/>
              <w:rPr>
                <w:color w:val="000000" w:themeColor="text1"/>
              </w:rPr>
            </w:pPr>
            <w:r w:rsidRPr="00A662DC">
              <w:rPr>
                <w:color w:val="000000" w:themeColor="text1"/>
              </w:rPr>
              <w:t>UHCC Policy 9.210</w:t>
            </w:r>
          </w:p>
        </w:tc>
      </w:tr>
    </w:tbl>
    <w:p w14:paraId="002CF196" w14:textId="77777777" w:rsidR="00382989" w:rsidRPr="008064A8" w:rsidRDefault="00382989" w:rsidP="00382989">
      <w:pPr>
        <w:pBdr>
          <w:top w:val="nil"/>
          <w:left w:val="nil"/>
          <w:bottom w:val="nil"/>
          <w:right w:val="nil"/>
          <w:between w:val="nil"/>
        </w:pBdr>
        <w:spacing w:after="0" w:line="240" w:lineRule="auto"/>
        <w:contextualSpacing/>
        <w:rPr>
          <w:color w:val="000000" w:themeColor="text1"/>
        </w:rPr>
      </w:pPr>
    </w:p>
    <w:p w14:paraId="573CC010" w14:textId="77777777" w:rsidR="00382989" w:rsidRPr="008064A8" w:rsidRDefault="00382989" w:rsidP="00382989">
      <w:pPr>
        <w:pBdr>
          <w:top w:val="nil"/>
          <w:left w:val="nil"/>
          <w:bottom w:val="nil"/>
          <w:right w:val="nil"/>
          <w:between w:val="nil"/>
        </w:pBdr>
        <w:spacing w:after="0" w:line="240" w:lineRule="auto"/>
        <w:ind w:left="720"/>
        <w:contextualSpacing/>
        <w:rPr>
          <w:color w:val="000000" w:themeColor="text1"/>
        </w:rPr>
      </w:pPr>
    </w:p>
    <w:p w14:paraId="50A104F9" w14:textId="77777777" w:rsidR="00382989" w:rsidRDefault="00382989" w:rsidP="00382989">
      <w:pPr>
        <w:pBdr>
          <w:top w:val="nil"/>
          <w:left w:val="nil"/>
          <w:bottom w:val="nil"/>
          <w:right w:val="nil"/>
          <w:between w:val="nil"/>
        </w:pBdr>
        <w:spacing w:after="0" w:line="240" w:lineRule="auto"/>
        <w:ind w:left="720"/>
        <w:contextualSpacing/>
      </w:pPr>
    </w:p>
    <w:p w14:paraId="4C48A08B" w14:textId="77777777" w:rsidR="00382989" w:rsidRDefault="00382989" w:rsidP="00382989">
      <w:pPr>
        <w:pBdr>
          <w:top w:val="nil"/>
          <w:left w:val="nil"/>
          <w:bottom w:val="nil"/>
          <w:right w:val="nil"/>
          <w:between w:val="nil"/>
        </w:pBdr>
        <w:spacing w:after="0" w:line="240" w:lineRule="auto"/>
        <w:ind w:left="720"/>
        <w:contextualSpacing/>
      </w:pPr>
    </w:p>
    <w:p w14:paraId="1943D767" w14:textId="77777777" w:rsidR="00382989" w:rsidRDefault="00382989" w:rsidP="00382989">
      <w:pPr>
        <w:pBdr>
          <w:top w:val="nil"/>
          <w:left w:val="nil"/>
          <w:bottom w:val="nil"/>
          <w:right w:val="nil"/>
          <w:between w:val="nil"/>
        </w:pBdr>
        <w:spacing w:after="0" w:line="240" w:lineRule="auto"/>
        <w:ind w:left="720"/>
        <w:contextualSpacing/>
      </w:pPr>
    </w:p>
    <w:p w14:paraId="5AAB5B44" w14:textId="77777777" w:rsidR="00382989" w:rsidRDefault="00382989" w:rsidP="00382989">
      <w:pPr>
        <w:pBdr>
          <w:top w:val="nil"/>
          <w:left w:val="nil"/>
          <w:bottom w:val="nil"/>
          <w:right w:val="nil"/>
          <w:between w:val="nil"/>
        </w:pBdr>
        <w:spacing w:after="0" w:line="240" w:lineRule="auto"/>
        <w:ind w:left="720"/>
        <w:contextualSpacing/>
      </w:pPr>
    </w:p>
    <w:p w14:paraId="307A28A2" w14:textId="03EB5769" w:rsidR="00382989" w:rsidRDefault="00382989" w:rsidP="00382989">
      <w:pPr>
        <w:pBdr>
          <w:top w:val="nil"/>
          <w:left w:val="nil"/>
          <w:bottom w:val="nil"/>
          <w:right w:val="nil"/>
          <w:between w:val="nil"/>
        </w:pBdr>
        <w:spacing w:after="0" w:line="240" w:lineRule="auto"/>
      </w:pPr>
    </w:p>
    <w:p w14:paraId="5975A23F" w14:textId="77777777" w:rsidR="00382989" w:rsidRDefault="00382989" w:rsidP="00382989">
      <w:pPr>
        <w:pStyle w:val="Heading2"/>
      </w:pPr>
      <w:bookmarkStart w:id="118" w:name="_e8p7tqejap0q" w:colFirst="0" w:colLast="0"/>
      <w:bookmarkStart w:id="119" w:name="_Toc519769584"/>
      <w:bookmarkStart w:id="120" w:name="_Toc519769966"/>
      <w:bookmarkStart w:id="121" w:name="_Toc519867428"/>
      <w:bookmarkEnd w:id="118"/>
      <w:r>
        <w:lastRenderedPageBreak/>
        <w:t>5. Financial Accountability</w:t>
      </w:r>
      <w:bookmarkEnd w:id="119"/>
      <w:bookmarkEnd w:id="120"/>
      <w:bookmarkEnd w:id="121"/>
      <w:r>
        <w:t xml:space="preserve"> </w:t>
      </w:r>
    </w:p>
    <w:p w14:paraId="10DE2B19" w14:textId="17A3F630" w:rsidR="00382989" w:rsidRDefault="00382989" w:rsidP="00382989">
      <w:r>
        <w:t xml:space="preserve">The College's financial operations and systems are reviewed as part of the UHCC both internally and via external audit performed by an independent certified public accountant. There were no findings from the external audit (See III.D.5) and findings from the internal audit have been addressed (see III.D.7). The UHCC applies generally accepted accounting principles for its operations and for audit. On a biennial cycle, the University of Hawai‘i’s budget is presented to and reviewed by the Board of Regents and presented to the </w:t>
      </w:r>
      <w:r w:rsidR="0015294F">
        <w:t>state Legislature</w:t>
      </w:r>
      <w:r>
        <w:t>. The College’s operating budget approved by the Board of Regents for FY 2017 had a projected $44,843,450 in unrestricted revenue to fund an unrestricted expenditure budget of $44,093,544. All financial evaluations include a thorough review of internal financial systems in compliance with state and federal laws and regulations. Since the College is part of the University of Hawai‘i Community Colleges, all audits are examined by the UHCC and UH financial offices for further oversight and examination. The last audit was completed on December 15, 2016.</w:t>
      </w:r>
    </w:p>
    <w:p w14:paraId="36281A40" w14:textId="77777777" w:rsidR="00382989" w:rsidRDefault="00382989" w:rsidP="00382989">
      <w:r>
        <w:t>The College is also authorized to award financial aid under federal Title IV. The College follows the required components of Title IV of the United States Code of Federal Regulations. The College conducts all audits and program or other review activities required by the USDE and addresses any findings. All required financial documents, program records, etc. are appropriately stored and maintained in secure college record keeping systems. The College has the fiscal and administrative capacity to address current and future financial obligations in a timely manner. Student loan default rates for the institution are well within the acceptable range defined by the USDE. (See IV.D. and Checklist for Compliance with Checklist for Evaluating Compliance with Federal Regulations and Related Commission Policies, Title IV Compliance)</w:t>
      </w:r>
    </w:p>
    <w:p w14:paraId="3B83DD9F" w14:textId="77777777" w:rsidR="00382989" w:rsidRDefault="00382989" w:rsidP="00C46F11">
      <w:pPr>
        <w:pStyle w:val="Heading3"/>
      </w:pPr>
      <w:bookmarkStart w:id="122" w:name="_30i8i13xwozl" w:colFirst="0" w:colLast="0"/>
      <w:bookmarkEnd w:id="122"/>
      <w:r>
        <w:t xml:space="preserve">Conclusion </w:t>
      </w:r>
    </w:p>
    <w:p w14:paraId="4CD9E478" w14:textId="77777777" w:rsidR="00382989" w:rsidRDefault="00382989" w:rsidP="00382989">
      <w:r>
        <w:t xml:space="preserve">The College complies with Eligibility Requirement 5, Financial Accountability. The College is a financially stable state-supported institution that is subject to regular external audits and that has proper systems of internal controls to monitor financial and budgetary requirements. </w:t>
      </w:r>
    </w:p>
    <w:p w14:paraId="5E1EA2EA" w14:textId="77777777" w:rsidR="00382989" w:rsidRDefault="00382989" w:rsidP="00382989">
      <w:pPr>
        <w:pStyle w:val="Subtitle"/>
      </w:pPr>
      <w:bookmarkStart w:id="123" w:name="_a2t6jh3ax23r" w:colFirst="0" w:colLast="0"/>
      <w:bookmarkEnd w:id="123"/>
      <w:r>
        <w:t>Evidence</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382989" w:rsidRPr="00A662DC" w14:paraId="5CB30120" w14:textId="77777777" w:rsidTr="00382989">
        <w:tc>
          <w:tcPr>
            <w:tcW w:w="1320" w:type="dxa"/>
            <w:tcMar>
              <w:top w:w="43" w:type="dxa"/>
              <w:left w:w="43" w:type="dxa"/>
              <w:bottom w:w="43" w:type="dxa"/>
              <w:right w:w="43" w:type="dxa"/>
            </w:tcMar>
          </w:tcPr>
          <w:p w14:paraId="585CC43F" w14:textId="79F1F372" w:rsidR="00382989" w:rsidRDefault="00ED18ED" w:rsidP="00382989">
            <w:pPr>
              <w:spacing w:after="0" w:line="240" w:lineRule="auto"/>
            </w:pPr>
            <w:hyperlink r:id="rId75" w:history="1">
              <w:r w:rsidR="00382989" w:rsidRPr="00A662DC">
                <w:rPr>
                  <w:rStyle w:val="Hyperlink"/>
                </w:rPr>
                <w:t>E-16</w:t>
              </w:r>
            </w:hyperlink>
          </w:p>
        </w:tc>
        <w:tc>
          <w:tcPr>
            <w:tcW w:w="7485" w:type="dxa"/>
            <w:tcMar>
              <w:top w:w="43" w:type="dxa"/>
              <w:left w:w="43" w:type="dxa"/>
              <w:bottom w:w="43" w:type="dxa"/>
              <w:right w:w="43" w:type="dxa"/>
            </w:tcMar>
          </w:tcPr>
          <w:p w14:paraId="79E18B89" w14:textId="77777777" w:rsidR="00382989" w:rsidRPr="00A662DC" w:rsidRDefault="00382989" w:rsidP="00382989">
            <w:pPr>
              <w:spacing w:after="0" w:line="240" w:lineRule="auto"/>
              <w:rPr>
                <w:color w:val="000000" w:themeColor="text1"/>
              </w:rPr>
            </w:pPr>
            <w:r w:rsidRPr="00A662DC">
              <w:rPr>
                <w:color w:val="000000" w:themeColor="text1"/>
              </w:rPr>
              <w:t>2017 UH Independent Financial Audit</w:t>
            </w:r>
          </w:p>
        </w:tc>
      </w:tr>
      <w:tr w:rsidR="00382989" w:rsidRPr="00A662DC" w14:paraId="0835E068" w14:textId="77777777" w:rsidTr="00382989">
        <w:tc>
          <w:tcPr>
            <w:tcW w:w="1320" w:type="dxa"/>
            <w:tcMar>
              <w:top w:w="43" w:type="dxa"/>
              <w:left w:w="43" w:type="dxa"/>
              <w:bottom w:w="43" w:type="dxa"/>
              <w:right w:w="43" w:type="dxa"/>
            </w:tcMar>
          </w:tcPr>
          <w:p w14:paraId="5A3F1A4A" w14:textId="7DF2DE12" w:rsidR="00382989" w:rsidRDefault="00ED18ED" w:rsidP="00382989">
            <w:pPr>
              <w:spacing w:after="0" w:line="240" w:lineRule="auto"/>
            </w:pPr>
            <w:hyperlink r:id="rId76" w:history="1">
              <w:r w:rsidR="00382989" w:rsidRPr="00A662DC">
                <w:rPr>
                  <w:rStyle w:val="Hyperlink"/>
                </w:rPr>
                <w:t>E-17</w:t>
              </w:r>
            </w:hyperlink>
          </w:p>
        </w:tc>
        <w:tc>
          <w:tcPr>
            <w:tcW w:w="7485" w:type="dxa"/>
            <w:tcMar>
              <w:top w:w="43" w:type="dxa"/>
              <w:left w:w="43" w:type="dxa"/>
              <w:bottom w:w="43" w:type="dxa"/>
              <w:right w:w="43" w:type="dxa"/>
            </w:tcMar>
          </w:tcPr>
          <w:p w14:paraId="41E077C7" w14:textId="77777777" w:rsidR="00382989" w:rsidRPr="00A662DC" w:rsidRDefault="00382989" w:rsidP="00382989">
            <w:pPr>
              <w:pBdr>
                <w:top w:val="nil"/>
                <w:left w:val="nil"/>
                <w:bottom w:val="nil"/>
                <w:right w:val="nil"/>
                <w:between w:val="nil"/>
              </w:pBdr>
              <w:spacing w:after="0" w:line="240" w:lineRule="auto"/>
              <w:contextualSpacing/>
              <w:rPr>
                <w:color w:val="000000" w:themeColor="text1"/>
              </w:rPr>
            </w:pPr>
            <w:r w:rsidRPr="00A662DC">
              <w:rPr>
                <w:color w:val="000000" w:themeColor="text1"/>
              </w:rPr>
              <w:t>Title IV Authorization for Federal Aid DOE Federal Student Aid listing, code # 001613</w:t>
            </w:r>
          </w:p>
          <w:p w14:paraId="5B5FE089" w14:textId="77777777" w:rsidR="00382989" w:rsidRPr="00A662DC" w:rsidRDefault="00382989" w:rsidP="00382989">
            <w:pPr>
              <w:spacing w:after="0" w:line="240" w:lineRule="auto"/>
              <w:rPr>
                <w:color w:val="000000" w:themeColor="text1"/>
              </w:rPr>
            </w:pPr>
          </w:p>
        </w:tc>
      </w:tr>
    </w:tbl>
    <w:p w14:paraId="15EEBA32" w14:textId="77777777" w:rsidR="00382989" w:rsidRDefault="00382989" w:rsidP="0010586F">
      <w:pPr>
        <w:sectPr w:rsidR="00382989" w:rsidSect="00123BC4">
          <w:footerReference w:type="default" r:id="rId77"/>
          <w:pgSz w:w="12240" w:h="15840"/>
          <w:pgMar w:top="1440" w:right="1440" w:bottom="1440" w:left="1440" w:header="0" w:footer="720" w:gutter="0"/>
          <w:pgNumType w:start="43"/>
          <w:cols w:space="720"/>
        </w:sectPr>
      </w:pPr>
    </w:p>
    <w:p w14:paraId="50837B04" w14:textId="7A68E61C" w:rsidR="00494917" w:rsidRDefault="00A12C73" w:rsidP="00494917">
      <w:pPr>
        <w:pStyle w:val="Heading1"/>
      </w:pPr>
      <w:bookmarkStart w:id="124" w:name="_xeek0n7xngpo" w:colFirst="0" w:colLast="0"/>
      <w:bookmarkStart w:id="125" w:name="_w9owo1lnib6p" w:colFirst="0" w:colLast="0"/>
      <w:bookmarkStart w:id="126" w:name="SectionFederal"/>
      <w:bookmarkStart w:id="127" w:name="_Toc519867429"/>
      <w:bookmarkEnd w:id="124"/>
      <w:bookmarkEnd w:id="125"/>
      <w:r w:rsidRPr="00A12C73">
        <w:lastRenderedPageBreak/>
        <w:t>C</w:t>
      </w:r>
      <w:bookmarkEnd w:id="126"/>
      <w:r w:rsidRPr="00A12C73">
        <w:t>ontinued Compliance</w:t>
      </w:r>
      <w:r w:rsidR="00494917">
        <w:t xml:space="preserve"> with Federal Regulations and Commission Policies</w:t>
      </w:r>
      <w:r>
        <w:t xml:space="preserve"> (</w:t>
      </w:r>
      <w:hyperlink r:id="rId78" w:history="1">
        <w:r w:rsidRPr="00A12C73">
          <w:rPr>
            <w:rStyle w:val="Hyperlink"/>
          </w:rPr>
          <w:t>go to section</w:t>
        </w:r>
      </w:hyperlink>
      <w:r>
        <w:t>)</w:t>
      </w:r>
      <w:bookmarkEnd w:id="127"/>
    </w:p>
    <w:p w14:paraId="177636C3" w14:textId="77777777" w:rsidR="00494917" w:rsidRDefault="00494917" w:rsidP="00123BC4">
      <w:pPr>
        <w:pStyle w:val="Heading1"/>
        <w:sectPr w:rsidR="00494917" w:rsidSect="00494917">
          <w:footerReference w:type="default" r:id="rId79"/>
          <w:pgSz w:w="12240" w:h="15840"/>
          <w:pgMar w:top="1440" w:right="1440" w:bottom="1440" w:left="1526" w:header="0" w:footer="720" w:gutter="0"/>
          <w:pgNumType w:start="47"/>
          <w:cols w:space="720"/>
        </w:sectPr>
      </w:pPr>
    </w:p>
    <w:p w14:paraId="324893B9" w14:textId="46BE8EB9" w:rsidR="00382989" w:rsidRDefault="00382989" w:rsidP="00123BC4">
      <w:pPr>
        <w:pStyle w:val="Heading1"/>
      </w:pPr>
      <w:bookmarkStart w:id="128" w:name="_Toc519867430"/>
      <w:r>
        <w:lastRenderedPageBreak/>
        <w:t>Acronyms, Terms, Cross Referencing Conventions</w:t>
      </w:r>
      <w:bookmarkStart w:id="129" w:name="_o8tp95bzypdj" w:colFirst="0" w:colLast="0"/>
      <w:bookmarkEnd w:id="128"/>
      <w:bookmarkEnd w:id="129"/>
    </w:p>
    <w:p w14:paraId="2557E7C4" w14:textId="4ABC535A" w:rsidR="00382989" w:rsidRDefault="008C7D74" w:rsidP="00382989">
      <w:pPr>
        <w:pStyle w:val="Subtitle"/>
        <w:ind w:right="-14"/>
        <w:jc w:val="center"/>
      </w:pPr>
      <w:bookmarkStart w:id="130" w:name="_oojotsgpdi1k" w:colFirst="0" w:colLast="0"/>
      <w:bookmarkEnd w:id="130"/>
      <w:r>
        <w:t>Table 28</w:t>
      </w:r>
      <w:r w:rsidR="00382989">
        <w:t xml:space="preserve">. Acronyms and Terms </w:t>
      </w:r>
    </w:p>
    <w:tbl>
      <w:tblPr>
        <w:tblW w:w="922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5"/>
        <w:gridCol w:w="6960"/>
      </w:tblGrid>
      <w:tr w:rsidR="00382989" w14:paraId="4F660C5C" w14:textId="77777777" w:rsidTr="00382989">
        <w:trPr>
          <w:trHeight w:val="500"/>
          <w:tblHeader/>
          <w:jc w:val="center"/>
        </w:trPr>
        <w:tc>
          <w:tcPr>
            <w:tcW w:w="2265" w:type="dxa"/>
            <w:tcBorders>
              <w:top w:val="single" w:sz="6" w:space="0" w:color="000000"/>
              <w:left w:val="single" w:sz="6" w:space="0" w:color="000000"/>
            </w:tcBorders>
            <w:shd w:val="clear" w:color="auto" w:fill="D5DCE4" w:themeFill="text2" w:themeFillTint="33"/>
            <w:tcMar>
              <w:top w:w="72" w:type="dxa"/>
              <w:left w:w="72" w:type="dxa"/>
              <w:bottom w:w="72" w:type="dxa"/>
              <w:right w:w="72" w:type="dxa"/>
            </w:tcMar>
          </w:tcPr>
          <w:p w14:paraId="38630F96" w14:textId="77777777" w:rsidR="00382989" w:rsidRPr="00A923FD" w:rsidRDefault="00382989" w:rsidP="00382989">
            <w:pPr>
              <w:widowControl w:val="0"/>
              <w:pBdr>
                <w:top w:val="nil"/>
                <w:left w:val="nil"/>
                <w:bottom w:val="nil"/>
                <w:right w:val="nil"/>
                <w:between w:val="nil"/>
              </w:pBdr>
              <w:spacing w:line="276" w:lineRule="auto"/>
              <w:rPr>
                <w:rFonts w:eastAsia="Times New Roman" w:cs="Times New Roman"/>
                <w:b/>
              </w:rPr>
            </w:pPr>
            <w:r w:rsidRPr="00A923FD">
              <w:rPr>
                <w:rFonts w:eastAsia="Times New Roman" w:cs="Times New Roman"/>
                <w:b/>
              </w:rPr>
              <w:t>Acronym/Term</w:t>
            </w:r>
          </w:p>
        </w:tc>
        <w:tc>
          <w:tcPr>
            <w:tcW w:w="6960" w:type="dxa"/>
            <w:tcBorders>
              <w:top w:val="single" w:sz="6" w:space="0" w:color="000000"/>
              <w:right w:val="single" w:sz="6" w:space="0" w:color="000000"/>
            </w:tcBorders>
            <w:shd w:val="clear" w:color="auto" w:fill="D5DCE4" w:themeFill="text2" w:themeFillTint="33"/>
            <w:tcMar>
              <w:top w:w="72" w:type="dxa"/>
              <w:left w:w="72" w:type="dxa"/>
              <w:bottom w:w="72" w:type="dxa"/>
              <w:right w:w="72" w:type="dxa"/>
            </w:tcMar>
          </w:tcPr>
          <w:p w14:paraId="4B59CEF9" w14:textId="77777777" w:rsidR="00382989" w:rsidRPr="00A923FD" w:rsidRDefault="00382989" w:rsidP="00382989">
            <w:pPr>
              <w:widowControl w:val="0"/>
              <w:pBdr>
                <w:top w:val="nil"/>
                <w:left w:val="nil"/>
                <w:bottom w:val="nil"/>
                <w:right w:val="nil"/>
                <w:between w:val="nil"/>
              </w:pBdr>
              <w:spacing w:line="276" w:lineRule="auto"/>
              <w:rPr>
                <w:rFonts w:eastAsia="Times New Roman" w:cs="Times New Roman"/>
                <w:b/>
              </w:rPr>
            </w:pPr>
            <w:r w:rsidRPr="00A923FD">
              <w:rPr>
                <w:rFonts w:eastAsia="Times New Roman" w:cs="Times New Roman"/>
                <w:b/>
              </w:rPr>
              <w:t>Definition</w:t>
            </w:r>
          </w:p>
        </w:tc>
      </w:tr>
      <w:tr w:rsidR="00382989" w14:paraId="75090DBA"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18F50076"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AGOs</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0A1F7CF2" w14:textId="67DB33F8" w:rsidR="00382989" w:rsidRDefault="00382989" w:rsidP="00690683">
            <w:pPr>
              <w:spacing w:after="0" w:line="240" w:lineRule="auto"/>
            </w:pPr>
            <w:r>
              <w:t xml:space="preserve">Authorized </w:t>
            </w:r>
            <w:r w:rsidR="00690683">
              <w:t>g</w:t>
            </w:r>
            <w:r>
              <w:t xml:space="preserve">overnance </w:t>
            </w:r>
            <w:r w:rsidR="00690683">
              <w:t>o</w:t>
            </w:r>
            <w:r>
              <w:t>rganizations</w:t>
            </w:r>
          </w:p>
        </w:tc>
      </w:tr>
      <w:tr w:rsidR="00382989" w14:paraId="6C8FA89C" w14:textId="77777777" w:rsidTr="006C4257">
        <w:trPr>
          <w:jc w:val="center"/>
        </w:trPr>
        <w:tc>
          <w:tcPr>
            <w:tcW w:w="2265" w:type="dxa"/>
            <w:tcBorders>
              <w:left w:val="single" w:sz="6" w:space="0" w:color="000000"/>
            </w:tcBorders>
            <w:tcMar>
              <w:top w:w="72" w:type="dxa"/>
              <w:left w:w="72" w:type="dxa"/>
              <w:bottom w:w="72" w:type="dxa"/>
              <w:right w:w="72" w:type="dxa"/>
            </w:tcMar>
          </w:tcPr>
          <w:p w14:paraId="77609326"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ARF</w:t>
            </w:r>
          </w:p>
        </w:tc>
        <w:tc>
          <w:tcPr>
            <w:tcW w:w="6960" w:type="dxa"/>
            <w:tcBorders>
              <w:right w:val="single" w:sz="6" w:space="0" w:color="000000"/>
            </w:tcBorders>
            <w:tcMar>
              <w:top w:w="72" w:type="dxa"/>
              <w:left w:w="72" w:type="dxa"/>
              <w:bottom w:w="72" w:type="dxa"/>
              <w:right w:w="72" w:type="dxa"/>
            </w:tcMar>
          </w:tcPr>
          <w:p w14:paraId="4EFA1F4D"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Allocation Request Form</w:t>
            </w:r>
          </w:p>
        </w:tc>
      </w:tr>
      <w:tr w:rsidR="00382989" w14:paraId="3BEB4245" w14:textId="77777777" w:rsidTr="006C4257">
        <w:trPr>
          <w:jc w:val="center"/>
        </w:trPr>
        <w:tc>
          <w:tcPr>
            <w:tcW w:w="2265" w:type="dxa"/>
            <w:tcBorders>
              <w:left w:val="single" w:sz="6" w:space="0" w:color="000000"/>
            </w:tcBorders>
            <w:tcMar>
              <w:top w:w="72" w:type="dxa"/>
              <w:left w:w="72" w:type="dxa"/>
              <w:bottom w:w="72" w:type="dxa"/>
              <w:right w:w="72" w:type="dxa"/>
            </w:tcMar>
          </w:tcPr>
          <w:p w14:paraId="5E444821"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ARPD</w:t>
            </w:r>
          </w:p>
        </w:tc>
        <w:tc>
          <w:tcPr>
            <w:tcW w:w="6960" w:type="dxa"/>
            <w:tcBorders>
              <w:right w:val="single" w:sz="6" w:space="0" w:color="000000"/>
            </w:tcBorders>
            <w:tcMar>
              <w:top w:w="72" w:type="dxa"/>
              <w:left w:w="72" w:type="dxa"/>
              <w:bottom w:w="72" w:type="dxa"/>
              <w:right w:w="72" w:type="dxa"/>
            </w:tcMar>
          </w:tcPr>
          <w:p w14:paraId="7C9003B5"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Annual Report of Program Data</w:t>
            </w:r>
          </w:p>
        </w:tc>
      </w:tr>
      <w:tr w:rsidR="00382989" w14:paraId="5B33D8C8"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4B5A334C"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BOR</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5E6EC978"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 xml:space="preserve">Board of Regents, the governing board for the University of Hawai‘i System </w:t>
            </w:r>
          </w:p>
        </w:tc>
      </w:tr>
      <w:tr w:rsidR="00382989" w14:paraId="15C55363" w14:textId="77777777" w:rsidTr="00382989">
        <w:trPr>
          <w:trHeight w:val="2000"/>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6F1068D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CAC</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6392E76E" w14:textId="111B93B0" w:rsidR="00382989" w:rsidRDefault="00382989" w:rsidP="00690683">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 xml:space="preserve">Chancellor’s Advisory Council, the College’s most representative standing council advising the Chancellor. This council is composed of department heads, unit heads, members of the Administrative Staff, representatives of </w:t>
            </w:r>
            <w:r w:rsidR="00690683">
              <w:rPr>
                <w:rFonts w:eastAsia="Times New Roman" w:cs="Times New Roman"/>
              </w:rPr>
              <w:t>a</w:t>
            </w:r>
            <w:r>
              <w:rPr>
                <w:rFonts w:eastAsia="Times New Roman" w:cs="Times New Roman"/>
              </w:rPr>
              <w:t xml:space="preserve">uthorized </w:t>
            </w:r>
            <w:r w:rsidR="00690683">
              <w:rPr>
                <w:rFonts w:eastAsia="Times New Roman" w:cs="Times New Roman"/>
              </w:rPr>
              <w:t>g</w:t>
            </w:r>
            <w:r>
              <w:rPr>
                <w:rFonts w:eastAsia="Times New Roman" w:cs="Times New Roman"/>
              </w:rPr>
              <w:t xml:space="preserve">overnance </w:t>
            </w:r>
            <w:r w:rsidR="00690683">
              <w:rPr>
                <w:rFonts w:eastAsia="Times New Roman" w:cs="Times New Roman"/>
              </w:rPr>
              <w:t>o</w:t>
            </w:r>
            <w:r>
              <w:rPr>
                <w:rFonts w:eastAsia="Times New Roman" w:cs="Times New Roman"/>
              </w:rPr>
              <w:t xml:space="preserve">rganizations, and other key personnel. The CAC advises the Chancellor on policy and planning and other matters and serves as a communication channel for the </w:t>
            </w:r>
            <w:r w:rsidR="00690683">
              <w:rPr>
                <w:rFonts w:eastAsia="Times New Roman" w:cs="Times New Roman"/>
              </w:rPr>
              <w:t>c</w:t>
            </w:r>
            <w:r>
              <w:rPr>
                <w:rFonts w:eastAsia="Times New Roman" w:cs="Times New Roman"/>
              </w:rPr>
              <w:t>hancellor and the College.</w:t>
            </w:r>
          </w:p>
        </w:tc>
      </w:tr>
      <w:tr w:rsidR="00382989" w14:paraId="148C59E5" w14:textId="77777777" w:rsidTr="006C4257">
        <w:trPr>
          <w:jc w:val="center"/>
        </w:trPr>
        <w:tc>
          <w:tcPr>
            <w:tcW w:w="2265" w:type="dxa"/>
            <w:tcBorders>
              <w:left w:val="single" w:sz="6" w:space="0" w:color="000000"/>
            </w:tcBorders>
            <w:tcMar>
              <w:top w:w="72" w:type="dxa"/>
              <w:left w:w="72" w:type="dxa"/>
              <w:bottom w:w="72" w:type="dxa"/>
              <w:right w:w="72" w:type="dxa"/>
            </w:tcMar>
          </w:tcPr>
          <w:p w14:paraId="4E1CAA1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CAAC</w:t>
            </w:r>
          </w:p>
        </w:tc>
        <w:tc>
          <w:tcPr>
            <w:tcW w:w="6960" w:type="dxa"/>
            <w:tcBorders>
              <w:right w:val="single" w:sz="6" w:space="0" w:color="000000"/>
            </w:tcBorders>
            <w:tcMar>
              <w:top w:w="72" w:type="dxa"/>
              <w:left w:w="72" w:type="dxa"/>
              <w:bottom w:w="72" w:type="dxa"/>
              <w:right w:w="72" w:type="dxa"/>
            </w:tcMar>
          </w:tcPr>
          <w:p w14:paraId="3CB55BB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Counseling and Academic Advising Council</w:t>
            </w:r>
          </w:p>
        </w:tc>
      </w:tr>
      <w:tr w:rsidR="00382989" w14:paraId="53581292"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6761549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CPR</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1BF64F9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Comprehensive Program Review (three year review)</w:t>
            </w:r>
          </w:p>
        </w:tc>
      </w:tr>
      <w:tr w:rsidR="00382989" w14:paraId="3265C6C0" w14:textId="77777777" w:rsidTr="006C4257">
        <w:trPr>
          <w:jc w:val="center"/>
        </w:trPr>
        <w:tc>
          <w:tcPr>
            <w:tcW w:w="2265" w:type="dxa"/>
            <w:tcBorders>
              <w:left w:val="single" w:sz="6" w:space="0" w:color="000000"/>
            </w:tcBorders>
            <w:tcMar>
              <w:top w:w="72" w:type="dxa"/>
              <w:left w:w="72" w:type="dxa"/>
              <w:bottom w:w="72" w:type="dxa"/>
              <w:right w:w="72" w:type="dxa"/>
            </w:tcMar>
          </w:tcPr>
          <w:p w14:paraId="74CD4626"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CTE</w:t>
            </w:r>
          </w:p>
        </w:tc>
        <w:tc>
          <w:tcPr>
            <w:tcW w:w="6960" w:type="dxa"/>
            <w:tcBorders>
              <w:right w:val="single" w:sz="6" w:space="0" w:color="000000"/>
            </w:tcBorders>
            <w:tcMar>
              <w:top w:w="72" w:type="dxa"/>
              <w:left w:w="72" w:type="dxa"/>
              <w:bottom w:w="72" w:type="dxa"/>
              <w:right w:w="72" w:type="dxa"/>
            </w:tcMar>
          </w:tcPr>
          <w:p w14:paraId="02091B3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Career and Technical Education</w:t>
            </w:r>
          </w:p>
        </w:tc>
      </w:tr>
      <w:tr w:rsidR="00382989" w14:paraId="05712F38" w14:textId="77777777" w:rsidTr="006C4257">
        <w:trPr>
          <w:jc w:val="center"/>
        </w:trPr>
        <w:tc>
          <w:tcPr>
            <w:tcW w:w="2265" w:type="dxa"/>
            <w:tcBorders>
              <w:left w:val="single" w:sz="6" w:space="0" w:color="000000"/>
            </w:tcBorders>
            <w:tcMar>
              <w:top w:w="72" w:type="dxa"/>
              <w:left w:w="72" w:type="dxa"/>
              <w:bottom w:w="72" w:type="dxa"/>
              <w:right w:w="72" w:type="dxa"/>
            </w:tcMar>
          </w:tcPr>
          <w:p w14:paraId="05868F5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General Fund</w:t>
            </w:r>
          </w:p>
        </w:tc>
        <w:tc>
          <w:tcPr>
            <w:tcW w:w="6960" w:type="dxa"/>
            <w:tcBorders>
              <w:right w:val="single" w:sz="6" w:space="0" w:color="000000"/>
            </w:tcBorders>
            <w:tcMar>
              <w:top w:w="72" w:type="dxa"/>
              <w:left w:w="72" w:type="dxa"/>
              <w:bottom w:w="72" w:type="dxa"/>
              <w:right w:w="72" w:type="dxa"/>
            </w:tcMar>
          </w:tcPr>
          <w:p w14:paraId="1634DF8F" w14:textId="1FFE580E"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 xml:space="preserve">Funds allocated by the </w:t>
            </w:r>
            <w:r w:rsidR="0015294F">
              <w:rPr>
                <w:rFonts w:eastAsia="Times New Roman" w:cs="Times New Roman"/>
              </w:rPr>
              <w:t>state Legislature</w:t>
            </w:r>
          </w:p>
        </w:tc>
      </w:tr>
      <w:tr w:rsidR="00382989" w14:paraId="529C36ED"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622D28A5"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ILO</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797D2FB5"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Institutional Learning Outcome</w:t>
            </w:r>
          </w:p>
        </w:tc>
      </w:tr>
      <w:tr w:rsidR="00382989" w14:paraId="25C53D22"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4DF40BD2" w14:textId="5FC6902F" w:rsidR="008323CA"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LRDP</w:t>
            </w:r>
          </w:p>
          <w:p w14:paraId="36EA94CA" w14:textId="77777777" w:rsidR="008323CA" w:rsidRPr="008323CA" w:rsidRDefault="008323CA" w:rsidP="006C4257">
            <w:pPr>
              <w:spacing w:after="0" w:line="240" w:lineRule="auto"/>
              <w:rPr>
                <w:rFonts w:eastAsia="Times New Roman" w:cs="Times New Roman"/>
              </w:rPr>
            </w:pPr>
          </w:p>
          <w:p w14:paraId="5F96336A" w14:textId="203F4945" w:rsidR="00382989" w:rsidRPr="008323CA" w:rsidRDefault="00382989" w:rsidP="006C4257">
            <w:pPr>
              <w:spacing w:after="0" w:line="240" w:lineRule="auto"/>
              <w:rPr>
                <w:rFonts w:eastAsia="Times New Roman" w:cs="Times New Roman"/>
              </w:rPr>
            </w:pP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26765C7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Long Range Development Plan. This is a campus physical plant development plan approved by the Board of Regents, unfunded as of 2014. The process for updating the LRDP has begun, with completion planned for 2020.</w:t>
            </w:r>
          </w:p>
        </w:tc>
      </w:tr>
      <w:tr w:rsidR="00382989" w14:paraId="570FDA5B" w14:textId="77777777" w:rsidTr="006C4257">
        <w:trPr>
          <w:jc w:val="center"/>
        </w:trPr>
        <w:tc>
          <w:tcPr>
            <w:tcW w:w="2265" w:type="dxa"/>
            <w:tcBorders>
              <w:left w:val="single" w:sz="6" w:space="0" w:color="000000"/>
            </w:tcBorders>
            <w:tcMar>
              <w:top w:w="72" w:type="dxa"/>
              <w:left w:w="72" w:type="dxa"/>
              <w:bottom w:w="72" w:type="dxa"/>
              <w:right w:w="72" w:type="dxa"/>
            </w:tcMar>
          </w:tcPr>
          <w:p w14:paraId="1AC7124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OCET</w:t>
            </w:r>
          </w:p>
        </w:tc>
        <w:tc>
          <w:tcPr>
            <w:tcW w:w="6960" w:type="dxa"/>
            <w:tcBorders>
              <w:right w:val="single" w:sz="6" w:space="0" w:color="000000"/>
            </w:tcBorders>
            <w:tcMar>
              <w:top w:w="72" w:type="dxa"/>
              <w:left w:w="72" w:type="dxa"/>
              <w:bottom w:w="72" w:type="dxa"/>
              <w:right w:w="72" w:type="dxa"/>
            </w:tcMar>
          </w:tcPr>
          <w:p w14:paraId="6214E7DC"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Office of Continuing Education and Training</w:t>
            </w:r>
          </w:p>
        </w:tc>
      </w:tr>
      <w:tr w:rsidR="00382989" w14:paraId="246D0381"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1638C36E"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OFIE</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1AAE1BCB"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Office of Institutional Effectiveness. This office supports collegewide strategic planning, research on institutional and program effectiveness, and grant applications.</w:t>
            </w:r>
          </w:p>
        </w:tc>
      </w:tr>
      <w:tr w:rsidR="00382989" w14:paraId="540E644C"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052C2DA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PAIR</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0AE02594"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Planning and Assessment Integration with Resource Allocation process</w:t>
            </w:r>
          </w:p>
        </w:tc>
      </w:tr>
      <w:tr w:rsidR="00382989" w14:paraId="76A6C7AD"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472AA70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PLO</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4A569534"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Program Learning Outcome</w:t>
            </w:r>
          </w:p>
        </w:tc>
      </w:tr>
      <w:tr w:rsidR="00382989" w14:paraId="04CA559A"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7747253D"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RTRF</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7F6C9CDA"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Research, Training, and Revolving Funds</w:t>
            </w:r>
          </w:p>
        </w:tc>
      </w:tr>
      <w:tr w:rsidR="00382989" w14:paraId="7299859D" w14:textId="77777777" w:rsidTr="006C4257">
        <w:trPr>
          <w:jc w:val="center"/>
        </w:trPr>
        <w:tc>
          <w:tcPr>
            <w:tcW w:w="2265" w:type="dxa"/>
            <w:tcBorders>
              <w:left w:val="single" w:sz="6" w:space="0" w:color="000000"/>
            </w:tcBorders>
            <w:tcMar>
              <w:top w:w="72" w:type="dxa"/>
              <w:left w:w="72" w:type="dxa"/>
              <w:bottom w:w="72" w:type="dxa"/>
              <w:right w:w="72" w:type="dxa"/>
            </w:tcMar>
          </w:tcPr>
          <w:p w14:paraId="6142B8E7"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SAO</w:t>
            </w:r>
          </w:p>
        </w:tc>
        <w:tc>
          <w:tcPr>
            <w:tcW w:w="6960" w:type="dxa"/>
            <w:tcBorders>
              <w:right w:val="single" w:sz="6" w:space="0" w:color="000000"/>
            </w:tcBorders>
            <w:tcMar>
              <w:top w:w="72" w:type="dxa"/>
              <w:left w:w="72" w:type="dxa"/>
              <w:bottom w:w="72" w:type="dxa"/>
              <w:right w:w="72" w:type="dxa"/>
            </w:tcMar>
          </w:tcPr>
          <w:p w14:paraId="57BC6C74"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Service Area Outcome</w:t>
            </w:r>
          </w:p>
        </w:tc>
      </w:tr>
      <w:tr w:rsidR="00382989" w14:paraId="790AB067" w14:textId="77777777" w:rsidTr="006C4257">
        <w:trPr>
          <w:jc w:val="center"/>
        </w:trPr>
        <w:tc>
          <w:tcPr>
            <w:tcW w:w="2265" w:type="dxa"/>
            <w:tcBorders>
              <w:left w:val="single" w:sz="6" w:space="0" w:color="000000"/>
            </w:tcBorders>
            <w:tcMar>
              <w:top w:w="72" w:type="dxa"/>
              <w:left w:w="72" w:type="dxa"/>
              <w:bottom w:w="72" w:type="dxa"/>
              <w:right w:w="72" w:type="dxa"/>
            </w:tcMar>
          </w:tcPr>
          <w:p w14:paraId="06A7D25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lastRenderedPageBreak/>
              <w:t>SLO</w:t>
            </w:r>
          </w:p>
        </w:tc>
        <w:tc>
          <w:tcPr>
            <w:tcW w:w="6960" w:type="dxa"/>
            <w:tcBorders>
              <w:right w:val="single" w:sz="6" w:space="0" w:color="000000"/>
            </w:tcBorders>
            <w:tcMar>
              <w:top w:w="72" w:type="dxa"/>
              <w:left w:w="72" w:type="dxa"/>
              <w:bottom w:w="72" w:type="dxa"/>
              <w:right w:w="72" w:type="dxa"/>
            </w:tcMar>
          </w:tcPr>
          <w:p w14:paraId="6F3C580C"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Student Learning Outcome</w:t>
            </w:r>
          </w:p>
        </w:tc>
      </w:tr>
      <w:tr w:rsidR="00382989" w14:paraId="4502FF85" w14:textId="77777777" w:rsidTr="006C4257">
        <w:trPr>
          <w:jc w:val="center"/>
        </w:trPr>
        <w:tc>
          <w:tcPr>
            <w:tcW w:w="2265" w:type="dxa"/>
            <w:tcBorders>
              <w:left w:val="single" w:sz="6" w:space="0" w:color="000000"/>
            </w:tcBorders>
            <w:tcMar>
              <w:top w:w="72" w:type="dxa"/>
              <w:left w:w="72" w:type="dxa"/>
              <w:bottom w:w="72" w:type="dxa"/>
              <w:right w:w="72" w:type="dxa"/>
            </w:tcMar>
          </w:tcPr>
          <w:p w14:paraId="2A1E5CED"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SSP</w:t>
            </w:r>
          </w:p>
        </w:tc>
        <w:tc>
          <w:tcPr>
            <w:tcW w:w="6960" w:type="dxa"/>
            <w:tcBorders>
              <w:right w:val="single" w:sz="6" w:space="0" w:color="000000"/>
            </w:tcBorders>
            <w:tcMar>
              <w:top w:w="72" w:type="dxa"/>
              <w:left w:w="72" w:type="dxa"/>
              <w:bottom w:w="72" w:type="dxa"/>
              <w:right w:w="72" w:type="dxa"/>
            </w:tcMar>
          </w:tcPr>
          <w:p w14:paraId="69DFAD29"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Student Success Pathway</w:t>
            </w:r>
          </w:p>
        </w:tc>
      </w:tr>
      <w:tr w:rsidR="00382989" w14:paraId="5F04ADF0" w14:textId="77777777" w:rsidTr="006C4257">
        <w:trPr>
          <w:jc w:val="center"/>
        </w:trPr>
        <w:tc>
          <w:tcPr>
            <w:tcW w:w="2265" w:type="dxa"/>
            <w:tcBorders>
              <w:left w:val="single" w:sz="6" w:space="0" w:color="000000"/>
            </w:tcBorders>
            <w:tcMar>
              <w:top w:w="72" w:type="dxa"/>
              <w:left w:w="72" w:type="dxa"/>
              <w:bottom w:w="72" w:type="dxa"/>
              <w:right w:w="72" w:type="dxa"/>
            </w:tcMar>
          </w:tcPr>
          <w:p w14:paraId="1F11744D"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TFSF</w:t>
            </w:r>
          </w:p>
        </w:tc>
        <w:tc>
          <w:tcPr>
            <w:tcW w:w="6960" w:type="dxa"/>
            <w:tcBorders>
              <w:right w:val="single" w:sz="6" w:space="0" w:color="000000"/>
            </w:tcBorders>
            <w:tcMar>
              <w:top w:w="72" w:type="dxa"/>
              <w:left w:w="72" w:type="dxa"/>
              <w:bottom w:w="72" w:type="dxa"/>
              <w:right w:w="72" w:type="dxa"/>
            </w:tcMar>
          </w:tcPr>
          <w:p w14:paraId="7BA75F6C"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Tuition and Fees Special Fund</w:t>
            </w:r>
          </w:p>
        </w:tc>
      </w:tr>
      <w:tr w:rsidR="00382989" w14:paraId="575FD583"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5191CC31"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UH BOR</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6153653E"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University of Hawai‘i Board of Regents</w:t>
            </w:r>
          </w:p>
        </w:tc>
      </w:tr>
      <w:tr w:rsidR="00382989" w14:paraId="27FCAED3" w14:textId="77777777" w:rsidTr="006C4257">
        <w:trPr>
          <w:jc w:val="center"/>
        </w:trPr>
        <w:tc>
          <w:tcPr>
            <w:tcW w:w="2265" w:type="dxa"/>
            <w:tcBorders>
              <w:left w:val="single" w:sz="6" w:space="0" w:color="000000"/>
            </w:tcBorders>
            <w:tcMar>
              <w:top w:w="72" w:type="dxa"/>
              <w:left w:w="72" w:type="dxa"/>
              <w:bottom w:w="72" w:type="dxa"/>
              <w:right w:w="72" w:type="dxa"/>
            </w:tcMar>
          </w:tcPr>
          <w:p w14:paraId="128EE234"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UHCC</w:t>
            </w:r>
          </w:p>
        </w:tc>
        <w:tc>
          <w:tcPr>
            <w:tcW w:w="6960" w:type="dxa"/>
            <w:tcBorders>
              <w:right w:val="single" w:sz="6" w:space="0" w:color="000000"/>
            </w:tcBorders>
            <w:tcMar>
              <w:top w:w="72" w:type="dxa"/>
              <w:left w:w="72" w:type="dxa"/>
              <w:bottom w:w="72" w:type="dxa"/>
              <w:right w:w="72" w:type="dxa"/>
            </w:tcMar>
          </w:tcPr>
          <w:p w14:paraId="0E888FAE"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University of Hawai‘i Community Colleges</w:t>
            </w:r>
          </w:p>
        </w:tc>
      </w:tr>
      <w:tr w:rsidR="00382989" w14:paraId="7D04EEA2"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23CB995D"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VCAA</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54C74DEA"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Vice Chancellor for Academic Affairs</w:t>
            </w:r>
          </w:p>
        </w:tc>
      </w:tr>
      <w:tr w:rsidR="00382989" w14:paraId="6C1513C7" w14:textId="77777777" w:rsidTr="006C4257">
        <w:trPr>
          <w:jc w:val="center"/>
        </w:trPr>
        <w:tc>
          <w:tcPr>
            <w:tcW w:w="2265" w:type="dxa"/>
            <w:tcBorders>
              <w:left w:val="single" w:sz="6" w:space="0" w:color="000000"/>
            </w:tcBorders>
            <w:tcMar>
              <w:top w:w="72" w:type="dxa"/>
              <w:left w:w="72" w:type="dxa"/>
              <w:bottom w:w="72" w:type="dxa"/>
              <w:right w:w="72" w:type="dxa"/>
            </w:tcMar>
          </w:tcPr>
          <w:p w14:paraId="4143BAE2"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VCAC</w:t>
            </w:r>
          </w:p>
        </w:tc>
        <w:tc>
          <w:tcPr>
            <w:tcW w:w="6960" w:type="dxa"/>
            <w:tcBorders>
              <w:right w:val="single" w:sz="6" w:space="0" w:color="000000"/>
            </w:tcBorders>
            <w:tcMar>
              <w:top w:w="72" w:type="dxa"/>
              <w:left w:w="72" w:type="dxa"/>
              <w:bottom w:w="72" w:type="dxa"/>
              <w:right w:w="72" w:type="dxa"/>
            </w:tcMar>
          </w:tcPr>
          <w:p w14:paraId="5E6537A8" w14:textId="77777777" w:rsidR="00382989" w:rsidRDefault="00382989" w:rsidP="006C4257">
            <w:pPr>
              <w:spacing w:after="0" w:line="240" w:lineRule="auto"/>
              <w:ind w:right="-20"/>
              <w:rPr>
                <w:rFonts w:eastAsia="Times New Roman" w:cs="Times New Roman"/>
              </w:rPr>
            </w:pPr>
            <w:r>
              <w:rPr>
                <w:rFonts w:eastAsia="Times New Roman" w:cs="Times New Roman"/>
              </w:rPr>
              <w:t>Vice Chancellors Advisory Council. A committee composed of all Vice Chancellors, deans, department chairs, and academic support unit heads.</w:t>
            </w:r>
          </w:p>
        </w:tc>
      </w:tr>
      <w:tr w:rsidR="00382989" w14:paraId="6F1B3D5C" w14:textId="77777777" w:rsidTr="006C4257">
        <w:trPr>
          <w:jc w:val="center"/>
        </w:trPr>
        <w:tc>
          <w:tcPr>
            <w:tcW w:w="2265" w:type="dxa"/>
            <w:tcBorders>
              <w:left w:val="single" w:sz="6" w:space="0" w:color="000000"/>
            </w:tcBorders>
            <w:tcMar>
              <w:top w:w="72" w:type="dxa"/>
              <w:left w:w="72" w:type="dxa"/>
              <w:bottom w:w="72" w:type="dxa"/>
              <w:right w:w="72" w:type="dxa"/>
            </w:tcMar>
          </w:tcPr>
          <w:p w14:paraId="7FA49AC5"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VCAS</w:t>
            </w:r>
          </w:p>
        </w:tc>
        <w:tc>
          <w:tcPr>
            <w:tcW w:w="6960" w:type="dxa"/>
            <w:tcBorders>
              <w:right w:val="single" w:sz="6" w:space="0" w:color="000000"/>
            </w:tcBorders>
            <w:tcMar>
              <w:top w:w="72" w:type="dxa"/>
              <w:left w:w="72" w:type="dxa"/>
              <w:bottom w:w="72" w:type="dxa"/>
              <w:right w:w="72" w:type="dxa"/>
            </w:tcMar>
          </w:tcPr>
          <w:p w14:paraId="68D283E8"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Vice Chancellor for Administrative Services</w:t>
            </w:r>
          </w:p>
        </w:tc>
      </w:tr>
      <w:tr w:rsidR="00382989" w14:paraId="6A8CF383" w14:textId="77777777" w:rsidTr="006C4257">
        <w:trPr>
          <w:jc w:val="center"/>
        </w:trPr>
        <w:tc>
          <w:tcPr>
            <w:tcW w:w="2265" w:type="dxa"/>
            <w:tcBorders>
              <w:top w:val="single" w:sz="6" w:space="0" w:color="000000"/>
              <w:left w:val="single" w:sz="6" w:space="0" w:color="000000"/>
              <w:bottom w:val="single" w:sz="6" w:space="0" w:color="000000"/>
            </w:tcBorders>
            <w:tcMar>
              <w:top w:w="72" w:type="dxa"/>
              <w:left w:w="72" w:type="dxa"/>
              <w:bottom w:w="72" w:type="dxa"/>
              <w:right w:w="72" w:type="dxa"/>
            </w:tcMar>
          </w:tcPr>
          <w:p w14:paraId="030DE9B6"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VCSA</w:t>
            </w:r>
          </w:p>
        </w:tc>
        <w:tc>
          <w:tcPr>
            <w:tcW w:w="6960" w:type="dxa"/>
            <w:tcBorders>
              <w:top w:val="single" w:sz="6" w:space="0" w:color="000000"/>
              <w:bottom w:val="single" w:sz="6" w:space="0" w:color="000000"/>
              <w:right w:val="single" w:sz="6" w:space="0" w:color="000000"/>
            </w:tcBorders>
            <w:tcMar>
              <w:top w:w="72" w:type="dxa"/>
              <w:left w:w="72" w:type="dxa"/>
              <w:bottom w:w="72" w:type="dxa"/>
              <w:right w:w="72" w:type="dxa"/>
            </w:tcMar>
          </w:tcPr>
          <w:p w14:paraId="47CBA530"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Vice Chancellor for Student Affairs</w:t>
            </w:r>
          </w:p>
        </w:tc>
      </w:tr>
    </w:tbl>
    <w:p w14:paraId="3C66C799" w14:textId="77777777" w:rsidR="00382989" w:rsidRDefault="00382989" w:rsidP="00382989">
      <w:r>
        <w:t xml:space="preserve"> </w:t>
      </w:r>
    </w:p>
    <w:p w14:paraId="4E041EB5" w14:textId="683CC01F" w:rsidR="00382989" w:rsidRDefault="00382989" w:rsidP="00382989">
      <w:pPr>
        <w:rPr>
          <w:b/>
          <w:color w:val="2988FF"/>
          <w:sz w:val="26"/>
          <w:szCs w:val="26"/>
        </w:rPr>
      </w:pPr>
      <w:bookmarkStart w:id="131" w:name="_ds0idt8rzbam" w:colFirst="0" w:colLast="0"/>
      <w:bookmarkEnd w:id="131"/>
    </w:p>
    <w:p w14:paraId="0F1AF5B3" w14:textId="34BE627A" w:rsidR="00382989" w:rsidRDefault="008C7D74" w:rsidP="00382989">
      <w:pPr>
        <w:pStyle w:val="Subtitle"/>
        <w:jc w:val="center"/>
      </w:pPr>
      <w:bookmarkStart w:id="132" w:name="_h4rqs6jyfmkd" w:colFirst="0" w:colLast="0"/>
      <w:bookmarkEnd w:id="132"/>
      <w:r>
        <w:t>Table 29</w:t>
      </w:r>
      <w:r w:rsidR="00382989">
        <w:t>. Cross Referencing Conventions</w:t>
      </w:r>
    </w:p>
    <w:p w14:paraId="185095BE" w14:textId="77777777" w:rsidR="00382989" w:rsidRDefault="00382989" w:rsidP="00382989"/>
    <w:tbl>
      <w:tblPr>
        <w:tblW w:w="925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35"/>
        <w:gridCol w:w="4620"/>
      </w:tblGrid>
      <w:tr w:rsidR="00382989" w14:paraId="67932FA5" w14:textId="77777777" w:rsidTr="00382989">
        <w:trPr>
          <w:tblHeader/>
          <w:jc w:val="center"/>
        </w:trPr>
        <w:tc>
          <w:tcPr>
            <w:tcW w:w="4635" w:type="dxa"/>
            <w:tcBorders>
              <w:top w:val="single" w:sz="6" w:space="0" w:color="000000"/>
              <w:left w:val="single" w:sz="6" w:space="0" w:color="000000"/>
            </w:tcBorders>
            <w:shd w:val="clear" w:color="auto" w:fill="D5DCE4" w:themeFill="text2" w:themeFillTint="33"/>
            <w:tcMar>
              <w:top w:w="72" w:type="dxa"/>
              <w:left w:w="72" w:type="dxa"/>
              <w:bottom w:w="72" w:type="dxa"/>
              <w:right w:w="72" w:type="dxa"/>
            </w:tcMar>
          </w:tcPr>
          <w:p w14:paraId="668D58F6" w14:textId="77777777" w:rsidR="00382989" w:rsidRPr="00A923FD" w:rsidRDefault="00382989" w:rsidP="00382989">
            <w:pPr>
              <w:rPr>
                <w:rFonts w:eastAsia="Times New Roman" w:cs="Times New Roman"/>
                <w:b/>
              </w:rPr>
            </w:pPr>
            <w:r w:rsidRPr="00A923FD">
              <w:rPr>
                <w:rFonts w:eastAsia="Times New Roman" w:cs="Times New Roman"/>
                <w:b/>
              </w:rPr>
              <w:t>Cross Reference</w:t>
            </w:r>
          </w:p>
        </w:tc>
        <w:tc>
          <w:tcPr>
            <w:tcW w:w="4620" w:type="dxa"/>
            <w:tcBorders>
              <w:top w:val="single" w:sz="6" w:space="0" w:color="000000"/>
              <w:right w:val="single" w:sz="6" w:space="0" w:color="000000"/>
            </w:tcBorders>
            <w:shd w:val="clear" w:color="auto" w:fill="D5DCE4" w:themeFill="text2" w:themeFillTint="33"/>
            <w:tcMar>
              <w:top w:w="72" w:type="dxa"/>
              <w:left w:w="72" w:type="dxa"/>
              <w:bottom w:w="72" w:type="dxa"/>
              <w:right w:w="72" w:type="dxa"/>
            </w:tcMar>
          </w:tcPr>
          <w:p w14:paraId="579AC562" w14:textId="77777777" w:rsidR="00382989" w:rsidRPr="00A923FD" w:rsidRDefault="00382989" w:rsidP="00382989">
            <w:pPr>
              <w:widowControl w:val="0"/>
              <w:rPr>
                <w:rFonts w:eastAsia="Times New Roman" w:cs="Times New Roman"/>
                <w:b/>
              </w:rPr>
            </w:pPr>
            <w:r w:rsidRPr="00A923FD">
              <w:rPr>
                <w:rFonts w:eastAsia="Times New Roman" w:cs="Times New Roman"/>
                <w:b/>
              </w:rPr>
              <w:t>Examples</w:t>
            </w:r>
          </w:p>
        </w:tc>
      </w:tr>
      <w:tr w:rsidR="00382989" w14:paraId="0534B132" w14:textId="77777777" w:rsidTr="00382989">
        <w:trPr>
          <w:jc w:val="center"/>
        </w:trPr>
        <w:tc>
          <w:tcPr>
            <w:tcW w:w="4635" w:type="dxa"/>
            <w:shd w:val="clear" w:color="auto" w:fill="auto"/>
            <w:tcMar>
              <w:top w:w="72" w:type="dxa"/>
              <w:left w:w="72" w:type="dxa"/>
              <w:bottom w:w="72" w:type="dxa"/>
              <w:right w:w="72" w:type="dxa"/>
            </w:tcMar>
          </w:tcPr>
          <w:p w14:paraId="1497AE20" w14:textId="77777777" w:rsidR="00382989" w:rsidRDefault="00382989" w:rsidP="006C4257">
            <w:pPr>
              <w:spacing w:after="0" w:line="240" w:lineRule="auto"/>
              <w:rPr>
                <w:rFonts w:eastAsia="Times New Roman" w:cs="Times New Roman"/>
              </w:rPr>
            </w:pPr>
            <w:r>
              <w:rPr>
                <w:rFonts w:eastAsia="Times New Roman" w:cs="Times New Roman"/>
              </w:rPr>
              <w:t>References to Eligibility Requirements</w:t>
            </w:r>
          </w:p>
        </w:tc>
        <w:tc>
          <w:tcPr>
            <w:tcW w:w="4620" w:type="dxa"/>
            <w:shd w:val="clear" w:color="auto" w:fill="auto"/>
            <w:tcMar>
              <w:top w:w="72" w:type="dxa"/>
              <w:left w:w="72" w:type="dxa"/>
              <w:bottom w:w="72" w:type="dxa"/>
              <w:right w:w="72" w:type="dxa"/>
            </w:tcMar>
          </w:tcPr>
          <w:p w14:paraId="19FFCBA8"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(ER 11)</w:t>
            </w:r>
          </w:p>
        </w:tc>
      </w:tr>
      <w:tr w:rsidR="00382989" w14:paraId="2751D8FE" w14:textId="77777777" w:rsidTr="00382989">
        <w:trPr>
          <w:jc w:val="center"/>
        </w:trPr>
        <w:tc>
          <w:tcPr>
            <w:tcW w:w="4635" w:type="dxa"/>
            <w:shd w:val="clear" w:color="auto" w:fill="auto"/>
            <w:tcMar>
              <w:top w:w="72" w:type="dxa"/>
              <w:left w:w="72" w:type="dxa"/>
              <w:bottom w:w="72" w:type="dxa"/>
              <w:right w:w="72" w:type="dxa"/>
            </w:tcMar>
          </w:tcPr>
          <w:p w14:paraId="517E7160" w14:textId="77777777" w:rsidR="00382989" w:rsidRDefault="00382989" w:rsidP="006C4257">
            <w:pPr>
              <w:spacing w:after="0" w:line="240" w:lineRule="auto"/>
              <w:rPr>
                <w:rFonts w:eastAsia="Times New Roman" w:cs="Times New Roman"/>
              </w:rPr>
            </w:pPr>
            <w:r>
              <w:rPr>
                <w:rFonts w:eastAsia="Times New Roman" w:cs="Times New Roman"/>
              </w:rPr>
              <w:t>References to the Checklist for Federal Requirements</w:t>
            </w:r>
          </w:p>
        </w:tc>
        <w:tc>
          <w:tcPr>
            <w:tcW w:w="4620" w:type="dxa"/>
            <w:shd w:val="clear" w:color="auto" w:fill="auto"/>
            <w:tcMar>
              <w:top w:w="72" w:type="dxa"/>
              <w:left w:w="72" w:type="dxa"/>
              <w:bottom w:w="72" w:type="dxa"/>
              <w:right w:w="72" w:type="dxa"/>
            </w:tcMar>
          </w:tcPr>
          <w:p w14:paraId="7AD06223"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(See Checklist)</w:t>
            </w:r>
          </w:p>
        </w:tc>
      </w:tr>
      <w:tr w:rsidR="00382989" w14:paraId="5D3B6064" w14:textId="77777777" w:rsidTr="00382989">
        <w:trPr>
          <w:jc w:val="center"/>
        </w:trPr>
        <w:tc>
          <w:tcPr>
            <w:tcW w:w="4635" w:type="dxa"/>
            <w:shd w:val="clear" w:color="auto" w:fill="auto"/>
            <w:tcMar>
              <w:top w:w="72" w:type="dxa"/>
              <w:left w:w="72" w:type="dxa"/>
              <w:bottom w:w="72" w:type="dxa"/>
              <w:right w:w="72" w:type="dxa"/>
            </w:tcMar>
          </w:tcPr>
          <w:p w14:paraId="09FE60EB" w14:textId="77777777" w:rsidR="00382989" w:rsidRDefault="00382989" w:rsidP="006C4257">
            <w:pPr>
              <w:spacing w:after="0" w:line="240" w:lineRule="auto"/>
              <w:rPr>
                <w:rFonts w:eastAsia="Times New Roman" w:cs="Times New Roman"/>
              </w:rPr>
            </w:pPr>
            <w:r>
              <w:rPr>
                <w:rFonts w:eastAsia="Times New Roman" w:cs="Times New Roman"/>
              </w:rPr>
              <w:t>References to other standards</w:t>
            </w:r>
          </w:p>
        </w:tc>
        <w:tc>
          <w:tcPr>
            <w:tcW w:w="4620" w:type="dxa"/>
            <w:shd w:val="clear" w:color="auto" w:fill="auto"/>
            <w:tcMar>
              <w:top w:w="72" w:type="dxa"/>
              <w:left w:w="72" w:type="dxa"/>
              <w:bottom w:w="72" w:type="dxa"/>
              <w:right w:w="72" w:type="dxa"/>
            </w:tcMar>
          </w:tcPr>
          <w:p w14:paraId="7ED8C646" w14:textId="77777777" w:rsidR="00382989" w:rsidRDefault="00382989" w:rsidP="006C4257">
            <w:pPr>
              <w:widowControl w:val="0"/>
              <w:pBdr>
                <w:top w:val="nil"/>
                <w:left w:val="nil"/>
                <w:bottom w:val="nil"/>
                <w:right w:val="nil"/>
                <w:between w:val="nil"/>
              </w:pBdr>
              <w:spacing w:after="0" w:line="240" w:lineRule="auto"/>
              <w:rPr>
                <w:rFonts w:eastAsia="Times New Roman" w:cs="Times New Roman"/>
              </w:rPr>
            </w:pPr>
            <w:r>
              <w:rPr>
                <w:rFonts w:eastAsia="Times New Roman" w:cs="Times New Roman"/>
              </w:rPr>
              <w:t>(See II.A.)</w:t>
            </w:r>
          </w:p>
        </w:tc>
      </w:tr>
    </w:tbl>
    <w:p w14:paraId="49EDCAFF" w14:textId="77777777" w:rsidR="00382989" w:rsidRDefault="00382989" w:rsidP="00382989"/>
    <w:p w14:paraId="42917D57" w14:textId="77777777" w:rsidR="00382989" w:rsidRDefault="00382989" w:rsidP="0010586F">
      <w:pPr>
        <w:sectPr w:rsidR="00382989" w:rsidSect="00944745">
          <w:footerReference w:type="default" r:id="rId80"/>
          <w:pgSz w:w="12240" w:h="15840"/>
          <w:pgMar w:top="1440" w:right="1440" w:bottom="1440" w:left="1526" w:header="0" w:footer="720" w:gutter="0"/>
          <w:pgNumType w:start="48"/>
          <w:cols w:space="720"/>
        </w:sectPr>
      </w:pPr>
    </w:p>
    <w:p w14:paraId="6282513D" w14:textId="77777777" w:rsidR="00382989" w:rsidRDefault="00382989" w:rsidP="0010586F">
      <w:pPr>
        <w:sectPr w:rsidR="00382989" w:rsidSect="008323CA">
          <w:footerReference w:type="default" r:id="rId81"/>
          <w:pgSz w:w="12240" w:h="15840"/>
          <w:pgMar w:top="720" w:right="720" w:bottom="720" w:left="720" w:header="0" w:footer="720" w:gutter="0"/>
          <w:pgNumType w:start="81"/>
          <w:cols w:space="720"/>
          <w:docGrid w:linePitch="326"/>
        </w:sectPr>
      </w:pPr>
      <w:r w:rsidRPr="009419AC">
        <w:rPr>
          <w:noProof/>
        </w:rPr>
        <w:lastRenderedPageBreak/>
        <w:drawing>
          <wp:inline distT="0" distB="0" distL="0" distR="0" wp14:anchorId="5676A716" wp14:editId="3211BA82">
            <wp:extent cx="6857769" cy="9144000"/>
            <wp:effectExtent l="0" t="0" r="635" b="0"/>
            <wp:docPr id="40" name="Picture 40" descr="C:\Users\Scanner\Downloads\Acrd_Kup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wnloads\Acrd_Kupon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61232" cy="9148618"/>
                    </a:xfrm>
                    <a:prstGeom prst="rect">
                      <a:avLst/>
                    </a:prstGeom>
                    <a:noFill/>
                    <a:ln>
                      <a:noFill/>
                    </a:ln>
                  </pic:spPr>
                </pic:pic>
              </a:graphicData>
            </a:graphic>
          </wp:inline>
        </w:drawing>
      </w:r>
    </w:p>
    <w:p w14:paraId="3C737ACF" w14:textId="77777777" w:rsidR="00382989" w:rsidRDefault="00382989" w:rsidP="00382989">
      <w:pPr>
        <w:pStyle w:val="Heading1"/>
      </w:pPr>
      <w:bookmarkStart w:id="133" w:name="_ryxe5xb20p4b" w:colFirst="0" w:colLast="0"/>
      <w:bookmarkStart w:id="134" w:name="_Toc519867431"/>
      <w:bookmarkEnd w:id="133"/>
      <w:r>
        <w:lastRenderedPageBreak/>
        <w:t xml:space="preserve">Standard I. Mission, Academic Quality and </w:t>
      </w:r>
      <w:r>
        <w:br/>
        <w:t>Institutional Effectiveness, and Integrity</w:t>
      </w:r>
      <w:bookmarkEnd w:id="134"/>
    </w:p>
    <w:p w14:paraId="353B3563" w14:textId="77777777" w:rsidR="00382989" w:rsidRDefault="00382989" w:rsidP="00382989">
      <w:pPr>
        <w:widowControl w:val="0"/>
      </w:pPr>
      <w:r>
        <w:t>The institution demonstrates strong commitment to a mission that emphasizes student learning and student achievement. Using analysis of quantitative and qualitative data, the institution continuously and systematically evaluates, plans, implements, and improves the quality of its educational programs and services. The institution demonstrates integrity in all policies, actions, and communications. The administration, faculty, staff, and governing board members act honestly, ethically, and fairly in the performance of their duties.</w:t>
      </w:r>
    </w:p>
    <w:p w14:paraId="3B7BD6CE" w14:textId="77777777" w:rsidR="00382989" w:rsidRDefault="00382989" w:rsidP="00382989">
      <w:pPr>
        <w:widowControl w:val="0"/>
      </w:pPr>
    </w:p>
    <w:p w14:paraId="18EC6D63" w14:textId="77777777" w:rsidR="00382989" w:rsidRDefault="00382989" w:rsidP="00382989">
      <w:pPr>
        <w:pStyle w:val="Heading2"/>
      </w:pPr>
      <w:bookmarkStart w:id="135" w:name="_tkumywijokaj" w:colFirst="0" w:colLast="0"/>
      <w:bookmarkStart w:id="136" w:name="_Toc519867432"/>
      <w:bookmarkEnd w:id="135"/>
      <w:r>
        <w:t>A. Mission</w:t>
      </w:r>
      <w:bookmarkEnd w:id="136"/>
    </w:p>
    <w:p w14:paraId="412D2C8E" w14:textId="77777777" w:rsidR="00382989" w:rsidRDefault="00382989" w:rsidP="00C46F11">
      <w:pPr>
        <w:pStyle w:val="Heading3"/>
        <w:rPr>
          <w:highlight w:val="white"/>
        </w:rPr>
      </w:pPr>
      <w:bookmarkStart w:id="137" w:name="_oxthvoil7fo" w:colFirst="0" w:colLast="0"/>
      <w:bookmarkEnd w:id="137"/>
      <w:r>
        <w:t>I.A.1. The mission describes the institution’s broad educational purposes, its intended student population, the types of degrees and other credentials it offers, and its commitment to student learning and student achievement. (ER 6)</w:t>
      </w:r>
    </w:p>
    <w:p w14:paraId="7D132943" w14:textId="77777777" w:rsidR="00382989" w:rsidRPr="00D92562" w:rsidRDefault="00382989" w:rsidP="00382989">
      <w:pPr>
        <w:pStyle w:val="Heading4"/>
      </w:pPr>
      <w:bookmarkStart w:id="138" w:name="_do5lxp4wnvcv" w:colFirst="0" w:colLast="0"/>
      <w:bookmarkStart w:id="139" w:name="_brkldj1yjvqn" w:colFirst="0" w:colLast="0"/>
      <w:bookmarkEnd w:id="138"/>
      <w:bookmarkEnd w:id="139"/>
      <w:r w:rsidRPr="00D92562">
        <w:t>Evidence of Meeting the Standard</w:t>
      </w:r>
    </w:p>
    <w:p w14:paraId="6322DBD6" w14:textId="11C3F96F" w:rsidR="00382989" w:rsidRDefault="001E3297" w:rsidP="00382989">
      <w:pPr>
        <w:pStyle w:val="Heading5"/>
      </w:pPr>
      <w:r>
        <w:rPr>
          <w:noProof/>
        </w:rPr>
        <mc:AlternateContent>
          <mc:Choice Requires="wps">
            <w:drawing>
              <wp:anchor distT="45720" distB="45720" distL="114300" distR="114300" simplePos="0" relativeHeight="251789312" behindDoc="1" locked="0" layoutInCell="1" hidden="0" allowOverlap="1" wp14:anchorId="4EC0DFFB" wp14:editId="7C1D2C68">
                <wp:simplePos x="0" y="0"/>
                <wp:positionH relativeFrom="margin">
                  <wp:posOffset>2669540</wp:posOffset>
                </wp:positionH>
                <wp:positionV relativeFrom="paragraph">
                  <wp:posOffset>226060</wp:posOffset>
                </wp:positionV>
                <wp:extent cx="3291840" cy="3770630"/>
                <wp:effectExtent l="0" t="0" r="3810" b="1270"/>
                <wp:wrapSquare wrapText="bothSides" distT="45720" distB="45720" distL="114300" distR="114300"/>
                <wp:docPr id="41" name="Rectangle 41"/>
                <wp:cNvGraphicFramePr/>
                <a:graphic xmlns:a="http://schemas.openxmlformats.org/drawingml/2006/main">
                  <a:graphicData uri="http://schemas.microsoft.com/office/word/2010/wordprocessingShape">
                    <wps:wsp>
                      <wps:cNvSpPr/>
                      <wps:spPr>
                        <a:xfrm>
                          <a:off x="0" y="0"/>
                          <a:ext cx="3291840" cy="3770630"/>
                        </a:xfrm>
                        <a:prstGeom prst="rect">
                          <a:avLst/>
                        </a:prstGeom>
                        <a:solidFill>
                          <a:schemeClr val="accent1">
                            <a:lumMod val="20000"/>
                            <a:lumOff val="80000"/>
                          </a:schemeClr>
                        </a:solidFill>
                        <a:ln>
                          <a:noFill/>
                        </a:ln>
                      </wps:spPr>
                      <wps:txbx>
                        <w:txbxContent>
                          <w:p w14:paraId="6675BF89" w14:textId="77777777" w:rsidR="00ED7DE1" w:rsidRPr="00E25578" w:rsidRDefault="00ED7DE1" w:rsidP="00382989">
                            <w:pPr>
                              <w:spacing w:after="0" w:line="275" w:lineRule="auto"/>
                              <w:jc w:val="center"/>
                              <w:textDirection w:val="btLr"/>
                              <w:rPr>
                                <w:b/>
                                <w:sz w:val="22"/>
                              </w:rPr>
                            </w:pPr>
                            <w:r>
                              <w:rPr>
                                <w:rFonts w:eastAsia="Arial"/>
                                <w:b/>
                                <w:sz w:val="22"/>
                              </w:rPr>
                              <w:t>Kapi‘olani Community College Mission</w:t>
                            </w:r>
                          </w:p>
                          <w:p w14:paraId="4E41DE29" w14:textId="77777777" w:rsidR="00ED7DE1" w:rsidRPr="00E25578" w:rsidRDefault="00ED7DE1" w:rsidP="00382989">
                            <w:pPr>
                              <w:spacing w:after="0" w:line="275" w:lineRule="auto"/>
                              <w:jc w:val="center"/>
                              <w:textDirection w:val="btLr"/>
                              <w:rPr>
                                <w:sz w:val="22"/>
                              </w:rPr>
                            </w:pPr>
                          </w:p>
                          <w:p w14:paraId="4FF49A3E" w14:textId="77777777" w:rsidR="00ED7DE1" w:rsidRPr="00272BD8" w:rsidRDefault="00ED7DE1" w:rsidP="00382989">
                            <w:pPr>
                              <w:spacing w:after="0" w:line="275" w:lineRule="auto"/>
                              <w:textDirection w:val="btLr"/>
                            </w:pPr>
                            <w:r w:rsidRPr="00272BD8">
                              <w:rPr>
                                <w:rFonts w:eastAsia="Arial"/>
                                <w:i/>
                                <w:color w:val="000000"/>
                                <w:sz w:val="22"/>
                              </w:rPr>
                              <w:t>He hale hāmama ‘o Kapi‘olani Kula Nui Kaiāulu no nā ‘ano kaiāulu like ‘ole, e ho‘olako i nā kānaka ho‘ākea ‘ike e hiki aku i ka pahuhopu ‘imi na‘auao, ‘imi ‘oihana, a ho‘olaulā ‘ike. He loa‘a nā palapala a‘o, nā kēkelē mua puka, me nā polokalamu ho‘īli kula he kilohana wale e ho‘omākaukau i nā haumāna maoli, kūloko, kaumoku‘āna, kau‘āina no ka mua he lako.</w:t>
                            </w:r>
                          </w:p>
                          <w:p w14:paraId="75CE2412" w14:textId="77777777" w:rsidR="00ED7DE1" w:rsidRPr="00272BD8" w:rsidRDefault="00ED7DE1" w:rsidP="00382989">
                            <w:pPr>
                              <w:spacing w:after="0" w:line="275" w:lineRule="auto"/>
                              <w:textDirection w:val="btLr"/>
                            </w:pPr>
                          </w:p>
                          <w:p w14:paraId="004AC7CB" w14:textId="77777777" w:rsidR="00ED7DE1" w:rsidRPr="00272BD8" w:rsidRDefault="00ED7DE1" w:rsidP="00382989">
                            <w:pPr>
                              <w:spacing w:after="0" w:line="275" w:lineRule="auto"/>
                              <w:textDirection w:val="btLr"/>
                              <w:rPr>
                                <w:sz w:val="28"/>
                              </w:rPr>
                            </w:pPr>
                            <w:r w:rsidRPr="00272BD8">
                              <w:rPr>
                                <w:rFonts w:eastAsia="Arial"/>
                                <w:color w:val="000000"/>
                                <w:sz w:val="21"/>
                              </w:rPr>
                              <w:t xml:space="preserve">Kapi‘olani Community College provides open access to higher education opportunities in pursuit of academic, career, and lifelong learning goals to the diverse communities of Hawai‘i. Committed to student success through engagement, learning, and achievement, we offer high quality certificates and associate degrees, and transfer pathways that prepare indigenous, local, national, and international students for their productive futures. </w:t>
                            </w:r>
                          </w:p>
                          <w:p w14:paraId="4FDF76F6" w14:textId="34A12457" w:rsidR="00ED7DE1" w:rsidRPr="00272BD8" w:rsidRDefault="00ED7DE1" w:rsidP="00382989">
                            <w:pPr>
                              <w:spacing w:after="0" w:line="275" w:lineRule="auto"/>
                              <w:textDirection w:val="btLr"/>
                            </w:pPr>
                            <w:r w:rsidRPr="00272BD8">
                              <w:rPr>
                                <w:rFonts w:eastAsia="Arial"/>
                                <w:color w:val="000000"/>
                                <w:sz w:val="20"/>
                              </w:rPr>
                              <w:t xml:space="preserve">                                                 </w:t>
                            </w:r>
                            <w:r w:rsidRPr="00272BD8">
                              <w:rPr>
                                <w:b/>
                                <w:i/>
                                <w:color w:val="000000"/>
                                <w:sz w:val="20"/>
                              </w:rPr>
                              <w:t>UH BOR on March 23, 2017</w:t>
                            </w:r>
                          </w:p>
                          <w:p w14:paraId="4AE38865" w14:textId="77777777" w:rsidR="00ED7DE1" w:rsidRDefault="00ED7DE1" w:rsidP="00382989">
                            <w:pPr>
                              <w:spacing w:after="0"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EC0DFFB" id="Rectangle 41" o:spid="_x0000_s1100" style="position:absolute;margin-left:210.2pt;margin-top:17.8pt;width:259.2pt;height:296.9pt;z-index:-251527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" fillcolor="#deeaf6 [660]" stroked="f">
                <v:textbox inset="2.53958mm,1.2694mm,2.53958mm,1.2694mm">
                  <w:txbxContent>
                    <w:p w14:paraId="6675BF89" w14:textId="77777777" w:rsidR="00ED7DE1" w:rsidRPr="00E25578" w:rsidRDefault="00ED7DE1" w:rsidP="00382989">
                      <w:pPr>
                        <w:spacing w:after="0" w:line="275" w:lineRule="auto"/>
                        <w:jc w:val="center"/>
                        <w:textDirection w:val="btLr"/>
                        <w:rPr>
                          <w:b/>
                          <w:sz w:val="22"/>
                        </w:rPr>
                      </w:pPr>
                      <w:r>
                        <w:rPr>
                          <w:rFonts w:eastAsia="Arial"/>
                          <w:b/>
                          <w:sz w:val="22"/>
                        </w:rPr>
                        <w:t>Kapi‘olani Community College Mission</w:t>
                      </w:r>
                    </w:p>
                    <w:p w14:paraId="4E41DE29" w14:textId="77777777" w:rsidR="00ED7DE1" w:rsidRPr="00E25578" w:rsidRDefault="00ED7DE1" w:rsidP="00382989">
                      <w:pPr>
                        <w:spacing w:after="0" w:line="275" w:lineRule="auto"/>
                        <w:jc w:val="center"/>
                        <w:textDirection w:val="btLr"/>
                        <w:rPr>
                          <w:sz w:val="22"/>
                        </w:rPr>
                      </w:pPr>
                    </w:p>
                    <w:p w14:paraId="4FF49A3E" w14:textId="77777777" w:rsidR="00ED7DE1" w:rsidRPr="00272BD8" w:rsidRDefault="00ED7DE1" w:rsidP="00382989">
                      <w:pPr>
                        <w:spacing w:after="0" w:line="275" w:lineRule="auto"/>
                        <w:textDirection w:val="btLr"/>
                      </w:pPr>
                      <w:r w:rsidRPr="00272BD8">
                        <w:rPr>
                          <w:rFonts w:eastAsia="Arial"/>
                          <w:i/>
                          <w:color w:val="000000"/>
                          <w:sz w:val="22"/>
                        </w:rPr>
                        <w:t xml:space="preserve">He hale hāmama ‘o Kapi‘olani Kula Nui Kaiāulu no </w:t>
                      </w:r>
                      <w:proofErr w:type="gramStart"/>
                      <w:r w:rsidRPr="00272BD8">
                        <w:rPr>
                          <w:rFonts w:eastAsia="Arial"/>
                          <w:i/>
                          <w:color w:val="000000"/>
                          <w:sz w:val="22"/>
                        </w:rPr>
                        <w:t>nā</w:t>
                      </w:r>
                      <w:proofErr w:type="gramEnd"/>
                      <w:r w:rsidRPr="00272BD8">
                        <w:rPr>
                          <w:rFonts w:eastAsia="Arial"/>
                          <w:i/>
                          <w:color w:val="000000"/>
                          <w:sz w:val="22"/>
                        </w:rPr>
                        <w:t xml:space="preserve"> ‘ano kaiāulu like ‘ole, e ho‘olako i nā kānaka ho‘ākea ‘ike e hiki aku i ka pahuhopu ‘imi na‘auao, ‘imi ‘oihana, a ho‘olaulā ‘ike. He loa‘a </w:t>
                      </w:r>
                      <w:proofErr w:type="gramStart"/>
                      <w:r w:rsidRPr="00272BD8">
                        <w:rPr>
                          <w:rFonts w:eastAsia="Arial"/>
                          <w:i/>
                          <w:color w:val="000000"/>
                          <w:sz w:val="22"/>
                        </w:rPr>
                        <w:t>nā</w:t>
                      </w:r>
                      <w:proofErr w:type="gramEnd"/>
                      <w:r w:rsidRPr="00272BD8">
                        <w:rPr>
                          <w:rFonts w:eastAsia="Arial"/>
                          <w:i/>
                          <w:color w:val="000000"/>
                          <w:sz w:val="22"/>
                        </w:rPr>
                        <w:t xml:space="preserve"> palapala a‘o, nā kēkelē mua puka, me nā polokalamu ho‘īli kula he kilohana wale e ho‘omākaukau i nā haumāna maoli, kūloko, kaumoku‘āna, kau‘āina no ka mua he lako.</w:t>
                      </w:r>
                    </w:p>
                    <w:p w14:paraId="75CE2412" w14:textId="77777777" w:rsidR="00ED7DE1" w:rsidRPr="00272BD8" w:rsidRDefault="00ED7DE1" w:rsidP="00382989">
                      <w:pPr>
                        <w:spacing w:after="0" w:line="275" w:lineRule="auto"/>
                        <w:textDirection w:val="btLr"/>
                      </w:pPr>
                    </w:p>
                    <w:p w14:paraId="004AC7CB" w14:textId="77777777" w:rsidR="00ED7DE1" w:rsidRPr="00272BD8" w:rsidRDefault="00ED7DE1" w:rsidP="00382989">
                      <w:pPr>
                        <w:spacing w:after="0" w:line="275" w:lineRule="auto"/>
                        <w:textDirection w:val="btLr"/>
                        <w:rPr>
                          <w:sz w:val="28"/>
                        </w:rPr>
                      </w:pPr>
                      <w:r w:rsidRPr="00272BD8">
                        <w:rPr>
                          <w:rFonts w:eastAsia="Arial"/>
                          <w:color w:val="000000"/>
                          <w:sz w:val="21"/>
                        </w:rPr>
                        <w:t xml:space="preserve">Kapi‘olani Community College provides open access to higher education opportunities in pursuit of academic, career, and lifelong learning goals to the diverse communities of Hawai‘i. Committed to student success through engagement, learning, and achievement, we offer high quality certificates and associate degrees, and transfer pathways that prepare indigenous, local, national, and international students for their productive futures. </w:t>
                      </w:r>
                    </w:p>
                    <w:p w14:paraId="4FDF76F6" w14:textId="34A12457" w:rsidR="00ED7DE1" w:rsidRPr="00272BD8" w:rsidRDefault="00ED7DE1" w:rsidP="00382989">
                      <w:pPr>
                        <w:spacing w:after="0" w:line="275" w:lineRule="auto"/>
                        <w:textDirection w:val="btLr"/>
                      </w:pPr>
                      <w:r w:rsidRPr="00272BD8">
                        <w:rPr>
                          <w:rFonts w:eastAsia="Arial"/>
                          <w:color w:val="000000"/>
                          <w:sz w:val="20"/>
                        </w:rPr>
                        <w:t xml:space="preserve">                                                 </w:t>
                      </w:r>
                      <w:r w:rsidRPr="00272BD8">
                        <w:rPr>
                          <w:b/>
                          <w:i/>
                          <w:color w:val="000000"/>
                          <w:sz w:val="20"/>
                        </w:rPr>
                        <w:t>UH BOR on March 23, 2017</w:t>
                      </w:r>
                    </w:p>
                    <w:p w14:paraId="4AE38865" w14:textId="77777777" w:rsidR="00ED7DE1" w:rsidRDefault="00ED7DE1" w:rsidP="00382989">
                      <w:pPr>
                        <w:spacing w:after="0" w:line="275" w:lineRule="auto"/>
                        <w:textDirection w:val="btLr"/>
                      </w:pPr>
                    </w:p>
                  </w:txbxContent>
                </v:textbox>
                <w10:wrap type="square" anchorx="margin"/>
              </v:rect>
            </w:pict>
          </mc:Fallback>
        </mc:AlternateContent>
      </w:r>
      <w:r w:rsidR="00382989">
        <w:t>History and Purpose</w:t>
      </w:r>
    </w:p>
    <w:p w14:paraId="4B587B2E" w14:textId="475B39C4" w:rsidR="00382989" w:rsidRDefault="00382989" w:rsidP="00382989">
      <w:pPr>
        <w:widowControl w:val="0"/>
        <w:spacing w:line="240" w:lineRule="auto"/>
      </w:pPr>
      <w:r>
        <w:t xml:space="preserve">Queen Kapi‘olani (1834–1899) envisioned a thriving Hawai‘i that strives for excellence. </w:t>
      </w:r>
    </w:p>
    <w:p w14:paraId="1C7A76C5" w14:textId="09F64272" w:rsidR="00382989" w:rsidRDefault="00382989" w:rsidP="00382989">
      <w:pPr>
        <w:widowControl w:val="0"/>
      </w:pPr>
      <w:r>
        <w:t>The College carries her name with pride. Her motto, Kūlia i ka Nu‘u, “Strive for the highest,” unifies the College’s vision, values, and mission statements and sets the standard for student learning. The vision, values, and mission statements drive planning and decision making while serving as a continuously evolving set of ideals against which the effectiveness of the College is measured and improved (</w:t>
      </w:r>
      <w:hyperlink r:id="rId83" w:anchor="page=4" w:history="1">
        <w:r w:rsidRPr="00940818">
          <w:rPr>
            <w:rStyle w:val="Hyperlink"/>
          </w:rPr>
          <w:t>I.A.1-1</w:t>
        </w:r>
      </w:hyperlink>
      <w:r>
        <w:t>, p. 4</w:t>
      </w:r>
      <w:r>
        <w:rPr>
          <w:rStyle w:val="FootnoteReference"/>
        </w:rPr>
        <w:footnoteReference w:id="4"/>
      </w:r>
      <w:r>
        <w:t xml:space="preserve">). As an indigenous-serving institution, the vision, values, and mission are articulated in both Hawaiian and English, the two official languages of the state of Hawai‘i. </w:t>
      </w:r>
    </w:p>
    <w:p w14:paraId="212B1BFD" w14:textId="7D4EC25D" w:rsidR="00382989" w:rsidRDefault="00382989" w:rsidP="00382989">
      <w:pPr>
        <w:widowControl w:val="0"/>
        <w:spacing w:after="0" w:line="240" w:lineRule="auto"/>
        <w:rPr>
          <w:b/>
        </w:rPr>
      </w:pPr>
      <w:r>
        <w:lastRenderedPageBreak/>
        <w:tab/>
      </w:r>
      <w:r>
        <w:tab/>
      </w:r>
      <w:r>
        <w:tab/>
      </w:r>
      <w:r>
        <w:tab/>
      </w:r>
      <w:r>
        <w:tab/>
      </w:r>
      <w:r>
        <w:tab/>
      </w:r>
      <w:r>
        <w:tab/>
      </w:r>
      <w:r>
        <w:tab/>
        <w:t xml:space="preserve">     </w:t>
      </w:r>
      <w:r>
        <w:rPr>
          <w:b/>
        </w:rPr>
        <w:t xml:space="preserve"> Figure 9: UH Hierarchy</w:t>
      </w:r>
    </w:p>
    <w:p w14:paraId="0DDD8A23" w14:textId="3AD8E97D" w:rsidR="00382989" w:rsidRDefault="00690683" w:rsidP="001E3297">
      <w:pPr>
        <w:widowControl w:val="0"/>
        <w:spacing w:after="0" w:line="240" w:lineRule="auto"/>
      </w:pPr>
      <w:r>
        <w:rPr>
          <w:b/>
          <w:noProof/>
        </w:rPr>
        <mc:AlternateContent>
          <mc:Choice Requires="wpg">
            <w:drawing>
              <wp:anchor distT="0" distB="0" distL="114300" distR="114300" simplePos="0" relativeHeight="251822080" behindDoc="0" locked="0" layoutInCell="1" allowOverlap="1" wp14:anchorId="57D173E0" wp14:editId="4F459863">
                <wp:simplePos x="0" y="0"/>
                <wp:positionH relativeFrom="column">
                  <wp:posOffset>3764280</wp:posOffset>
                </wp:positionH>
                <wp:positionV relativeFrom="paragraph">
                  <wp:posOffset>89922</wp:posOffset>
                </wp:positionV>
                <wp:extent cx="1714500" cy="4248150"/>
                <wp:effectExtent l="0" t="0" r="0" b="0"/>
                <wp:wrapSquare wrapText="bothSides"/>
                <wp:docPr id="287" name="Group 287"/>
                <wp:cNvGraphicFramePr/>
                <a:graphic xmlns:a="http://schemas.openxmlformats.org/drawingml/2006/main">
                  <a:graphicData uri="http://schemas.microsoft.com/office/word/2010/wordprocessingGroup">
                    <wpg:wgp>
                      <wpg:cNvGrpSpPr/>
                      <wpg:grpSpPr>
                        <a:xfrm>
                          <a:off x="0" y="0"/>
                          <a:ext cx="1714500" cy="4248150"/>
                          <a:chOff x="0" y="0"/>
                          <a:chExt cx="1714500" cy="4248150"/>
                        </a:xfrm>
                      </wpg:grpSpPr>
                      <wps:wsp>
                        <wps:cNvPr id="66" name="Rectangle 66"/>
                        <wps:cNvSpPr/>
                        <wps:spPr>
                          <a:xfrm>
                            <a:off x="9525" y="0"/>
                            <a:ext cx="1704975" cy="733425"/>
                          </a:xfrm>
                          <a:prstGeom prst="rect">
                            <a:avLst/>
                          </a:prstGeom>
                          <a:solidFill>
                            <a:schemeClr val="accent1">
                              <a:lumMod val="20000"/>
                              <a:lumOff val="80000"/>
                            </a:schemeClr>
                          </a:solidFill>
                          <a:ln>
                            <a:noFill/>
                          </a:ln>
                        </wps:spPr>
                        <wps:style>
                          <a:lnRef idx="1">
                            <a:schemeClr val="accent1"/>
                          </a:lnRef>
                          <a:fillRef idx="3">
                            <a:schemeClr val="accent1"/>
                          </a:fillRef>
                          <a:effectRef idx="2">
                            <a:schemeClr val="accent1"/>
                          </a:effectRef>
                          <a:fontRef idx="minor">
                            <a:schemeClr val="lt1"/>
                          </a:fontRef>
                        </wps:style>
                        <wps:txbx>
                          <w:txbxContent>
                            <w:p w14:paraId="30C9D634" w14:textId="77777777" w:rsidR="00ED7DE1" w:rsidRPr="00645E70" w:rsidRDefault="00ED7DE1" w:rsidP="00690683">
                              <w:pPr>
                                <w:jc w:val="center"/>
                                <w:rPr>
                                  <w:b/>
                                  <w:color w:val="000000" w:themeColor="text1"/>
                                </w:rPr>
                              </w:pPr>
                              <w:r w:rsidRPr="00645E70">
                                <w:rPr>
                                  <w:b/>
                                  <w:color w:val="000000" w:themeColor="text1"/>
                                </w:rPr>
                                <w:t>Board of Regents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9525" y="1171575"/>
                            <a:ext cx="1704975" cy="733425"/>
                          </a:xfrm>
                          <a:prstGeom prst="rect">
                            <a:avLst/>
                          </a:prstGeom>
                          <a:solidFill>
                            <a:srgbClr val="CAD9EC"/>
                          </a:solidFill>
                          <a:ln>
                            <a:noFill/>
                          </a:ln>
                        </wps:spPr>
                        <wps:style>
                          <a:lnRef idx="1">
                            <a:schemeClr val="accent1"/>
                          </a:lnRef>
                          <a:fillRef idx="3">
                            <a:schemeClr val="accent1"/>
                          </a:fillRef>
                          <a:effectRef idx="2">
                            <a:schemeClr val="accent1"/>
                          </a:effectRef>
                          <a:fontRef idx="minor">
                            <a:schemeClr val="lt1"/>
                          </a:fontRef>
                        </wps:style>
                        <wps:txbx>
                          <w:txbxContent>
                            <w:p w14:paraId="7CBF79E1" w14:textId="77777777" w:rsidR="00ED7DE1" w:rsidRPr="00645E70" w:rsidRDefault="00ED7DE1" w:rsidP="00690683">
                              <w:pPr>
                                <w:jc w:val="center"/>
                                <w:rPr>
                                  <w:b/>
                                  <w:color w:val="000000" w:themeColor="text1"/>
                                </w:rPr>
                              </w:pPr>
                              <w:r w:rsidRPr="00645E70">
                                <w:rPr>
                                  <w:b/>
                                  <w:color w:val="000000" w:themeColor="text1"/>
                                </w:rPr>
                                <w:t>University of Hawaiʻi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0" y="2343150"/>
                            <a:ext cx="1704975" cy="733425"/>
                          </a:xfrm>
                          <a:prstGeom prst="rect">
                            <a:avLst/>
                          </a:prstGeom>
                          <a:solidFill>
                            <a:schemeClr val="accent1">
                              <a:lumMod val="40000"/>
                              <a:lumOff val="60000"/>
                            </a:schemeClr>
                          </a:solidFill>
                          <a:ln>
                            <a:noFill/>
                          </a:ln>
                        </wps:spPr>
                        <wps:style>
                          <a:lnRef idx="1">
                            <a:schemeClr val="accent1"/>
                          </a:lnRef>
                          <a:fillRef idx="3">
                            <a:schemeClr val="accent1"/>
                          </a:fillRef>
                          <a:effectRef idx="2">
                            <a:schemeClr val="accent1"/>
                          </a:effectRef>
                          <a:fontRef idx="minor">
                            <a:schemeClr val="lt1"/>
                          </a:fontRef>
                        </wps:style>
                        <wps:txbx>
                          <w:txbxContent>
                            <w:p w14:paraId="7F353459" w14:textId="77777777" w:rsidR="00ED7DE1" w:rsidRPr="00645E70" w:rsidRDefault="00ED7DE1" w:rsidP="00690683">
                              <w:pPr>
                                <w:jc w:val="center"/>
                                <w:rPr>
                                  <w:b/>
                                  <w:color w:val="000000" w:themeColor="text1"/>
                                </w:rPr>
                              </w:pPr>
                              <w:r w:rsidRPr="00645E70">
                                <w:rPr>
                                  <w:b/>
                                  <w:color w:val="000000" w:themeColor="text1"/>
                                </w:rPr>
                                <w:t>University of Hawaiʻi Community College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0" y="3514725"/>
                            <a:ext cx="1704975" cy="733425"/>
                          </a:xfrm>
                          <a:prstGeom prst="rect">
                            <a:avLst/>
                          </a:prstGeom>
                          <a:solidFill>
                            <a:srgbClr val="9EB9DA"/>
                          </a:solidFill>
                          <a:ln>
                            <a:noFill/>
                          </a:ln>
                        </wps:spPr>
                        <wps:style>
                          <a:lnRef idx="1">
                            <a:schemeClr val="accent1"/>
                          </a:lnRef>
                          <a:fillRef idx="3">
                            <a:schemeClr val="accent1"/>
                          </a:fillRef>
                          <a:effectRef idx="2">
                            <a:schemeClr val="accent1"/>
                          </a:effectRef>
                          <a:fontRef idx="minor">
                            <a:schemeClr val="lt1"/>
                          </a:fontRef>
                        </wps:style>
                        <wps:txbx>
                          <w:txbxContent>
                            <w:p w14:paraId="4ED76001" w14:textId="77777777" w:rsidR="00ED7DE1" w:rsidRPr="00645E70" w:rsidRDefault="00ED7DE1" w:rsidP="00690683">
                              <w:pPr>
                                <w:jc w:val="center"/>
                                <w:rPr>
                                  <w:b/>
                                  <w:color w:val="000000" w:themeColor="text1"/>
                                </w:rPr>
                              </w:pPr>
                              <w:r>
                                <w:rPr>
                                  <w:b/>
                                  <w:color w:val="000000" w:themeColor="text1"/>
                                </w:rPr>
                                <w:t xml:space="preserve">Kapiʻolani </w:t>
                              </w:r>
                              <w:r w:rsidRPr="00645E70">
                                <w:rPr>
                                  <w:b/>
                                  <w:color w:val="000000" w:themeColor="text1"/>
                                </w:rPr>
                                <w:t>Community College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Down Arrow 289"/>
                        <wps:cNvSpPr/>
                        <wps:spPr>
                          <a:xfrm>
                            <a:off x="752475" y="809625"/>
                            <a:ext cx="209550" cy="276225"/>
                          </a:xfrm>
                          <a:prstGeom prst="downArrow">
                            <a:avLst/>
                          </a:prstGeom>
                          <a:solidFill>
                            <a:schemeClr val="bg1">
                              <a:lumMod val="5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Down Arrow 290"/>
                        <wps:cNvSpPr/>
                        <wps:spPr>
                          <a:xfrm>
                            <a:off x="752475" y="1981200"/>
                            <a:ext cx="209550" cy="276225"/>
                          </a:xfrm>
                          <a:prstGeom prst="downArrow">
                            <a:avLst/>
                          </a:prstGeom>
                          <a:solidFill>
                            <a:schemeClr val="bg1">
                              <a:lumMod val="5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Down Arrow 291"/>
                        <wps:cNvSpPr/>
                        <wps:spPr>
                          <a:xfrm>
                            <a:off x="752475" y="3152775"/>
                            <a:ext cx="209550" cy="276225"/>
                          </a:xfrm>
                          <a:prstGeom prst="downArrow">
                            <a:avLst/>
                          </a:prstGeom>
                          <a:solidFill>
                            <a:schemeClr val="bg1">
                              <a:lumMod val="50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D173E0" id="Group 287" o:spid="_x0000_s1101" style="position:absolute;margin-left:296.4pt;margin-top:7.1pt;width:135pt;height:334.5pt;z-index:251822080" coordsize="17145,42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">
                <v:rect id="Rectangle 66" o:spid="_x0000_s1102" style="position:absolute;left:95;width:17050;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" fillcolor="#deeaf6 [660]" stroked="f" strokeweight=".5pt">
                  <v:textbox>
                    <w:txbxContent>
                      <w:p w14:paraId="30C9D634" w14:textId="77777777" w:rsidR="00ED7DE1" w:rsidRPr="00645E70" w:rsidRDefault="00ED7DE1" w:rsidP="00690683">
                        <w:pPr>
                          <w:jc w:val="center"/>
                          <w:rPr>
                            <w:b/>
                            <w:color w:val="000000" w:themeColor="text1"/>
                          </w:rPr>
                        </w:pPr>
                        <w:r w:rsidRPr="00645E70">
                          <w:rPr>
                            <w:b/>
                            <w:color w:val="000000" w:themeColor="text1"/>
                          </w:rPr>
                          <w:t>Board of Regents</w:t>
                        </w:r>
                      </w:p>
                    </w:txbxContent>
                  </v:textbox>
                </v:rect>
                <v:rect id="Rectangle 67" o:spid="_x0000_s1103" style="position:absolute;left:95;top:11715;width:17050;height:7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" fillcolor="#cad9ec" stroked="f" strokeweight=".5pt">
                  <v:textbox>
                    <w:txbxContent>
                      <w:p w14:paraId="7CBF79E1" w14:textId="77777777" w:rsidR="00ED7DE1" w:rsidRPr="00645E70" w:rsidRDefault="00ED7DE1" w:rsidP="00690683">
                        <w:pPr>
                          <w:jc w:val="center"/>
                          <w:rPr>
                            <w:b/>
                            <w:color w:val="000000" w:themeColor="text1"/>
                          </w:rPr>
                        </w:pPr>
                        <w:r w:rsidRPr="00645E70">
                          <w:rPr>
                            <w:b/>
                            <w:color w:val="000000" w:themeColor="text1"/>
                          </w:rPr>
                          <w:t>University of Hawaiʻi System</w:t>
                        </w:r>
                      </w:p>
                    </w:txbxContent>
                  </v:textbox>
                </v:rect>
                <v:rect id="Rectangle 80" o:spid="_x0000_s1104" style="position:absolute;top:23431;width:17049;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" fillcolor="#bdd6ee [1300]" stroked="f" strokeweight=".5pt">
                  <v:textbox>
                    <w:txbxContent>
                      <w:p w14:paraId="7F353459" w14:textId="77777777" w:rsidR="00ED7DE1" w:rsidRPr="00645E70" w:rsidRDefault="00ED7DE1" w:rsidP="00690683">
                        <w:pPr>
                          <w:jc w:val="center"/>
                          <w:rPr>
                            <w:b/>
                            <w:color w:val="000000" w:themeColor="text1"/>
                          </w:rPr>
                        </w:pPr>
                        <w:r w:rsidRPr="00645E70">
                          <w:rPr>
                            <w:b/>
                            <w:color w:val="000000" w:themeColor="text1"/>
                          </w:rPr>
                          <w:t>University of Hawaiʻi Community College System</w:t>
                        </w:r>
                      </w:p>
                    </w:txbxContent>
                  </v:textbox>
                </v:rect>
                <v:rect id="Rectangle 288" o:spid="_x0000_s1105" style="position:absolute;top:35147;width:17049;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" fillcolor="#9eb9da" stroked="f" strokeweight=".5pt">
                  <v:textbox>
                    <w:txbxContent>
                      <w:p w14:paraId="4ED76001" w14:textId="77777777" w:rsidR="00ED7DE1" w:rsidRPr="00645E70" w:rsidRDefault="00ED7DE1" w:rsidP="00690683">
                        <w:pPr>
                          <w:jc w:val="center"/>
                          <w:rPr>
                            <w:b/>
                            <w:color w:val="000000" w:themeColor="text1"/>
                          </w:rPr>
                        </w:pPr>
                        <w:r>
                          <w:rPr>
                            <w:b/>
                            <w:color w:val="000000" w:themeColor="text1"/>
                          </w:rPr>
                          <w:t xml:space="preserve">Kapiʻolani </w:t>
                        </w:r>
                        <w:r w:rsidRPr="00645E70">
                          <w:rPr>
                            <w:b/>
                            <w:color w:val="000000" w:themeColor="text1"/>
                          </w:rPr>
                          <w:t>Community College</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89" o:spid="_x0000_s1106" type="#_x0000_t67" style="position:absolute;left:7524;top:8096;width:2096;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" adj="13407" fillcolor="#7f7f7f [1612]" stroked="f" strokeweight=".5pt"/>
                <v:shape id="Down Arrow 290" o:spid="_x0000_s1107" type="#_x0000_t67" style="position:absolute;left:7524;top:19812;width:2096;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" adj="13407" fillcolor="#7f7f7f [1612]" stroked="f" strokeweight=".5pt"/>
                <v:shape id="Down Arrow 291" o:spid="_x0000_s1108" type="#_x0000_t67" style="position:absolute;left:7524;top:31527;width:2096;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" adj="13407" fillcolor="#7f7f7f [1612]" stroked="f" strokeweight=".5pt"/>
                <w10:wrap type="square"/>
              </v:group>
            </w:pict>
          </mc:Fallback>
        </mc:AlternateContent>
      </w:r>
      <w:r w:rsidR="00382989">
        <w:t>To implement the mission, the College sets goals that align with the mission and goals of the larger University of Hawaiʻi System and the University of Hawaiʻi Community Colleges (</w:t>
      </w:r>
      <w:hyperlink r:id="rId84" w:history="1">
        <w:r w:rsidR="00382989" w:rsidRPr="00940818">
          <w:rPr>
            <w:rStyle w:val="Hyperlink"/>
          </w:rPr>
          <w:t>I.A.1-2</w:t>
        </w:r>
      </w:hyperlink>
      <w:r w:rsidR="00382989">
        <w:t xml:space="preserve">). The College also sets goals that are unique to the institution. These goals inform the College strategic plan, that takes a longer-term view of the vision. The College monitors its progress in meeting the goals of its mission and regularly evaluates its processes so that the College can meet changing student needs (see I.B.5). </w:t>
      </w:r>
    </w:p>
    <w:p w14:paraId="0709104C" w14:textId="325053AB" w:rsidR="00382989" w:rsidRDefault="00382989" w:rsidP="00382989">
      <w:pPr>
        <w:widowControl w:val="0"/>
        <w:spacing w:line="240" w:lineRule="auto"/>
        <w:rPr>
          <w:u w:val="single"/>
        </w:rPr>
      </w:pPr>
      <w:r>
        <w:t xml:space="preserve">Kapi‘olani Community College, </w:t>
      </w:r>
      <w:r>
        <w:rPr>
          <w:highlight w:val="white"/>
        </w:rPr>
        <w:t>one of the seven community colleges of the University of Hawaiʻi Community Colleges (UHCC)</w:t>
      </w:r>
      <w:r>
        <w:t>, is an open-door, community-based institution that enables its diverse students to attain their highest educational</w:t>
      </w:r>
      <w:r>
        <w:rPr>
          <w:highlight w:val="white"/>
        </w:rPr>
        <w:t xml:space="preserve"> potential as they develop </w:t>
      </w:r>
      <w:r>
        <w:t>a firm foundation for lifelong learning and contributions to their communities. The College is committed to providing a range of academic, career, and technical programs and support services designed to promote student engagement, student learning, and student achievement for success (</w:t>
      </w:r>
      <w:hyperlink r:id="rId85" w:history="1">
        <w:r w:rsidRPr="00940818">
          <w:rPr>
            <w:rStyle w:val="Hyperlink"/>
          </w:rPr>
          <w:t>I.A.1-3</w:t>
        </w:r>
      </w:hyperlink>
      <w:r>
        <w:t>). The College measures progress through its strategic plan (</w:t>
      </w:r>
      <w:hyperlink r:id="rId86" w:history="1">
        <w:r w:rsidRPr="00940818">
          <w:rPr>
            <w:rStyle w:val="Hyperlink"/>
          </w:rPr>
          <w:t>I.A.1-4</w:t>
        </w:r>
      </w:hyperlink>
      <w:r>
        <w:t>). (ER 6)</w:t>
      </w:r>
    </w:p>
    <w:p w14:paraId="01C2F434" w14:textId="77777777" w:rsidR="00382989" w:rsidRDefault="00382989" w:rsidP="00382989">
      <w:pPr>
        <w:pStyle w:val="Heading5"/>
      </w:pPr>
      <w:bookmarkStart w:id="140" w:name="_gzh8pra5n253" w:colFirst="0" w:colLast="0"/>
      <w:bookmarkEnd w:id="140"/>
      <w:r>
        <w:t>The Students the College Serves</w:t>
      </w:r>
    </w:p>
    <w:p w14:paraId="2F1F1209" w14:textId="060BA0DA" w:rsidR="00382989" w:rsidRDefault="00382989" w:rsidP="00382989">
      <w:pPr>
        <w:ind w:right="-14"/>
      </w:pPr>
      <w:r>
        <w:t xml:space="preserve">Kapi‘olani Community College serves a wide range of students, with particular emphasis on indigenous Native Hawaiian students. For example, approximately 17 percent are Native Hawaiian; 51 percent are Asian, with 15 percent being Filipino </w:t>
      </w:r>
      <w:r w:rsidRPr="00940818">
        <w:t>(</w:t>
      </w:r>
      <w:hyperlink r:id="rId87" w:history="1">
        <w:r w:rsidRPr="00940818">
          <w:rPr>
            <w:rStyle w:val="Hyperlink"/>
          </w:rPr>
          <w:t>I.A.1-5</w:t>
        </w:r>
      </w:hyperlink>
      <w:r>
        <w:t>). Pacific Islander students comprise two percent. Figure 10 displays enrollment at the College by general ethnic category. The College Strategic Plan, which operationalizes the College mission, specifically identifies Native Hawaiian, Pacific Islander, and Filipino students as underrepresented subgroups. Figure 11 displays the enrollment by educational objective.</w:t>
      </w:r>
    </w:p>
    <w:p w14:paraId="56039E04" w14:textId="77777777" w:rsidR="00382989" w:rsidRDefault="00382989" w:rsidP="00382989">
      <w:pPr>
        <w:rPr>
          <w:b/>
          <w:highlight w:val="white"/>
        </w:rPr>
      </w:pPr>
      <w:r>
        <w:br w:type="page"/>
      </w:r>
    </w:p>
    <w:p w14:paraId="63D1D984" w14:textId="77777777" w:rsidR="00382989" w:rsidRDefault="00382989" w:rsidP="00382989">
      <w:pPr>
        <w:jc w:val="center"/>
        <w:rPr>
          <w:b/>
          <w:highlight w:val="white"/>
        </w:rPr>
      </w:pPr>
      <w:r>
        <w:rPr>
          <w:b/>
          <w:highlight w:val="white"/>
        </w:rPr>
        <w:lastRenderedPageBreak/>
        <w:t>Figure 10. Fall 2017 Enrollment by Ethnicity</w:t>
      </w:r>
    </w:p>
    <w:p w14:paraId="04928389" w14:textId="77777777" w:rsidR="00382989" w:rsidRDefault="00382989" w:rsidP="00382989">
      <w:pPr>
        <w:jc w:val="center"/>
        <w:rPr>
          <w:b/>
          <w:highlight w:val="white"/>
        </w:rPr>
      </w:pPr>
      <w:r>
        <w:rPr>
          <w:noProof/>
        </w:rPr>
        <w:drawing>
          <wp:inline distT="0" distB="0" distL="0" distR="0" wp14:anchorId="612984CB" wp14:editId="28D3852E">
            <wp:extent cx="5486400" cy="320040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3CCC570" w14:textId="77777777" w:rsidR="00382989" w:rsidRDefault="00382989" w:rsidP="00382989">
      <w:pPr>
        <w:spacing w:after="0"/>
      </w:pPr>
    </w:p>
    <w:p w14:paraId="61BF02AC" w14:textId="77777777" w:rsidR="00382989" w:rsidRDefault="00382989" w:rsidP="00382989">
      <w:r>
        <w:t xml:space="preserve">The College offers a wide range of educational programs, including transfer programs, career and technical education (CTE), and pre-collegiate studies. </w:t>
      </w:r>
    </w:p>
    <w:p w14:paraId="77D66808" w14:textId="77777777" w:rsidR="00382989" w:rsidRDefault="00382989" w:rsidP="00382989"/>
    <w:p w14:paraId="7761FC28" w14:textId="77777777" w:rsidR="00382989" w:rsidRDefault="00382989" w:rsidP="00382989">
      <w:pPr>
        <w:jc w:val="center"/>
        <w:rPr>
          <w:b/>
        </w:rPr>
      </w:pPr>
      <w:r>
        <w:rPr>
          <w:b/>
        </w:rPr>
        <w:t>Figure 11. Fall 2017 Enrollment by Educational Objective</w:t>
      </w:r>
    </w:p>
    <w:p w14:paraId="0513711D" w14:textId="77777777" w:rsidR="00382989" w:rsidRDefault="00382989" w:rsidP="00382989">
      <w:pPr>
        <w:jc w:val="center"/>
      </w:pPr>
      <w:r>
        <w:rPr>
          <w:noProof/>
        </w:rPr>
        <w:drawing>
          <wp:inline distT="0" distB="0" distL="0" distR="0" wp14:anchorId="5602D4AD" wp14:editId="55A91026">
            <wp:extent cx="5591175" cy="3200400"/>
            <wp:effectExtent l="0" t="0" r="9525"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5E70C46" w14:textId="77777777" w:rsidR="00382989" w:rsidRDefault="00382989" w:rsidP="00382989">
      <w:pPr>
        <w:rPr>
          <w:b/>
        </w:rPr>
      </w:pPr>
      <w:r>
        <w:lastRenderedPageBreak/>
        <w:t>Many students who attend the College are recent high school graduates and are traditional community college students. Figure 12 displays enrollment at the College by traditional age categorization.</w:t>
      </w:r>
    </w:p>
    <w:p w14:paraId="1BCEAFC0" w14:textId="77777777" w:rsidR="00382989" w:rsidRDefault="00382989" w:rsidP="00382989">
      <w:pPr>
        <w:rPr>
          <w:b/>
        </w:rPr>
      </w:pPr>
    </w:p>
    <w:p w14:paraId="633915D1" w14:textId="77777777" w:rsidR="00382989" w:rsidRDefault="00382989" w:rsidP="00382989">
      <w:pPr>
        <w:jc w:val="center"/>
        <w:rPr>
          <w:b/>
        </w:rPr>
      </w:pPr>
      <w:r>
        <w:rPr>
          <w:b/>
        </w:rPr>
        <w:t xml:space="preserve">Figure 12. Fall 2017 Enrollment by Traditional Age Status </w:t>
      </w:r>
    </w:p>
    <w:p w14:paraId="2006CE31" w14:textId="77777777" w:rsidR="00382989" w:rsidRDefault="00382989" w:rsidP="00382989">
      <w:pPr>
        <w:jc w:val="center"/>
      </w:pPr>
      <w:r>
        <w:rPr>
          <w:noProof/>
        </w:rPr>
        <w:drawing>
          <wp:inline distT="0" distB="0" distL="0" distR="0" wp14:anchorId="04915149" wp14:editId="51DD64DC">
            <wp:extent cx="5486400" cy="3200400"/>
            <wp:effectExtent l="0" t="0" r="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t xml:space="preserve"> </w:t>
      </w:r>
    </w:p>
    <w:p w14:paraId="4020EA6B" w14:textId="77777777" w:rsidR="00382989" w:rsidRDefault="00382989" w:rsidP="00382989">
      <w:pPr>
        <w:spacing w:after="200"/>
        <w:ind w:right="-14"/>
      </w:pPr>
      <w:r>
        <w:t xml:space="preserve">Additionally, approximately two-thirds of the students are traditional students (under 25 years of age). Mirroring national trends, about sixty percent of students are female. </w:t>
      </w:r>
    </w:p>
    <w:p w14:paraId="49CDE2B0" w14:textId="77777777" w:rsidR="00382989" w:rsidRDefault="00382989" w:rsidP="00382989">
      <w:pPr>
        <w:pStyle w:val="Heading5"/>
      </w:pPr>
      <w:bookmarkStart w:id="141" w:name="_8qc7c3zqqhz" w:colFirst="0" w:colLast="0"/>
      <w:bookmarkEnd w:id="141"/>
      <w:r>
        <w:t>The Awards the College Offers</w:t>
      </w:r>
    </w:p>
    <w:p w14:paraId="7A7E4F47" w14:textId="77777777" w:rsidR="00382989" w:rsidRPr="005A088B" w:rsidRDefault="00382989" w:rsidP="00382989">
      <w:pPr>
        <w:spacing w:after="200"/>
        <w:ind w:right="-14"/>
      </w:pPr>
      <w:r w:rsidRPr="005A088B">
        <w:t xml:space="preserve">The College offers flexible degrees and certificates to match the educational objectives of students. For systemwide data reports, the community college academic programs are categorized as pre-professional (transfer programs, typically in the Arts &amp; Sciences) and career and technical education (typically entry-level workforce programs, although many CTE programs now also offer transfer pathways to baccalaureate degrees). </w:t>
      </w:r>
    </w:p>
    <w:p w14:paraId="5AB452B9" w14:textId="21047A97" w:rsidR="00382989" w:rsidRPr="00E25578" w:rsidRDefault="00382989" w:rsidP="00382989">
      <w:pPr>
        <w:spacing w:after="200"/>
        <w:ind w:right="-14"/>
      </w:pPr>
      <w:r w:rsidRPr="00F6255C">
        <w:t xml:space="preserve">There are three pre-professional degrees and </w:t>
      </w:r>
      <w:r>
        <w:t>16</w:t>
      </w:r>
      <w:r w:rsidRPr="00F6255C">
        <w:t xml:space="preserve"> CTE degrees. Over the past three academic years, the College has awarded over 4,200 degrees and certificates. Credit, non-credit, and continuing education </w:t>
      </w:r>
      <w:r>
        <w:t xml:space="preserve">programs of study are highlighted on the College’s website </w:t>
      </w:r>
      <w:r w:rsidRPr="00940818">
        <w:t>(</w:t>
      </w:r>
      <w:hyperlink r:id="rId91" w:history="1">
        <w:r w:rsidRPr="009610B7">
          <w:rPr>
            <w:rStyle w:val="Hyperlink"/>
          </w:rPr>
          <w:t>I.A.1-6</w:t>
        </w:r>
      </w:hyperlink>
      <w:r w:rsidRPr="00940818">
        <w:t xml:space="preserve">, </w:t>
      </w:r>
      <w:hyperlink r:id="rId92" w:history="1">
        <w:r w:rsidRPr="009610B7">
          <w:rPr>
            <w:rStyle w:val="Hyperlink"/>
          </w:rPr>
          <w:t>I.A.1-7</w:t>
        </w:r>
      </w:hyperlink>
      <w:r w:rsidRPr="00940818">
        <w:t xml:space="preserve">, and </w:t>
      </w:r>
      <w:hyperlink r:id="rId93" w:history="1">
        <w:r w:rsidRPr="009610B7">
          <w:rPr>
            <w:rStyle w:val="Hyperlink"/>
          </w:rPr>
          <w:t>I.A.1-8</w:t>
        </w:r>
      </w:hyperlink>
      <w:r>
        <w:rPr>
          <w:rStyle w:val="Hyperlink"/>
        </w:rPr>
        <w:t>,</w:t>
      </w:r>
      <w:r>
        <w:t xml:space="preserve"> </w:t>
      </w:r>
      <w:hyperlink r:id="rId94" w:history="1">
        <w:r w:rsidRPr="009610B7">
          <w:rPr>
            <w:rStyle w:val="Hyperlink"/>
          </w:rPr>
          <w:t>live link</w:t>
        </w:r>
      </w:hyperlink>
      <w:r>
        <w:t xml:space="preserve">) and list the degrees and certificates offered. The College prepares students for national licensure or certification in ten fields. </w:t>
      </w:r>
      <w:r w:rsidR="008C7D74">
        <w:t>Table 30</w:t>
      </w:r>
      <w:r w:rsidRPr="00F6255C">
        <w:t xml:space="preserve"> displays the degrees and certificates awarded and a breakdown by Filipino, Native Hawaiian, Pacific Islander, and Pell students</w:t>
      </w:r>
      <w:r>
        <w:t>.</w:t>
      </w:r>
    </w:p>
    <w:p w14:paraId="52D66DD4" w14:textId="59120EF8" w:rsidR="00382989" w:rsidRDefault="008C7D74" w:rsidP="00382989">
      <w:pPr>
        <w:spacing w:after="80"/>
        <w:jc w:val="center"/>
        <w:rPr>
          <w:b/>
          <w:highlight w:val="white"/>
        </w:rPr>
      </w:pPr>
      <w:r>
        <w:rPr>
          <w:b/>
          <w:highlight w:val="white"/>
        </w:rPr>
        <w:lastRenderedPageBreak/>
        <w:t>Table 30</w:t>
      </w:r>
      <w:r w:rsidR="00382989">
        <w:rPr>
          <w:b/>
          <w:highlight w:val="white"/>
        </w:rPr>
        <w:t xml:space="preserve">. Kapi‘olani Community College Degrees and </w:t>
      </w:r>
      <w:r w:rsidR="00382989">
        <w:rPr>
          <w:b/>
          <w:highlight w:val="white"/>
        </w:rPr>
        <w:br/>
        <w:t xml:space="preserve">Certificates of Achievement Awarded </w:t>
      </w:r>
    </w:p>
    <w:tbl>
      <w:tblPr>
        <w:tblW w:w="795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101" w:type="dxa"/>
          <w:left w:w="43" w:type="dxa"/>
          <w:bottom w:w="101" w:type="dxa"/>
          <w:right w:w="53" w:type="dxa"/>
        </w:tblCellMar>
        <w:tblLook w:val="0600" w:firstRow="0" w:lastRow="0" w:firstColumn="0" w:lastColumn="0" w:noHBand="1" w:noVBand="1"/>
      </w:tblPr>
      <w:tblGrid>
        <w:gridCol w:w="1950"/>
        <w:gridCol w:w="1500"/>
        <w:gridCol w:w="1500"/>
        <w:gridCol w:w="1500"/>
        <w:gridCol w:w="1500"/>
      </w:tblGrid>
      <w:tr w:rsidR="00382989" w14:paraId="07C00105" w14:textId="77777777" w:rsidTr="00382989">
        <w:trPr>
          <w:trHeight w:val="300"/>
          <w:tblHeader/>
          <w:jc w:val="center"/>
        </w:trPr>
        <w:tc>
          <w:tcPr>
            <w:tcW w:w="1950" w:type="dxa"/>
            <w:shd w:val="clear" w:color="auto" w:fill="DBE5F1"/>
            <w:tcMar>
              <w:top w:w="40" w:type="dxa"/>
              <w:left w:w="40" w:type="dxa"/>
              <w:bottom w:w="40" w:type="dxa"/>
              <w:right w:w="40" w:type="dxa"/>
            </w:tcMar>
            <w:vAlign w:val="bottom"/>
          </w:tcPr>
          <w:p w14:paraId="07404A11" w14:textId="77777777" w:rsidR="00382989" w:rsidRPr="008E317D" w:rsidRDefault="00382989" w:rsidP="00382989">
            <w:pPr>
              <w:widowControl w:val="0"/>
              <w:spacing w:after="0"/>
              <w:rPr>
                <w:b/>
                <w:sz w:val="22"/>
                <w:highlight w:val="white"/>
              </w:rPr>
            </w:pPr>
            <w:r w:rsidRPr="008E317D">
              <w:rPr>
                <w:sz w:val="22"/>
              </w:rPr>
              <w:t>Students</w:t>
            </w:r>
          </w:p>
        </w:tc>
        <w:tc>
          <w:tcPr>
            <w:tcW w:w="1500" w:type="dxa"/>
            <w:shd w:val="clear" w:color="auto" w:fill="DBE5F1"/>
            <w:tcMar>
              <w:top w:w="40" w:type="dxa"/>
              <w:left w:w="40" w:type="dxa"/>
              <w:bottom w:w="40" w:type="dxa"/>
              <w:right w:w="40" w:type="dxa"/>
            </w:tcMar>
            <w:vAlign w:val="bottom"/>
          </w:tcPr>
          <w:p w14:paraId="48661ECE" w14:textId="77777777" w:rsidR="00382989" w:rsidRPr="008E317D" w:rsidRDefault="00382989" w:rsidP="00382989">
            <w:pPr>
              <w:widowControl w:val="0"/>
              <w:spacing w:after="0"/>
              <w:jc w:val="right"/>
              <w:rPr>
                <w:sz w:val="22"/>
              </w:rPr>
            </w:pPr>
            <w:r w:rsidRPr="008E317D">
              <w:rPr>
                <w:sz w:val="22"/>
              </w:rPr>
              <w:t>2013-2014</w:t>
            </w:r>
          </w:p>
        </w:tc>
        <w:tc>
          <w:tcPr>
            <w:tcW w:w="1500" w:type="dxa"/>
            <w:shd w:val="clear" w:color="auto" w:fill="DBE5F1"/>
            <w:tcMar>
              <w:top w:w="40" w:type="dxa"/>
              <w:left w:w="40" w:type="dxa"/>
              <w:bottom w:w="40" w:type="dxa"/>
              <w:right w:w="40" w:type="dxa"/>
            </w:tcMar>
            <w:vAlign w:val="bottom"/>
          </w:tcPr>
          <w:p w14:paraId="10B89A42" w14:textId="77777777" w:rsidR="00382989" w:rsidRPr="008E317D" w:rsidRDefault="00382989" w:rsidP="00382989">
            <w:pPr>
              <w:widowControl w:val="0"/>
              <w:spacing w:after="0"/>
              <w:jc w:val="right"/>
              <w:rPr>
                <w:sz w:val="22"/>
              </w:rPr>
            </w:pPr>
            <w:r w:rsidRPr="008E317D">
              <w:rPr>
                <w:sz w:val="22"/>
              </w:rPr>
              <w:t>2014-2015</w:t>
            </w:r>
          </w:p>
        </w:tc>
        <w:tc>
          <w:tcPr>
            <w:tcW w:w="1500" w:type="dxa"/>
            <w:shd w:val="clear" w:color="auto" w:fill="DBE5F1"/>
            <w:tcMar>
              <w:top w:w="40" w:type="dxa"/>
              <w:left w:w="40" w:type="dxa"/>
              <w:bottom w:w="40" w:type="dxa"/>
              <w:right w:w="40" w:type="dxa"/>
            </w:tcMar>
            <w:vAlign w:val="bottom"/>
          </w:tcPr>
          <w:p w14:paraId="15028C27" w14:textId="77777777" w:rsidR="00382989" w:rsidRPr="008E317D" w:rsidRDefault="00382989" w:rsidP="00382989">
            <w:pPr>
              <w:widowControl w:val="0"/>
              <w:spacing w:after="0"/>
              <w:jc w:val="right"/>
              <w:rPr>
                <w:sz w:val="22"/>
              </w:rPr>
            </w:pPr>
            <w:r w:rsidRPr="008E317D">
              <w:rPr>
                <w:sz w:val="22"/>
              </w:rPr>
              <w:t>2015-2016</w:t>
            </w:r>
          </w:p>
        </w:tc>
        <w:tc>
          <w:tcPr>
            <w:tcW w:w="1500" w:type="dxa"/>
            <w:shd w:val="clear" w:color="auto" w:fill="DBE5F1"/>
            <w:tcMar>
              <w:top w:w="40" w:type="dxa"/>
              <w:left w:w="40" w:type="dxa"/>
              <w:bottom w:w="40" w:type="dxa"/>
              <w:right w:w="40" w:type="dxa"/>
            </w:tcMar>
            <w:vAlign w:val="bottom"/>
          </w:tcPr>
          <w:p w14:paraId="1DC77429" w14:textId="77777777" w:rsidR="00382989" w:rsidRPr="008E317D" w:rsidRDefault="00382989" w:rsidP="00382989">
            <w:pPr>
              <w:widowControl w:val="0"/>
              <w:spacing w:after="0"/>
              <w:jc w:val="right"/>
              <w:rPr>
                <w:sz w:val="22"/>
              </w:rPr>
            </w:pPr>
            <w:r w:rsidRPr="008E317D">
              <w:rPr>
                <w:sz w:val="22"/>
              </w:rPr>
              <w:t>2016-2017</w:t>
            </w:r>
          </w:p>
        </w:tc>
      </w:tr>
      <w:tr w:rsidR="00382989" w14:paraId="0E4DB761" w14:textId="77777777" w:rsidTr="00382989">
        <w:trPr>
          <w:trHeight w:val="360"/>
          <w:jc w:val="center"/>
        </w:trPr>
        <w:tc>
          <w:tcPr>
            <w:tcW w:w="1950" w:type="dxa"/>
            <w:shd w:val="clear" w:color="auto" w:fill="D9D9D9"/>
            <w:tcMar>
              <w:top w:w="40" w:type="dxa"/>
              <w:left w:w="40" w:type="dxa"/>
              <w:bottom w:w="40" w:type="dxa"/>
              <w:right w:w="40" w:type="dxa"/>
            </w:tcMar>
            <w:vAlign w:val="bottom"/>
          </w:tcPr>
          <w:p w14:paraId="6BF3D22A" w14:textId="77777777" w:rsidR="00382989" w:rsidRPr="008E317D" w:rsidRDefault="00382989" w:rsidP="00382989">
            <w:pPr>
              <w:widowControl w:val="0"/>
              <w:spacing w:after="0"/>
              <w:rPr>
                <w:rFonts w:ascii="Arial" w:eastAsia="Arial" w:hAnsi="Arial" w:cs="Arial"/>
                <w:sz w:val="22"/>
              </w:rPr>
            </w:pPr>
            <w:r w:rsidRPr="008E317D">
              <w:rPr>
                <w:sz w:val="22"/>
              </w:rPr>
              <w:t>All Students</w:t>
            </w:r>
          </w:p>
        </w:tc>
        <w:tc>
          <w:tcPr>
            <w:tcW w:w="1500" w:type="dxa"/>
            <w:shd w:val="clear" w:color="auto" w:fill="D9D9D9"/>
            <w:tcMar>
              <w:top w:w="40" w:type="dxa"/>
              <w:left w:w="40" w:type="dxa"/>
              <w:bottom w:w="40" w:type="dxa"/>
              <w:right w:w="40" w:type="dxa"/>
            </w:tcMar>
            <w:vAlign w:val="bottom"/>
          </w:tcPr>
          <w:p w14:paraId="03D27BB0" w14:textId="77777777" w:rsidR="00382989" w:rsidRPr="008E317D" w:rsidRDefault="00382989" w:rsidP="00382989">
            <w:pPr>
              <w:widowControl w:val="0"/>
              <w:spacing w:after="0"/>
              <w:jc w:val="right"/>
              <w:rPr>
                <w:rFonts w:ascii="Arial" w:eastAsia="Arial" w:hAnsi="Arial" w:cs="Arial"/>
                <w:sz w:val="22"/>
              </w:rPr>
            </w:pPr>
            <w:r w:rsidRPr="008E317D">
              <w:rPr>
                <w:sz w:val="22"/>
              </w:rPr>
              <w:t>1,513</w:t>
            </w:r>
          </w:p>
        </w:tc>
        <w:tc>
          <w:tcPr>
            <w:tcW w:w="1500" w:type="dxa"/>
            <w:shd w:val="clear" w:color="auto" w:fill="D9D9D9"/>
            <w:tcMar>
              <w:top w:w="40" w:type="dxa"/>
              <w:left w:w="40" w:type="dxa"/>
              <w:bottom w:w="40" w:type="dxa"/>
              <w:right w:w="40" w:type="dxa"/>
            </w:tcMar>
            <w:vAlign w:val="bottom"/>
          </w:tcPr>
          <w:p w14:paraId="3CDFCE1A" w14:textId="77777777" w:rsidR="00382989" w:rsidRPr="008E317D" w:rsidRDefault="00382989" w:rsidP="00382989">
            <w:pPr>
              <w:widowControl w:val="0"/>
              <w:spacing w:after="0"/>
              <w:jc w:val="right"/>
              <w:rPr>
                <w:rFonts w:ascii="Arial" w:eastAsia="Arial" w:hAnsi="Arial" w:cs="Arial"/>
                <w:sz w:val="22"/>
              </w:rPr>
            </w:pPr>
            <w:r w:rsidRPr="008E317D">
              <w:rPr>
                <w:sz w:val="22"/>
              </w:rPr>
              <w:t>1,335</w:t>
            </w:r>
          </w:p>
        </w:tc>
        <w:tc>
          <w:tcPr>
            <w:tcW w:w="1500" w:type="dxa"/>
            <w:shd w:val="clear" w:color="auto" w:fill="D9D9D9"/>
            <w:tcMar>
              <w:top w:w="40" w:type="dxa"/>
              <w:left w:w="40" w:type="dxa"/>
              <w:bottom w:w="40" w:type="dxa"/>
              <w:right w:w="40" w:type="dxa"/>
            </w:tcMar>
            <w:vAlign w:val="bottom"/>
          </w:tcPr>
          <w:p w14:paraId="70F29A01" w14:textId="77777777" w:rsidR="00382989" w:rsidRPr="008E317D" w:rsidRDefault="00382989" w:rsidP="00382989">
            <w:pPr>
              <w:widowControl w:val="0"/>
              <w:spacing w:after="0"/>
              <w:jc w:val="right"/>
              <w:rPr>
                <w:rFonts w:ascii="Arial" w:eastAsia="Arial" w:hAnsi="Arial" w:cs="Arial"/>
                <w:sz w:val="22"/>
              </w:rPr>
            </w:pPr>
            <w:r w:rsidRPr="008E317D">
              <w:rPr>
                <w:sz w:val="22"/>
              </w:rPr>
              <w:t>1,383</w:t>
            </w:r>
          </w:p>
        </w:tc>
        <w:tc>
          <w:tcPr>
            <w:tcW w:w="1500" w:type="dxa"/>
            <w:shd w:val="clear" w:color="auto" w:fill="D9D9D9"/>
            <w:tcMar>
              <w:top w:w="40" w:type="dxa"/>
              <w:left w:w="40" w:type="dxa"/>
              <w:bottom w:w="40" w:type="dxa"/>
              <w:right w:w="40" w:type="dxa"/>
            </w:tcMar>
            <w:vAlign w:val="bottom"/>
          </w:tcPr>
          <w:p w14:paraId="260AFB0C" w14:textId="77777777" w:rsidR="00382989" w:rsidRPr="008E317D" w:rsidRDefault="00382989" w:rsidP="00382989">
            <w:pPr>
              <w:widowControl w:val="0"/>
              <w:spacing w:after="0"/>
              <w:jc w:val="right"/>
              <w:rPr>
                <w:sz w:val="22"/>
              </w:rPr>
            </w:pPr>
            <w:r w:rsidRPr="008E317D">
              <w:rPr>
                <w:sz w:val="22"/>
              </w:rPr>
              <w:t>1,356</w:t>
            </w:r>
          </w:p>
        </w:tc>
      </w:tr>
      <w:tr w:rsidR="00382989" w14:paraId="5BE28CC0" w14:textId="77777777" w:rsidTr="00382989">
        <w:trPr>
          <w:jc w:val="center"/>
        </w:trPr>
        <w:tc>
          <w:tcPr>
            <w:tcW w:w="1950" w:type="dxa"/>
            <w:tcMar>
              <w:top w:w="40" w:type="dxa"/>
              <w:left w:w="40" w:type="dxa"/>
              <w:bottom w:w="40" w:type="dxa"/>
              <w:right w:w="40" w:type="dxa"/>
            </w:tcMar>
            <w:vAlign w:val="bottom"/>
          </w:tcPr>
          <w:p w14:paraId="5680CAAB" w14:textId="77777777" w:rsidR="00382989" w:rsidRPr="008E317D" w:rsidRDefault="00382989" w:rsidP="00382989">
            <w:pPr>
              <w:widowControl w:val="0"/>
              <w:spacing w:after="0"/>
              <w:rPr>
                <w:sz w:val="22"/>
              </w:rPr>
            </w:pPr>
            <w:r w:rsidRPr="008E317D">
              <w:rPr>
                <w:sz w:val="22"/>
              </w:rPr>
              <w:t>Filipino</w:t>
            </w:r>
          </w:p>
        </w:tc>
        <w:tc>
          <w:tcPr>
            <w:tcW w:w="1500" w:type="dxa"/>
            <w:tcMar>
              <w:top w:w="43" w:type="dxa"/>
              <w:left w:w="43" w:type="dxa"/>
              <w:bottom w:w="43" w:type="dxa"/>
              <w:right w:w="43" w:type="dxa"/>
            </w:tcMar>
            <w:vAlign w:val="center"/>
          </w:tcPr>
          <w:p w14:paraId="25EBF86F" w14:textId="77777777" w:rsidR="00382989" w:rsidRPr="008E317D" w:rsidRDefault="00382989" w:rsidP="00382989">
            <w:pPr>
              <w:widowControl w:val="0"/>
              <w:spacing w:after="0"/>
              <w:jc w:val="right"/>
              <w:rPr>
                <w:rFonts w:ascii="Arial" w:eastAsia="Arial" w:hAnsi="Arial" w:cs="Arial"/>
                <w:sz w:val="22"/>
              </w:rPr>
            </w:pPr>
            <w:r w:rsidRPr="008E317D">
              <w:rPr>
                <w:sz w:val="22"/>
              </w:rPr>
              <w:t>196</w:t>
            </w:r>
          </w:p>
        </w:tc>
        <w:tc>
          <w:tcPr>
            <w:tcW w:w="1500" w:type="dxa"/>
            <w:tcMar>
              <w:top w:w="40" w:type="dxa"/>
              <w:left w:w="40" w:type="dxa"/>
              <w:bottom w:w="40" w:type="dxa"/>
              <w:right w:w="40" w:type="dxa"/>
            </w:tcMar>
            <w:vAlign w:val="bottom"/>
          </w:tcPr>
          <w:p w14:paraId="68A68CE5" w14:textId="77777777" w:rsidR="00382989" w:rsidRPr="008E317D" w:rsidRDefault="00382989" w:rsidP="00382989">
            <w:pPr>
              <w:widowControl w:val="0"/>
              <w:spacing w:after="0"/>
              <w:jc w:val="right"/>
              <w:rPr>
                <w:rFonts w:ascii="Arial" w:eastAsia="Arial" w:hAnsi="Arial" w:cs="Arial"/>
                <w:sz w:val="22"/>
              </w:rPr>
            </w:pPr>
            <w:r w:rsidRPr="008E317D">
              <w:rPr>
                <w:sz w:val="22"/>
              </w:rPr>
              <w:t>169</w:t>
            </w:r>
          </w:p>
        </w:tc>
        <w:tc>
          <w:tcPr>
            <w:tcW w:w="1500" w:type="dxa"/>
            <w:tcMar>
              <w:top w:w="40" w:type="dxa"/>
              <w:left w:w="40" w:type="dxa"/>
              <w:bottom w:w="40" w:type="dxa"/>
              <w:right w:w="40" w:type="dxa"/>
            </w:tcMar>
            <w:vAlign w:val="bottom"/>
          </w:tcPr>
          <w:p w14:paraId="58780D79" w14:textId="77777777" w:rsidR="00382989" w:rsidRPr="008E317D" w:rsidRDefault="00382989" w:rsidP="00382989">
            <w:pPr>
              <w:widowControl w:val="0"/>
              <w:spacing w:after="0"/>
              <w:jc w:val="right"/>
              <w:rPr>
                <w:rFonts w:ascii="Arial" w:eastAsia="Arial" w:hAnsi="Arial" w:cs="Arial"/>
                <w:sz w:val="22"/>
              </w:rPr>
            </w:pPr>
            <w:r w:rsidRPr="008E317D">
              <w:rPr>
                <w:sz w:val="22"/>
              </w:rPr>
              <w:t>191</w:t>
            </w:r>
          </w:p>
        </w:tc>
        <w:tc>
          <w:tcPr>
            <w:tcW w:w="1500" w:type="dxa"/>
            <w:tcMar>
              <w:top w:w="40" w:type="dxa"/>
              <w:left w:w="40" w:type="dxa"/>
              <w:bottom w:w="40" w:type="dxa"/>
              <w:right w:w="40" w:type="dxa"/>
            </w:tcMar>
            <w:vAlign w:val="bottom"/>
          </w:tcPr>
          <w:p w14:paraId="10A9C476" w14:textId="77777777" w:rsidR="00382989" w:rsidRPr="008E317D" w:rsidRDefault="00382989" w:rsidP="00382989">
            <w:pPr>
              <w:widowControl w:val="0"/>
              <w:spacing w:after="0"/>
              <w:jc w:val="right"/>
              <w:rPr>
                <w:sz w:val="22"/>
              </w:rPr>
            </w:pPr>
            <w:r w:rsidRPr="008E317D">
              <w:rPr>
                <w:sz w:val="22"/>
              </w:rPr>
              <w:t>174</w:t>
            </w:r>
          </w:p>
        </w:tc>
      </w:tr>
      <w:tr w:rsidR="00382989" w14:paraId="70732311" w14:textId="77777777" w:rsidTr="00382989">
        <w:trPr>
          <w:trHeight w:val="360"/>
          <w:jc w:val="center"/>
        </w:trPr>
        <w:tc>
          <w:tcPr>
            <w:tcW w:w="1950" w:type="dxa"/>
            <w:tcMar>
              <w:top w:w="40" w:type="dxa"/>
              <w:left w:w="40" w:type="dxa"/>
              <w:bottom w:w="40" w:type="dxa"/>
              <w:right w:w="40" w:type="dxa"/>
            </w:tcMar>
            <w:vAlign w:val="bottom"/>
          </w:tcPr>
          <w:p w14:paraId="1D3E9032" w14:textId="77777777" w:rsidR="00382989" w:rsidRPr="008E317D" w:rsidRDefault="00382989" w:rsidP="00382989">
            <w:pPr>
              <w:widowControl w:val="0"/>
              <w:spacing w:after="0"/>
              <w:rPr>
                <w:sz w:val="22"/>
              </w:rPr>
            </w:pPr>
            <w:r w:rsidRPr="008E317D">
              <w:rPr>
                <w:sz w:val="22"/>
              </w:rPr>
              <w:t>Native Hawaiian</w:t>
            </w:r>
          </w:p>
        </w:tc>
        <w:tc>
          <w:tcPr>
            <w:tcW w:w="1500" w:type="dxa"/>
            <w:tcMar>
              <w:top w:w="40" w:type="dxa"/>
              <w:left w:w="40" w:type="dxa"/>
              <w:bottom w:w="40" w:type="dxa"/>
              <w:right w:w="40" w:type="dxa"/>
            </w:tcMar>
            <w:vAlign w:val="bottom"/>
          </w:tcPr>
          <w:p w14:paraId="042E9DF7" w14:textId="77777777" w:rsidR="00382989" w:rsidRPr="008E317D" w:rsidRDefault="00382989" w:rsidP="00382989">
            <w:pPr>
              <w:widowControl w:val="0"/>
              <w:spacing w:after="0"/>
              <w:jc w:val="right"/>
              <w:rPr>
                <w:rFonts w:ascii="Arial" w:eastAsia="Arial" w:hAnsi="Arial" w:cs="Arial"/>
                <w:sz w:val="22"/>
              </w:rPr>
            </w:pPr>
            <w:r w:rsidRPr="008E317D">
              <w:rPr>
                <w:sz w:val="22"/>
              </w:rPr>
              <w:t>234</w:t>
            </w:r>
          </w:p>
        </w:tc>
        <w:tc>
          <w:tcPr>
            <w:tcW w:w="1500" w:type="dxa"/>
            <w:tcMar>
              <w:top w:w="40" w:type="dxa"/>
              <w:left w:w="40" w:type="dxa"/>
              <w:bottom w:w="40" w:type="dxa"/>
              <w:right w:w="40" w:type="dxa"/>
            </w:tcMar>
            <w:vAlign w:val="bottom"/>
          </w:tcPr>
          <w:p w14:paraId="0B6ED15E" w14:textId="77777777" w:rsidR="00382989" w:rsidRPr="008E317D" w:rsidRDefault="00382989" w:rsidP="00382989">
            <w:pPr>
              <w:widowControl w:val="0"/>
              <w:spacing w:after="0"/>
              <w:jc w:val="right"/>
              <w:rPr>
                <w:rFonts w:ascii="Arial" w:eastAsia="Arial" w:hAnsi="Arial" w:cs="Arial"/>
                <w:sz w:val="22"/>
              </w:rPr>
            </w:pPr>
            <w:r w:rsidRPr="008E317D">
              <w:rPr>
                <w:sz w:val="22"/>
              </w:rPr>
              <w:t>189</w:t>
            </w:r>
          </w:p>
        </w:tc>
        <w:tc>
          <w:tcPr>
            <w:tcW w:w="1500" w:type="dxa"/>
            <w:tcMar>
              <w:top w:w="40" w:type="dxa"/>
              <w:left w:w="40" w:type="dxa"/>
              <w:bottom w:w="40" w:type="dxa"/>
              <w:right w:w="40" w:type="dxa"/>
            </w:tcMar>
            <w:vAlign w:val="bottom"/>
          </w:tcPr>
          <w:p w14:paraId="3562C550" w14:textId="77777777" w:rsidR="00382989" w:rsidRPr="008E317D" w:rsidRDefault="00382989" w:rsidP="00382989">
            <w:pPr>
              <w:widowControl w:val="0"/>
              <w:spacing w:after="0"/>
              <w:jc w:val="right"/>
              <w:rPr>
                <w:rFonts w:ascii="Arial" w:eastAsia="Arial" w:hAnsi="Arial" w:cs="Arial"/>
                <w:sz w:val="22"/>
              </w:rPr>
            </w:pPr>
            <w:r w:rsidRPr="008E317D">
              <w:rPr>
                <w:sz w:val="22"/>
              </w:rPr>
              <w:t>191</w:t>
            </w:r>
          </w:p>
        </w:tc>
        <w:tc>
          <w:tcPr>
            <w:tcW w:w="1500" w:type="dxa"/>
            <w:tcMar>
              <w:top w:w="40" w:type="dxa"/>
              <w:left w:w="40" w:type="dxa"/>
              <w:bottom w:w="40" w:type="dxa"/>
              <w:right w:w="40" w:type="dxa"/>
            </w:tcMar>
            <w:vAlign w:val="bottom"/>
          </w:tcPr>
          <w:p w14:paraId="29385073" w14:textId="77777777" w:rsidR="00382989" w:rsidRPr="008E317D" w:rsidRDefault="00382989" w:rsidP="00382989">
            <w:pPr>
              <w:widowControl w:val="0"/>
              <w:spacing w:after="0"/>
              <w:jc w:val="right"/>
              <w:rPr>
                <w:sz w:val="22"/>
              </w:rPr>
            </w:pPr>
            <w:r w:rsidRPr="008E317D">
              <w:rPr>
                <w:sz w:val="22"/>
              </w:rPr>
              <w:t>186</w:t>
            </w:r>
          </w:p>
        </w:tc>
      </w:tr>
      <w:tr w:rsidR="00382989" w14:paraId="4FF96F4B" w14:textId="77777777" w:rsidTr="00382989">
        <w:trPr>
          <w:trHeight w:val="360"/>
          <w:jc w:val="center"/>
        </w:trPr>
        <w:tc>
          <w:tcPr>
            <w:tcW w:w="1950" w:type="dxa"/>
            <w:tcMar>
              <w:top w:w="40" w:type="dxa"/>
              <w:left w:w="40" w:type="dxa"/>
              <w:bottom w:w="40" w:type="dxa"/>
              <w:right w:w="40" w:type="dxa"/>
            </w:tcMar>
            <w:vAlign w:val="bottom"/>
          </w:tcPr>
          <w:p w14:paraId="0C153479" w14:textId="77777777" w:rsidR="00382989" w:rsidRPr="008E317D" w:rsidRDefault="00382989" w:rsidP="00382989">
            <w:pPr>
              <w:widowControl w:val="0"/>
              <w:spacing w:after="0"/>
              <w:rPr>
                <w:sz w:val="22"/>
              </w:rPr>
            </w:pPr>
            <w:r w:rsidRPr="008E317D">
              <w:rPr>
                <w:sz w:val="22"/>
              </w:rPr>
              <w:t>Pacific Islander</w:t>
            </w:r>
          </w:p>
        </w:tc>
        <w:tc>
          <w:tcPr>
            <w:tcW w:w="1500" w:type="dxa"/>
            <w:tcMar>
              <w:top w:w="40" w:type="dxa"/>
              <w:left w:w="40" w:type="dxa"/>
              <w:bottom w:w="40" w:type="dxa"/>
              <w:right w:w="40" w:type="dxa"/>
            </w:tcMar>
            <w:vAlign w:val="bottom"/>
          </w:tcPr>
          <w:p w14:paraId="248AABA6" w14:textId="77777777" w:rsidR="00382989" w:rsidRPr="008E317D" w:rsidRDefault="00382989" w:rsidP="00382989">
            <w:pPr>
              <w:widowControl w:val="0"/>
              <w:spacing w:after="0"/>
              <w:jc w:val="right"/>
              <w:rPr>
                <w:rFonts w:ascii="Arial" w:eastAsia="Arial" w:hAnsi="Arial" w:cs="Arial"/>
                <w:sz w:val="22"/>
              </w:rPr>
            </w:pPr>
            <w:r w:rsidRPr="008E317D">
              <w:rPr>
                <w:sz w:val="22"/>
              </w:rPr>
              <w:t>27</w:t>
            </w:r>
          </w:p>
        </w:tc>
        <w:tc>
          <w:tcPr>
            <w:tcW w:w="1500" w:type="dxa"/>
            <w:tcMar>
              <w:top w:w="40" w:type="dxa"/>
              <w:left w:w="40" w:type="dxa"/>
              <w:bottom w:w="40" w:type="dxa"/>
              <w:right w:w="40" w:type="dxa"/>
            </w:tcMar>
            <w:vAlign w:val="bottom"/>
          </w:tcPr>
          <w:p w14:paraId="76E7C0CA" w14:textId="77777777" w:rsidR="00382989" w:rsidRPr="008E317D" w:rsidRDefault="00382989" w:rsidP="00382989">
            <w:pPr>
              <w:widowControl w:val="0"/>
              <w:spacing w:after="0"/>
              <w:jc w:val="right"/>
              <w:rPr>
                <w:rFonts w:ascii="Arial" w:eastAsia="Arial" w:hAnsi="Arial" w:cs="Arial"/>
                <w:sz w:val="22"/>
              </w:rPr>
            </w:pPr>
            <w:r w:rsidRPr="008E317D">
              <w:rPr>
                <w:sz w:val="22"/>
              </w:rPr>
              <w:t>16</w:t>
            </w:r>
          </w:p>
        </w:tc>
        <w:tc>
          <w:tcPr>
            <w:tcW w:w="1500" w:type="dxa"/>
            <w:tcMar>
              <w:top w:w="40" w:type="dxa"/>
              <w:left w:w="40" w:type="dxa"/>
              <w:bottom w:w="40" w:type="dxa"/>
              <w:right w:w="40" w:type="dxa"/>
            </w:tcMar>
            <w:vAlign w:val="bottom"/>
          </w:tcPr>
          <w:p w14:paraId="33DBFC25" w14:textId="77777777" w:rsidR="00382989" w:rsidRPr="008E317D" w:rsidRDefault="00382989" w:rsidP="00382989">
            <w:pPr>
              <w:widowControl w:val="0"/>
              <w:spacing w:after="0"/>
              <w:jc w:val="right"/>
              <w:rPr>
                <w:rFonts w:ascii="Arial" w:eastAsia="Arial" w:hAnsi="Arial" w:cs="Arial"/>
                <w:sz w:val="22"/>
              </w:rPr>
            </w:pPr>
            <w:r w:rsidRPr="008E317D">
              <w:rPr>
                <w:sz w:val="22"/>
              </w:rPr>
              <w:t>19</w:t>
            </w:r>
          </w:p>
        </w:tc>
        <w:tc>
          <w:tcPr>
            <w:tcW w:w="1500" w:type="dxa"/>
            <w:tcMar>
              <w:top w:w="40" w:type="dxa"/>
              <w:left w:w="40" w:type="dxa"/>
              <w:bottom w:w="40" w:type="dxa"/>
              <w:right w:w="40" w:type="dxa"/>
            </w:tcMar>
            <w:vAlign w:val="bottom"/>
          </w:tcPr>
          <w:p w14:paraId="1964ED89" w14:textId="77777777" w:rsidR="00382989" w:rsidRPr="008E317D" w:rsidRDefault="00382989" w:rsidP="00382989">
            <w:pPr>
              <w:widowControl w:val="0"/>
              <w:spacing w:after="0"/>
              <w:jc w:val="right"/>
              <w:rPr>
                <w:sz w:val="22"/>
              </w:rPr>
            </w:pPr>
            <w:r w:rsidRPr="008E317D">
              <w:rPr>
                <w:sz w:val="22"/>
              </w:rPr>
              <w:t>10</w:t>
            </w:r>
          </w:p>
        </w:tc>
      </w:tr>
      <w:tr w:rsidR="00382989" w14:paraId="189D6A29" w14:textId="77777777" w:rsidTr="00382989">
        <w:trPr>
          <w:trHeight w:val="360"/>
          <w:jc w:val="center"/>
        </w:trPr>
        <w:tc>
          <w:tcPr>
            <w:tcW w:w="1950" w:type="dxa"/>
            <w:tcMar>
              <w:top w:w="40" w:type="dxa"/>
              <w:left w:w="40" w:type="dxa"/>
              <w:bottom w:w="40" w:type="dxa"/>
              <w:right w:w="40" w:type="dxa"/>
            </w:tcMar>
            <w:vAlign w:val="bottom"/>
          </w:tcPr>
          <w:p w14:paraId="2F2F77E0" w14:textId="77777777" w:rsidR="00382989" w:rsidRPr="008E317D" w:rsidRDefault="00382989" w:rsidP="00382989">
            <w:pPr>
              <w:widowControl w:val="0"/>
              <w:spacing w:after="0"/>
              <w:rPr>
                <w:sz w:val="22"/>
              </w:rPr>
            </w:pPr>
            <w:r w:rsidRPr="008E317D">
              <w:rPr>
                <w:sz w:val="22"/>
              </w:rPr>
              <w:t>Pell</w:t>
            </w:r>
          </w:p>
        </w:tc>
        <w:tc>
          <w:tcPr>
            <w:tcW w:w="1500" w:type="dxa"/>
            <w:tcMar>
              <w:top w:w="40" w:type="dxa"/>
              <w:left w:w="40" w:type="dxa"/>
              <w:bottom w:w="40" w:type="dxa"/>
              <w:right w:w="40" w:type="dxa"/>
            </w:tcMar>
            <w:vAlign w:val="bottom"/>
          </w:tcPr>
          <w:p w14:paraId="4B1687DE" w14:textId="77777777" w:rsidR="00382989" w:rsidRPr="008E317D" w:rsidRDefault="00382989" w:rsidP="00382989">
            <w:pPr>
              <w:widowControl w:val="0"/>
              <w:spacing w:after="0"/>
              <w:jc w:val="right"/>
              <w:rPr>
                <w:rFonts w:ascii="Arial" w:eastAsia="Arial" w:hAnsi="Arial" w:cs="Arial"/>
                <w:sz w:val="22"/>
              </w:rPr>
            </w:pPr>
            <w:r w:rsidRPr="008E317D">
              <w:rPr>
                <w:sz w:val="22"/>
              </w:rPr>
              <w:t>517</w:t>
            </w:r>
          </w:p>
        </w:tc>
        <w:tc>
          <w:tcPr>
            <w:tcW w:w="1500" w:type="dxa"/>
            <w:tcMar>
              <w:top w:w="40" w:type="dxa"/>
              <w:left w:w="40" w:type="dxa"/>
              <w:bottom w:w="40" w:type="dxa"/>
              <w:right w:w="40" w:type="dxa"/>
            </w:tcMar>
            <w:vAlign w:val="bottom"/>
          </w:tcPr>
          <w:p w14:paraId="3A673208" w14:textId="77777777" w:rsidR="00382989" w:rsidRPr="008E317D" w:rsidRDefault="00382989" w:rsidP="00382989">
            <w:pPr>
              <w:widowControl w:val="0"/>
              <w:spacing w:after="0"/>
              <w:jc w:val="right"/>
              <w:rPr>
                <w:rFonts w:ascii="Arial" w:eastAsia="Arial" w:hAnsi="Arial" w:cs="Arial"/>
                <w:sz w:val="22"/>
              </w:rPr>
            </w:pPr>
            <w:r w:rsidRPr="008E317D">
              <w:rPr>
                <w:sz w:val="22"/>
              </w:rPr>
              <w:t>476</w:t>
            </w:r>
          </w:p>
        </w:tc>
        <w:tc>
          <w:tcPr>
            <w:tcW w:w="1500" w:type="dxa"/>
            <w:tcMar>
              <w:top w:w="40" w:type="dxa"/>
              <w:left w:w="40" w:type="dxa"/>
              <w:bottom w:w="40" w:type="dxa"/>
              <w:right w:w="40" w:type="dxa"/>
            </w:tcMar>
            <w:vAlign w:val="bottom"/>
          </w:tcPr>
          <w:p w14:paraId="23F72357" w14:textId="77777777" w:rsidR="00382989" w:rsidRPr="008E317D" w:rsidRDefault="00382989" w:rsidP="00382989">
            <w:pPr>
              <w:widowControl w:val="0"/>
              <w:spacing w:after="0"/>
              <w:jc w:val="right"/>
              <w:rPr>
                <w:rFonts w:ascii="Arial" w:eastAsia="Arial" w:hAnsi="Arial" w:cs="Arial"/>
                <w:sz w:val="22"/>
              </w:rPr>
            </w:pPr>
            <w:r w:rsidRPr="008E317D">
              <w:rPr>
                <w:sz w:val="22"/>
              </w:rPr>
              <w:t>527</w:t>
            </w:r>
          </w:p>
        </w:tc>
        <w:tc>
          <w:tcPr>
            <w:tcW w:w="1500" w:type="dxa"/>
            <w:tcMar>
              <w:top w:w="40" w:type="dxa"/>
              <w:left w:w="40" w:type="dxa"/>
              <w:bottom w:w="40" w:type="dxa"/>
              <w:right w:w="40" w:type="dxa"/>
            </w:tcMar>
            <w:vAlign w:val="bottom"/>
          </w:tcPr>
          <w:p w14:paraId="5B13908D" w14:textId="77777777" w:rsidR="00382989" w:rsidRPr="008E317D" w:rsidRDefault="00382989" w:rsidP="00382989">
            <w:pPr>
              <w:widowControl w:val="0"/>
              <w:spacing w:after="0"/>
              <w:jc w:val="right"/>
              <w:rPr>
                <w:sz w:val="22"/>
              </w:rPr>
            </w:pPr>
            <w:r w:rsidRPr="008E317D">
              <w:rPr>
                <w:sz w:val="22"/>
              </w:rPr>
              <w:t>428</w:t>
            </w:r>
          </w:p>
        </w:tc>
      </w:tr>
    </w:tbl>
    <w:p w14:paraId="69FE60D0" w14:textId="77777777" w:rsidR="00382989" w:rsidRDefault="00382989" w:rsidP="00382989">
      <w:pPr>
        <w:rPr>
          <w:highlight w:val="white"/>
        </w:rPr>
      </w:pPr>
    </w:p>
    <w:p w14:paraId="5ED4F50F" w14:textId="77777777" w:rsidR="00382989" w:rsidRPr="00F6255C" w:rsidRDefault="00382989" w:rsidP="00382989">
      <w:pPr>
        <w:spacing w:after="200"/>
        <w:ind w:right="-14"/>
      </w:pPr>
      <w:r w:rsidRPr="00F6255C">
        <w:t>Approximately 1,500 students have transferred to University of Hawai‘i (UH) four-year institutions during the same academic period, as shown in Table 3</w:t>
      </w:r>
      <w:r>
        <w:t>1</w:t>
      </w:r>
      <w:r w:rsidRPr="00F6255C">
        <w:t xml:space="preserve">. </w:t>
      </w:r>
      <w:r w:rsidRPr="00F6255C">
        <w:br/>
      </w:r>
    </w:p>
    <w:p w14:paraId="2ACA3710" w14:textId="77777777" w:rsidR="00382989" w:rsidRDefault="00382989" w:rsidP="00382989">
      <w:pPr>
        <w:rPr>
          <w:b/>
          <w:highlight w:val="white"/>
        </w:rPr>
      </w:pPr>
      <w:r>
        <w:rPr>
          <w:b/>
          <w:highlight w:val="white"/>
        </w:rPr>
        <w:t>Table 31. Fall Transfers from Kapi‘olani Community College to UH 4-Year Institutions</w:t>
      </w:r>
    </w:p>
    <w:tbl>
      <w:tblPr>
        <w:tblW w:w="795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950"/>
        <w:gridCol w:w="1500"/>
        <w:gridCol w:w="1500"/>
        <w:gridCol w:w="1500"/>
        <w:gridCol w:w="1500"/>
      </w:tblGrid>
      <w:tr w:rsidR="00382989" w14:paraId="4E7DF4C8" w14:textId="77777777" w:rsidTr="00382989">
        <w:trPr>
          <w:trHeight w:val="300"/>
          <w:tblHeader/>
          <w:jc w:val="center"/>
        </w:trPr>
        <w:tc>
          <w:tcPr>
            <w:tcW w:w="1950" w:type="dxa"/>
            <w:tcBorders>
              <w:top w:val="single" w:sz="6" w:space="0" w:color="000000"/>
              <w:left w:val="single" w:sz="6" w:space="0" w:color="000000"/>
              <w:bottom w:val="single" w:sz="6" w:space="0" w:color="000000"/>
              <w:right w:val="single" w:sz="6" w:space="0" w:color="000000"/>
            </w:tcBorders>
            <w:shd w:val="clear" w:color="auto" w:fill="DBE5F1"/>
            <w:tcMar>
              <w:top w:w="40" w:type="dxa"/>
              <w:left w:w="40" w:type="dxa"/>
              <w:bottom w:w="40" w:type="dxa"/>
              <w:right w:w="40" w:type="dxa"/>
            </w:tcMar>
            <w:vAlign w:val="bottom"/>
          </w:tcPr>
          <w:p w14:paraId="2AAF28E5" w14:textId="77777777" w:rsidR="00382989" w:rsidRPr="00F130EC" w:rsidRDefault="00382989" w:rsidP="00382989">
            <w:pPr>
              <w:widowControl w:val="0"/>
              <w:pBdr>
                <w:top w:val="nil"/>
                <w:left w:val="nil"/>
                <w:bottom w:val="nil"/>
                <w:right w:val="nil"/>
                <w:between w:val="nil"/>
              </w:pBdr>
              <w:spacing w:after="0"/>
              <w:rPr>
                <w:sz w:val="22"/>
              </w:rPr>
            </w:pPr>
            <w:r w:rsidRPr="008E317D">
              <w:rPr>
                <w:sz w:val="22"/>
              </w:rPr>
              <w:t>Students</w:t>
            </w:r>
          </w:p>
        </w:tc>
        <w:tc>
          <w:tcPr>
            <w:tcW w:w="1500" w:type="dxa"/>
            <w:tcBorders>
              <w:top w:val="single" w:sz="6" w:space="0" w:color="000000"/>
              <w:bottom w:val="single" w:sz="6" w:space="0" w:color="000000"/>
              <w:right w:val="single" w:sz="6" w:space="0" w:color="000000"/>
            </w:tcBorders>
            <w:shd w:val="clear" w:color="auto" w:fill="DBE5F1"/>
            <w:tcMar>
              <w:top w:w="40" w:type="dxa"/>
              <w:left w:w="40" w:type="dxa"/>
              <w:bottom w:w="40" w:type="dxa"/>
              <w:right w:w="40" w:type="dxa"/>
            </w:tcMar>
            <w:vAlign w:val="bottom"/>
          </w:tcPr>
          <w:p w14:paraId="1CC0A8FE" w14:textId="77777777" w:rsidR="00382989" w:rsidRPr="00F130EC" w:rsidRDefault="00382989" w:rsidP="00382989">
            <w:pPr>
              <w:widowControl w:val="0"/>
              <w:pBdr>
                <w:top w:val="nil"/>
                <w:left w:val="nil"/>
                <w:bottom w:val="nil"/>
                <w:right w:val="nil"/>
                <w:between w:val="nil"/>
              </w:pBdr>
              <w:spacing w:after="0"/>
              <w:jc w:val="right"/>
              <w:rPr>
                <w:sz w:val="22"/>
              </w:rPr>
            </w:pPr>
            <w:r w:rsidRPr="00F130EC">
              <w:rPr>
                <w:sz w:val="22"/>
              </w:rPr>
              <w:t>2013-2014</w:t>
            </w:r>
          </w:p>
        </w:tc>
        <w:tc>
          <w:tcPr>
            <w:tcW w:w="1500" w:type="dxa"/>
            <w:tcBorders>
              <w:top w:val="single" w:sz="6" w:space="0" w:color="000000"/>
              <w:bottom w:val="single" w:sz="6" w:space="0" w:color="000000"/>
              <w:right w:val="single" w:sz="6" w:space="0" w:color="000000"/>
            </w:tcBorders>
            <w:shd w:val="clear" w:color="auto" w:fill="DBE5F1"/>
            <w:tcMar>
              <w:top w:w="40" w:type="dxa"/>
              <w:left w:w="40" w:type="dxa"/>
              <w:bottom w:w="40" w:type="dxa"/>
              <w:right w:w="40" w:type="dxa"/>
            </w:tcMar>
            <w:vAlign w:val="bottom"/>
          </w:tcPr>
          <w:p w14:paraId="261FDCE9" w14:textId="77777777" w:rsidR="00382989" w:rsidRPr="00F130EC" w:rsidRDefault="00382989" w:rsidP="00382989">
            <w:pPr>
              <w:widowControl w:val="0"/>
              <w:pBdr>
                <w:top w:val="nil"/>
                <w:left w:val="nil"/>
                <w:bottom w:val="nil"/>
                <w:right w:val="nil"/>
                <w:between w:val="nil"/>
              </w:pBdr>
              <w:spacing w:after="0"/>
              <w:jc w:val="right"/>
              <w:rPr>
                <w:sz w:val="22"/>
              </w:rPr>
            </w:pPr>
            <w:r w:rsidRPr="00F130EC">
              <w:rPr>
                <w:sz w:val="22"/>
              </w:rPr>
              <w:t>2014-2015</w:t>
            </w:r>
          </w:p>
        </w:tc>
        <w:tc>
          <w:tcPr>
            <w:tcW w:w="1500" w:type="dxa"/>
            <w:tcBorders>
              <w:top w:val="single" w:sz="6" w:space="0" w:color="000000"/>
              <w:bottom w:val="single" w:sz="6" w:space="0" w:color="000000"/>
              <w:right w:val="single" w:sz="6" w:space="0" w:color="000000"/>
            </w:tcBorders>
            <w:shd w:val="clear" w:color="auto" w:fill="DBE5F1"/>
            <w:tcMar>
              <w:top w:w="40" w:type="dxa"/>
              <w:left w:w="40" w:type="dxa"/>
              <w:bottom w:w="40" w:type="dxa"/>
              <w:right w:w="40" w:type="dxa"/>
            </w:tcMar>
            <w:vAlign w:val="bottom"/>
          </w:tcPr>
          <w:p w14:paraId="2F6A98CF" w14:textId="77777777" w:rsidR="00382989" w:rsidRPr="00F130EC" w:rsidRDefault="00382989" w:rsidP="00382989">
            <w:pPr>
              <w:widowControl w:val="0"/>
              <w:pBdr>
                <w:top w:val="nil"/>
                <w:left w:val="nil"/>
                <w:bottom w:val="nil"/>
                <w:right w:val="nil"/>
                <w:between w:val="nil"/>
              </w:pBdr>
              <w:spacing w:after="0"/>
              <w:jc w:val="right"/>
              <w:rPr>
                <w:sz w:val="22"/>
              </w:rPr>
            </w:pPr>
            <w:r w:rsidRPr="00F130EC">
              <w:rPr>
                <w:sz w:val="22"/>
              </w:rPr>
              <w:t>2015-2016</w:t>
            </w:r>
          </w:p>
        </w:tc>
        <w:tc>
          <w:tcPr>
            <w:tcW w:w="1500" w:type="dxa"/>
            <w:tcBorders>
              <w:top w:val="single" w:sz="6" w:space="0" w:color="000000"/>
              <w:bottom w:val="single" w:sz="6" w:space="0" w:color="000000"/>
              <w:right w:val="single" w:sz="6" w:space="0" w:color="000000"/>
            </w:tcBorders>
            <w:shd w:val="clear" w:color="auto" w:fill="DBE5F1"/>
            <w:tcMar>
              <w:top w:w="40" w:type="dxa"/>
              <w:left w:w="40" w:type="dxa"/>
              <w:bottom w:w="40" w:type="dxa"/>
              <w:right w:w="40" w:type="dxa"/>
            </w:tcMar>
            <w:vAlign w:val="bottom"/>
          </w:tcPr>
          <w:p w14:paraId="2774FF96" w14:textId="77777777" w:rsidR="00382989" w:rsidRPr="00F130EC" w:rsidRDefault="00382989" w:rsidP="00382989">
            <w:pPr>
              <w:widowControl w:val="0"/>
              <w:pBdr>
                <w:top w:val="nil"/>
                <w:left w:val="nil"/>
                <w:bottom w:val="nil"/>
                <w:right w:val="nil"/>
                <w:between w:val="nil"/>
              </w:pBdr>
              <w:spacing w:after="0"/>
              <w:jc w:val="right"/>
              <w:rPr>
                <w:sz w:val="22"/>
              </w:rPr>
            </w:pPr>
            <w:r w:rsidRPr="00F130EC">
              <w:rPr>
                <w:sz w:val="22"/>
              </w:rPr>
              <w:t>2016-2017</w:t>
            </w:r>
          </w:p>
        </w:tc>
      </w:tr>
      <w:tr w:rsidR="00382989" w14:paraId="14EF3298" w14:textId="77777777" w:rsidTr="00382989">
        <w:trPr>
          <w:trHeight w:val="360"/>
          <w:jc w:val="center"/>
        </w:trPr>
        <w:tc>
          <w:tcPr>
            <w:tcW w:w="1950" w:type="dxa"/>
            <w:tcBorders>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tcPr>
          <w:p w14:paraId="51248DF2" w14:textId="77777777" w:rsidR="00382989" w:rsidRPr="00F130EC" w:rsidRDefault="00382989" w:rsidP="00382989">
            <w:pPr>
              <w:widowControl w:val="0"/>
              <w:spacing w:after="0"/>
              <w:rPr>
                <w:sz w:val="22"/>
              </w:rPr>
            </w:pPr>
            <w:r w:rsidRPr="00F130EC">
              <w:rPr>
                <w:sz w:val="22"/>
              </w:rPr>
              <w:t>All Students</w:t>
            </w:r>
          </w:p>
        </w:tc>
        <w:tc>
          <w:tcPr>
            <w:tcW w:w="1500" w:type="dxa"/>
            <w:tcBorders>
              <w:bottom w:val="single" w:sz="6" w:space="0" w:color="000000"/>
              <w:right w:val="single" w:sz="6" w:space="0" w:color="000000"/>
            </w:tcBorders>
            <w:shd w:val="clear" w:color="auto" w:fill="D9D9D9"/>
            <w:tcMar>
              <w:top w:w="40" w:type="dxa"/>
              <w:left w:w="40" w:type="dxa"/>
              <w:bottom w:w="40" w:type="dxa"/>
              <w:right w:w="40" w:type="dxa"/>
            </w:tcMar>
            <w:vAlign w:val="bottom"/>
          </w:tcPr>
          <w:p w14:paraId="02666F55" w14:textId="77777777" w:rsidR="00382989" w:rsidRPr="00F130EC" w:rsidRDefault="00382989" w:rsidP="00382989">
            <w:pPr>
              <w:widowControl w:val="0"/>
              <w:spacing w:after="0"/>
              <w:jc w:val="right"/>
              <w:rPr>
                <w:sz w:val="22"/>
              </w:rPr>
            </w:pPr>
            <w:r w:rsidRPr="00F130EC">
              <w:rPr>
                <w:sz w:val="22"/>
              </w:rPr>
              <w:t>451</w:t>
            </w:r>
          </w:p>
        </w:tc>
        <w:tc>
          <w:tcPr>
            <w:tcW w:w="1500" w:type="dxa"/>
            <w:tcBorders>
              <w:bottom w:val="single" w:sz="6" w:space="0" w:color="000000"/>
              <w:right w:val="single" w:sz="6" w:space="0" w:color="000000"/>
            </w:tcBorders>
            <w:shd w:val="clear" w:color="auto" w:fill="D9D9D9"/>
            <w:tcMar>
              <w:top w:w="40" w:type="dxa"/>
              <w:left w:w="40" w:type="dxa"/>
              <w:bottom w:w="40" w:type="dxa"/>
              <w:right w:w="40" w:type="dxa"/>
            </w:tcMar>
            <w:vAlign w:val="bottom"/>
          </w:tcPr>
          <w:p w14:paraId="2EC9D15E" w14:textId="77777777" w:rsidR="00382989" w:rsidRPr="00F130EC" w:rsidRDefault="00382989" w:rsidP="00382989">
            <w:pPr>
              <w:widowControl w:val="0"/>
              <w:spacing w:after="0"/>
              <w:jc w:val="right"/>
              <w:rPr>
                <w:sz w:val="22"/>
              </w:rPr>
            </w:pPr>
            <w:r w:rsidRPr="00F130EC">
              <w:rPr>
                <w:sz w:val="22"/>
              </w:rPr>
              <w:t>514</w:t>
            </w:r>
          </w:p>
        </w:tc>
        <w:tc>
          <w:tcPr>
            <w:tcW w:w="1500" w:type="dxa"/>
            <w:tcBorders>
              <w:bottom w:val="single" w:sz="6" w:space="0" w:color="000000"/>
              <w:right w:val="single" w:sz="6" w:space="0" w:color="000000"/>
            </w:tcBorders>
            <w:shd w:val="clear" w:color="auto" w:fill="D9D9D9"/>
            <w:tcMar>
              <w:top w:w="40" w:type="dxa"/>
              <w:left w:w="40" w:type="dxa"/>
              <w:bottom w:w="40" w:type="dxa"/>
              <w:right w:w="40" w:type="dxa"/>
            </w:tcMar>
            <w:vAlign w:val="bottom"/>
          </w:tcPr>
          <w:p w14:paraId="0F71D38D" w14:textId="77777777" w:rsidR="00382989" w:rsidRPr="00F130EC" w:rsidRDefault="00382989" w:rsidP="00382989">
            <w:pPr>
              <w:widowControl w:val="0"/>
              <w:spacing w:after="0"/>
              <w:jc w:val="right"/>
              <w:rPr>
                <w:sz w:val="22"/>
              </w:rPr>
            </w:pPr>
            <w:r w:rsidRPr="00F130EC">
              <w:rPr>
                <w:sz w:val="22"/>
              </w:rPr>
              <w:t>490</w:t>
            </w:r>
          </w:p>
        </w:tc>
        <w:tc>
          <w:tcPr>
            <w:tcW w:w="1500" w:type="dxa"/>
            <w:tcBorders>
              <w:bottom w:val="single" w:sz="6" w:space="0" w:color="000000"/>
              <w:right w:val="single" w:sz="6" w:space="0" w:color="000000"/>
            </w:tcBorders>
            <w:shd w:val="clear" w:color="auto" w:fill="D9D9D9"/>
            <w:tcMar>
              <w:top w:w="40" w:type="dxa"/>
              <w:left w:w="40" w:type="dxa"/>
              <w:bottom w:w="40" w:type="dxa"/>
              <w:right w:w="40" w:type="dxa"/>
            </w:tcMar>
            <w:vAlign w:val="bottom"/>
          </w:tcPr>
          <w:p w14:paraId="1CCD8EE2" w14:textId="77777777" w:rsidR="00382989" w:rsidRPr="00F130EC" w:rsidRDefault="00382989" w:rsidP="00382989">
            <w:pPr>
              <w:widowControl w:val="0"/>
              <w:spacing w:after="0"/>
              <w:jc w:val="right"/>
              <w:rPr>
                <w:sz w:val="22"/>
              </w:rPr>
            </w:pPr>
            <w:r w:rsidRPr="00F130EC">
              <w:rPr>
                <w:sz w:val="22"/>
              </w:rPr>
              <w:t>543</w:t>
            </w:r>
          </w:p>
        </w:tc>
      </w:tr>
      <w:tr w:rsidR="00382989" w14:paraId="34247C68" w14:textId="77777777" w:rsidTr="00382989">
        <w:trPr>
          <w:trHeight w:val="360"/>
          <w:jc w:val="center"/>
        </w:trPr>
        <w:tc>
          <w:tcPr>
            <w:tcW w:w="1950"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774B76D" w14:textId="77777777" w:rsidR="00382989" w:rsidRPr="00F130EC" w:rsidRDefault="00382989" w:rsidP="00382989">
            <w:pPr>
              <w:widowControl w:val="0"/>
              <w:spacing w:after="0"/>
              <w:rPr>
                <w:sz w:val="22"/>
              </w:rPr>
            </w:pPr>
            <w:r w:rsidRPr="00F130EC">
              <w:rPr>
                <w:sz w:val="22"/>
              </w:rPr>
              <w:t>Filipino</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13ADB202" w14:textId="77777777" w:rsidR="00382989" w:rsidRPr="00F130EC" w:rsidRDefault="00382989" w:rsidP="00382989">
            <w:pPr>
              <w:widowControl w:val="0"/>
              <w:spacing w:after="0"/>
              <w:jc w:val="right"/>
              <w:rPr>
                <w:sz w:val="22"/>
              </w:rPr>
            </w:pPr>
            <w:r w:rsidRPr="00F130EC">
              <w:rPr>
                <w:sz w:val="22"/>
              </w:rPr>
              <w:t>43</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0992AF4D" w14:textId="77777777" w:rsidR="00382989" w:rsidRPr="00F130EC" w:rsidRDefault="00382989" w:rsidP="00382989">
            <w:pPr>
              <w:widowControl w:val="0"/>
              <w:spacing w:after="0"/>
              <w:jc w:val="right"/>
              <w:rPr>
                <w:sz w:val="22"/>
              </w:rPr>
            </w:pPr>
            <w:r w:rsidRPr="00F130EC">
              <w:rPr>
                <w:sz w:val="22"/>
              </w:rPr>
              <w:t>60</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5B5BD5C4" w14:textId="77777777" w:rsidR="00382989" w:rsidRPr="00F130EC" w:rsidRDefault="00382989" w:rsidP="00382989">
            <w:pPr>
              <w:widowControl w:val="0"/>
              <w:spacing w:after="0"/>
              <w:jc w:val="right"/>
              <w:rPr>
                <w:sz w:val="22"/>
              </w:rPr>
            </w:pPr>
            <w:r w:rsidRPr="00F130EC">
              <w:rPr>
                <w:sz w:val="22"/>
              </w:rPr>
              <w:t>62</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6D24B444" w14:textId="77777777" w:rsidR="00382989" w:rsidRPr="00F130EC" w:rsidRDefault="00382989" w:rsidP="00382989">
            <w:pPr>
              <w:widowControl w:val="0"/>
              <w:spacing w:after="0"/>
              <w:jc w:val="right"/>
              <w:rPr>
                <w:sz w:val="22"/>
              </w:rPr>
            </w:pPr>
            <w:r w:rsidRPr="00F130EC">
              <w:rPr>
                <w:sz w:val="22"/>
              </w:rPr>
              <w:t>61</w:t>
            </w:r>
          </w:p>
        </w:tc>
      </w:tr>
      <w:tr w:rsidR="00382989" w14:paraId="080140CE" w14:textId="77777777" w:rsidTr="00382989">
        <w:trPr>
          <w:trHeight w:val="360"/>
          <w:jc w:val="center"/>
        </w:trPr>
        <w:tc>
          <w:tcPr>
            <w:tcW w:w="1950"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76C5643D" w14:textId="77777777" w:rsidR="00382989" w:rsidRPr="00F130EC" w:rsidRDefault="00382989" w:rsidP="00382989">
            <w:pPr>
              <w:widowControl w:val="0"/>
              <w:spacing w:after="0"/>
              <w:rPr>
                <w:sz w:val="22"/>
              </w:rPr>
            </w:pPr>
            <w:r w:rsidRPr="00F130EC">
              <w:rPr>
                <w:sz w:val="22"/>
              </w:rPr>
              <w:t>Native Hawaiian</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0DA37CC9" w14:textId="77777777" w:rsidR="00382989" w:rsidRPr="00F130EC" w:rsidRDefault="00382989" w:rsidP="00382989">
            <w:pPr>
              <w:widowControl w:val="0"/>
              <w:spacing w:after="0"/>
              <w:jc w:val="right"/>
              <w:rPr>
                <w:sz w:val="22"/>
              </w:rPr>
            </w:pPr>
            <w:r w:rsidRPr="00F130EC">
              <w:rPr>
                <w:sz w:val="22"/>
              </w:rPr>
              <w:t>76</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53F6F1FA" w14:textId="77777777" w:rsidR="00382989" w:rsidRPr="00F130EC" w:rsidRDefault="00382989" w:rsidP="00382989">
            <w:pPr>
              <w:widowControl w:val="0"/>
              <w:spacing w:after="0"/>
              <w:jc w:val="right"/>
              <w:rPr>
                <w:sz w:val="22"/>
              </w:rPr>
            </w:pPr>
            <w:r w:rsidRPr="00F130EC">
              <w:rPr>
                <w:sz w:val="22"/>
              </w:rPr>
              <w:t>105</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43ADDE2F" w14:textId="77777777" w:rsidR="00382989" w:rsidRPr="00F130EC" w:rsidRDefault="00382989" w:rsidP="00382989">
            <w:pPr>
              <w:widowControl w:val="0"/>
              <w:spacing w:after="0"/>
              <w:jc w:val="right"/>
              <w:rPr>
                <w:sz w:val="22"/>
              </w:rPr>
            </w:pPr>
            <w:r w:rsidRPr="00F130EC">
              <w:rPr>
                <w:sz w:val="22"/>
              </w:rPr>
              <w:t>77</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00318D2A" w14:textId="77777777" w:rsidR="00382989" w:rsidRPr="00F130EC" w:rsidRDefault="00382989" w:rsidP="00382989">
            <w:pPr>
              <w:widowControl w:val="0"/>
              <w:spacing w:after="0"/>
              <w:jc w:val="right"/>
              <w:rPr>
                <w:sz w:val="22"/>
              </w:rPr>
            </w:pPr>
            <w:r w:rsidRPr="00F130EC">
              <w:rPr>
                <w:sz w:val="22"/>
              </w:rPr>
              <w:t>106</w:t>
            </w:r>
          </w:p>
        </w:tc>
      </w:tr>
      <w:tr w:rsidR="00382989" w14:paraId="13C8CD4E" w14:textId="77777777" w:rsidTr="00382989">
        <w:trPr>
          <w:trHeight w:val="360"/>
          <w:jc w:val="center"/>
        </w:trPr>
        <w:tc>
          <w:tcPr>
            <w:tcW w:w="1950"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31FC953" w14:textId="77777777" w:rsidR="00382989" w:rsidRPr="00F130EC" w:rsidRDefault="00382989" w:rsidP="00382989">
            <w:pPr>
              <w:widowControl w:val="0"/>
              <w:spacing w:after="0"/>
              <w:rPr>
                <w:sz w:val="22"/>
              </w:rPr>
            </w:pPr>
            <w:r w:rsidRPr="00F130EC">
              <w:rPr>
                <w:sz w:val="22"/>
              </w:rPr>
              <w:t>Pacific Islander</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657B36A1" w14:textId="77777777" w:rsidR="00382989" w:rsidRPr="00F130EC" w:rsidRDefault="00382989" w:rsidP="00382989">
            <w:pPr>
              <w:widowControl w:val="0"/>
              <w:spacing w:after="0"/>
              <w:jc w:val="right"/>
              <w:rPr>
                <w:sz w:val="22"/>
              </w:rPr>
            </w:pPr>
            <w:r w:rsidRPr="00F130EC">
              <w:rPr>
                <w:sz w:val="22"/>
              </w:rPr>
              <w:t>12</w:t>
            </w:r>
          </w:p>
        </w:tc>
        <w:tc>
          <w:tcPr>
            <w:tcW w:w="1500" w:type="dxa"/>
            <w:tcBorders>
              <w:bottom w:val="single" w:sz="6" w:space="0" w:color="000000"/>
              <w:right w:val="single" w:sz="6" w:space="0" w:color="000000"/>
            </w:tcBorders>
            <w:tcMar>
              <w:top w:w="43" w:type="dxa"/>
              <w:left w:w="43" w:type="dxa"/>
              <w:bottom w:w="43" w:type="dxa"/>
              <w:right w:w="43" w:type="dxa"/>
            </w:tcMar>
            <w:vAlign w:val="center"/>
          </w:tcPr>
          <w:p w14:paraId="42EBA600" w14:textId="77777777" w:rsidR="00382989" w:rsidRPr="00F130EC" w:rsidRDefault="00382989" w:rsidP="00382989">
            <w:pPr>
              <w:widowControl w:val="0"/>
              <w:spacing w:after="0"/>
              <w:jc w:val="right"/>
              <w:rPr>
                <w:sz w:val="22"/>
              </w:rPr>
            </w:pPr>
            <w:r w:rsidRPr="00F130EC">
              <w:rPr>
                <w:sz w:val="22"/>
              </w:rPr>
              <w:t>13</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654C388C" w14:textId="77777777" w:rsidR="00382989" w:rsidRPr="00F130EC" w:rsidRDefault="00382989" w:rsidP="00382989">
            <w:pPr>
              <w:widowControl w:val="0"/>
              <w:spacing w:after="0"/>
              <w:jc w:val="right"/>
              <w:rPr>
                <w:sz w:val="22"/>
              </w:rPr>
            </w:pPr>
            <w:r w:rsidRPr="00F130EC">
              <w:rPr>
                <w:sz w:val="22"/>
              </w:rPr>
              <w:t>7</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382237F0" w14:textId="77777777" w:rsidR="00382989" w:rsidRPr="00F130EC" w:rsidRDefault="00382989" w:rsidP="00382989">
            <w:pPr>
              <w:widowControl w:val="0"/>
              <w:spacing w:after="0"/>
              <w:jc w:val="right"/>
              <w:rPr>
                <w:sz w:val="22"/>
              </w:rPr>
            </w:pPr>
            <w:r w:rsidRPr="00F130EC">
              <w:rPr>
                <w:sz w:val="22"/>
              </w:rPr>
              <w:t>11</w:t>
            </w:r>
          </w:p>
        </w:tc>
      </w:tr>
      <w:tr w:rsidR="00382989" w14:paraId="0038678F" w14:textId="77777777" w:rsidTr="00382989">
        <w:trPr>
          <w:trHeight w:val="360"/>
          <w:jc w:val="center"/>
        </w:trPr>
        <w:tc>
          <w:tcPr>
            <w:tcW w:w="1950"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1978D805" w14:textId="77777777" w:rsidR="00382989" w:rsidRPr="00F130EC" w:rsidRDefault="00382989" w:rsidP="00382989">
            <w:pPr>
              <w:widowControl w:val="0"/>
              <w:spacing w:after="0"/>
              <w:rPr>
                <w:sz w:val="22"/>
              </w:rPr>
            </w:pPr>
            <w:r w:rsidRPr="00F130EC">
              <w:rPr>
                <w:sz w:val="22"/>
              </w:rPr>
              <w:t>Pell</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4C03F183" w14:textId="77777777" w:rsidR="00382989" w:rsidRPr="00F130EC" w:rsidRDefault="00382989" w:rsidP="00382989">
            <w:pPr>
              <w:widowControl w:val="0"/>
              <w:pBdr>
                <w:top w:val="nil"/>
                <w:left w:val="nil"/>
                <w:bottom w:val="nil"/>
                <w:right w:val="nil"/>
                <w:between w:val="nil"/>
              </w:pBdr>
              <w:spacing w:after="0"/>
              <w:jc w:val="right"/>
              <w:rPr>
                <w:sz w:val="22"/>
              </w:rPr>
            </w:pPr>
            <w:r w:rsidRPr="00F130EC">
              <w:rPr>
                <w:sz w:val="22"/>
              </w:rPr>
              <w:t>159</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4E55032F" w14:textId="77777777" w:rsidR="00382989" w:rsidRPr="00F130EC" w:rsidRDefault="00382989" w:rsidP="00382989">
            <w:pPr>
              <w:widowControl w:val="0"/>
              <w:spacing w:after="0"/>
              <w:jc w:val="right"/>
              <w:rPr>
                <w:sz w:val="22"/>
              </w:rPr>
            </w:pPr>
            <w:r w:rsidRPr="00F130EC">
              <w:rPr>
                <w:sz w:val="22"/>
              </w:rPr>
              <w:t>204</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2E67FEB0" w14:textId="77777777" w:rsidR="00382989" w:rsidRPr="00F130EC" w:rsidRDefault="00382989" w:rsidP="00382989">
            <w:pPr>
              <w:widowControl w:val="0"/>
              <w:spacing w:after="0"/>
              <w:jc w:val="right"/>
              <w:rPr>
                <w:sz w:val="22"/>
              </w:rPr>
            </w:pPr>
            <w:r w:rsidRPr="00F130EC">
              <w:rPr>
                <w:sz w:val="22"/>
              </w:rPr>
              <w:t>166</w:t>
            </w:r>
          </w:p>
        </w:tc>
        <w:tc>
          <w:tcPr>
            <w:tcW w:w="1500" w:type="dxa"/>
            <w:tcBorders>
              <w:bottom w:val="single" w:sz="6" w:space="0" w:color="000000"/>
              <w:right w:val="single" w:sz="6" w:space="0" w:color="000000"/>
            </w:tcBorders>
            <w:tcMar>
              <w:top w:w="40" w:type="dxa"/>
              <w:left w:w="40" w:type="dxa"/>
              <w:bottom w:w="40" w:type="dxa"/>
              <w:right w:w="40" w:type="dxa"/>
            </w:tcMar>
            <w:vAlign w:val="bottom"/>
          </w:tcPr>
          <w:p w14:paraId="66A26CE4" w14:textId="77777777" w:rsidR="00382989" w:rsidRPr="00F130EC" w:rsidRDefault="00382989" w:rsidP="00382989">
            <w:pPr>
              <w:widowControl w:val="0"/>
              <w:spacing w:after="0"/>
              <w:jc w:val="right"/>
              <w:rPr>
                <w:sz w:val="22"/>
              </w:rPr>
            </w:pPr>
            <w:r w:rsidRPr="00F130EC">
              <w:rPr>
                <w:sz w:val="22"/>
              </w:rPr>
              <w:t>199</w:t>
            </w:r>
          </w:p>
        </w:tc>
      </w:tr>
    </w:tbl>
    <w:p w14:paraId="0EE98EAD" w14:textId="77777777" w:rsidR="00382989" w:rsidRDefault="00382989" w:rsidP="00382989">
      <w:pPr>
        <w:rPr>
          <w:b/>
          <w:highlight w:val="white"/>
        </w:rPr>
      </w:pPr>
    </w:p>
    <w:p w14:paraId="31133F64" w14:textId="77777777" w:rsidR="00382989" w:rsidRDefault="00382989" w:rsidP="00382989">
      <w:pPr>
        <w:pStyle w:val="Heading5"/>
      </w:pPr>
      <w:bookmarkStart w:id="142" w:name="_5ho55m1xyc9y" w:colFirst="0" w:colLast="0"/>
      <w:bookmarkEnd w:id="142"/>
      <w:r>
        <w:t>Our Commitment to Student Learning and Success</w:t>
      </w:r>
    </w:p>
    <w:p w14:paraId="4A73BE8B" w14:textId="766AA058" w:rsidR="00382989" w:rsidRDefault="00382989" w:rsidP="00382989">
      <w:pPr>
        <w:ind w:right="-14"/>
        <w:rPr>
          <w:b/>
        </w:rPr>
      </w:pPr>
      <w:r>
        <w:t xml:space="preserve">The College views student learning as one of three foundational elements to the student experience. The Kapiʻolani Engagement, Learning, and Achievement (KELA) Model depicts the critical importance and interactivity of </w:t>
      </w:r>
      <w:r w:rsidR="00690683">
        <w:t>s</w:t>
      </w:r>
      <w:r>
        <w:t xml:space="preserve">tudent </w:t>
      </w:r>
      <w:r w:rsidR="00690683">
        <w:t>e</w:t>
      </w:r>
      <w:r>
        <w:t xml:space="preserve">ngagement, </w:t>
      </w:r>
      <w:r w:rsidR="00690683">
        <w:t>s</w:t>
      </w:r>
      <w:r>
        <w:t xml:space="preserve">tudent </w:t>
      </w:r>
      <w:r w:rsidR="00690683">
        <w:t>l</w:t>
      </w:r>
      <w:r>
        <w:t xml:space="preserve">earning, </w:t>
      </w:r>
      <w:r w:rsidR="00690683">
        <w:t>s</w:t>
      </w:r>
      <w:r>
        <w:t xml:space="preserve">tudent </w:t>
      </w:r>
      <w:r w:rsidR="00690683">
        <w:t>a</w:t>
      </w:r>
      <w:r>
        <w:t xml:space="preserve">chievement, and overall </w:t>
      </w:r>
      <w:r w:rsidR="00690683">
        <w:t>s</w:t>
      </w:r>
      <w:r>
        <w:t xml:space="preserve">tudent </w:t>
      </w:r>
      <w:r w:rsidR="00690683">
        <w:t>s</w:t>
      </w:r>
      <w:r>
        <w:t>uccess. It also frames how the College assesses its efforts in supporting its students in achieving student success.</w:t>
      </w:r>
      <w:r w:rsidRPr="00316207">
        <w:t xml:space="preserve"> Figure </w:t>
      </w:r>
      <w:r>
        <w:t>13</w:t>
      </w:r>
      <w:r w:rsidRPr="00316207">
        <w:t xml:space="preserve">, Kapi‘olani Engagement, Learning, and Achievement </w:t>
      </w:r>
      <w:r w:rsidR="00690683">
        <w:t>m</w:t>
      </w:r>
      <w:r w:rsidRPr="00316207">
        <w:t xml:space="preserve">odel </w:t>
      </w:r>
      <w:r>
        <w:t>in I.B.1 below, depicts these relationships.</w:t>
      </w:r>
    </w:p>
    <w:p w14:paraId="5561B708" w14:textId="77777777" w:rsidR="00382989" w:rsidRPr="007C0DAB" w:rsidRDefault="00382989" w:rsidP="00382989">
      <w:pPr>
        <w:pStyle w:val="Heading4"/>
        <w:rPr>
          <w:sz w:val="24"/>
          <w:szCs w:val="24"/>
        </w:rPr>
      </w:pPr>
      <w:bookmarkStart w:id="143" w:name="_ghl0ouh0vexr" w:colFirst="0" w:colLast="0"/>
      <w:bookmarkEnd w:id="143"/>
      <w:r w:rsidRPr="007C0DAB">
        <w:t>Analysis And Evaluation</w:t>
      </w:r>
    </w:p>
    <w:p w14:paraId="20B79443" w14:textId="77777777" w:rsidR="00382989" w:rsidRDefault="00382989" w:rsidP="00382989">
      <w:pPr>
        <w:spacing w:after="200"/>
        <w:ind w:right="-14"/>
      </w:pPr>
      <w:r>
        <w:t xml:space="preserve">The mission reflects the College’s strong commitment to student engagement, learning, and achievement. The mission describes the institution’s broad educational purposes and its intended student population. The College has created programs and pathways to address the diverse needs of its students by offering numerous degrees and credentials. </w:t>
      </w:r>
    </w:p>
    <w:p w14:paraId="3DBF8676" w14:textId="77777777" w:rsidR="00382989" w:rsidRDefault="00382989" w:rsidP="00382989">
      <w:pPr>
        <w:spacing w:after="200"/>
        <w:ind w:right="-14"/>
      </w:pPr>
      <w:r>
        <w:lastRenderedPageBreak/>
        <w:t>Operating within the seven-campus University of Hawai‘i Community Colleges and a ten-campus University of Hawai‘i System, the College commits to aligning its mission and academic programs to optimize successful student matriculation.</w:t>
      </w:r>
    </w:p>
    <w:p w14:paraId="77963894" w14:textId="77777777" w:rsidR="00382989" w:rsidRDefault="00382989" w:rsidP="00382989">
      <w:pPr>
        <w:widowControl w:val="0"/>
        <w:spacing w:after="200" w:line="240" w:lineRule="auto"/>
        <w:rPr>
          <w:b/>
        </w:rPr>
      </w:pPr>
    </w:p>
    <w:p w14:paraId="59056C31" w14:textId="77777777" w:rsidR="00382989" w:rsidRPr="00C46F11" w:rsidRDefault="00382989" w:rsidP="00C46F11">
      <w:pPr>
        <w:pStyle w:val="Heading3"/>
      </w:pPr>
      <w:bookmarkStart w:id="144" w:name="_ffb7iy3d6y65" w:colFirst="0" w:colLast="0"/>
      <w:bookmarkEnd w:id="144"/>
      <w:r w:rsidRPr="00C46F11">
        <w:t>I.A.2. The institution uses data to determine how effectively it is accomplishing its mission, and whether the mission directs institutional priorities in meeting the educational needs of students.</w:t>
      </w:r>
    </w:p>
    <w:p w14:paraId="40147954" w14:textId="77777777" w:rsidR="00382989" w:rsidRDefault="00382989" w:rsidP="00382989">
      <w:pPr>
        <w:pStyle w:val="Heading4"/>
      </w:pPr>
      <w:bookmarkStart w:id="145" w:name="_9or8foci1vgr" w:colFirst="0" w:colLast="0"/>
      <w:bookmarkEnd w:id="145"/>
      <w:r w:rsidRPr="007C0DAB">
        <w:t>Evidence of Meeting the Standard</w:t>
      </w:r>
    </w:p>
    <w:p w14:paraId="6C7F6A13" w14:textId="77777777" w:rsidR="00382989" w:rsidRDefault="00382989" w:rsidP="00382989">
      <w:pPr>
        <w:pStyle w:val="Heading5"/>
      </w:pPr>
      <w:bookmarkStart w:id="146" w:name="_as8qn2ftasdn" w:colFirst="0" w:colLast="0"/>
      <w:bookmarkEnd w:id="146"/>
      <w:r>
        <w:t xml:space="preserve">Actionable Data to Meet the Mission </w:t>
      </w:r>
    </w:p>
    <w:p w14:paraId="6F153D95" w14:textId="77777777" w:rsidR="00382989" w:rsidRDefault="00382989" w:rsidP="00382989">
      <w:pPr>
        <w:spacing w:after="200"/>
        <w:ind w:right="-14"/>
        <w:rPr>
          <w:highlight w:val="white"/>
        </w:rPr>
      </w:pPr>
      <w:r>
        <w:rPr>
          <w:highlight w:val="white"/>
        </w:rPr>
        <w:t>The College uses data, both qualitative and quantitative, from a wide variety of sources to determine whether and to what extent it is meeting its mission (see I.B.2, I.B.3, I.B.5) and the KELA model (see I.B.1, Figure 13) frames the types of data collected to track progress looking at student engagement, student achievement, and learning outcomes.</w:t>
      </w:r>
    </w:p>
    <w:p w14:paraId="1CE85F83" w14:textId="496FF4E5" w:rsidR="00382989" w:rsidRDefault="00382989" w:rsidP="00382989">
      <w:pPr>
        <w:spacing w:after="200"/>
        <w:ind w:right="-14"/>
      </w:pPr>
      <w:r w:rsidRPr="00F6255C">
        <w:rPr>
          <w:highlight w:val="white"/>
        </w:rPr>
        <w:t>Engagement</w:t>
      </w:r>
      <w:r>
        <w:t xml:space="preserve"> is the foundation that drives student learning and achievement. The College monitors student engagement by surveying its students every two years with the Community College Survey of Student Engagement (CCSSE). The College analyzes survey results for faculty-student interaction, active-collaborative learning, academic challenge, student effort, and student support to look for areas to improve in its services. In the most recent survey results (</w:t>
      </w:r>
      <w:r w:rsidR="00690683">
        <w:t>s</w:t>
      </w:r>
      <w:r>
        <w:t>pring 2016), the data show that while they rate the importance of the services highly, part-time and Native Hawaiian students are the least likely to avail themselves of academic support resources. The College will focus on improving this access as part of the Quality Focus Essay on engagement.</w:t>
      </w:r>
    </w:p>
    <w:p w14:paraId="19A4EB1A" w14:textId="209DF771" w:rsidR="00382989" w:rsidRDefault="00382989" w:rsidP="00382989">
      <w:pPr>
        <w:spacing w:after="200"/>
        <w:ind w:right="-14"/>
      </w:pPr>
      <w:r w:rsidRPr="00F6255C">
        <w:rPr>
          <w:highlight w:val="white"/>
        </w:rPr>
        <w:t>Student</w:t>
      </w:r>
      <w:r>
        <w:t xml:space="preserve"> </w:t>
      </w:r>
      <w:r>
        <w:rPr>
          <w:b/>
        </w:rPr>
        <w:t xml:space="preserve">learning </w:t>
      </w:r>
      <w:r>
        <w:t xml:space="preserve">outcomes assessment takes place throughout instruction at the course, program, and institutional levels, in student service units such as counseling (see II.C.1, II.C.2), and in academic support units such as the Library and Learning Resources (see II.B.3). Data from outcomes assessment are collected in </w:t>
      </w:r>
      <w:r w:rsidR="00F74B33">
        <w:t xml:space="preserve">Watermark (formerly </w:t>
      </w:r>
      <w:r>
        <w:t>Taskstream</w:t>
      </w:r>
      <w:r w:rsidR="00F74B33">
        <w:t>)</w:t>
      </w:r>
      <w:r>
        <w:t>, an assessment management system. Outcomes assessment data are used in reports such as the Annual Report of Program Data (ARPD) and the three-year Comprehensive Program Review (CPR) for evaluation and planning purposes.</w:t>
      </w:r>
      <w:r>
        <w:rPr>
          <w:highlight w:val="white"/>
        </w:rPr>
        <w:t xml:space="preserve"> </w:t>
      </w:r>
    </w:p>
    <w:p w14:paraId="66DBF4FF" w14:textId="77777777" w:rsidR="00382989" w:rsidRDefault="00382989" w:rsidP="00382989">
      <w:pPr>
        <w:spacing w:after="200"/>
        <w:ind w:right="-14"/>
      </w:pPr>
      <w:r w:rsidRPr="00F6255C">
        <w:rPr>
          <w:highlight w:val="white"/>
        </w:rPr>
        <w:t>Student</w:t>
      </w:r>
      <w:r>
        <w:t xml:space="preserve"> </w:t>
      </w:r>
      <w:r>
        <w:rPr>
          <w:b/>
        </w:rPr>
        <w:t>achievement</w:t>
      </w:r>
      <w:r>
        <w:t xml:space="preserve"> is recorded and measured at the program level through the Annual Report of Program Data (see I.B.5, II.C.1) and at the institutional level through progress on the strategic plan and the UH System and UHCC performance funding measure levels (see I.A.2, I.B.3). Data tracking strategic plan objectives are reported using the collegewide Strategic Plan Scorecard. Data tracking performance measures set by UH and UHCC are reported annually by the UHCC Vice President.</w:t>
      </w:r>
    </w:p>
    <w:p w14:paraId="1F52CF74" w14:textId="7D4D71BF" w:rsidR="00382989" w:rsidRDefault="00382989" w:rsidP="00382989">
      <w:pPr>
        <w:spacing w:after="200"/>
        <w:ind w:right="-14"/>
      </w:pPr>
      <w:r>
        <w:t xml:space="preserve">This data reporting structure makes possible institutionwide dialogue regarding the College’s </w:t>
      </w:r>
      <w:r w:rsidRPr="00F6255C">
        <w:rPr>
          <w:highlight w:val="white"/>
        </w:rPr>
        <w:t>progress</w:t>
      </w:r>
      <w:r>
        <w:t xml:space="preserve"> on meeting its mission, as detailed in the 2015-2021 Strategic Plan (</w:t>
      </w:r>
      <w:hyperlink r:id="rId95" w:history="1">
        <w:r w:rsidRPr="00940818">
          <w:rPr>
            <w:rStyle w:val="Hyperlink"/>
          </w:rPr>
          <w:t>I.A.2-1</w:t>
        </w:r>
      </w:hyperlink>
      <w:r w:rsidRPr="00940818">
        <w:t xml:space="preserve">). For a </w:t>
      </w:r>
      <w:r w:rsidRPr="00940818">
        <w:lastRenderedPageBreak/>
        <w:t xml:space="preserve">complete list of the ways the College tracks student engagement, learning, and achievement see </w:t>
      </w:r>
      <w:hyperlink r:id="rId96" w:history="1">
        <w:r w:rsidRPr="00940818">
          <w:rPr>
            <w:rStyle w:val="Hyperlink"/>
          </w:rPr>
          <w:t>I.A.2-2</w:t>
        </w:r>
      </w:hyperlink>
      <w:r w:rsidRPr="00940818">
        <w:t>.</w:t>
      </w:r>
    </w:p>
    <w:bookmarkStart w:id="147" w:name="_ddipxkqfh4sd" w:colFirst="0" w:colLast="0"/>
    <w:bookmarkEnd w:id="147"/>
    <w:p w14:paraId="46ED4F6F" w14:textId="77777777" w:rsidR="00382989" w:rsidRDefault="00382989" w:rsidP="00382989">
      <w:pPr>
        <w:pStyle w:val="Heading5"/>
        <w:rPr>
          <w:highlight w:val="yellow"/>
        </w:rPr>
      </w:pPr>
      <w:r w:rsidRPr="005F60A3">
        <w:rPr>
          <w:noProof/>
          <w:highlight w:val="yellow"/>
        </w:rPr>
        <mc:AlternateContent>
          <mc:Choice Requires="wpg">
            <w:drawing>
              <wp:anchor distT="0" distB="0" distL="228600" distR="228600" simplePos="0" relativeHeight="251788288" behindDoc="1" locked="1" layoutInCell="1" allowOverlap="0" wp14:anchorId="433154B0" wp14:editId="1B7E50F9">
                <wp:simplePos x="0" y="0"/>
                <wp:positionH relativeFrom="margin">
                  <wp:posOffset>2762250</wp:posOffset>
                </wp:positionH>
                <wp:positionV relativeFrom="margin">
                  <wp:posOffset>0</wp:posOffset>
                </wp:positionV>
                <wp:extent cx="2953512" cy="8247888"/>
                <wp:effectExtent l="0" t="0" r="0" b="1270"/>
                <wp:wrapSquare wrapText="bothSides"/>
                <wp:docPr id="42" name="Group 42"/>
                <wp:cNvGraphicFramePr/>
                <a:graphic xmlns:a="http://schemas.openxmlformats.org/drawingml/2006/main">
                  <a:graphicData uri="http://schemas.microsoft.com/office/word/2010/wordprocessingGroup">
                    <wpg:wgp>
                      <wpg:cNvGrpSpPr/>
                      <wpg:grpSpPr>
                        <a:xfrm>
                          <a:off x="0" y="0"/>
                          <a:ext cx="2953512" cy="8247888"/>
                          <a:chOff x="0" y="1"/>
                          <a:chExt cx="1828800" cy="8248830"/>
                        </a:xfrm>
                      </wpg:grpSpPr>
                      <wps:wsp>
                        <wps:cNvPr id="43" name="Rectangle 43"/>
                        <wps:cNvSpPr/>
                        <wps:spPr>
                          <a:xfrm>
                            <a:off x="0" y="1"/>
                            <a:ext cx="1828800" cy="1524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0" y="581128"/>
                            <a:ext cx="1828800" cy="766770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7005A" w14:textId="77777777" w:rsidR="00ED7DE1" w:rsidRPr="005F60A3" w:rsidRDefault="00ED7DE1" w:rsidP="00382989">
                              <w:pPr>
                                <w:spacing w:line="240" w:lineRule="auto"/>
                                <w:rPr>
                                  <w:sz w:val="22"/>
                                </w:rPr>
                              </w:pPr>
                              <w:r w:rsidRPr="005F60A3">
                                <w:rPr>
                                  <w:sz w:val="22"/>
                                </w:rPr>
                                <w:t xml:space="preserve">Not many community college students foster five children in their last semester. </w:t>
                              </w:r>
                            </w:p>
                            <w:p w14:paraId="10B565F9" w14:textId="77777777" w:rsidR="00ED7DE1" w:rsidRPr="005F60A3" w:rsidRDefault="00ED7DE1" w:rsidP="00382989">
                              <w:pPr>
                                <w:spacing w:line="240" w:lineRule="auto"/>
                                <w:rPr>
                                  <w:sz w:val="22"/>
                                </w:rPr>
                              </w:pPr>
                              <w:r w:rsidRPr="005F60A3">
                                <w:rPr>
                                  <w:sz w:val="22"/>
                                </w:rPr>
                                <w:t xml:space="preserve">*Makana’s story began seven years ago as a single man on academic probation, struggling to balance a complicated home life and school. Realizing he needed help he contacted a counselor saying, “I am overwhelmed and could use a serious talk. I really want to continue my education.” His counselor referred him to resources for Native Hawaiian students, like </w:t>
                              </w:r>
                              <w:r w:rsidRPr="000F2010">
                                <w:rPr>
                                  <w:color w:val="FFFFFF" w:themeColor="background1"/>
                                  <w:sz w:val="22"/>
                                </w:rPr>
                                <w:t>Kapoʻoloku and Kūlia Ma Kapiʻolani,</w:t>
                              </w:r>
                              <w:r>
                                <w:rPr>
                                  <w:color w:val="FFFFFF" w:themeColor="background1"/>
                                  <w:sz w:val="22"/>
                                </w:rPr>
                                <w:t xml:space="preserve"> </w:t>
                              </w:r>
                              <w:r w:rsidRPr="005F60A3">
                                <w:rPr>
                                  <w:sz w:val="22"/>
                                </w:rPr>
                                <w:t xml:space="preserve">and introduced him to instructors and volunteer opportunities in the community. </w:t>
                              </w:r>
                            </w:p>
                            <w:p w14:paraId="1A15BCCE" w14:textId="77777777" w:rsidR="00ED7DE1" w:rsidRPr="005F60A3" w:rsidRDefault="00ED7DE1" w:rsidP="00382989">
                              <w:pPr>
                                <w:spacing w:line="240" w:lineRule="auto"/>
                                <w:rPr>
                                  <w:sz w:val="22"/>
                                </w:rPr>
                              </w:pPr>
                              <w:r w:rsidRPr="005F60A3">
                                <w:rPr>
                                  <w:sz w:val="22"/>
                                </w:rPr>
                                <w:t>Near the end of his Associate Degree program, a family tragedy struck and Makana took custody of five small children. He asked for support and the campus rallied around him, providing extra time in his classes, donations collected by counselors, and childcare provided by staff members. This man with tattoos and a colorful past is loved by instructors, tutors, peers - and the middle school students he mentors! Several years later and despite all odds, Makana proved his commitment to learning with a 4.0 GPA in his Information Technology major.</w:t>
                              </w:r>
                            </w:p>
                            <w:p w14:paraId="4EF8D8EB" w14:textId="77777777" w:rsidR="00ED7DE1" w:rsidRPr="005F60A3" w:rsidRDefault="00ED7DE1" w:rsidP="00382989">
                              <w:pPr>
                                <w:spacing w:line="240" w:lineRule="auto"/>
                                <w:rPr>
                                  <w:sz w:val="22"/>
                                </w:rPr>
                              </w:pPr>
                              <w:r w:rsidRPr="005F60A3">
                                <w:rPr>
                                  <w:sz w:val="22"/>
                                </w:rPr>
                                <w:t>At commencement all five children cheered as he crossed the stage. He has since received numerous job offers and today he still has custody of the children. Nevertheless, he plans to continue his education and earn a Bachelor’s degree.</w:t>
                              </w:r>
                            </w:p>
                            <w:p w14:paraId="3BA67E0C" w14:textId="77777777" w:rsidR="00ED7DE1" w:rsidRPr="005F60A3" w:rsidRDefault="00ED7DE1" w:rsidP="00382989">
                              <w:pPr>
                                <w:spacing w:line="240" w:lineRule="auto"/>
                                <w:rPr>
                                  <w:sz w:val="22"/>
                                </w:rPr>
                              </w:pPr>
                              <w:r w:rsidRPr="005F60A3">
                                <w:rPr>
                                  <w:sz w:val="22"/>
                                </w:rPr>
                                <w:t>Makana inspires peers to persevere in college and to ask for help. His advice to other students: “Make every effort count!” Recently he wrote to his counselor: “You are always there when I need help figuring anything out and I could never thank you enough. I am forever grateful to have you as well as many others help us through the hardest part of our lives.”</w:t>
                              </w:r>
                            </w:p>
                            <w:p w14:paraId="7D3E618E" w14:textId="77777777" w:rsidR="00ED7DE1" w:rsidRPr="005F60A3" w:rsidRDefault="00ED7DE1" w:rsidP="00382989">
                              <w:pPr>
                                <w:spacing w:line="240" w:lineRule="auto"/>
                                <w:rPr>
                                  <w:sz w:val="22"/>
                                </w:rPr>
                              </w:pPr>
                              <w:r w:rsidRPr="005F60A3">
                                <w:rPr>
                                  <w:sz w:val="22"/>
                                </w:rPr>
                                <w:t>*The student’s name has been changed for privacy.</w:t>
                              </w:r>
                            </w:p>
                            <w:p w14:paraId="5D318490" w14:textId="77777777" w:rsidR="00ED7DE1" w:rsidRPr="005F60A3" w:rsidRDefault="00ED7DE1" w:rsidP="00382989">
                              <w:pPr>
                                <w:rPr>
                                  <w:color w:val="FFFFFF" w:themeColor="background1"/>
                                  <w:sz w:val="22"/>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5" name="Text Box 45"/>
                        <wps:cNvSpPr txBox="1"/>
                        <wps:spPr>
                          <a:xfrm>
                            <a:off x="0" y="95268"/>
                            <a:ext cx="1828800" cy="5429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A1B3CE" w14:textId="77777777" w:rsidR="00ED7DE1" w:rsidRPr="005F60A3" w:rsidRDefault="00ED7DE1" w:rsidP="00382989">
                              <w:pPr>
                                <w:pStyle w:val="NoSpacing"/>
                                <w:jc w:val="center"/>
                                <w:rPr>
                                  <w:rFonts w:asciiTheme="majorHAnsi" w:eastAsiaTheme="majorEastAsia" w:hAnsiTheme="majorHAnsi" w:cstheme="majorBidi"/>
                                  <w:b/>
                                  <w:caps/>
                                  <w:color w:val="5B9BD5" w:themeColor="accent1"/>
                                  <w:sz w:val="28"/>
                                  <w:szCs w:val="28"/>
                                </w:rPr>
                              </w:pPr>
                              <w:r w:rsidRPr="005F60A3">
                                <w:rPr>
                                  <w:rFonts w:asciiTheme="majorHAnsi" w:eastAsiaTheme="majorEastAsia" w:hAnsiTheme="majorHAnsi" w:cstheme="majorBidi"/>
                                  <w:b/>
                                  <w:caps/>
                                  <w:color w:val="5B9BD5" w:themeColor="accent1"/>
                                  <w:sz w:val="28"/>
                                  <w:szCs w:val="28"/>
                                </w:rPr>
                                <w:t>STUDENT SUCCESS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3154B0" id="Group 42" o:spid="_x0000_s1109" style="position:absolute;margin-left:217.5pt;margin-top:0;width:232.55pt;height:649.45pt;z-index:-251528192;mso-wrap-distance-left:18pt;mso-wrap-distance-right:18pt;mso-position-horizontal-relative:margin;mso-position-vertical-relative:margin;mso-width-relative:margin;mso-height-relative:margin" coordorigin="" coordsize="18288,82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" o:allowoverlap="f">
                <v:rect id="Rectangle 43" o:spid="_x0000_s1110" style="position:absolute;width:18288;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" fillcolor="#5b9bd5 [3204]" stroked="f" strokeweight="1pt"/>
                <v:rect id="Rectangle 44" o:spid="_x0000_s1111" style="position:absolute;top:5811;width:18288;height:76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" fillcolor="#5b9bd5 [3204]" stroked="f" strokeweight="1pt">
                  <v:textbox inset=",14.4pt,8.64pt,18pt">
                    <w:txbxContent>
                      <w:p w14:paraId="5C57005A" w14:textId="77777777" w:rsidR="00ED7DE1" w:rsidRPr="005F60A3" w:rsidRDefault="00ED7DE1" w:rsidP="00382989">
                        <w:pPr>
                          <w:spacing w:line="240" w:lineRule="auto"/>
                          <w:rPr>
                            <w:sz w:val="22"/>
                          </w:rPr>
                        </w:pPr>
                        <w:r w:rsidRPr="005F60A3">
                          <w:rPr>
                            <w:sz w:val="22"/>
                          </w:rPr>
                          <w:t xml:space="preserve">Not many community college students foster five children in their last semester. </w:t>
                        </w:r>
                      </w:p>
                      <w:p w14:paraId="10B565F9" w14:textId="77777777" w:rsidR="00ED7DE1" w:rsidRPr="005F60A3" w:rsidRDefault="00ED7DE1" w:rsidP="00382989">
                        <w:pPr>
                          <w:spacing w:line="240" w:lineRule="auto"/>
                          <w:rPr>
                            <w:sz w:val="22"/>
                          </w:rPr>
                        </w:pPr>
                        <w:r w:rsidRPr="005F60A3">
                          <w:rPr>
                            <w:sz w:val="22"/>
                          </w:rPr>
                          <w:t xml:space="preserve">*Makana’s story began seven years ago as a single man on academic probation, struggling to balance a complicated home life and school. Realizing he needed help he contacted a counselor saying, “I am overwhelmed and could use a serious talk. I really want to continue my education.” His counselor referred him to resources for Native Hawaiian students, like </w:t>
                        </w:r>
                        <w:r w:rsidRPr="000F2010">
                          <w:rPr>
                            <w:color w:val="FFFFFF" w:themeColor="background1"/>
                            <w:sz w:val="22"/>
                          </w:rPr>
                          <w:t>Kapoʻoloku and Kūlia Ma Kapiʻolani,</w:t>
                        </w:r>
                        <w:r>
                          <w:rPr>
                            <w:color w:val="FFFFFF" w:themeColor="background1"/>
                            <w:sz w:val="22"/>
                          </w:rPr>
                          <w:t xml:space="preserve"> </w:t>
                        </w:r>
                        <w:r w:rsidRPr="005F60A3">
                          <w:rPr>
                            <w:sz w:val="22"/>
                          </w:rPr>
                          <w:t xml:space="preserve">and introduced him to instructors and volunteer opportunities in the community. </w:t>
                        </w:r>
                      </w:p>
                      <w:p w14:paraId="1A15BCCE" w14:textId="77777777" w:rsidR="00ED7DE1" w:rsidRPr="005F60A3" w:rsidRDefault="00ED7DE1" w:rsidP="00382989">
                        <w:pPr>
                          <w:spacing w:line="240" w:lineRule="auto"/>
                          <w:rPr>
                            <w:sz w:val="22"/>
                          </w:rPr>
                        </w:pPr>
                        <w:r w:rsidRPr="005F60A3">
                          <w:rPr>
                            <w:sz w:val="22"/>
                          </w:rPr>
                          <w:t>Near the end of his Associate Degree program, a family tragedy struck and Makana took custody of five small children. He asked for support and the campus rallied around him, providing extra time in his classes, donations collected by counselors, and childcare provided by staff members. This man with tattoos and a colorful past is loved by instructors, tutors, peers - and the middle school students he mentors! Several years later and despite all odds, Makana proved his commitment to learning with a 4.0 GPA in his Information Technology major.</w:t>
                        </w:r>
                      </w:p>
                      <w:p w14:paraId="4EF8D8EB" w14:textId="77777777" w:rsidR="00ED7DE1" w:rsidRPr="005F60A3" w:rsidRDefault="00ED7DE1" w:rsidP="00382989">
                        <w:pPr>
                          <w:spacing w:line="240" w:lineRule="auto"/>
                          <w:rPr>
                            <w:sz w:val="22"/>
                          </w:rPr>
                        </w:pPr>
                        <w:r w:rsidRPr="005F60A3">
                          <w:rPr>
                            <w:sz w:val="22"/>
                          </w:rPr>
                          <w:t>At commencement all five children cheered as he crossed the stage. He has since received numerous job offers and today he still has custody of the children. Nevertheless, he plans to continue his education and earn a Bachelor’s degree.</w:t>
                        </w:r>
                      </w:p>
                      <w:p w14:paraId="3BA67E0C" w14:textId="77777777" w:rsidR="00ED7DE1" w:rsidRPr="005F60A3" w:rsidRDefault="00ED7DE1" w:rsidP="00382989">
                        <w:pPr>
                          <w:spacing w:line="240" w:lineRule="auto"/>
                          <w:rPr>
                            <w:sz w:val="22"/>
                          </w:rPr>
                        </w:pPr>
                        <w:r w:rsidRPr="005F60A3">
                          <w:rPr>
                            <w:sz w:val="22"/>
                          </w:rPr>
                          <w:t>Makana inspires peers to persevere in college and to ask for help. His advice to other students: “Make every effort count!” Recently he wrote to his counselor: “You are always there when I need help figuring anything out and I could never thank you enough. I am forever grateful to have you as well as many others help us through the hardest part of our lives.”</w:t>
                        </w:r>
                      </w:p>
                      <w:p w14:paraId="7D3E618E" w14:textId="77777777" w:rsidR="00ED7DE1" w:rsidRPr="005F60A3" w:rsidRDefault="00ED7DE1" w:rsidP="00382989">
                        <w:pPr>
                          <w:spacing w:line="240" w:lineRule="auto"/>
                          <w:rPr>
                            <w:sz w:val="22"/>
                          </w:rPr>
                        </w:pPr>
                        <w:r w:rsidRPr="005F60A3">
                          <w:rPr>
                            <w:sz w:val="22"/>
                          </w:rPr>
                          <w:t>*The student’s name has been changed for privacy.</w:t>
                        </w:r>
                      </w:p>
                      <w:p w14:paraId="5D318490" w14:textId="77777777" w:rsidR="00ED7DE1" w:rsidRPr="005F60A3" w:rsidRDefault="00ED7DE1" w:rsidP="00382989">
                        <w:pPr>
                          <w:rPr>
                            <w:color w:val="FFFFFF" w:themeColor="background1"/>
                            <w:sz w:val="22"/>
                          </w:rPr>
                        </w:pPr>
                      </w:p>
                    </w:txbxContent>
                  </v:textbox>
                </v:rect>
                <v:shape id="Text Box 45" o:spid="_x0000_s1112" type="#_x0000_t202" style="position:absolute;top:952;width:18288;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" fillcolor="white [3212]" stroked="f" strokeweight=".5pt">
                  <v:textbox inset=",7.2pt,,7.2pt">
                    <w:txbxContent>
                      <w:p w14:paraId="4AA1B3CE" w14:textId="77777777" w:rsidR="00ED7DE1" w:rsidRPr="005F60A3" w:rsidRDefault="00ED7DE1" w:rsidP="00382989">
                        <w:pPr>
                          <w:pStyle w:val="NoSpacing"/>
                          <w:jc w:val="center"/>
                          <w:rPr>
                            <w:rFonts w:asciiTheme="majorHAnsi" w:eastAsiaTheme="majorEastAsia" w:hAnsiTheme="majorHAnsi" w:cstheme="majorBidi"/>
                            <w:b/>
                            <w:caps/>
                            <w:color w:val="5B9BD5" w:themeColor="accent1"/>
                            <w:sz w:val="28"/>
                            <w:szCs w:val="28"/>
                          </w:rPr>
                        </w:pPr>
                        <w:r w:rsidRPr="005F60A3">
                          <w:rPr>
                            <w:rFonts w:asciiTheme="majorHAnsi" w:eastAsiaTheme="majorEastAsia" w:hAnsiTheme="majorHAnsi" w:cstheme="majorBidi"/>
                            <w:b/>
                            <w:caps/>
                            <w:color w:val="5B9BD5" w:themeColor="accent1"/>
                            <w:sz w:val="28"/>
                            <w:szCs w:val="28"/>
                          </w:rPr>
                          <w:t>STUDENT SUCCESS</w:t>
                        </w:r>
                      </w:p>
                    </w:txbxContent>
                  </v:textbox>
                </v:shape>
                <w10:wrap type="square" anchorx="margin" anchory="margin"/>
                <w10:anchorlock/>
              </v:group>
            </w:pict>
          </mc:Fallback>
        </mc:AlternateContent>
      </w:r>
      <w:r>
        <w:t>Mission Directs Institutional Priorities to Meet Student Needs</w:t>
      </w:r>
    </w:p>
    <w:p w14:paraId="190D3B4E" w14:textId="77777777" w:rsidR="00382989" w:rsidRDefault="00382989" w:rsidP="00382989">
      <w:pPr>
        <w:spacing w:after="200"/>
        <w:ind w:right="-14"/>
        <w:rPr>
          <w:b/>
        </w:rPr>
      </w:pPr>
      <w:r>
        <w:t xml:space="preserve">The mission drives the institutional priorities of open access, career and lifelong learning, and </w:t>
      </w:r>
      <w:r w:rsidRPr="00F6255C">
        <w:rPr>
          <w:highlight w:val="white"/>
        </w:rPr>
        <w:t>student</w:t>
      </w:r>
      <w:r>
        <w:t xml:space="preserve"> success through engagement, learning, and achievement. The College has dedicated resources to multiple programs supporting access to higher education for broad and diverse populations, such as the Lunalilo Scholars Program, the co-curricular initiative, and the </w:t>
      </w:r>
      <w:r w:rsidRPr="00F6255C">
        <w:rPr>
          <w:highlight w:val="white"/>
        </w:rPr>
        <w:t>programs</w:t>
      </w:r>
      <w:r>
        <w:t xml:space="preserve"> for Native Hawaiian students (see II.C). In support of career and lifelong learning, the College has invested heavily in learning pathways, transfer to four-year institutions, and workforce development and continuing education programs. In support of student success through engagement, learning, and achievement, the Student Success Pathway has operationalized the KELA model in a way that has engaged the entire campus. </w:t>
      </w:r>
    </w:p>
    <w:p w14:paraId="2BA8DAFB" w14:textId="77777777" w:rsidR="00382989" w:rsidRDefault="00382989" w:rsidP="00382989">
      <w:pPr>
        <w:pStyle w:val="Heading4"/>
      </w:pPr>
      <w:r w:rsidRPr="007C0DAB">
        <w:t xml:space="preserve">Analysis And Evaluation </w:t>
      </w:r>
    </w:p>
    <w:p w14:paraId="07E59924" w14:textId="77777777" w:rsidR="00382989" w:rsidRDefault="00382989" w:rsidP="00382989">
      <w:pPr>
        <w:spacing w:after="200"/>
        <w:ind w:right="-14"/>
      </w:pPr>
      <w:r>
        <w:t xml:space="preserve">The institution measures progress in achieving its mission through an analysis of </w:t>
      </w:r>
      <w:r w:rsidRPr="00F6255C">
        <w:rPr>
          <w:highlight w:val="white"/>
        </w:rPr>
        <w:t>quantitative</w:t>
      </w:r>
      <w:r>
        <w:t xml:space="preserve"> and qualitative data from outcomes assessment, Annual Reports of Program Data (ARPD), Comprehensive Program Reviews (CPR), Kapiʻolani CC Strategic Plan Scorecard Reports, University of Hawai‘i Community Colleges data, and Student Success Pathway reports. The institution uses this analysis to improve how it meets the educational needs of its students. While the College believes it meets this accreditation standard, there is an </w:t>
      </w:r>
      <w:r>
        <w:lastRenderedPageBreak/>
        <w:t>opportunity to review student learning in more formal and systematic ways to better meet the College mission and the College has made this goal part of Area of Focus One in the Quality Focus Essay (QFE) to foster and increase engagement in learning assessment.</w:t>
      </w:r>
    </w:p>
    <w:p w14:paraId="0E30B846" w14:textId="77777777" w:rsidR="00382989" w:rsidRDefault="00382989" w:rsidP="00382989">
      <w:pPr>
        <w:widowControl w:val="0"/>
        <w:spacing w:line="240" w:lineRule="auto"/>
        <w:ind w:right="139"/>
      </w:pPr>
    </w:p>
    <w:p w14:paraId="7E19FFC3" w14:textId="77777777" w:rsidR="00382989" w:rsidRDefault="00382989" w:rsidP="00C46F11">
      <w:pPr>
        <w:pStyle w:val="Heading3"/>
      </w:pPr>
      <w:bookmarkStart w:id="148" w:name="_l6y9yx5mhhue" w:colFirst="0" w:colLast="0"/>
      <w:bookmarkEnd w:id="148"/>
      <w:r>
        <w:t>I.A.3. The institution’s programs and services are aligned with its mission. The mission guides institutional decision-making, planning, and resource allocation and informs institutional goals for student learning and achievement.</w:t>
      </w:r>
    </w:p>
    <w:p w14:paraId="4675CDBB" w14:textId="77777777" w:rsidR="00382989" w:rsidRDefault="00382989" w:rsidP="00382989">
      <w:pPr>
        <w:pStyle w:val="Heading4"/>
      </w:pPr>
      <w:bookmarkStart w:id="149" w:name="_n30jl0f3kfnu" w:colFirst="0" w:colLast="0"/>
      <w:bookmarkEnd w:id="149"/>
      <w:r w:rsidRPr="007C0DAB">
        <w:t>Evidence of Meeting the Standard</w:t>
      </w:r>
    </w:p>
    <w:p w14:paraId="30625C5F" w14:textId="10F56B06" w:rsidR="00382989" w:rsidRDefault="00382989" w:rsidP="00382989">
      <w:pPr>
        <w:spacing w:after="200"/>
        <w:ind w:right="-14"/>
      </w:pPr>
      <w:r>
        <w:t xml:space="preserve">The College’s programs and services are aligned with its mission, which guides decision </w:t>
      </w:r>
      <w:r w:rsidRPr="00F6255C">
        <w:rPr>
          <w:highlight w:val="white"/>
        </w:rPr>
        <w:t>making</w:t>
      </w:r>
      <w:r>
        <w:t xml:space="preserve">, planning, and resource allocation and informs institutional goals for student learning and achievement. The mission is included in the </w:t>
      </w:r>
      <w:r w:rsidR="00286F8E">
        <w:t>s</w:t>
      </w:r>
      <w:r>
        <w:t xml:space="preserve">trategic </w:t>
      </w:r>
      <w:r w:rsidR="00286F8E">
        <w:t>p</w:t>
      </w:r>
      <w:r>
        <w:t>lan, the document that guides the College.</w:t>
      </w:r>
    </w:p>
    <w:p w14:paraId="487E6F65" w14:textId="77777777" w:rsidR="00382989" w:rsidRDefault="00382989" w:rsidP="00382989">
      <w:pPr>
        <w:pStyle w:val="Heading5"/>
      </w:pPr>
      <w:bookmarkStart w:id="150" w:name="_7u633l5f5g8t" w:colFirst="0" w:colLast="0"/>
      <w:bookmarkEnd w:id="150"/>
      <w:r>
        <w:t>The Mission</w:t>
      </w:r>
    </w:p>
    <w:p w14:paraId="35844916" w14:textId="77777777" w:rsidR="00382989" w:rsidRDefault="00382989" w:rsidP="00382989">
      <w:pPr>
        <w:spacing w:after="200"/>
        <w:ind w:right="-14"/>
      </w:pPr>
      <w:r>
        <w:t xml:space="preserve">The mission identifies populations that the College serves, including indigenous, local, </w:t>
      </w:r>
      <w:r w:rsidRPr="00F6255C">
        <w:rPr>
          <w:highlight w:val="white"/>
        </w:rPr>
        <w:t>national</w:t>
      </w:r>
      <w:r>
        <w:t xml:space="preserve">, and international student populations. It highlights open access, career and lifelong learning, and student success. </w:t>
      </w:r>
    </w:p>
    <w:p w14:paraId="2EF4B134" w14:textId="7269312A" w:rsidR="00382989" w:rsidRPr="000E5896" w:rsidRDefault="00382989" w:rsidP="00382989">
      <w:pPr>
        <w:pStyle w:val="Heading5"/>
      </w:pPr>
      <w:bookmarkStart w:id="151" w:name="_586oqa51god9" w:colFirst="0" w:colLast="0"/>
      <w:bookmarkEnd w:id="151"/>
      <w:r w:rsidRPr="000E5896">
        <w:t>Open Access to a Broad and Diverse Population</w:t>
      </w:r>
    </w:p>
    <w:p w14:paraId="7C3ED40E" w14:textId="66212C4D" w:rsidR="00382989" w:rsidRPr="00940818" w:rsidRDefault="00890BD8" w:rsidP="00382989">
      <w:pPr>
        <w:spacing w:after="200"/>
        <w:ind w:right="-14"/>
      </w:pPr>
      <w:r>
        <w:rPr>
          <w:noProof/>
        </w:rPr>
        <mc:AlternateContent>
          <mc:Choice Requires="wpg">
            <w:drawing>
              <wp:anchor distT="0" distB="0" distL="228600" distR="228600" simplePos="0" relativeHeight="251790336" behindDoc="1" locked="1" layoutInCell="1" allowOverlap="0" wp14:anchorId="23828E43" wp14:editId="115540AF">
                <wp:simplePos x="0" y="0"/>
                <wp:positionH relativeFrom="margin">
                  <wp:posOffset>2915285</wp:posOffset>
                </wp:positionH>
                <wp:positionV relativeFrom="margin">
                  <wp:posOffset>4345940</wp:posOffset>
                </wp:positionV>
                <wp:extent cx="2633472" cy="3703320"/>
                <wp:effectExtent l="0" t="0" r="0" b="0"/>
                <wp:wrapSquare wrapText="bothSides"/>
                <wp:docPr id="46" name="Group 46"/>
                <wp:cNvGraphicFramePr/>
                <a:graphic xmlns:a="http://schemas.openxmlformats.org/drawingml/2006/main">
                  <a:graphicData uri="http://schemas.microsoft.com/office/word/2010/wordprocessingGroup">
                    <wpg:wgp>
                      <wpg:cNvGrpSpPr/>
                      <wpg:grpSpPr>
                        <a:xfrm>
                          <a:off x="0" y="0"/>
                          <a:ext cx="2633472" cy="3703320"/>
                          <a:chOff x="0" y="0"/>
                          <a:chExt cx="1828800" cy="4736994"/>
                        </a:xfrm>
                      </wpg:grpSpPr>
                      <wps:wsp>
                        <wps:cNvPr id="47" name="Rectangle 47"/>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0" y="1130902"/>
                            <a:ext cx="1828800" cy="360609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73">
                          <w:txbxContent>
                            <w:p w14:paraId="7C8C7780" w14:textId="77777777" w:rsidR="00ED7DE1" w:rsidRDefault="00ED7DE1" w:rsidP="00382989">
                              <w:pPr>
                                <w:spacing w:line="240" w:lineRule="auto"/>
                                <w:jc w:val="center"/>
                                <w:rPr>
                                  <w:i/>
                                  <w:sz w:val="22"/>
                                </w:rPr>
                              </w:pPr>
                              <w:r>
                                <w:rPr>
                                  <w:i/>
                                  <w:noProof/>
                                  <w:sz w:val="22"/>
                                </w:rPr>
                                <w:drawing>
                                  <wp:inline distT="0" distB="0" distL="0" distR="0" wp14:anchorId="2ABFF25A" wp14:editId="20C1366C">
                                    <wp:extent cx="1799590" cy="11969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tl Fest 5.png"/>
                                            <pic:cNvPicPr/>
                                          </pic:nvPicPr>
                                          <pic:blipFill>
                                            <a:blip r:embed="rId97">
                                              <a:extLst>
                                                <a:ext uri="{28A0092B-C50C-407E-A947-70E740481C1C}">
                                                  <a14:useLocalDpi xmlns:a14="http://schemas.microsoft.com/office/drawing/2010/main" val="0"/>
                                                </a:ext>
                                              </a:extLst>
                                            </a:blip>
                                            <a:stretch>
                                              <a:fillRect/>
                                            </a:stretch>
                                          </pic:blipFill>
                                          <pic:spPr>
                                            <a:xfrm>
                                              <a:off x="0" y="0"/>
                                              <a:ext cx="1799590" cy="1196975"/>
                                            </a:xfrm>
                                            <a:prstGeom prst="rect">
                                              <a:avLst/>
                                            </a:prstGeom>
                                          </pic:spPr>
                                        </pic:pic>
                                      </a:graphicData>
                                    </a:graphic>
                                  </wp:inline>
                                </w:drawing>
                              </w:r>
                            </w:p>
                            <w:p w14:paraId="33D1734B" w14:textId="77777777" w:rsidR="00ED7DE1" w:rsidRPr="006E6C24" w:rsidRDefault="00ED7DE1" w:rsidP="00382989">
                              <w:pPr>
                                <w:rPr>
                                  <w:i/>
                                  <w:sz w:val="22"/>
                                </w:rPr>
                              </w:pPr>
                              <w:r>
                                <w:rPr>
                                  <w:i/>
                                  <w:sz w:val="22"/>
                                </w:rPr>
                                <w:t>“</w:t>
                              </w:r>
                              <w:r w:rsidRPr="006E6C24">
                                <w:rPr>
                                  <w:i/>
                                  <w:sz w:val="22"/>
                                </w:rPr>
                                <w:t>It’s always educating to see what other cultures value, and what they find important. It’s important as a student and someone of their own culture to respect and consider other cultures too.</w:t>
                              </w:r>
                              <w:r>
                                <w:rPr>
                                  <w:i/>
                                  <w:sz w:val="22"/>
                                </w:rPr>
                                <w:t>”</w:t>
                              </w:r>
                            </w:p>
                            <w:p w14:paraId="0540DF96" w14:textId="77777777" w:rsidR="00ED7DE1" w:rsidRPr="000F2010" w:rsidRDefault="00ED7DE1" w:rsidP="00382989">
                              <w:pPr>
                                <w:pStyle w:val="Normal1"/>
                                <w:rPr>
                                  <w:rFonts w:ascii="Times New Roman" w:hAnsi="Times New Roman" w:cs="Times New Roman"/>
                                  <w:color w:val="FFFFFF" w:themeColor="background1"/>
                                  <w:sz w:val="22"/>
                                  <w:szCs w:val="22"/>
                                </w:rPr>
                              </w:pPr>
                              <w:bookmarkStart w:id="152" w:name="_3gcesmsdh94e" w:colFirst="0" w:colLast="0"/>
                              <w:bookmarkEnd w:id="152"/>
                              <w:r w:rsidRPr="000D6E3D">
                                <w:rPr>
                                  <w:rFonts w:ascii="Times New Roman" w:hAnsi="Times New Roman" w:cs="Times New Roman"/>
                                  <w:color w:val="FFFFFF" w:themeColor="background1"/>
                                  <w:sz w:val="22"/>
                                  <w:szCs w:val="22"/>
                                </w:rPr>
                                <w:t xml:space="preserve">With the largest population of international students among all of the community colleges (approximately 700 international students in fall 2017), the International Festival brings together students, faculty, staff, and local community members for the 4-day annual event. Activities include presentations and demonstrations by international students along with invited guest speakers, artists, and cultural experts.  At the 2017 Festival, 2,400 attendees learned how to write their name in Japanese, played the traditional sport of Myanmar, enjoyed a performance of Japanese taiko drums or Balinese dancers, and listened to popular music from Japan, Korea, China, Spain, </w:t>
                              </w:r>
                              <w:r w:rsidRPr="000F2010">
                                <w:rPr>
                                  <w:rFonts w:ascii="Times New Roman" w:hAnsi="Times New Roman" w:cs="Times New Roman"/>
                                  <w:color w:val="FFFFFF" w:themeColor="background1"/>
                                  <w:sz w:val="22"/>
                                  <w:szCs w:val="22"/>
                                </w:rPr>
                                <w:t>or Hawaiʻi – and that was just on the first day!</w:t>
                              </w:r>
                            </w:p>
                            <w:p w14:paraId="24CE4114" w14:textId="77777777" w:rsidR="00ED7DE1" w:rsidRPr="000F2010" w:rsidRDefault="00ED7DE1" w:rsidP="00382989">
                              <w:pPr>
                                <w:spacing w:line="240" w:lineRule="auto"/>
                                <w:rPr>
                                  <w:color w:val="FFFFFF" w:themeColor="background1"/>
                                  <w:sz w:val="22"/>
                                </w:rPr>
                              </w:pPr>
                              <w:bookmarkStart w:id="153" w:name="_8bjaqzizsu3j" w:colFirst="0" w:colLast="0"/>
                              <w:bookmarkEnd w:id="153"/>
                            </w:p>
                            <w:p w14:paraId="17A36FF7" w14:textId="77777777" w:rsidR="00ED7DE1" w:rsidRPr="000D6E3D" w:rsidRDefault="00ED7DE1" w:rsidP="00382989">
                              <w:pPr>
                                <w:spacing w:line="240" w:lineRule="auto"/>
                                <w:rPr>
                                  <w:color w:val="FFFFFF" w:themeColor="background1"/>
                                  <w:sz w:val="22"/>
                                </w:rPr>
                              </w:pPr>
                              <w:r w:rsidRPr="000F2010">
                                <w:rPr>
                                  <w:color w:val="FFFFFF" w:themeColor="background1"/>
                                  <w:sz w:val="22"/>
                                </w:rPr>
                                <w:t>In March 2018, the Kapi‘olani Community College International Festival celebrated its 30</w:t>
                              </w:r>
                              <w:r w:rsidRPr="000F2010">
                                <w:rPr>
                                  <w:color w:val="FFFFFF" w:themeColor="background1"/>
                                  <w:sz w:val="22"/>
                                  <w:vertAlign w:val="superscript"/>
                                </w:rPr>
                                <w:t>th</w:t>
                              </w:r>
                              <w:r w:rsidRPr="000F2010">
                                <w:rPr>
                                  <w:color w:val="FFFFFF" w:themeColor="background1"/>
                                  <w:sz w:val="22"/>
                                </w:rPr>
                                <w:t xml:space="preserve"> consecutive year, evidence of the college’s ongoing commitment to serving Hawaiʻi’s diverse communities and to providing quality international learning experiences for Kapiʻolani students</w:t>
                              </w:r>
                              <w:r w:rsidRPr="000D6E3D">
                                <w:rPr>
                                  <w:color w:val="FFFFFF" w:themeColor="background1"/>
                                  <w:sz w:val="22"/>
                                </w:rPr>
                                <w:t>.</w:t>
                              </w:r>
                            </w:p>
                            <w:p w14:paraId="740B0615" w14:textId="77777777" w:rsidR="00ED7DE1" w:rsidRPr="000D6E3D" w:rsidRDefault="00ED7DE1" w:rsidP="00382989">
                              <w:pPr>
                                <w:spacing w:line="240" w:lineRule="auto"/>
                                <w:rPr>
                                  <w:color w:val="FFFFFF" w:themeColor="background1"/>
                                  <w:sz w:val="22"/>
                                </w:rPr>
                              </w:pPr>
                              <w:r w:rsidRPr="000D6E3D">
                                <w:rPr>
                                  <w:color w:val="FFFFFF" w:themeColor="background1"/>
                                  <w:sz w:val="22"/>
                                </w:rPr>
                                <w:t>Festival participants gain a greater understanding of their own culture in relation to other cultures, as reflected in these student comments:</w:t>
                              </w:r>
                            </w:p>
                            <w:p w14:paraId="65F54C09" w14:textId="77777777" w:rsidR="00ED7DE1" w:rsidRPr="006E6C24" w:rsidRDefault="00ED7DE1" w:rsidP="00382989">
                              <w:pPr>
                                <w:spacing w:line="240" w:lineRule="auto"/>
                                <w:rPr>
                                  <w:i/>
                                  <w:sz w:val="22"/>
                                </w:rPr>
                              </w:pPr>
                              <w:r w:rsidRPr="000D6E3D">
                                <w:rPr>
                                  <w:i/>
                                  <w:color w:val="FFFFFF" w:themeColor="background1"/>
                                  <w:sz w:val="22"/>
                                </w:rPr>
                                <w:t>“Talking about my country was an awesome feeling. This motivated me to go back to my country and look at th</w:t>
                              </w:r>
                              <w:r w:rsidRPr="006E6C24">
                                <w:rPr>
                                  <w:i/>
                                  <w:sz w:val="22"/>
                                </w:rPr>
                                <w:t>e problem from a world point of view.</w:t>
                              </w:r>
                              <w:r>
                                <w:rPr>
                                  <w:i/>
                                  <w:sz w:val="22"/>
                                </w:rPr>
                                <w:t>”</w:t>
                              </w:r>
                            </w:p>
                            <w:p w14:paraId="0E72F194" w14:textId="77777777" w:rsidR="00ED7DE1" w:rsidRPr="006E6C24" w:rsidRDefault="00ED7DE1" w:rsidP="00382989">
                              <w:pPr>
                                <w:rPr>
                                  <w:i/>
                                  <w:sz w:val="22"/>
                                </w:rPr>
                              </w:pPr>
                              <w:r>
                                <w:rPr>
                                  <w:i/>
                                  <w:sz w:val="22"/>
                                </w:rPr>
                                <w:t>“</w:t>
                              </w:r>
                              <w:r w:rsidRPr="006E6C24">
                                <w:rPr>
                                  <w:i/>
                                  <w:sz w:val="22"/>
                                </w:rPr>
                                <w:t>We can learn the cultures in the world at school, but lectures don’t tell everything about them. The most precious point of the International Festival is that we can learn the cultures through people who grew up in the cultures and understand them well.</w:t>
                              </w:r>
                              <w:r>
                                <w:rPr>
                                  <w:i/>
                                  <w:sz w:val="22"/>
                                </w:rPr>
                                <w:t>”</w:t>
                              </w:r>
                            </w:p>
                            <w:p w14:paraId="6AAA7B5A" w14:textId="77777777" w:rsidR="00ED7DE1" w:rsidRDefault="00ED7DE1" w:rsidP="00382989">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49" name="Text Box 49"/>
                        <wps:cNvSpPr txBox="1"/>
                        <wps:spPr>
                          <a:xfrm>
                            <a:off x="0" y="231817"/>
                            <a:ext cx="1828800" cy="8990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D446B" w14:textId="77777777" w:rsidR="00ED7DE1" w:rsidRPr="000D6E3D" w:rsidRDefault="00ED7DE1" w:rsidP="00382989">
                              <w:pPr>
                                <w:pStyle w:val="NoSpacing"/>
                                <w:jc w:val="center"/>
                                <w:rPr>
                                  <w:rFonts w:asciiTheme="majorHAnsi" w:eastAsiaTheme="majorEastAsia" w:hAnsiTheme="majorHAnsi" w:cstheme="majorBidi"/>
                                  <w:b/>
                                  <w:caps/>
                                  <w:color w:val="5B9BD5" w:themeColor="accent1"/>
                                  <w:sz w:val="28"/>
                                  <w:szCs w:val="28"/>
                                </w:rPr>
                              </w:pPr>
                              <w:r w:rsidRPr="000D6E3D">
                                <w:rPr>
                                  <w:rFonts w:asciiTheme="majorHAnsi" w:eastAsiaTheme="majorEastAsia" w:hAnsiTheme="majorHAnsi" w:cstheme="majorBidi"/>
                                  <w:b/>
                                  <w:caps/>
                                  <w:color w:val="5B9BD5" w:themeColor="accent1"/>
                                  <w:sz w:val="28"/>
                                  <w:szCs w:val="28"/>
                                </w:rPr>
                                <w:t>INTERNATIONAL FESTIVAL</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828E43" id="Group 46" o:spid="_x0000_s1113" style="position:absolute;margin-left:229.55pt;margin-top:342.2pt;width:207.35pt;height:291.6pt;z-index:-251526144;mso-wrap-distance-left:18pt;mso-wrap-distance-right:18pt;mso-position-horizontal-relative:margin;mso-position-vertical-relative:margin;mso-width-relative:margin;mso-height-relative:margin" coordsize="18288,47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" o:allowoverlap="f">
                <v:rect id="Rectangle 47" o:spid="_x0000_s1114"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" fillcolor="#5b9bd5 [3204]" stroked="f" strokeweight="1pt"/>
                <v:rect id="Rectangle 48" o:spid="_x0000_s1115" style="position:absolute;top:11309;width:18288;height:36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" fillcolor="#5b9bd5 [3204]" stroked="f" strokeweight="1pt">
                  <v:textbox style="mso-next-textbox:#Rectangle 52" inset=",14.4pt,8.64pt,18pt">
                    <w:txbxContent>
                      <w:p w14:paraId="7C8C7780" w14:textId="77777777" w:rsidR="00ED7DE1" w:rsidRDefault="00ED7DE1" w:rsidP="00382989">
                        <w:pPr>
                          <w:spacing w:line="240" w:lineRule="auto"/>
                          <w:jc w:val="center"/>
                          <w:rPr>
                            <w:i/>
                            <w:sz w:val="22"/>
                          </w:rPr>
                        </w:pPr>
                        <w:r>
                          <w:rPr>
                            <w:i/>
                            <w:noProof/>
                            <w:sz w:val="22"/>
                          </w:rPr>
                          <w:drawing>
                            <wp:inline distT="0" distB="0" distL="0" distR="0" wp14:anchorId="2ABFF25A" wp14:editId="20C1366C">
                              <wp:extent cx="1799590" cy="11969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tl Fest 5.png"/>
                                      <pic:cNvPicPr/>
                                    </pic:nvPicPr>
                                    <pic:blipFill>
                                      <a:blip r:embed="rId97">
                                        <a:extLst>
                                          <a:ext uri="{28A0092B-C50C-407E-A947-70E740481C1C}">
                                            <a14:useLocalDpi xmlns:a14="http://schemas.microsoft.com/office/drawing/2010/main" val="0"/>
                                          </a:ext>
                                        </a:extLst>
                                      </a:blip>
                                      <a:stretch>
                                        <a:fillRect/>
                                      </a:stretch>
                                    </pic:blipFill>
                                    <pic:spPr>
                                      <a:xfrm>
                                        <a:off x="0" y="0"/>
                                        <a:ext cx="1799590" cy="1196975"/>
                                      </a:xfrm>
                                      <a:prstGeom prst="rect">
                                        <a:avLst/>
                                      </a:prstGeom>
                                    </pic:spPr>
                                  </pic:pic>
                                </a:graphicData>
                              </a:graphic>
                            </wp:inline>
                          </w:drawing>
                        </w:r>
                      </w:p>
                      <w:p w14:paraId="33D1734B" w14:textId="77777777" w:rsidR="00ED7DE1" w:rsidRPr="006E6C24" w:rsidRDefault="00ED7DE1" w:rsidP="00382989">
                        <w:pPr>
                          <w:rPr>
                            <w:i/>
                            <w:sz w:val="22"/>
                          </w:rPr>
                        </w:pPr>
                        <w:r>
                          <w:rPr>
                            <w:i/>
                            <w:sz w:val="22"/>
                          </w:rPr>
                          <w:t>“</w:t>
                        </w:r>
                        <w:r w:rsidRPr="006E6C24">
                          <w:rPr>
                            <w:i/>
                            <w:sz w:val="22"/>
                          </w:rPr>
                          <w:t>It’s always educating to see what other cultures value, and what they find important. It’s important as a student and someone of their own culture to respect and consider other cultures too.</w:t>
                        </w:r>
                        <w:r>
                          <w:rPr>
                            <w:i/>
                            <w:sz w:val="22"/>
                          </w:rPr>
                          <w:t>”</w:t>
                        </w:r>
                      </w:p>
                      <w:p w14:paraId="0540DF96" w14:textId="77777777" w:rsidR="00ED7DE1" w:rsidRPr="000F2010" w:rsidRDefault="00ED7DE1" w:rsidP="00382989">
                        <w:pPr>
                          <w:pStyle w:val="Normal1"/>
                          <w:rPr>
                            <w:rFonts w:ascii="Times New Roman" w:hAnsi="Times New Roman" w:cs="Times New Roman"/>
                            <w:color w:val="FFFFFF" w:themeColor="background1"/>
                            <w:sz w:val="22"/>
                            <w:szCs w:val="22"/>
                          </w:rPr>
                        </w:pPr>
                        <w:bookmarkStart w:id="154" w:name="_3gcesmsdh94e" w:colFirst="0" w:colLast="0"/>
                        <w:bookmarkEnd w:id="154"/>
                        <w:r w:rsidRPr="000D6E3D">
                          <w:rPr>
                            <w:rFonts w:ascii="Times New Roman" w:hAnsi="Times New Roman" w:cs="Times New Roman"/>
                            <w:color w:val="FFFFFF" w:themeColor="background1"/>
                            <w:sz w:val="22"/>
                            <w:szCs w:val="22"/>
                          </w:rPr>
                          <w:t xml:space="preserve">With the largest population of international students among all of the community colleges (approximately 700 international students in fall 2017), the International Festival brings together students, faculty, staff, and local community members for the 4-day annual event. Activities include presentations and demonstrations by international students along with invited guest speakers, artists, and cultural experts.  At the 2017 Festival, 2,400 attendees learned how to write their name in Japanese, played the traditional sport of Myanmar, enjoyed a performance of Japanese taiko drums or Balinese dancers, and listened to popular music from Japan, Korea, China, Spain, </w:t>
                        </w:r>
                        <w:r w:rsidRPr="000F2010">
                          <w:rPr>
                            <w:rFonts w:ascii="Times New Roman" w:hAnsi="Times New Roman" w:cs="Times New Roman"/>
                            <w:color w:val="FFFFFF" w:themeColor="background1"/>
                            <w:sz w:val="22"/>
                            <w:szCs w:val="22"/>
                          </w:rPr>
                          <w:t>or Hawaiʻi – and that was just on the first day!</w:t>
                        </w:r>
                      </w:p>
                      <w:p w14:paraId="24CE4114" w14:textId="77777777" w:rsidR="00ED7DE1" w:rsidRPr="000F2010" w:rsidRDefault="00ED7DE1" w:rsidP="00382989">
                        <w:pPr>
                          <w:spacing w:line="240" w:lineRule="auto"/>
                          <w:rPr>
                            <w:color w:val="FFFFFF" w:themeColor="background1"/>
                            <w:sz w:val="22"/>
                          </w:rPr>
                        </w:pPr>
                        <w:bookmarkStart w:id="155" w:name="_8bjaqzizsu3j" w:colFirst="0" w:colLast="0"/>
                        <w:bookmarkEnd w:id="155"/>
                      </w:p>
                      <w:p w14:paraId="17A36FF7" w14:textId="77777777" w:rsidR="00ED7DE1" w:rsidRPr="000D6E3D" w:rsidRDefault="00ED7DE1" w:rsidP="00382989">
                        <w:pPr>
                          <w:spacing w:line="240" w:lineRule="auto"/>
                          <w:rPr>
                            <w:color w:val="FFFFFF" w:themeColor="background1"/>
                            <w:sz w:val="22"/>
                          </w:rPr>
                        </w:pPr>
                        <w:r w:rsidRPr="000F2010">
                          <w:rPr>
                            <w:color w:val="FFFFFF" w:themeColor="background1"/>
                            <w:sz w:val="22"/>
                          </w:rPr>
                          <w:t>In March 2018, the Kapi‘olani Community College International Festival celebrated its 30</w:t>
                        </w:r>
                        <w:r w:rsidRPr="000F2010">
                          <w:rPr>
                            <w:color w:val="FFFFFF" w:themeColor="background1"/>
                            <w:sz w:val="22"/>
                            <w:vertAlign w:val="superscript"/>
                          </w:rPr>
                          <w:t>th</w:t>
                        </w:r>
                        <w:r w:rsidRPr="000F2010">
                          <w:rPr>
                            <w:color w:val="FFFFFF" w:themeColor="background1"/>
                            <w:sz w:val="22"/>
                          </w:rPr>
                          <w:t xml:space="preserve"> consecutive year, evidence of the college’s ongoing commitment to serving Hawaiʻi’s diverse communities and to providing quality international learning experiences for Kapiʻolani students</w:t>
                        </w:r>
                        <w:r w:rsidRPr="000D6E3D">
                          <w:rPr>
                            <w:color w:val="FFFFFF" w:themeColor="background1"/>
                            <w:sz w:val="22"/>
                          </w:rPr>
                          <w:t>.</w:t>
                        </w:r>
                      </w:p>
                      <w:p w14:paraId="740B0615" w14:textId="77777777" w:rsidR="00ED7DE1" w:rsidRPr="000D6E3D" w:rsidRDefault="00ED7DE1" w:rsidP="00382989">
                        <w:pPr>
                          <w:spacing w:line="240" w:lineRule="auto"/>
                          <w:rPr>
                            <w:color w:val="FFFFFF" w:themeColor="background1"/>
                            <w:sz w:val="22"/>
                          </w:rPr>
                        </w:pPr>
                        <w:r w:rsidRPr="000D6E3D">
                          <w:rPr>
                            <w:color w:val="FFFFFF" w:themeColor="background1"/>
                            <w:sz w:val="22"/>
                          </w:rPr>
                          <w:t>Festival participants gain a greater understanding of their own culture in relation to other cultures, as reflected in these student comments:</w:t>
                        </w:r>
                      </w:p>
                      <w:p w14:paraId="65F54C09" w14:textId="77777777" w:rsidR="00ED7DE1" w:rsidRPr="006E6C24" w:rsidRDefault="00ED7DE1" w:rsidP="00382989">
                        <w:pPr>
                          <w:spacing w:line="240" w:lineRule="auto"/>
                          <w:rPr>
                            <w:i/>
                            <w:sz w:val="22"/>
                          </w:rPr>
                        </w:pPr>
                        <w:r w:rsidRPr="000D6E3D">
                          <w:rPr>
                            <w:i/>
                            <w:color w:val="FFFFFF" w:themeColor="background1"/>
                            <w:sz w:val="22"/>
                          </w:rPr>
                          <w:t>“Talking about my country was an awesome feeling. This motivated me to go back to my country and look at th</w:t>
                        </w:r>
                        <w:r w:rsidRPr="006E6C24">
                          <w:rPr>
                            <w:i/>
                            <w:sz w:val="22"/>
                          </w:rPr>
                          <w:t>e problem from a world point of view.</w:t>
                        </w:r>
                        <w:r>
                          <w:rPr>
                            <w:i/>
                            <w:sz w:val="22"/>
                          </w:rPr>
                          <w:t>”</w:t>
                        </w:r>
                      </w:p>
                      <w:p w14:paraId="0E72F194" w14:textId="77777777" w:rsidR="00ED7DE1" w:rsidRPr="006E6C24" w:rsidRDefault="00ED7DE1" w:rsidP="00382989">
                        <w:pPr>
                          <w:rPr>
                            <w:i/>
                            <w:sz w:val="22"/>
                          </w:rPr>
                        </w:pPr>
                        <w:r>
                          <w:rPr>
                            <w:i/>
                            <w:sz w:val="22"/>
                          </w:rPr>
                          <w:t>“</w:t>
                        </w:r>
                        <w:r w:rsidRPr="006E6C24">
                          <w:rPr>
                            <w:i/>
                            <w:sz w:val="22"/>
                          </w:rPr>
                          <w:t>We can learn the cultures in the world at school, but lectures don’t tell everything about them. The most precious point of the International Festival is that we can learn the cultures through people who grew up in the cultures and understand them well.</w:t>
                        </w:r>
                        <w:r>
                          <w:rPr>
                            <w:i/>
                            <w:sz w:val="22"/>
                          </w:rPr>
                          <w:t>”</w:t>
                        </w:r>
                      </w:p>
                      <w:p w14:paraId="6AAA7B5A" w14:textId="77777777" w:rsidR="00ED7DE1" w:rsidRDefault="00ED7DE1" w:rsidP="00382989">
                        <w:pPr>
                          <w:rPr>
                            <w:color w:val="FFFFFF" w:themeColor="background1"/>
                          </w:rPr>
                        </w:pPr>
                      </w:p>
                    </w:txbxContent>
                  </v:textbox>
                </v:rect>
                <v:shapetype id="_x0000_t202" coordsize="21600,21600" o:spt="202" path="m,l,21600r21600,l21600,xe">
                  <v:stroke joinstyle="miter"/>
                  <v:path gradientshapeok="t" o:connecttype="rect"/>
                </v:shapetype>
                <v:shape id="Text Box 49" o:spid="_x0000_s1116" type="#_x0000_t202" style="position:absolute;top:2318;width:18288;height:8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" fillcolor="white [3212]" stroked="f" strokeweight=".5pt">
                  <v:textbox inset=",7.2pt,,7.2pt">
                    <w:txbxContent>
                      <w:p w14:paraId="416D446B" w14:textId="77777777" w:rsidR="00ED7DE1" w:rsidRPr="000D6E3D" w:rsidRDefault="00ED7DE1" w:rsidP="00382989">
                        <w:pPr>
                          <w:pStyle w:val="NoSpacing"/>
                          <w:jc w:val="center"/>
                          <w:rPr>
                            <w:rFonts w:asciiTheme="majorHAnsi" w:eastAsiaTheme="majorEastAsia" w:hAnsiTheme="majorHAnsi" w:cstheme="majorBidi"/>
                            <w:b/>
                            <w:caps/>
                            <w:color w:val="5B9BD5" w:themeColor="accent1"/>
                            <w:sz w:val="28"/>
                            <w:szCs w:val="28"/>
                          </w:rPr>
                        </w:pPr>
                        <w:r w:rsidRPr="000D6E3D">
                          <w:rPr>
                            <w:rFonts w:asciiTheme="majorHAnsi" w:eastAsiaTheme="majorEastAsia" w:hAnsiTheme="majorHAnsi" w:cstheme="majorBidi"/>
                            <w:b/>
                            <w:caps/>
                            <w:color w:val="5B9BD5" w:themeColor="accent1"/>
                            <w:sz w:val="28"/>
                            <w:szCs w:val="28"/>
                          </w:rPr>
                          <w:t>INTERNATIONAL FESTIVAL</w:t>
                        </w:r>
                      </w:p>
                    </w:txbxContent>
                  </v:textbox>
                </v:shape>
                <w10:wrap type="square" anchorx="margin" anchory="margin"/>
                <w10:anchorlock/>
              </v:group>
            </w:pict>
          </mc:Fallback>
        </mc:AlternateContent>
      </w:r>
      <w:r w:rsidR="00382989">
        <w:t xml:space="preserve">The College is an indigenous serving institution that has developed multiple services to support the Native Hawaiian community. The Kapo‘oloku </w:t>
      </w:r>
      <w:r w:rsidR="00382989" w:rsidRPr="00940818">
        <w:t>Program (</w:t>
      </w:r>
      <w:hyperlink r:id="rId98" w:history="1">
        <w:r w:rsidR="00382989" w:rsidRPr="00940818">
          <w:rPr>
            <w:rStyle w:val="Hyperlink"/>
          </w:rPr>
          <w:t>I.A.3-1</w:t>
        </w:r>
      </w:hyperlink>
      <w:r w:rsidR="00382989" w:rsidRPr="00940818">
        <w:t>) for Native Hawaiian Student Success focuses on the engagement, learning, and achievement of indigenous students. Project Olonā (</w:t>
      </w:r>
      <w:hyperlink r:id="rId99" w:history="1">
        <w:r w:rsidR="00382989" w:rsidRPr="00940818">
          <w:rPr>
            <w:rStyle w:val="Hyperlink"/>
          </w:rPr>
          <w:t>I.A.3-2</w:t>
        </w:r>
      </w:hyperlink>
      <w:r w:rsidR="00382989" w:rsidRPr="00940818">
        <w:t>) perpetuates cultural knowledge and values and supports an interest in scientific endeavor</w:t>
      </w:r>
      <w:r w:rsidR="00382989">
        <w:t xml:space="preserve">. </w:t>
      </w:r>
      <w:r w:rsidR="00382989" w:rsidRPr="00940818">
        <w:t xml:space="preserve">The Native Hawaiian Career and Technical </w:t>
      </w:r>
      <w:r w:rsidR="00382989" w:rsidRPr="00F6255C">
        <w:rPr>
          <w:highlight w:val="white"/>
        </w:rPr>
        <w:t>Education</w:t>
      </w:r>
      <w:r w:rsidR="00382989" w:rsidRPr="00940818">
        <w:t xml:space="preserve"> (CTE) </w:t>
      </w:r>
      <w:r w:rsidR="00382989">
        <w:t>Project</w:t>
      </w:r>
      <w:r w:rsidR="00382989" w:rsidRPr="00940818">
        <w:t xml:space="preserve"> assists  Native Hawaiian students who are pursuing degrees in CTE programs to both graduate and to find employment in their chosen fields</w:t>
      </w:r>
      <w:r w:rsidR="00286F8E">
        <w:t xml:space="preserve"> </w:t>
      </w:r>
      <w:r w:rsidR="00286F8E" w:rsidRPr="00940818">
        <w:t>(</w:t>
      </w:r>
      <w:hyperlink r:id="rId100" w:history="1">
        <w:r w:rsidR="00286F8E" w:rsidRPr="00940818">
          <w:rPr>
            <w:rStyle w:val="Hyperlink"/>
          </w:rPr>
          <w:t>I.A.3-3</w:t>
        </w:r>
      </w:hyperlink>
      <w:r w:rsidR="00286F8E" w:rsidRPr="00940818">
        <w:t>)</w:t>
      </w:r>
      <w:r w:rsidR="00382989" w:rsidRPr="00940818">
        <w:t xml:space="preserve">. </w:t>
      </w:r>
    </w:p>
    <w:p w14:paraId="115A17D2" w14:textId="63D6C6CB" w:rsidR="00382989" w:rsidRPr="00940818" w:rsidRDefault="00382989" w:rsidP="00382989">
      <w:pPr>
        <w:spacing w:after="200"/>
        <w:ind w:right="-14"/>
      </w:pPr>
      <w:r w:rsidRPr="00940818">
        <w:t xml:space="preserve">The College is a leader in international student education. The Paul S. Honda International Center, funded in part by the </w:t>
      </w:r>
      <w:r w:rsidRPr="00940818">
        <w:lastRenderedPageBreak/>
        <w:t xml:space="preserve">Honda Foundation, offers professional </w:t>
      </w:r>
      <w:r w:rsidR="00890BD8">
        <w:rPr>
          <w:noProof/>
        </w:rPr>
        <mc:AlternateContent>
          <mc:Choice Requires="wpg">
            <w:drawing>
              <wp:anchor distT="0" distB="0" distL="228600" distR="228600" simplePos="0" relativeHeight="251792384" behindDoc="1" locked="1" layoutInCell="1" allowOverlap="0" wp14:anchorId="09304676" wp14:editId="748A940A">
                <wp:simplePos x="0" y="0"/>
                <wp:positionH relativeFrom="margin">
                  <wp:posOffset>3015615</wp:posOffset>
                </wp:positionH>
                <wp:positionV relativeFrom="margin">
                  <wp:posOffset>0</wp:posOffset>
                </wp:positionV>
                <wp:extent cx="2697480" cy="8129016"/>
                <wp:effectExtent l="0" t="0" r="7620" b="5715"/>
                <wp:wrapSquare wrapText="bothSides"/>
                <wp:docPr id="50" name="Group 50"/>
                <wp:cNvGraphicFramePr/>
                <a:graphic xmlns:a="http://schemas.openxmlformats.org/drawingml/2006/main">
                  <a:graphicData uri="http://schemas.microsoft.com/office/word/2010/wordprocessingGroup">
                    <wpg:wgp>
                      <wpg:cNvGrpSpPr/>
                      <wpg:grpSpPr>
                        <a:xfrm>
                          <a:off x="0" y="0"/>
                          <a:ext cx="2697480" cy="8129016"/>
                          <a:chOff x="0" y="1"/>
                          <a:chExt cx="1828800" cy="8130824"/>
                        </a:xfrm>
                      </wpg:grpSpPr>
                      <wps:wsp>
                        <wps:cNvPr id="51" name="Rectangle 51"/>
                        <wps:cNvSpPr/>
                        <wps:spPr>
                          <a:xfrm>
                            <a:off x="0" y="1"/>
                            <a:ext cx="1828800" cy="11430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0" y="742967"/>
                            <a:ext cx="1828800" cy="738785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73"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53" name="Text Box 53"/>
                        <wps:cNvSpPr txBox="1"/>
                        <wps:spPr>
                          <a:xfrm>
                            <a:off x="0" y="138808"/>
                            <a:ext cx="1828800" cy="60415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67AE5" w14:textId="77777777" w:rsidR="00ED7DE1" w:rsidRPr="000D6E3D" w:rsidRDefault="00ED7DE1" w:rsidP="00382989">
                              <w:pPr>
                                <w:pStyle w:val="NoSpacing"/>
                                <w:jc w:val="center"/>
                                <w:rPr>
                                  <w:rFonts w:asciiTheme="majorHAnsi" w:eastAsiaTheme="majorEastAsia" w:hAnsiTheme="majorHAnsi" w:cstheme="majorBidi"/>
                                  <w:b/>
                                  <w:caps/>
                                  <w:color w:val="5B9BD5" w:themeColor="accent1"/>
                                  <w:sz w:val="28"/>
                                  <w:szCs w:val="28"/>
                                </w:rPr>
                              </w:pPr>
                              <w:r w:rsidRPr="000D6E3D">
                                <w:rPr>
                                  <w:rFonts w:asciiTheme="majorHAnsi" w:eastAsiaTheme="majorEastAsia" w:hAnsiTheme="majorHAnsi" w:cstheme="majorBidi"/>
                                  <w:b/>
                                  <w:caps/>
                                  <w:color w:val="5B9BD5" w:themeColor="accent1"/>
                                  <w:sz w:val="28"/>
                                  <w:szCs w:val="28"/>
                                </w:rPr>
                                <w:t>INTERNATIONAL FESTIVAL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304676" id="Group 50" o:spid="_x0000_s1117" style="position:absolute;margin-left:237.45pt;margin-top:0;width:212.4pt;height:640.1pt;z-index:-251524096;mso-wrap-distance-left:18pt;mso-wrap-distance-right:18pt;mso-position-horizontal-relative:margin;mso-position-vertical-relative:margin;mso-width-relative:margin;mso-height-relative:margin" coordorigin="" coordsize="18288,8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" o:allowoverlap="f">
                <v:rect id="Rectangle 51" o:spid="_x0000_s1118" style="position:absolute;width:1828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" fillcolor="#5b9bd5 [3204]" stroked="f" strokeweight="1pt"/>
                <v:rect id="Rectangle 52" o:spid="_x0000_s1119" style="position:absolute;top:7429;width:18288;height:7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" fillcolor="#5b9bd5 [3204]" stroked="f" strokeweight="1pt">
                  <v:textbox inset=",14.4pt,8.64pt,18pt">
                    <w:txbxContent/>
                  </v:textbox>
                </v:rect>
                <v:shape id="Text Box 53" o:spid="_x0000_s1120" type="#_x0000_t202" style="position:absolute;top:1388;width:18288;height:6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" fillcolor="white [3212]" stroked="f" strokeweight=".5pt">
                  <v:textbox inset=",7.2pt,,7.2pt">
                    <w:txbxContent>
                      <w:p w14:paraId="06867AE5" w14:textId="77777777" w:rsidR="00ED7DE1" w:rsidRPr="000D6E3D" w:rsidRDefault="00ED7DE1" w:rsidP="00382989">
                        <w:pPr>
                          <w:pStyle w:val="NoSpacing"/>
                          <w:jc w:val="center"/>
                          <w:rPr>
                            <w:rFonts w:asciiTheme="majorHAnsi" w:eastAsiaTheme="majorEastAsia" w:hAnsiTheme="majorHAnsi" w:cstheme="majorBidi"/>
                            <w:b/>
                            <w:caps/>
                            <w:color w:val="5B9BD5" w:themeColor="accent1"/>
                            <w:sz w:val="28"/>
                            <w:szCs w:val="28"/>
                          </w:rPr>
                        </w:pPr>
                        <w:r w:rsidRPr="000D6E3D">
                          <w:rPr>
                            <w:rFonts w:asciiTheme="majorHAnsi" w:eastAsiaTheme="majorEastAsia" w:hAnsiTheme="majorHAnsi" w:cstheme="majorBidi"/>
                            <w:b/>
                            <w:caps/>
                            <w:color w:val="5B9BD5" w:themeColor="accent1"/>
                            <w:sz w:val="28"/>
                            <w:szCs w:val="28"/>
                          </w:rPr>
                          <w:t>INTERNATIONAL FESTIVAL (CONT)</w:t>
                        </w:r>
                      </w:p>
                    </w:txbxContent>
                  </v:textbox>
                </v:shape>
                <w10:wrap type="square" anchorx="margin" anchory="margin"/>
                <w10:anchorlock/>
              </v:group>
            </w:pict>
          </mc:Fallback>
        </mc:AlternateContent>
      </w:r>
      <w:r w:rsidRPr="00940818">
        <w:t xml:space="preserve">services in the areas of academic and transitional support to students from countries </w:t>
      </w:r>
      <w:r w:rsidRPr="00F6255C">
        <w:rPr>
          <w:highlight w:val="white"/>
        </w:rPr>
        <w:t>throughout</w:t>
      </w:r>
      <w:r w:rsidRPr="00940818">
        <w:t xml:space="preserve"> the world, with the majority coming from Japan, China, and Korea (</w:t>
      </w:r>
      <w:hyperlink r:id="rId101" w:history="1">
        <w:r w:rsidRPr="00940818">
          <w:rPr>
            <w:rStyle w:val="Hyperlink"/>
          </w:rPr>
          <w:t>I.A.3-4</w:t>
        </w:r>
      </w:hyperlink>
      <w:r w:rsidRPr="00940818">
        <w:t>)</w:t>
      </w:r>
      <w:r>
        <w:t xml:space="preserve">. </w:t>
      </w:r>
      <w:r w:rsidRPr="00940818">
        <w:t>The International Café (</w:t>
      </w:r>
      <w:hyperlink r:id="rId102" w:history="1">
        <w:r w:rsidRPr="00940818">
          <w:rPr>
            <w:rStyle w:val="Hyperlink"/>
          </w:rPr>
          <w:t>I.A.3-5</w:t>
        </w:r>
      </w:hyperlink>
      <w:r w:rsidRPr="00940818">
        <w:t xml:space="preserve">) is an award-winning service learning program where students network, learn about world cultures, and enhance their global competencies and skills. </w:t>
      </w:r>
    </w:p>
    <w:p w14:paraId="48509B25" w14:textId="081723AB" w:rsidR="00382989" w:rsidRDefault="00382989" w:rsidP="00382989">
      <w:pPr>
        <w:spacing w:after="200"/>
        <w:ind w:right="-14"/>
      </w:pPr>
      <w:r w:rsidRPr="00940818">
        <w:t xml:space="preserve">Other populations identified by the College’s mission statement are served by programs such as </w:t>
      </w:r>
      <w:r w:rsidRPr="00F6255C">
        <w:rPr>
          <w:highlight w:val="white"/>
        </w:rPr>
        <w:t>the</w:t>
      </w:r>
      <w:r w:rsidRPr="00940818">
        <w:t xml:space="preserve"> Lunalilo Scholars (</w:t>
      </w:r>
      <w:hyperlink r:id="rId103" w:history="1">
        <w:r w:rsidRPr="00940818">
          <w:rPr>
            <w:rStyle w:val="Hyperlink"/>
          </w:rPr>
          <w:t>I.A.3-6</w:t>
        </w:r>
      </w:hyperlink>
      <w:r w:rsidRPr="00940818">
        <w:t xml:space="preserve">), which provides opportunities for transformative college experiences for students who have not considered higher education as a viable alternative because of financial or other barriers limiting college access. The Center on Responsive Education (CORE; </w:t>
      </w:r>
      <w:hyperlink r:id="rId104" w:history="1">
        <w:r w:rsidRPr="00940818">
          <w:rPr>
            <w:rStyle w:val="Hyperlink"/>
          </w:rPr>
          <w:t>I.A.3-7</w:t>
        </w:r>
      </w:hyperlink>
      <w:r w:rsidRPr="00940818">
        <w:t>) prepares education professionals and paraprofessionals to be educationally, culturally, and linguistically responsive to individual and group needs—specializing in differentiated instruction and universal design. TRIO (</w:t>
      </w:r>
      <w:hyperlink r:id="rId105" w:history="1">
        <w:r w:rsidRPr="00940818">
          <w:rPr>
            <w:rStyle w:val="Hyperlink"/>
          </w:rPr>
          <w:t>I.A.3-8</w:t>
        </w:r>
      </w:hyperlink>
      <w:r w:rsidRPr="00940818">
        <w:t>) assists students who meet one or more of the following criteria: low-income, first-generation in college, or documented disability. The Kuilei Outreach Program (</w:t>
      </w:r>
      <w:hyperlink r:id="rId106" w:history="1">
        <w:r w:rsidRPr="00940818">
          <w:rPr>
            <w:rStyle w:val="Hyperlink"/>
          </w:rPr>
          <w:t>I.A.3-9</w:t>
        </w:r>
      </w:hyperlink>
      <w:r w:rsidRPr="00940818">
        <w:t xml:space="preserve">) </w:t>
      </w:r>
      <w:r>
        <w:t xml:space="preserve">facilitates the transition of local middle and high school students to the College. </w:t>
      </w:r>
    </w:p>
    <w:p w14:paraId="575CBBB2" w14:textId="1227BFB6" w:rsidR="00382989" w:rsidRPr="000E5896" w:rsidRDefault="00382989" w:rsidP="00382989">
      <w:pPr>
        <w:pStyle w:val="Heading5"/>
      </w:pPr>
      <w:r>
        <w:t>Career and Life-long Learning G</w:t>
      </w:r>
      <w:r w:rsidRPr="000E5896">
        <w:t>oals</w:t>
      </w:r>
    </w:p>
    <w:p w14:paraId="1B999307" w14:textId="699D3A38" w:rsidR="00382989" w:rsidRPr="00940818" w:rsidRDefault="00382989" w:rsidP="00382989">
      <w:pPr>
        <w:spacing w:after="200"/>
        <w:ind w:right="-14"/>
      </w:pPr>
      <w:r>
        <w:t xml:space="preserve">To support students who wish to transfer to University of Hawaiʻi four-year campuses, the dual </w:t>
      </w:r>
      <w:r w:rsidRPr="00F6255C">
        <w:rPr>
          <w:highlight w:val="white"/>
        </w:rPr>
        <w:t>admission</w:t>
      </w:r>
      <w:r>
        <w:t xml:space="preserve">/dual enrollment Ka‘ie‘ie Degree Pathway Program </w:t>
      </w:r>
      <w:r w:rsidRPr="00940818">
        <w:t>(</w:t>
      </w:r>
      <w:hyperlink r:id="rId107" w:history="1">
        <w:r w:rsidRPr="00940818">
          <w:rPr>
            <w:rStyle w:val="Hyperlink"/>
          </w:rPr>
          <w:t>I.A.3-10</w:t>
        </w:r>
      </w:hyperlink>
      <w:r w:rsidRPr="00940818">
        <w:t xml:space="preserve">) promotes learning and achievement pathways to UH Mānoa. Similar dual admission/dual enrollment agreements have been signed with the other two UH four-year institutions. </w:t>
      </w:r>
      <w:r w:rsidRPr="00940818">
        <w:lastRenderedPageBreak/>
        <w:t>Transfers to UH West O‘ahu are facilitated by Mānanawai (</w:t>
      </w:r>
      <w:hyperlink r:id="rId108" w:history="1">
        <w:r w:rsidRPr="00940818">
          <w:rPr>
            <w:rStyle w:val="Hyperlink"/>
          </w:rPr>
          <w:t>I.A.3-11</w:t>
        </w:r>
      </w:hyperlink>
      <w:r w:rsidRPr="00940818">
        <w:t>), and Ho‘omi‘i assists students who wish to transfer to UH Hilo</w:t>
      </w:r>
      <w:r w:rsidR="00286F8E">
        <w:t xml:space="preserve"> </w:t>
      </w:r>
      <w:r w:rsidR="00286F8E" w:rsidRPr="00940818">
        <w:t>(</w:t>
      </w:r>
      <w:hyperlink r:id="rId109" w:history="1">
        <w:r w:rsidR="00286F8E" w:rsidRPr="00940818">
          <w:rPr>
            <w:rStyle w:val="Hyperlink"/>
          </w:rPr>
          <w:t>I.A.3-12</w:t>
        </w:r>
      </w:hyperlink>
      <w:r w:rsidR="00286F8E" w:rsidRPr="00940818">
        <w:t>)</w:t>
      </w:r>
      <w:r w:rsidRPr="00940818">
        <w:t xml:space="preserve">. </w:t>
      </w:r>
    </w:p>
    <w:p w14:paraId="6DAA3494" w14:textId="3908E992" w:rsidR="00382989" w:rsidRPr="00940818" w:rsidRDefault="00382989" w:rsidP="00382989">
      <w:pPr>
        <w:spacing w:after="200"/>
        <w:ind w:right="-14"/>
      </w:pPr>
      <w:r w:rsidRPr="00940818">
        <w:t>Students who are preparing to enter the labor market or refresh job skills can use the services of the Employment Prep Center (</w:t>
      </w:r>
      <w:hyperlink r:id="rId110" w:history="1">
        <w:r w:rsidRPr="00940818">
          <w:rPr>
            <w:rStyle w:val="Hyperlink"/>
          </w:rPr>
          <w:t>I.A.3-13</w:t>
        </w:r>
      </w:hyperlink>
      <w:r w:rsidRPr="00940818">
        <w:t xml:space="preserve">), which provides students and alumni career </w:t>
      </w:r>
      <w:r w:rsidRPr="00F6255C">
        <w:rPr>
          <w:highlight w:val="white"/>
        </w:rPr>
        <w:t>preparation</w:t>
      </w:r>
      <w:r w:rsidRPr="00940818">
        <w:t xml:space="preserve"> and employment services. Students’ career exploration is supported by the UHCC’s Hawaiʻi Industry Sectors website (</w:t>
      </w:r>
      <w:hyperlink r:id="rId111" w:history="1">
        <w:r w:rsidRPr="00F41477">
          <w:rPr>
            <w:rStyle w:val="Hyperlink"/>
          </w:rPr>
          <w:t>I.A.3-14</w:t>
        </w:r>
      </w:hyperlink>
      <w:r w:rsidRPr="00940818">
        <w:t xml:space="preserve">, </w:t>
      </w:r>
      <w:hyperlink r:id="rId112" w:history="1">
        <w:r w:rsidRPr="00F41477">
          <w:rPr>
            <w:rStyle w:val="Hyperlink"/>
          </w:rPr>
          <w:t>live link</w:t>
        </w:r>
      </w:hyperlink>
      <w:r w:rsidRPr="00940818">
        <w:t>), which provides real-time data on industry demands and job opportunities for the state. The College’s Office of Continuing Education and Training (</w:t>
      </w:r>
      <w:hyperlink r:id="rId113" w:history="1">
        <w:r w:rsidRPr="00F41477">
          <w:rPr>
            <w:rStyle w:val="Hyperlink"/>
          </w:rPr>
          <w:t>I.A.3-15</w:t>
        </w:r>
      </w:hyperlink>
      <w:r>
        <w:t xml:space="preserve">, </w:t>
      </w:r>
      <w:hyperlink r:id="rId114" w:history="1">
        <w:r w:rsidRPr="00530793">
          <w:rPr>
            <w:rStyle w:val="Hyperlink"/>
          </w:rPr>
          <w:t>live link</w:t>
        </w:r>
      </w:hyperlink>
      <w:r>
        <w:t>)</w:t>
      </w:r>
      <w:r w:rsidRPr="00940818">
        <w:t xml:space="preserve"> provides lifelong learning experiences through Culinary Arts, Global Learning and Development, and Health Education.</w:t>
      </w:r>
    </w:p>
    <w:p w14:paraId="35B00515" w14:textId="77777777" w:rsidR="00382989" w:rsidRPr="000E5896" w:rsidRDefault="00382989" w:rsidP="00382989">
      <w:pPr>
        <w:pStyle w:val="Heading5"/>
      </w:pPr>
      <w:bookmarkStart w:id="156" w:name="_eow2rgrdlajq" w:colFirst="0" w:colLast="0"/>
      <w:bookmarkEnd w:id="156"/>
      <w:r>
        <w:t>Guiding Decision Making, Planning, and Resource A</w:t>
      </w:r>
      <w:r w:rsidRPr="000E5896">
        <w:t xml:space="preserve">llocation </w:t>
      </w:r>
    </w:p>
    <w:p w14:paraId="3CBFBF16" w14:textId="6C442B7F" w:rsidR="00382989" w:rsidRPr="00940818" w:rsidRDefault="00382989" w:rsidP="00382989">
      <w:pPr>
        <w:spacing w:after="200"/>
        <w:ind w:right="-14"/>
      </w:pPr>
      <w:r w:rsidRPr="00940818">
        <w:t>The College’s Planning and Assessment Integration with Resource Allocation (PAIR) policy, KOP 1.</w:t>
      </w:r>
      <w:r w:rsidRPr="00F6255C">
        <w:rPr>
          <w:highlight w:val="white"/>
        </w:rPr>
        <w:t>111</w:t>
      </w:r>
      <w:r w:rsidRPr="00940818">
        <w:t xml:space="preserve"> (</w:t>
      </w:r>
      <w:hyperlink r:id="rId115" w:history="1">
        <w:r w:rsidRPr="00F41477">
          <w:rPr>
            <w:rStyle w:val="Hyperlink"/>
          </w:rPr>
          <w:t>I.A.3-16</w:t>
        </w:r>
      </w:hyperlink>
      <w:r w:rsidRPr="00940818">
        <w:t>), ensures that participatory decision making, planning, and resource allocation are aligned with the mission and strategic plan. For a more complete discussion of the resource allocation process, see III.D.</w:t>
      </w:r>
    </w:p>
    <w:p w14:paraId="23127B45" w14:textId="16554213" w:rsidR="00382989" w:rsidRDefault="00382989" w:rsidP="00382989">
      <w:pPr>
        <w:spacing w:after="200"/>
        <w:ind w:right="-14"/>
      </w:pPr>
      <w:r w:rsidRPr="00940818">
        <w:t xml:space="preserve">Annually, the </w:t>
      </w:r>
      <w:r>
        <w:t>v</w:t>
      </w:r>
      <w:r w:rsidRPr="00940818">
        <w:t xml:space="preserve">ice </w:t>
      </w:r>
      <w:r>
        <w:t>c</w:t>
      </w:r>
      <w:r w:rsidRPr="00940818">
        <w:t xml:space="preserve">hancellor for </w:t>
      </w:r>
      <w:r>
        <w:t>a</w:t>
      </w:r>
      <w:r w:rsidRPr="00940818">
        <w:t xml:space="preserve">dministrative </w:t>
      </w:r>
      <w:r>
        <w:t>s</w:t>
      </w:r>
      <w:r w:rsidRPr="00940818">
        <w:t>ervices sends a budget survey (</w:t>
      </w:r>
      <w:hyperlink r:id="rId116" w:history="1">
        <w:r w:rsidRPr="00F41477">
          <w:rPr>
            <w:rStyle w:val="Hyperlink"/>
          </w:rPr>
          <w:t>I.A.3-17</w:t>
        </w:r>
      </w:hyperlink>
      <w:r w:rsidRPr="00940818">
        <w:t xml:space="preserve">) </w:t>
      </w:r>
      <w:r>
        <w:t xml:space="preserve">to </w:t>
      </w:r>
      <w:r w:rsidRPr="00F6255C">
        <w:rPr>
          <w:highlight w:val="white"/>
        </w:rPr>
        <w:t>department</w:t>
      </w:r>
      <w:r>
        <w:t xml:space="preserve"> chairs and unit heads to assist in planning and budgeting for the College. This survey ties the planning process to the Allocation Request Form submissions, the Student Success Pathway, the Annual Report of Program Data, and student learning to ensure alignment with the mission. </w:t>
      </w:r>
    </w:p>
    <w:p w14:paraId="170FDC76" w14:textId="77777777" w:rsidR="00382989" w:rsidRPr="007C0DAB" w:rsidRDefault="00382989" w:rsidP="00382989">
      <w:pPr>
        <w:pStyle w:val="Heading4"/>
      </w:pPr>
      <w:bookmarkStart w:id="157" w:name="_qxu072hba3tg" w:colFirst="0" w:colLast="0"/>
      <w:bookmarkEnd w:id="157"/>
      <w:r w:rsidRPr="007C0DAB">
        <w:t>Analysis and Evaluation</w:t>
      </w:r>
    </w:p>
    <w:p w14:paraId="56895EE7" w14:textId="77777777" w:rsidR="00382989" w:rsidRDefault="00382989" w:rsidP="00382989">
      <w:pPr>
        <w:spacing w:after="200"/>
        <w:ind w:right="-14"/>
      </w:pPr>
      <w:r>
        <w:t>The College requires all programs to articulate how they and their respective services are aligned with the mission statement of Kapi‘olani Community College as part of Annual Reports of Program Data and the three-year Comprehensive Program Reviews. The mission statement guides institutional decision making, planning, and resource allocation through policy and budget planning. The mission serves as the foundation that guides the creation of institutional plans and the allocation of resources to address goals for student learning and achievement. Campus resources and practices that support dynamic learning and engagement clearly align with the College mission.</w:t>
      </w:r>
    </w:p>
    <w:p w14:paraId="6F0A9B0F" w14:textId="77777777" w:rsidR="00382989" w:rsidRDefault="00382989" w:rsidP="00382989">
      <w:pPr>
        <w:rPr>
          <w:b/>
        </w:rPr>
      </w:pPr>
      <w:r>
        <w:t>A more distinct timeline and cycle for course, program, and general education review would improve alignment to the learning component of the mission. This goal is included in the College’s Quality Focus Essay.</w:t>
      </w:r>
    </w:p>
    <w:p w14:paraId="04EB71CF" w14:textId="77777777" w:rsidR="00382989" w:rsidRDefault="00382989" w:rsidP="00382989">
      <w:pPr>
        <w:widowControl w:val="0"/>
        <w:rPr>
          <w:b/>
        </w:rPr>
      </w:pPr>
    </w:p>
    <w:p w14:paraId="5779C047" w14:textId="77777777" w:rsidR="00382989" w:rsidRDefault="00382989" w:rsidP="00C46F11">
      <w:pPr>
        <w:pStyle w:val="Heading3"/>
      </w:pPr>
      <w:bookmarkStart w:id="158" w:name="_8mg2x5fjmno6" w:colFirst="0" w:colLast="0"/>
      <w:bookmarkEnd w:id="158"/>
      <w:r>
        <w:lastRenderedPageBreak/>
        <w:t>I.A.4. The institution articulates its mission in a widely published statement approved by the governing board. The mission statement is periodically reviewed and updated as necessary. (ER 6)</w:t>
      </w:r>
    </w:p>
    <w:p w14:paraId="74D258D4" w14:textId="77777777" w:rsidR="00382989" w:rsidRDefault="00382989" w:rsidP="00382989">
      <w:pPr>
        <w:pStyle w:val="Heading4"/>
      </w:pPr>
      <w:bookmarkStart w:id="159" w:name="_ik52demqwduc" w:colFirst="0" w:colLast="0"/>
      <w:bookmarkEnd w:id="159"/>
      <w:r w:rsidRPr="007C0DAB">
        <w:t>Evidence of Meeting the Standard</w:t>
      </w:r>
    </w:p>
    <w:p w14:paraId="44A6B294" w14:textId="77777777" w:rsidR="00382989" w:rsidRDefault="00382989" w:rsidP="00382989">
      <w:pPr>
        <w:spacing w:after="200"/>
        <w:ind w:right="-14"/>
        <w:rPr>
          <w:i/>
        </w:rPr>
      </w:pPr>
      <w:r>
        <w:t xml:space="preserve">The College articulates its mission in a widely published statement approved by the </w:t>
      </w:r>
      <w:r w:rsidRPr="00F6255C">
        <w:rPr>
          <w:highlight w:val="white"/>
        </w:rPr>
        <w:t>University</w:t>
      </w:r>
      <w:r>
        <w:t xml:space="preserve"> of Hawai‘i System’s Board of Regents (governing board). The College’s mission statement is periodically reviewed and updated as necessary. </w:t>
      </w:r>
    </w:p>
    <w:p w14:paraId="4A1DB174" w14:textId="77777777" w:rsidR="00382989" w:rsidRDefault="00382989" w:rsidP="00382989">
      <w:pPr>
        <w:pStyle w:val="Heading5"/>
      </w:pPr>
      <w:bookmarkStart w:id="160" w:name="_3d74kmulgokn" w:colFirst="0" w:colLast="0"/>
      <w:bookmarkEnd w:id="160"/>
      <w:r>
        <w:t>Publishing the Mission Statement</w:t>
      </w:r>
    </w:p>
    <w:p w14:paraId="702D993D" w14:textId="1D447054" w:rsidR="00382989" w:rsidRPr="00F41477" w:rsidRDefault="00382989" w:rsidP="00382989">
      <w:pPr>
        <w:spacing w:after="200"/>
        <w:ind w:right="-14"/>
      </w:pPr>
      <w:r>
        <w:t xml:space="preserve">The College’s current mission statement was approved by the Board of Regents (BOR) on March 23, 2017, and posted on the College </w:t>
      </w:r>
      <w:r w:rsidRPr="00F41477">
        <w:t>website (</w:t>
      </w:r>
      <w:hyperlink r:id="rId117" w:history="1">
        <w:r w:rsidRPr="00F41477">
          <w:rPr>
            <w:rStyle w:val="Hyperlink"/>
          </w:rPr>
          <w:t>I.A.4-1</w:t>
        </w:r>
      </w:hyperlink>
      <w:r w:rsidRPr="00F41477">
        <w:t xml:space="preserve">, </w:t>
      </w:r>
      <w:hyperlink r:id="rId118" w:history="1">
        <w:r w:rsidRPr="00F41477">
          <w:rPr>
            <w:rStyle w:val="Hyperlink"/>
          </w:rPr>
          <w:t>live link</w:t>
        </w:r>
      </w:hyperlink>
      <w:r w:rsidRPr="00F41477">
        <w:t xml:space="preserve">). The mission and the 2015-2021 Strategic Plan were emailed to the campus’ leaders in the Chancellor’s Advisory </w:t>
      </w:r>
      <w:r w:rsidRPr="00F6255C">
        <w:rPr>
          <w:highlight w:val="white"/>
        </w:rPr>
        <w:t>Council</w:t>
      </w:r>
      <w:r w:rsidRPr="00F41477">
        <w:t xml:space="preserve"> (CAC). The members of the CAC shared the mission and the plan with their constituents. The </w:t>
      </w:r>
      <w:r>
        <w:t>interim chancellor</w:t>
      </w:r>
      <w:r w:rsidRPr="00F41477">
        <w:t xml:space="preserve"> announced the BOR approval on her website, “The Chancellor’s Corner” (</w:t>
      </w:r>
      <w:hyperlink r:id="rId119" w:history="1">
        <w:r w:rsidRPr="00F41477">
          <w:rPr>
            <w:rStyle w:val="Hyperlink"/>
          </w:rPr>
          <w:t>I.A.4-2</w:t>
        </w:r>
      </w:hyperlink>
      <w:r w:rsidRPr="00F41477">
        <w:t xml:space="preserve">, </w:t>
      </w:r>
      <w:hyperlink r:id="rId120" w:history="1">
        <w:r w:rsidRPr="00F41477">
          <w:rPr>
            <w:rStyle w:val="Hyperlink"/>
          </w:rPr>
          <w:t>live link</w:t>
        </w:r>
      </w:hyperlink>
      <w:r w:rsidRPr="00F41477">
        <w:t>). The mission is also articulated on page 4 in the College’s Annual Report (</w:t>
      </w:r>
      <w:hyperlink r:id="rId121" w:history="1">
        <w:r w:rsidRPr="00F41477">
          <w:rPr>
            <w:rStyle w:val="Hyperlink"/>
          </w:rPr>
          <w:t>I.A.4-3</w:t>
        </w:r>
      </w:hyperlink>
      <w:r w:rsidRPr="00F41477">
        <w:t>) and is referred to in campus presentations, in both electronic and print form. The mission and vision statements are also displayed on posters in each classroom.</w:t>
      </w:r>
      <w:r>
        <w:t xml:space="preserve"> (ER 6)</w:t>
      </w:r>
    </w:p>
    <w:p w14:paraId="205C9ACB" w14:textId="77777777" w:rsidR="00382989" w:rsidRPr="006A5983" w:rsidRDefault="00382989" w:rsidP="00382989">
      <w:pPr>
        <w:pStyle w:val="Heading5"/>
      </w:pPr>
      <w:bookmarkStart w:id="161" w:name="_8v6in1d7qhh2" w:colFirst="0" w:colLast="0"/>
      <w:bookmarkEnd w:id="161"/>
      <w:r w:rsidRPr="006A5983">
        <w:t xml:space="preserve">Periodic Review for Currency and Relevance </w:t>
      </w:r>
    </w:p>
    <w:p w14:paraId="1BAB2B4D" w14:textId="771C5518" w:rsidR="00382989" w:rsidRDefault="00382989" w:rsidP="00382989">
      <w:pPr>
        <w:ind w:right="140"/>
      </w:pPr>
      <w:r w:rsidRPr="00F41477">
        <w:t xml:space="preserve">The College began revising the previous mission statement and strategic plan in fall 2013. The new 2015-2021 strategic plan was completed by spring 2016 and the revised mission statement was completed in November 2016. The strategic plan, which directly supports the mission statement, is reviewed regularly and </w:t>
      </w:r>
      <w:r>
        <w:t>was last</w:t>
      </w:r>
      <w:r w:rsidRPr="00F41477">
        <w:t xml:space="preserve"> reviewed in May 2018 (</w:t>
      </w:r>
      <w:hyperlink r:id="rId122" w:history="1">
        <w:r w:rsidRPr="00F41477">
          <w:rPr>
            <w:rStyle w:val="Hyperlink"/>
          </w:rPr>
          <w:t>I.A.4-4</w:t>
        </w:r>
      </w:hyperlink>
      <w:r w:rsidRPr="00F41477">
        <w:t xml:space="preserve">). </w:t>
      </w:r>
      <w:r>
        <w:t>(ER 6)</w:t>
      </w:r>
    </w:p>
    <w:p w14:paraId="10A8DC60" w14:textId="77777777" w:rsidR="00382989" w:rsidRPr="007C0DAB" w:rsidRDefault="00382989" w:rsidP="00382989">
      <w:pPr>
        <w:pStyle w:val="Heading4"/>
      </w:pPr>
      <w:bookmarkStart w:id="162" w:name="_3hwaew970fbb" w:colFirst="0" w:colLast="0"/>
      <w:bookmarkEnd w:id="162"/>
      <w:r w:rsidRPr="007C0DAB">
        <w:t>Analysis and Evaluation</w:t>
      </w:r>
    </w:p>
    <w:p w14:paraId="391B1994" w14:textId="77777777" w:rsidR="00382989" w:rsidRDefault="00382989" w:rsidP="00382989">
      <w:pPr>
        <w:widowControl w:val="0"/>
      </w:pPr>
      <w:r>
        <w:t>The College articulates its mission in a widely published statement approved by the governing board. The College’s mission statement appears in print and electronic formats, and is periodically reviewed and updated as necessary, at least every five years with the strategic planning cycle. Campus dialogue informs this review of the mission statement.</w:t>
      </w:r>
    </w:p>
    <w:p w14:paraId="5FB12046" w14:textId="77777777" w:rsidR="00382989" w:rsidRPr="00D92562" w:rsidRDefault="00382989" w:rsidP="00382989">
      <w:pPr>
        <w:widowControl w:val="0"/>
      </w:pPr>
    </w:p>
    <w:p w14:paraId="293011A5" w14:textId="77777777" w:rsidR="00382989" w:rsidRPr="00D92562" w:rsidRDefault="00382989" w:rsidP="00382989">
      <w:pPr>
        <w:rPr>
          <w:b/>
        </w:rPr>
      </w:pPr>
      <w:bookmarkStart w:id="163" w:name="_i2i1yn69qdxf" w:colFirst="0" w:colLast="0"/>
      <w:bookmarkEnd w:id="163"/>
      <w:r w:rsidRPr="00D92562">
        <w:rPr>
          <w:b/>
        </w:rPr>
        <w:t>EVIDENCE for I.A.</w:t>
      </w:r>
    </w:p>
    <w:tbl>
      <w:tblPr>
        <w:tblW w:w="7095" w:type="dxa"/>
        <w:tblInd w:w="43" w:type="dxa"/>
        <w:tblLayout w:type="fixed"/>
        <w:tblLook w:val="0600" w:firstRow="0" w:lastRow="0" w:firstColumn="0" w:lastColumn="0" w:noHBand="1" w:noVBand="1"/>
      </w:tblPr>
      <w:tblGrid>
        <w:gridCol w:w="1320"/>
        <w:gridCol w:w="5775"/>
      </w:tblGrid>
      <w:tr w:rsidR="00382989" w14:paraId="30183F53" w14:textId="77777777" w:rsidTr="00382989">
        <w:trPr>
          <w:trHeight w:val="300"/>
        </w:trPr>
        <w:tc>
          <w:tcPr>
            <w:tcW w:w="1320" w:type="dxa"/>
            <w:tcMar>
              <w:top w:w="43" w:type="dxa"/>
              <w:left w:w="43" w:type="dxa"/>
              <w:bottom w:w="43" w:type="dxa"/>
              <w:right w:w="43" w:type="dxa"/>
            </w:tcMar>
          </w:tcPr>
          <w:p w14:paraId="3421B637" w14:textId="4509EA5B" w:rsidR="00382989" w:rsidRDefault="00ED18ED" w:rsidP="00382989">
            <w:pPr>
              <w:widowControl w:val="0"/>
              <w:spacing w:after="0" w:line="240" w:lineRule="auto"/>
              <w:rPr>
                <w:sz w:val="22"/>
              </w:rPr>
            </w:pPr>
            <w:hyperlink r:id="rId123" w:anchor="page=4" w:history="1">
              <w:r w:rsidR="00382989" w:rsidRPr="00F41477">
                <w:rPr>
                  <w:rStyle w:val="Hyperlink"/>
                  <w:sz w:val="22"/>
                </w:rPr>
                <w:t>I.A.1-1</w:t>
              </w:r>
            </w:hyperlink>
          </w:p>
        </w:tc>
        <w:tc>
          <w:tcPr>
            <w:tcW w:w="5775" w:type="dxa"/>
            <w:tcMar>
              <w:top w:w="43" w:type="dxa"/>
              <w:left w:w="43" w:type="dxa"/>
              <w:bottom w:w="43" w:type="dxa"/>
              <w:right w:w="43" w:type="dxa"/>
            </w:tcMar>
          </w:tcPr>
          <w:p w14:paraId="0C583C91" w14:textId="77777777" w:rsidR="00382989" w:rsidRDefault="00382989" w:rsidP="00382989">
            <w:pPr>
              <w:widowControl w:val="0"/>
              <w:spacing w:after="0" w:line="240" w:lineRule="auto"/>
              <w:rPr>
                <w:sz w:val="22"/>
              </w:rPr>
            </w:pPr>
            <w:r>
              <w:rPr>
                <w:sz w:val="22"/>
              </w:rPr>
              <w:t>Kapi‘olani CC strategic plan, 2015-2021</w:t>
            </w:r>
          </w:p>
        </w:tc>
      </w:tr>
      <w:tr w:rsidR="00382989" w14:paraId="59CB745A" w14:textId="77777777" w:rsidTr="00382989">
        <w:trPr>
          <w:trHeight w:val="340"/>
        </w:trPr>
        <w:tc>
          <w:tcPr>
            <w:tcW w:w="1320" w:type="dxa"/>
            <w:tcMar>
              <w:top w:w="43" w:type="dxa"/>
              <w:left w:w="43" w:type="dxa"/>
              <w:bottom w:w="43" w:type="dxa"/>
              <w:right w:w="43" w:type="dxa"/>
            </w:tcMar>
          </w:tcPr>
          <w:p w14:paraId="2D4212EB" w14:textId="222E66CE" w:rsidR="00382989" w:rsidRDefault="00ED18ED" w:rsidP="00382989">
            <w:pPr>
              <w:widowControl w:val="0"/>
              <w:spacing w:after="0" w:line="240" w:lineRule="auto"/>
              <w:rPr>
                <w:sz w:val="22"/>
              </w:rPr>
            </w:pPr>
            <w:hyperlink r:id="rId124" w:history="1">
              <w:r w:rsidR="00382989" w:rsidRPr="001E28F4">
                <w:rPr>
                  <w:rStyle w:val="Hyperlink"/>
                  <w:sz w:val="22"/>
                </w:rPr>
                <w:t>I.A.1-2</w:t>
              </w:r>
            </w:hyperlink>
          </w:p>
        </w:tc>
        <w:tc>
          <w:tcPr>
            <w:tcW w:w="5775" w:type="dxa"/>
            <w:tcMar>
              <w:top w:w="43" w:type="dxa"/>
              <w:left w:w="43" w:type="dxa"/>
              <w:bottom w:w="43" w:type="dxa"/>
              <w:right w:w="43" w:type="dxa"/>
            </w:tcMar>
          </w:tcPr>
          <w:p w14:paraId="5ADC8AF3" w14:textId="77777777" w:rsidR="00382989" w:rsidRDefault="00382989" w:rsidP="00382989">
            <w:pPr>
              <w:widowControl w:val="0"/>
              <w:spacing w:after="0" w:line="240" w:lineRule="auto"/>
              <w:rPr>
                <w:sz w:val="22"/>
              </w:rPr>
            </w:pPr>
            <w:r>
              <w:rPr>
                <w:sz w:val="22"/>
              </w:rPr>
              <w:t>University of Hawai‘i Community Colleges webpage</w:t>
            </w:r>
          </w:p>
        </w:tc>
      </w:tr>
      <w:tr w:rsidR="00382989" w14:paraId="044B30CA" w14:textId="77777777" w:rsidTr="00382989">
        <w:trPr>
          <w:trHeight w:val="300"/>
        </w:trPr>
        <w:tc>
          <w:tcPr>
            <w:tcW w:w="1320" w:type="dxa"/>
            <w:tcMar>
              <w:top w:w="43" w:type="dxa"/>
              <w:left w:w="43" w:type="dxa"/>
              <w:bottom w:w="43" w:type="dxa"/>
              <w:right w:w="43" w:type="dxa"/>
            </w:tcMar>
          </w:tcPr>
          <w:p w14:paraId="6D3B85FF" w14:textId="4AE682BD" w:rsidR="00382989" w:rsidRDefault="00ED18ED" w:rsidP="00382989">
            <w:pPr>
              <w:widowControl w:val="0"/>
              <w:spacing w:after="0" w:line="240" w:lineRule="auto"/>
              <w:rPr>
                <w:sz w:val="22"/>
              </w:rPr>
            </w:pPr>
            <w:hyperlink r:id="rId125" w:history="1">
              <w:r w:rsidR="00382989" w:rsidRPr="001E28F4">
                <w:rPr>
                  <w:rStyle w:val="Hyperlink"/>
                  <w:sz w:val="22"/>
                </w:rPr>
                <w:t>I.A.1-3</w:t>
              </w:r>
            </w:hyperlink>
          </w:p>
        </w:tc>
        <w:tc>
          <w:tcPr>
            <w:tcW w:w="5775" w:type="dxa"/>
            <w:tcMar>
              <w:top w:w="43" w:type="dxa"/>
              <w:left w:w="43" w:type="dxa"/>
              <w:bottom w:w="43" w:type="dxa"/>
              <w:right w:w="43" w:type="dxa"/>
            </w:tcMar>
          </w:tcPr>
          <w:p w14:paraId="1F9077A8" w14:textId="77777777" w:rsidR="00382989" w:rsidRDefault="00382989" w:rsidP="00382989">
            <w:pPr>
              <w:widowControl w:val="0"/>
              <w:spacing w:after="0" w:line="240" w:lineRule="auto"/>
              <w:rPr>
                <w:sz w:val="22"/>
              </w:rPr>
            </w:pPr>
            <w:r>
              <w:rPr>
                <w:sz w:val="22"/>
              </w:rPr>
              <w:t>Kapi‘olani CC 2017-2018 catalog</w:t>
            </w:r>
          </w:p>
        </w:tc>
      </w:tr>
      <w:tr w:rsidR="00382989" w14:paraId="05F14EBB" w14:textId="77777777" w:rsidTr="00382989">
        <w:trPr>
          <w:trHeight w:val="300"/>
        </w:trPr>
        <w:tc>
          <w:tcPr>
            <w:tcW w:w="1320" w:type="dxa"/>
            <w:tcMar>
              <w:top w:w="43" w:type="dxa"/>
              <w:left w:w="43" w:type="dxa"/>
              <w:bottom w:w="43" w:type="dxa"/>
              <w:right w:w="43" w:type="dxa"/>
            </w:tcMar>
          </w:tcPr>
          <w:p w14:paraId="539B772B" w14:textId="6DEF92CA" w:rsidR="00382989" w:rsidRDefault="00ED18ED" w:rsidP="00382989">
            <w:pPr>
              <w:widowControl w:val="0"/>
              <w:spacing w:after="0" w:line="240" w:lineRule="auto"/>
              <w:rPr>
                <w:sz w:val="22"/>
              </w:rPr>
            </w:pPr>
            <w:hyperlink r:id="rId126" w:history="1">
              <w:r w:rsidR="00382989" w:rsidRPr="001E28F4">
                <w:rPr>
                  <w:rStyle w:val="Hyperlink"/>
                  <w:sz w:val="22"/>
                </w:rPr>
                <w:t>I.A.1-4</w:t>
              </w:r>
            </w:hyperlink>
          </w:p>
        </w:tc>
        <w:tc>
          <w:tcPr>
            <w:tcW w:w="5775" w:type="dxa"/>
            <w:tcMar>
              <w:top w:w="43" w:type="dxa"/>
              <w:left w:w="43" w:type="dxa"/>
              <w:bottom w:w="43" w:type="dxa"/>
              <w:right w:w="43" w:type="dxa"/>
            </w:tcMar>
          </w:tcPr>
          <w:p w14:paraId="0E3798E5" w14:textId="77777777" w:rsidR="00382989" w:rsidRDefault="00382989" w:rsidP="00382989">
            <w:pPr>
              <w:widowControl w:val="0"/>
              <w:spacing w:after="0" w:line="240" w:lineRule="auto"/>
              <w:rPr>
                <w:sz w:val="22"/>
              </w:rPr>
            </w:pPr>
            <w:r>
              <w:rPr>
                <w:sz w:val="22"/>
              </w:rPr>
              <w:t>Kapi‘olani CC strategic plan, 2015-2021</w:t>
            </w:r>
          </w:p>
        </w:tc>
      </w:tr>
      <w:tr w:rsidR="00382989" w14:paraId="0B1183CF" w14:textId="77777777" w:rsidTr="00382989">
        <w:trPr>
          <w:trHeight w:val="300"/>
        </w:trPr>
        <w:tc>
          <w:tcPr>
            <w:tcW w:w="1320" w:type="dxa"/>
            <w:tcMar>
              <w:top w:w="43" w:type="dxa"/>
              <w:left w:w="43" w:type="dxa"/>
              <w:bottom w:w="43" w:type="dxa"/>
              <w:right w:w="43" w:type="dxa"/>
            </w:tcMar>
          </w:tcPr>
          <w:p w14:paraId="1565FEA1" w14:textId="3EE4A53D" w:rsidR="00382989" w:rsidRDefault="00ED18ED" w:rsidP="00382989">
            <w:pPr>
              <w:widowControl w:val="0"/>
              <w:spacing w:after="0" w:line="240" w:lineRule="auto"/>
              <w:rPr>
                <w:sz w:val="22"/>
              </w:rPr>
            </w:pPr>
            <w:hyperlink r:id="rId127" w:history="1">
              <w:r w:rsidR="00382989" w:rsidRPr="001E28F4">
                <w:rPr>
                  <w:rStyle w:val="Hyperlink"/>
                  <w:sz w:val="22"/>
                </w:rPr>
                <w:t>I.A.1-5</w:t>
              </w:r>
            </w:hyperlink>
          </w:p>
        </w:tc>
        <w:tc>
          <w:tcPr>
            <w:tcW w:w="5775" w:type="dxa"/>
            <w:tcMar>
              <w:top w:w="43" w:type="dxa"/>
              <w:left w:w="43" w:type="dxa"/>
              <w:bottom w:w="43" w:type="dxa"/>
              <w:right w:w="43" w:type="dxa"/>
            </w:tcMar>
          </w:tcPr>
          <w:p w14:paraId="04E61DCA" w14:textId="77777777" w:rsidR="00382989" w:rsidRDefault="00382989" w:rsidP="00382989">
            <w:pPr>
              <w:widowControl w:val="0"/>
              <w:spacing w:after="0" w:line="240" w:lineRule="auto"/>
              <w:rPr>
                <w:sz w:val="22"/>
              </w:rPr>
            </w:pPr>
            <w:r>
              <w:rPr>
                <w:sz w:val="22"/>
              </w:rPr>
              <w:t>OFIE Fall 2017 Enrollment Report, 2017-06</w:t>
            </w:r>
          </w:p>
        </w:tc>
      </w:tr>
      <w:tr w:rsidR="00382989" w14:paraId="690CCA2B" w14:textId="77777777" w:rsidTr="00382989">
        <w:trPr>
          <w:trHeight w:val="300"/>
        </w:trPr>
        <w:tc>
          <w:tcPr>
            <w:tcW w:w="1320" w:type="dxa"/>
            <w:tcMar>
              <w:top w:w="43" w:type="dxa"/>
              <w:left w:w="43" w:type="dxa"/>
              <w:bottom w:w="43" w:type="dxa"/>
              <w:right w:w="43" w:type="dxa"/>
            </w:tcMar>
          </w:tcPr>
          <w:p w14:paraId="39FA633B" w14:textId="310F4850" w:rsidR="00382989" w:rsidRDefault="00ED18ED" w:rsidP="00382989">
            <w:pPr>
              <w:widowControl w:val="0"/>
              <w:spacing w:after="0" w:line="240" w:lineRule="auto"/>
              <w:rPr>
                <w:sz w:val="22"/>
              </w:rPr>
            </w:pPr>
            <w:hyperlink r:id="rId128" w:history="1">
              <w:r w:rsidR="00382989" w:rsidRPr="001E28F4">
                <w:rPr>
                  <w:rStyle w:val="Hyperlink"/>
                  <w:sz w:val="22"/>
                </w:rPr>
                <w:t>I.A.1-6</w:t>
              </w:r>
            </w:hyperlink>
          </w:p>
        </w:tc>
        <w:tc>
          <w:tcPr>
            <w:tcW w:w="5775" w:type="dxa"/>
            <w:tcMar>
              <w:top w:w="43" w:type="dxa"/>
              <w:left w:w="43" w:type="dxa"/>
              <w:bottom w:w="43" w:type="dxa"/>
              <w:right w:w="43" w:type="dxa"/>
            </w:tcMar>
          </w:tcPr>
          <w:p w14:paraId="55BDAFC4" w14:textId="77777777" w:rsidR="00382989" w:rsidRDefault="00382989" w:rsidP="00382989">
            <w:pPr>
              <w:widowControl w:val="0"/>
              <w:spacing w:after="0" w:line="240" w:lineRule="auto"/>
              <w:rPr>
                <w:sz w:val="22"/>
              </w:rPr>
            </w:pPr>
            <w:r>
              <w:rPr>
                <w:sz w:val="22"/>
              </w:rPr>
              <w:t>Kapi‘olani CC website, Credit programs</w:t>
            </w:r>
          </w:p>
        </w:tc>
      </w:tr>
      <w:tr w:rsidR="00382989" w14:paraId="4172FABF" w14:textId="77777777" w:rsidTr="00382989">
        <w:trPr>
          <w:trHeight w:val="300"/>
        </w:trPr>
        <w:tc>
          <w:tcPr>
            <w:tcW w:w="1320" w:type="dxa"/>
            <w:tcMar>
              <w:top w:w="43" w:type="dxa"/>
              <w:left w:w="43" w:type="dxa"/>
              <w:bottom w:w="43" w:type="dxa"/>
              <w:right w:w="43" w:type="dxa"/>
            </w:tcMar>
          </w:tcPr>
          <w:p w14:paraId="2AB4B6E7" w14:textId="7C31ABE4" w:rsidR="00382989" w:rsidRDefault="00ED18ED" w:rsidP="00382989">
            <w:pPr>
              <w:widowControl w:val="0"/>
              <w:spacing w:after="0" w:line="240" w:lineRule="auto"/>
              <w:rPr>
                <w:sz w:val="22"/>
              </w:rPr>
            </w:pPr>
            <w:hyperlink r:id="rId129" w:history="1">
              <w:r w:rsidR="00382989" w:rsidRPr="001E28F4">
                <w:rPr>
                  <w:rStyle w:val="Hyperlink"/>
                  <w:sz w:val="22"/>
                </w:rPr>
                <w:t>I.A.1-7</w:t>
              </w:r>
            </w:hyperlink>
          </w:p>
        </w:tc>
        <w:tc>
          <w:tcPr>
            <w:tcW w:w="5775" w:type="dxa"/>
            <w:tcMar>
              <w:top w:w="43" w:type="dxa"/>
              <w:left w:w="43" w:type="dxa"/>
              <w:bottom w:w="43" w:type="dxa"/>
              <w:right w:w="43" w:type="dxa"/>
            </w:tcMar>
          </w:tcPr>
          <w:p w14:paraId="71D9893E" w14:textId="77777777" w:rsidR="00382989" w:rsidRDefault="00382989" w:rsidP="00382989">
            <w:pPr>
              <w:widowControl w:val="0"/>
              <w:spacing w:after="0" w:line="240" w:lineRule="auto"/>
              <w:rPr>
                <w:sz w:val="22"/>
              </w:rPr>
            </w:pPr>
            <w:r>
              <w:rPr>
                <w:sz w:val="22"/>
              </w:rPr>
              <w:t>Kapi‘olani CC website, Non-credit programs</w:t>
            </w:r>
          </w:p>
        </w:tc>
      </w:tr>
      <w:tr w:rsidR="00382989" w14:paraId="02D28B81" w14:textId="77777777" w:rsidTr="00382989">
        <w:trPr>
          <w:trHeight w:val="300"/>
        </w:trPr>
        <w:tc>
          <w:tcPr>
            <w:tcW w:w="1320" w:type="dxa"/>
            <w:tcMar>
              <w:top w:w="43" w:type="dxa"/>
              <w:left w:w="43" w:type="dxa"/>
              <w:bottom w:w="43" w:type="dxa"/>
              <w:right w:w="43" w:type="dxa"/>
            </w:tcMar>
          </w:tcPr>
          <w:p w14:paraId="730A4887" w14:textId="393C280E" w:rsidR="00382989" w:rsidRDefault="00ED18ED" w:rsidP="00382989">
            <w:pPr>
              <w:widowControl w:val="0"/>
              <w:spacing w:after="0" w:line="240" w:lineRule="auto"/>
              <w:rPr>
                <w:sz w:val="22"/>
              </w:rPr>
            </w:pPr>
            <w:hyperlink r:id="rId130" w:history="1">
              <w:r w:rsidR="00382989" w:rsidRPr="001E28F4">
                <w:rPr>
                  <w:rStyle w:val="Hyperlink"/>
                  <w:sz w:val="22"/>
                </w:rPr>
                <w:t>I.A.1-8</w:t>
              </w:r>
            </w:hyperlink>
          </w:p>
        </w:tc>
        <w:tc>
          <w:tcPr>
            <w:tcW w:w="5775" w:type="dxa"/>
            <w:tcMar>
              <w:top w:w="43" w:type="dxa"/>
              <w:left w:w="43" w:type="dxa"/>
              <w:bottom w:w="43" w:type="dxa"/>
              <w:right w:w="43" w:type="dxa"/>
            </w:tcMar>
          </w:tcPr>
          <w:p w14:paraId="6C8D4665" w14:textId="77777777" w:rsidR="00382989" w:rsidRDefault="00382989" w:rsidP="00382989">
            <w:pPr>
              <w:widowControl w:val="0"/>
              <w:spacing w:after="0" w:line="240" w:lineRule="auto"/>
              <w:rPr>
                <w:sz w:val="22"/>
              </w:rPr>
            </w:pPr>
            <w:r>
              <w:rPr>
                <w:sz w:val="22"/>
              </w:rPr>
              <w:t>Continuing education website</w:t>
            </w:r>
          </w:p>
        </w:tc>
      </w:tr>
      <w:tr w:rsidR="00382989" w14:paraId="0F0BEA5F" w14:textId="77777777" w:rsidTr="00382989">
        <w:trPr>
          <w:trHeight w:val="300"/>
        </w:trPr>
        <w:tc>
          <w:tcPr>
            <w:tcW w:w="1320" w:type="dxa"/>
            <w:tcMar>
              <w:top w:w="43" w:type="dxa"/>
              <w:left w:w="43" w:type="dxa"/>
              <w:bottom w:w="43" w:type="dxa"/>
              <w:right w:w="43" w:type="dxa"/>
            </w:tcMar>
          </w:tcPr>
          <w:p w14:paraId="623E7C3F" w14:textId="542A8D1A" w:rsidR="00382989" w:rsidRDefault="00ED18ED" w:rsidP="00382989">
            <w:pPr>
              <w:widowControl w:val="0"/>
              <w:spacing w:after="0" w:line="240" w:lineRule="auto"/>
              <w:rPr>
                <w:sz w:val="22"/>
              </w:rPr>
            </w:pPr>
            <w:hyperlink r:id="rId131" w:history="1">
              <w:r w:rsidR="00382989" w:rsidRPr="001E28F4">
                <w:rPr>
                  <w:rStyle w:val="Hyperlink"/>
                  <w:sz w:val="22"/>
                </w:rPr>
                <w:t>I.A.2-1</w:t>
              </w:r>
            </w:hyperlink>
          </w:p>
        </w:tc>
        <w:tc>
          <w:tcPr>
            <w:tcW w:w="5775" w:type="dxa"/>
            <w:tcMar>
              <w:top w:w="43" w:type="dxa"/>
              <w:left w:w="43" w:type="dxa"/>
              <w:bottom w:w="43" w:type="dxa"/>
              <w:right w:w="43" w:type="dxa"/>
            </w:tcMar>
          </w:tcPr>
          <w:p w14:paraId="1231796C" w14:textId="77777777" w:rsidR="00382989" w:rsidRDefault="00382989" w:rsidP="00382989">
            <w:pPr>
              <w:widowControl w:val="0"/>
              <w:spacing w:after="0" w:line="240" w:lineRule="auto"/>
              <w:rPr>
                <w:sz w:val="22"/>
              </w:rPr>
            </w:pPr>
            <w:r>
              <w:rPr>
                <w:sz w:val="22"/>
              </w:rPr>
              <w:t>Kapi‘olani CC strategic plan, 2015-2021</w:t>
            </w:r>
          </w:p>
        </w:tc>
      </w:tr>
      <w:tr w:rsidR="00382989" w14:paraId="6A2AA4A4" w14:textId="77777777" w:rsidTr="00382989">
        <w:trPr>
          <w:trHeight w:val="380"/>
        </w:trPr>
        <w:tc>
          <w:tcPr>
            <w:tcW w:w="1320" w:type="dxa"/>
            <w:tcMar>
              <w:top w:w="43" w:type="dxa"/>
              <w:left w:w="43" w:type="dxa"/>
              <w:bottom w:w="43" w:type="dxa"/>
              <w:right w:w="43" w:type="dxa"/>
            </w:tcMar>
          </w:tcPr>
          <w:p w14:paraId="572AF296" w14:textId="6728BB37" w:rsidR="00382989" w:rsidRDefault="00ED18ED" w:rsidP="00382989">
            <w:pPr>
              <w:widowControl w:val="0"/>
              <w:spacing w:after="0" w:line="240" w:lineRule="auto"/>
              <w:rPr>
                <w:sz w:val="22"/>
              </w:rPr>
            </w:pPr>
            <w:hyperlink r:id="rId132" w:history="1">
              <w:r w:rsidR="00382989" w:rsidRPr="001E28F4">
                <w:rPr>
                  <w:rStyle w:val="Hyperlink"/>
                  <w:sz w:val="22"/>
                </w:rPr>
                <w:t>I.A.2-2</w:t>
              </w:r>
            </w:hyperlink>
          </w:p>
        </w:tc>
        <w:tc>
          <w:tcPr>
            <w:tcW w:w="5775" w:type="dxa"/>
            <w:tcMar>
              <w:top w:w="43" w:type="dxa"/>
              <w:left w:w="43" w:type="dxa"/>
              <w:bottom w:w="43" w:type="dxa"/>
              <w:right w:w="43" w:type="dxa"/>
            </w:tcMar>
          </w:tcPr>
          <w:p w14:paraId="25A9478D" w14:textId="77777777" w:rsidR="00382989" w:rsidRDefault="00382989" w:rsidP="00382989">
            <w:pPr>
              <w:widowControl w:val="0"/>
              <w:spacing w:after="0" w:line="240" w:lineRule="auto"/>
              <w:rPr>
                <w:sz w:val="22"/>
              </w:rPr>
            </w:pPr>
            <w:r>
              <w:rPr>
                <w:sz w:val="22"/>
              </w:rPr>
              <w:t>Tracking Engagement, Achievement, and Learning</w:t>
            </w:r>
          </w:p>
        </w:tc>
      </w:tr>
      <w:tr w:rsidR="00382989" w14:paraId="13FBDF7C" w14:textId="77777777" w:rsidTr="00382989">
        <w:trPr>
          <w:trHeight w:val="300"/>
        </w:trPr>
        <w:tc>
          <w:tcPr>
            <w:tcW w:w="1320" w:type="dxa"/>
            <w:tcMar>
              <w:top w:w="43" w:type="dxa"/>
              <w:left w:w="43" w:type="dxa"/>
              <w:bottom w:w="43" w:type="dxa"/>
              <w:right w:w="43" w:type="dxa"/>
            </w:tcMar>
          </w:tcPr>
          <w:p w14:paraId="00FB1F2B" w14:textId="408BD2F5" w:rsidR="00382989" w:rsidRDefault="00ED18ED" w:rsidP="00382989">
            <w:pPr>
              <w:widowControl w:val="0"/>
              <w:spacing w:after="0" w:line="240" w:lineRule="auto"/>
              <w:rPr>
                <w:sz w:val="22"/>
              </w:rPr>
            </w:pPr>
            <w:hyperlink r:id="rId133" w:history="1">
              <w:r w:rsidR="00382989" w:rsidRPr="001E28F4">
                <w:rPr>
                  <w:rStyle w:val="Hyperlink"/>
                  <w:sz w:val="22"/>
                </w:rPr>
                <w:t>I.A.3-1</w:t>
              </w:r>
            </w:hyperlink>
          </w:p>
        </w:tc>
        <w:tc>
          <w:tcPr>
            <w:tcW w:w="5775" w:type="dxa"/>
            <w:tcMar>
              <w:top w:w="43" w:type="dxa"/>
              <w:left w:w="43" w:type="dxa"/>
              <w:bottom w:w="43" w:type="dxa"/>
              <w:right w:w="43" w:type="dxa"/>
            </w:tcMar>
          </w:tcPr>
          <w:p w14:paraId="3CE76433" w14:textId="77777777" w:rsidR="00382989" w:rsidRDefault="00382989" w:rsidP="00382989">
            <w:pPr>
              <w:widowControl w:val="0"/>
              <w:spacing w:after="0" w:line="240" w:lineRule="auto"/>
              <w:rPr>
                <w:sz w:val="22"/>
              </w:rPr>
            </w:pPr>
            <w:r>
              <w:rPr>
                <w:sz w:val="22"/>
              </w:rPr>
              <w:t>Kapo‘oloku Program website</w:t>
            </w:r>
          </w:p>
        </w:tc>
      </w:tr>
      <w:tr w:rsidR="00382989" w14:paraId="6B2BE430" w14:textId="77777777" w:rsidTr="00382989">
        <w:trPr>
          <w:trHeight w:val="300"/>
        </w:trPr>
        <w:tc>
          <w:tcPr>
            <w:tcW w:w="1320" w:type="dxa"/>
            <w:tcMar>
              <w:top w:w="43" w:type="dxa"/>
              <w:left w:w="43" w:type="dxa"/>
              <w:bottom w:w="43" w:type="dxa"/>
              <w:right w:w="43" w:type="dxa"/>
            </w:tcMar>
          </w:tcPr>
          <w:p w14:paraId="40B946A7" w14:textId="1AA01540" w:rsidR="00382989" w:rsidRDefault="00ED18ED" w:rsidP="00382989">
            <w:pPr>
              <w:widowControl w:val="0"/>
              <w:spacing w:after="0" w:line="240" w:lineRule="auto"/>
              <w:rPr>
                <w:sz w:val="22"/>
              </w:rPr>
            </w:pPr>
            <w:hyperlink r:id="rId134" w:history="1">
              <w:r w:rsidR="00382989" w:rsidRPr="001E28F4">
                <w:rPr>
                  <w:rStyle w:val="Hyperlink"/>
                  <w:sz w:val="22"/>
                </w:rPr>
                <w:t>I.A.3-2</w:t>
              </w:r>
            </w:hyperlink>
          </w:p>
        </w:tc>
        <w:tc>
          <w:tcPr>
            <w:tcW w:w="5775" w:type="dxa"/>
            <w:tcMar>
              <w:top w:w="43" w:type="dxa"/>
              <w:left w:w="43" w:type="dxa"/>
              <w:bottom w:w="43" w:type="dxa"/>
              <w:right w:w="43" w:type="dxa"/>
            </w:tcMar>
          </w:tcPr>
          <w:p w14:paraId="1ED84DC3" w14:textId="77777777" w:rsidR="00382989" w:rsidRDefault="00382989" w:rsidP="00382989">
            <w:pPr>
              <w:widowControl w:val="0"/>
              <w:spacing w:after="0" w:line="240" w:lineRule="auto"/>
              <w:rPr>
                <w:sz w:val="22"/>
              </w:rPr>
            </w:pPr>
            <w:r>
              <w:rPr>
                <w:sz w:val="22"/>
              </w:rPr>
              <w:t>News Project Olonā</w:t>
            </w:r>
          </w:p>
        </w:tc>
      </w:tr>
      <w:tr w:rsidR="00382989" w14:paraId="557D2B03" w14:textId="77777777" w:rsidTr="00382989">
        <w:trPr>
          <w:trHeight w:val="300"/>
        </w:trPr>
        <w:tc>
          <w:tcPr>
            <w:tcW w:w="1320" w:type="dxa"/>
            <w:tcMar>
              <w:top w:w="43" w:type="dxa"/>
              <w:left w:w="43" w:type="dxa"/>
              <w:bottom w:w="43" w:type="dxa"/>
              <w:right w:w="43" w:type="dxa"/>
            </w:tcMar>
          </w:tcPr>
          <w:p w14:paraId="0DDE080A" w14:textId="191AE4A2" w:rsidR="00382989" w:rsidRDefault="00ED18ED" w:rsidP="00382989">
            <w:pPr>
              <w:widowControl w:val="0"/>
              <w:spacing w:after="0" w:line="240" w:lineRule="auto"/>
              <w:rPr>
                <w:sz w:val="22"/>
              </w:rPr>
            </w:pPr>
            <w:hyperlink r:id="rId135" w:history="1">
              <w:r w:rsidR="00382989" w:rsidRPr="001E28F4">
                <w:rPr>
                  <w:rStyle w:val="Hyperlink"/>
                  <w:sz w:val="22"/>
                </w:rPr>
                <w:t>I.A.3-3</w:t>
              </w:r>
            </w:hyperlink>
          </w:p>
        </w:tc>
        <w:tc>
          <w:tcPr>
            <w:tcW w:w="5775" w:type="dxa"/>
            <w:tcMar>
              <w:top w:w="43" w:type="dxa"/>
              <w:left w:w="43" w:type="dxa"/>
              <w:bottom w:w="43" w:type="dxa"/>
              <w:right w:w="43" w:type="dxa"/>
            </w:tcMar>
          </w:tcPr>
          <w:p w14:paraId="19E73230" w14:textId="77777777" w:rsidR="00382989" w:rsidRDefault="00382989" w:rsidP="00382989">
            <w:pPr>
              <w:widowControl w:val="0"/>
              <w:spacing w:after="0" w:line="240" w:lineRule="auto"/>
              <w:ind w:right="-45"/>
              <w:rPr>
                <w:sz w:val="22"/>
              </w:rPr>
            </w:pPr>
            <w:r>
              <w:rPr>
                <w:sz w:val="22"/>
              </w:rPr>
              <w:t>Native Hawaiian Career and Technical Education website</w:t>
            </w:r>
          </w:p>
        </w:tc>
      </w:tr>
      <w:tr w:rsidR="00382989" w14:paraId="4CECD235" w14:textId="77777777" w:rsidTr="00382989">
        <w:trPr>
          <w:trHeight w:val="300"/>
        </w:trPr>
        <w:tc>
          <w:tcPr>
            <w:tcW w:w="1320" w:type="dxa"/>
            <w:tcMar>
              <w:top w:w="43" w:type="dxa"/>
              <w:left w:w="43" w:type="dxa"/>
              <w:bottom w:w="43" w:type="dxa"/>
              <w:right w:w="43" w:type="dxa"/>
            </w:tcMar>
          </w:tcPr>
          <w:p w14:paraId="3DE7E82F" w14:textId="758A900E" w:rsidR="00382989" w:rsidRDefault="00ED18ED" w:rsidP="00382989">
            <w:pPr>
              <w:widowControl w:val="0"/>
              <w:spacing w:after="0" w:line="240" w:lineRule="auto"/>
              <w:rPr>
                <w:sz w:val="22"/>
              </w:rPr>
            </w:pPr>
            <w:hyperlink r:id="rId136" w:history="1">
              <w:r w:rsidR="00382989" w:rsidRPr="001E28F4">
                <w:rPr>
                  <w:rStyle w:val="Hyperlink"/>
                  <w:sz w:val="22"/>
                </w:rPr>
                <w:t>I.A.3-4</w:t>
              </w:r>
            </w:hyperlink>
          </w:p>
        </w:tc>
        <w:tc>
          <w:tcPr>
            <w:tcW w:w="5775" w:type="dxa"/>
            <w:tcMar>
              <w:top w:w="43" w:type="dxa"/>
              <w:left w:w="43" w:type="dxa"/>
              <w:bottom w:w="43" w:type="dxa"/>
              <w:right w:w="43" w:type="dxa"/>
            </w:tcMar>
          </w:tcPr>
          <w:p w14:paraId="04C3219A" w14:textId="77777777" w:rsidR="00382989" w:rsidRDefault="00382989" w:rsidP="00382989">
            <w:pPr>
              <w:widowControl w:val="0"/>
              <w:spacing w:after="0" w:line="240" w:lineRule="auto"/>
              <w:rPr>
                <w:sz w:val="22"/>
              </w:rPr>
            </w:pPr>
            <w:r>
              <w:rPr>
                <w:sz w:val="22"/>
              </w:rPr>
              <w:t>Honda International Center report, 2015</w:t>
            </w:r>
          </w:p>
        </w:tc>
      </w:tr>
      <w:tr w:rsidR="00382989" w14:paraId="241F1705" w14:textId="77777777" w:rsidTr="00382989">
        <w:trPr>
          <w:trHeight w:val="300"/>
        </w:trPr>
        <w:tc>
          <w:tcPr>
            <w:tcW w:w="1320" w:type="dxa"/>
            <w:tcMar>
              <w:top w:w="43" w:type="dxa"/>
              <w:left w:w="43" w:type="dxa"/>
              <w:bottom w:w="43" w:type="dxa"/>
              <w:right w:w="43" w:type="dxa"/>
            </w:tcMar>
          </w:tcPr>
          <w:p w14:paraId="34491D1C" w14:textId="0FE3386D" w:rsidR="00382989" w:rsidRDefault="00ED18ED" w:rsidP="00382989">
            <w:pPr>
              <w:widowControl w:val="0"/>
              <w:spacing w:after="0" w:line="240" w:lineRule="auto"/>
              <w:rPr>
                <w:sz w:val="22"/>
              </w:rPr>
            </w:pPr>
            <w:hyperlink r:id="rId137" w:history="1">
              <w:r w:rsidR="00382989" w:rsidRPr="001E28F4">
                <w:rPr>
                  <w:rStyle w:val="Hyperlink"/>
                  <w:sz w:val="22"/>
                </w:rPr>
                <w:t>I.A.3-5</w:t>
              </w:r>
            </w:hyperlink>
          </w:p>
        </w:tc>
        <w:tc>
          <w:tcPr>
            <w:tcW w:w="5775" w:type="dxa"/>
            <w:tcMar>
              <w:top w:w="43" w:type="dxa"/>
              <w:left w:w="43" w:type="dxa"/>
              <w:bottom w:w="43" w:type="dxa"/>
              <w:right w:w="43" w:type="dxa"/>
            </w:tcMar>
          </w:tcPr>
          <w:p w14:paraId="73EE9D8D" w14:textId="77777777" w:rsidR="00382989" w:rsidRDefault="00382989" w:rsidP="00382989">
            <w:pPr>
              <w:widowControl w:val="0"/>
              <w:spacing w:after="0" w:line="240" w:lineRule="auto"/>
              <w:rPr>
                <w:sz w:val="22"/>
              </w:rPr>
            </w:pPr>
            <w:r>
              <w:rPr>
                <w:sz w:val="22"/>
              </w:rPr>
              <w:t>International Cafe website</w:t>
            </w:r>
          </w:p>
        </w:tc>
      </w:tr>
      <w:tr w:rsidR="00382989" w14:paraId="21901337" w14:textId="77777777" w:rsidTr="00382989">
        <w:trPr>
          <w:trHeight w:val="300"/>
        </w:trPr>
        <w:tc>
          <w:tcPr>
            <w:tcW w:w="1320" w:type="dxa"/>
            <w:tcMar>
              <w:top w:w="43" w:type="dxa"/>
              <w:left w:w="43" w:type="dxa"/>
              <w:bottom w:w="43" w:type="dxa"/>
              <w:right w:w="43" w:type="dxa"/>
            </w:tcMar>
          </w:tcPr>
          <w:p w14:paraId="57C2EAC4" w14:textId="4ABE88EC" w:rsidR="00382989" w:rsidRDefault="00ED18ED" w:rsidP="00382989">
            <w:pPr>
              <w:widowControl w:val="0"/>
              <w:spacing w:after="0" w:line="240" w:lineRule="auto"/>
              <w:rPr>
                <w:sz w:val="22"/>
              </w:rPr>
            </w:pPr>
            <w:hyperlink r:id="rId138" w:history="1">
              <w:r w:rsidR="00382989" w:rsidRPr="001E28F4">
                <w:rPr>
                  <w:rStyle w:val="Hyperlink"/>
                  <w:sz w:val="22"/>
                </w:rPr>
                <w:t>I.A.3-6</w:t>
              </w:r>
            </w:hyperlink>
          </w:p>
        </w:tc>
        <w:tc>
          <w:tcPr>
            <w:tcW w:w="5775" w:type="dxa"/>
            <w:tcMar>
              <w:top w:w="43" w:type="dxa"/>
              <w:left w:w="43" w:type="dxa"/>
              <w:bottom w:w="43" w:type="dxa"/>
              <w:right w:w="43" w:type="dxa"/>
            </w:tcMar>
          </w:tcPr>
          <w:p w14:paraId="6BB533C6" w14:textId="77777777" w:rsidR="00382989" w:rsidRDefault="00382989" w:rsidP="00382989">
            <w:pPr>
              <w:widowControl w:val="0"/>
              <w:spacing w:after="0" w:line="240" w:lineRule="auto"/>
              <w:rPr>
                <w:sz w:val="22"/>
              </w:rPr>
            </w:pPr>
            <w:r>
              <w:rPr>
                <w:sz w:val="22"/>
              </w:rPr>
              <w:t>Lunalilo Scholars website</w:t>
            </w:r>
          </w:p>
        </w:tc>
      </w:tr>
      <w:tr w:rsidR="00382989" w14:paraId="543FBEC7" w14:textId="77777777" w:rsidTr="00382989">
        <w:trPr>
          <w:trHeight w:val="300"/>
        </w:trPr>
        <w:tc>
          <w:tcPr>
            <w:tcW w:w="1320" w:type="dxa"/>
            <w:tcMar>
              <w:top w:w="43" w:type="dxa"/>
              <w:left w:w="43" w:type="dxa"/>
              <w:bottom w:w="43" w:type="dxa"/>
              <w:right w:w="43" w:type="dxa"/>
            </w:tcMar>
          </w:tcPr>
          <w:p w14:paraId="2F3DE831" w14:textId="474FBDD1" w:rsidR="00382989" w:rsidRDefault="00ED18ED" w:rsidP="00382989">
            <w:pPr>
              <w:widowControl w:val="0"/>
              <w:spacing w:after="0" w:line="240" w:lineRule="auto"/>
              <w:rPr>
                <w:sz w:val="22"/>
              </w:rPr>
            </w:pPr>
            <w:hyperlink r:id="rId139" w:history="1">
              <w:r w:rsidR="00382989" w:rsidRPr="001E28F4">
                <w:rPr>
                  <w:rStyle w:val="Hyperlink"/>
                  <w:sz w:val="22"/>
                </w:rPr>
                <w:t>I.A.3-7</w:t>
              </w:r>
            </w:hyperlink>
          </w:p>
        </w:tc>
        <w:tc>
          <w:tcPr>
            <w:tcW w:w="5775" w:type="dxa"/>
            <w:tcMar>
              <w:top w:w="43" w:type="dxa"/>
              <w:left w:w="43" w:type="dxa"/>
              <w:bottom w:w="43" w:type="dxa"/>
              <w:right w:w="43" w:type="dxa"/>
            </w:tcMar>
          </w:tcPr>
          <w:p w14:paraId="75017704" w14:textId="77777777" w:rsidR="00382989" w:rsidRDefault="00382989" w:rsidP="00382989">
            <w:pPr>
              <w:widowControl w:val="0"/>
              <w:spacing w:after="0" w:line="240" w:lineRule="auto"/>
              <w:rPr>
                <w:sz w:val="22"/>
              </w:rPr>
            </w:pPr>
            <w:r>
              <w:rPr>
                <w:sz w:val="22"/>
              </w:rPr>
              <w:t>CORE website</w:t>
            </w:r>
          </w:p>
        </w:tc>
      </w:tr>
      <w:tr w:rsidR="00382989" w14:paraId="2B429191" w14:textId="77777777" w:rsidTr="00382989">
        <w:trPr>
          <w:trHeight w:val="300"/>
        </w:trPr>
        <w:tc>
          <w:tcPr>
            <w:tcW w:w="1320" w:type="dxa"/>
            <w:tcMar>
              <w:top w:w="43" w:type="dxa"/>
              <w:left w:w="43" w:type="dxa"/>
              <w:bottom w:w="43" w:type="dxa"/>
              <w:right w:w="43" w:type="dxa"/>
            </w:tcMar>
          </w:tcPr>
          <w:p w14:paraId="2C86A88B" w14:textId="194DDA0F" w:rsidR="00382989" w:rsidRDefault="00ED18ED" w:rsidP="00382989">
            <w:pPr>
              <w:widowControl w:val="0"/>
              <w:spacing w:after="0" w:line="240" w:lineRule="auto"/>
              <w:rPr>
                <w:sz w:val="22"/>
              </w:rPr>
            </w:pPr>
            <w:hyperlink r:id="rId140" w:history="1">
              <w:r w:rsidR="00382989" w:rsidRPr="001E28F4">
                <w:rPr>
                  <w:rStyle w:val="Hyperlink"/>
                  <w:sz w:val="22"/>
                </w:rPr>
                <w:t>I.A.3-8</w:t>
              </w:r>
            </w:hyperlink>
          </w:p>
        </w:tc>
        <w:tc>
          <w:tcPr>
            <w:tcW w:w="5775" w:type="dxa"/>
            <w:tcMar>
              <w:top w:w="43" w:type="dxa"/>
              <w:left w:w="43" w:type="dxa"/>
              <w:bottom w:w="43" w:type="dxa"/>
              <w:right w:w="43" w:type="dxa"/>
            </w:tcMar>
          </w:tcPr>
          <w:p w14:paraId="44FCA494" w14:textId="77777777" w:rsidR="00382989" w:rsidRDefault="00382989" w:rsidP="00382989">
            <w:pPr>
              <w:widowControl w:val="0"/>
              <w:spacing w:after="0" w:line="240" w:lineRule="auto"/>
              <w:rPr>
                <w:sz w:val="22"/>
              </w:rPr>
            </w:pPr>
            <w:r>
              <w:rPr>
                <w:sz w:val="22"/>
              </w:rPr>
              <w:t>Kapi‘olani CC website, TRIO</w:t>
            </w:r>
          </w:p>
        </w:tc>
      </w:tr>
      <w:tr w:rsidR="00382989" w14:paraId="02DA6276" w14:textId="77777777" w:rsidTr="00382989">
        <w:trPr>
          <w:trHeight w:val="300"/>
        </w:trPr>
        <w:tc>
          <w:tcPr>
            <w:tcW w:w="1320" w:type="dxa"/>
            <w:tcMar>
              <w:top w:w="43" w:type="dxa"/>
              <w:left w:w="43" w:type="dxa"/>
              <w:bottom w:w="43" w:type="dxa"/>
              <w:right w:w="43" w:type="dxa"/>
            </w:tcMar>
          </w:tcPr>
          <w:p w14:paraId="33D72C50" w14:textId="6F659FCB" w:rsidR="00382989" w:rsidRDefault="00ED18ED" w:rsidP="00382989">
            <w:pPr>
              <w:widowControl w:val="0"/>
              <w:spacing w:after="0" w:line="240" w:lineRule="auto"/>
              <w:rPr>
                <w:sz w:val="22"/>
              </w:rPr>
            </w:pPr>
            <w:hyperlink r:id="rId141" w:history="1">
              <w:r w:rsidR="00382989" w:rsidRPr="001E28F4">
                <w:rPr>
                  <w:rStyle w:val="Hyperlink"/>
                  <w:sz w:val="22"/>
                </w:rPr>
                <w:t>I.A.3-9</w:t>
              </w:r>
            </w:hyperlink>
          </w:p>
        </w:tc>
        <w:tc>
          <w:tcPr>
            <w:tcW w:w="5775" w:type="dxa"/>
            <w:tcMar>
              <w:top w:w="43" w:type="dxa"/>
              <w:left w:w="43" w:type="dxa"/>
              <w:bottom w:w="43" w:type="dxa"/>
              <w:right w:w="43" w:type="dxa"/>
            </w:tcMar>
          </w:tcPr>
          <w:p w14:paraId="60CBBB39" w14:textId="77777777" w:rsidR="00382989" w:rsidRDefault="00382989" w:rsidP="00382989">
            <w:pPr>
              <w:widowControl w:val="0"/>
              <w:spacing w:after="0" w:line="240" w:lineRule="auto"/>
              <w:rPr>
                <w:sz w:val="22"/>
              </w:rPr>
            </w:pPr>
            <w:r>
              <w:rPr>
                <w:sz w:val="22"/>
              </w:rPr>
              <w:t>Kuilei website</w:t>
            </w:r>
          </w:p>
        </w:tc>
      </w:tr>
      <w:tr w:rsidR="00382989" w14:paraId="726CACAF" w14:textId="77777777" w:rsidTr="00382989">
        <w:trPr>
          <w:trHeight w:val="300"/>
        </w:trPr>
        <w:tc>
          <w:tcPr>
            <w:tcW w:w="1320" w:type="dxa"/>
            <w:tcMar>
              <w:top w:w="43" w:type="dxa"/>
              <w:left w:w="43" w:type="dxa"/>
              <w:bottom w:w="43" w:type="dxa"/>
              <w:right w:w="43" w:type="dxa"/>
            </w:tcMar>
          </w:tcPr>
          <w:p w14:paraId="0EFFF9CC" w14:textId="1679BDAE" w:rsidR="00382989" w:rsidRDefault="00ED18ED" w:rsidP="00382989">
            <w:pPr>
              <w:widowControl w:val="0"/>
              <w:spacing w:after="0" w:line="240" w:lineRule="auto"/>
              <w:rPr>
                <w:sz w:val="22"/>
              </w:rPr>
            </w:pPr>
            <w:hyperlink r:id="rId142" w:history="1">
              <w:r w:rsidR="00382989" w:rsidRPr="001E28F4">
                <w:rPr>
                  <w:rStyle w:val="Hyperlink"/>
                  <w:sz w:val="22"/>
                </w:rPr>
                <w:t>I.A.3-10</w:t>
              </w:r>
            </w:hyperlink>
          </w:p>
        </w:tc>
        <w:tc>
          <w:tcPr>
            <w:tcW w:w="5775" w:type="dxa"/>
            <w:tcMar>
              <w:top w:w="43" w:type="dxa"/>
              <w:left w:w="43" w:type="dxa"/>
              <w:bottom w:w="43" w:type="dxa"/>
              <w:right w:w="43" w:type="dxa"/>
            </w:tcMar>
          </w:tcPr>
          <w:p w14:paraId="0D1ED20B" w14:textId="77777777" w:rsidR="00382989" w:rsidRDefault="00382989" w:rsidP="00382989">
            <w:pPr>
              <w:widowControl w:val="0"/>
              <w:spacing w:after="0" w:line="240" w:lineRule="auto"/>
              <w:rPr>
                <w:sz w:val="22"/>
              </w:rPr>
            </w:pPr>
            <w:r>
              <w:rPr>
                <w:sz w:val="22"/>
              </w:rPr>
              <w:t>Ka‘ie‘ie Degree Pathway Program website</w:t>
            </w:r>
          </w:p>
        </w:tc>
      </w:tr>
      <w:tr w:rsidR="00382989" w14:paraId="706B5DC6" w14:textId="77777777" w:rsidTr="00382989">
        <w:trPr>
          <w:trHeight w:val="300"/>
        </w:trPr>
        <w:tc>
          <w:tcPr>
            <w:tcW w:w="1320" w:type="dxa"/>
            <w:tcMar>
              <w:top w:w="43" w:type="dxa"/>
              <w:left w:w="43" w:type="dxa"/>
              <w:bottom w:w="43" w:type="dxa"/>
              <w:right w:w="43" w:type="dxa"/>
            </w:tcMar>
          </w:tcPr>
          <w:p w14:paraId="4E29BAB9" w14:textId="5A28244A" w:rsidR="00382989" w:rsidRDefault="00ED18ED" w:rsidP="00382989">
            <w:pPr>
              <w:widowControl w:val="0"/>
              <w:spacing w:after="0" w:line="240" w:lineRule="auto"/>
              <w:rPr>
                <w:sz w:val="22"/>
              </w:rPr>
            </w:pPr>
            <w:hyperlink r:id="rId143" w:history="1">
              <w:r w:rsidR="00382989" w:rsidRPr="001E28F4">
                <w:rPr>
                  <w:rStyle w:val="Hyperlink"/>
                  <w:sz w:val="22"/>
                </w:rPr>
                <w:t>I.A.3-11</w:t>
              </w:r>
            </w:hyperlink>
          </w:p>
        </w:tc>
        <w:tc>
          <w:tcPr>
            <w:tcW w:w="5775" w:type="dxa"/>
            <w:tcMar>
              <w:top w:w="43" w:type="dxa"/>
              <w:left w:w="43" w:type="dxa"/>
              <w:bottom w:w="43" w:type="dxa"/>
              <w:right w:w="43" w:type="dxa"/>
            </w:tcMar>
          </w:tcPr>
          <w:p w14:paraId="31ED1C81" w14:textId="77777777" w:rsidR="00382989" w:rsidRDefault="00382989" w:rsidP="00382989">
            <w:pPr>
              <w:widowControl w:val="0"/>
              <w:spacing w:after="0" w:line="240" w:lineRule="auto"/>
              <w:rPr>
                <w:sz w:val="22"/>
              </w:rPr>
            </w:pPr>
            <w:r>
              <w:rPr>
                <w:sz w:val="22"/>
              </w:rPr>
              <w:t>UHWO articulation agreement</w:t>
            </w:r>
          </w:p>
        </w:tc>
      </w:tr>
      <w:tr w:rsidR="00382989" w14:paraId="20BA594D" w14:textId="77777777" w:rsidTr="00382989">
        <w:trPr>
          <w:trHeight w:val="300"/>
        </w:trPr>
        <w:tc>
          <w:tcPr>
            <w:tcW w:w="1320" w:type="dxa"/>
            <w:tcMar>
              <w:top w:w="43" w:type="dxa"/>
              <w:left w:w="43" w:type="dxa"/>
              <w:bottom w:w="43" w:type="dxa"/>
              <w:right w:w="43" w:type="dxa"/>
            </w:tcMar>
          </w:tcPr>
          <w:p w14:paraId="61F957C2" w14:textId="1FA4DD21" w:rsidR="00382989" w:rsidRDefault="00ED18ED" w:rsidP="00382989">
            <w:pPr>
              <w:widowControl w:val="0"/>
              <w:spacing w:after="0" w:line="240" w:lineRule="auto"/>
              <w:rPr>
                <w:sz w:val="22"/>
              </w:rPr>
            </w:pPr>
            <w:hyperlink r:id="rId144" w:history="1">
              <w:r w:rsidR="00382989" w:rsidRPr="001E28F4">
                <w:rPr>
                  <w:rStyle w:val="Hyperlink"/>
                  <w:sz w:val="22"/>
                </w:rPr>
                <w:t>I.A.3-12</w:t>
              </w:r>
            </w:hyperlink>
          </w:p>
        </w:tc>
        <w:tc>
          <w:tcPr>
            <w:tcW w:w="5775" w:type="dxa"/>
            <w:tcMar>
              <w:top w:w="43" w:type="dxa"/>
              <w:left w:w="43" w:type="dxa"/>
              <w:bottom w:w="43" w:type="dxa"/>
              <w:right w:w="43" w:type="dxa"/>
            </w:tcMar>
          </w:tcPr>
          <w:p w14:paraId="35A89DCC" w14:textId="77777777" w:rsidR="00382989" w:rsidRDefault="00382989" w:rsidP="00382989">
            <w:pPr>
              <w:widowControl w:val="0"/>
              <w:spacing w:after="0" w:line="240" w:lineRule="auto"/>
              <w:rPr>
                <w:sz w:val="22"/>
              </w:rPr>
            </w:pPr>
            <w:r>
              <w:rPr>
                <w:sz w:val="22"/>
              </w:rPr>
              <w:t>UH Hilo articulation agreement</w:t>
            </w:r>
          </w:p>
        </w:tc>
      </w:tr>
      <w:tr w:rsidR="00382989" w14:paraId="2C78C187" w14:textId="77777777" w:rsidTr="00382989">
        <w:trPr>
          <w:trHeight w:val="300"/>
        </w:trPr>
        <w:tc>
          <w:tcPr>
            <w:tcW w:w="1320" w:type="dxa"/>
            <w:tcMar>
              <w:top w:w="43" w:type="dxa"/>
              <w:left w:w="43" w:type="dxa"/>
              <w:bottom w:w="43" w:type="dxa"/>
              <w:right w:w="43" w:type="dxa"/>
            </w:tcMar>
          </w:tcPr>
          <w:p w14:paraId="2800AFAC" w14:textId="799BD9F6" w:rsidR="00382989" w:rsidRDefault="00ED18ED" w:rsidP="00382989">
            <w:pPr>
              <w:widowControl w:val="0"/>
              <w:spacing w:after="0" w:line="240" w:lineRule="auto"/>
              <w:rPr>
                <w:sz w:val="22"/>
              </w:rPr>
            </w:pPr>
            <w:hyperlink r:id="rId145" w:history="1">
              <w:r w:rsidR="00382989" w:rsidRPr="001E28F4">
                <w:rPr>
                  <w:rStyle w:val="Hyperlink"/>
                  <w:sz w:val="22"/>
                </w:rPr>
                <w:t>I.A.3-13</w:t>
              </w:r>
            </w:hyperlink>
          </w:p>
        </w:tc>
        <w:tc>
          <w:tcPr>
            <w:tcW w:w="5775" w:type="dxa"/>
            <w:tcMar>
              <w:top w:w="43" w:type="dxa"/>
              <w:left w:w="43" w:type="dxa"/>
              <w:bottom w:w="43" w:type="dxa"/>
              <w:right w:w="43" w:type="dxa"/>
            </w:tcMar>
          </w:tcPr>
          <w:p w14:paraId="3D602503" w14:textId="77777777" w:rsidR="00382989" w:rsidRDefault="00382989" w:rsidP="00382989">
            <w:pPr>
              <w:widowControl w:val="0"/>
              <w:spacing w:after="0" w:line="240" w:lineRule="auto"/>
              <w:rPr>
                <w:sz w:val="22"/>
              </w:rPr>
            </w:pPr>
            <w:r>
              <w:rPr>
                <w:sz w:val="22"/>
              </w:rPr>
              <w:t>Employment Prep Center website</w:t>
            </w:r>
          </w:p>
        </w:tc>
      </w:tr>
      <w:tr w:rsidR="00382989" w14:paraId="5A63EAFB" w14:textId="77777777" w:rsidTr="00382989">
        <w:trPr>
          <w:trHeight w:val="300"/>
        </w:trPr>
        <w:tc>
          <w:tcPr>
            <w:tcW w:w="1320" w:type="dxa"/>
            <w:tcMar>
              <w:top w:w="43" w:type="dxa"/>
              <w:left w:w="43" w:type="dxa"/>
              <w:bottom w:w="43" w:type="dxa"/>
              <w:right w:w="43" w:type="dxa"/>
            </w:tcMar>
          </w:tcPr>
          <w:p w14:paraId="2FA51EED" w14:textId="2B4FCF07" w:rsidR="00382989" w:rsidRDefault="00ED18ED" w:rsidP="00382989">
            <w:pPr>
              <w:widowControl w:val="0"/>
              <w:spacing w:after="0" w:line="240" w:lineRule="auto"/>
              <w:rPr>
                <w:sz w:val="22"/>
              </w:rPr>
            </w:pPr>
            <w:hyperlink r:id="rId146" w:history="1">
              <w:r w:rsidR="00382989" w:rsidRPr="001E28F4">
                <w:rPr>
                  <w:rStyle w:val="Hyperlink"/>
                  <w:sz w:val="22"/>
                </w:rPr>
                <w:t>I.A.3-14</w:t>
              </w:r>
            </w:hyperlink>
          </w:p>
        </w:tc>
        <w:tc>
          <w:tcPr>
            <w:tcW w:w="5775" w:type="dxa"/>
            <w:tcMar>
              <w:top w:w="43" w:type="dxa"/>
              <w:left w:w="43" w:type="dxa"/>
              <w:bottom w:w="43" w:type="dxa"/>
              <w:right w:w="43" w:type="dxa"/>
            </w:tcMar>
          </w:tcPr>
          <w:p w14:paraId="6CA03D7E" w14:textId="77777777" w:rsidR="00382989" w:rsidRDefault="00382989" w:rsidP="00382989">
            <w:pPr>
              <w:widowControl w:val="0"/>
              <w:spacing w:after="0" w:line="240" w:lineRule="auto"/>
              <w:rPr>
                <w:sz w:val="22"/>
              </w:rPr>
            </w:pPr>
            <w:r>
              <w:rPr>
                <w:sz w:val="22"/>
              </w:rPr>
              <w:t>Hawaiʻi Industry Sectors website, Occupation Profile</w:t>
            </w:r>
          </w:p>
        </w:tc>
      </w:tr>
      <w:tr w:rsidR="00382989" w14:paraId="0678FBE8" w14:textId="77777777" w:rsidTr="00382989">
        <w:trPr>
          <w:trHeight w:val="300"/>
        </w:trPr>
        <w:tc>
          <w:tcPr>
            <w:tcW w:w="1320" w:type="dxa"/>
            <w:tcMar>
              <w:top w:w="43" w:type="dxa"/>
              <w:left w:w="43" w:type="dxa"/>
              <w:bottom w:w="43" w:type="dxa"/>
              <w:right w:w="43" w:type="dxa"/>
            </w:tcMar>
          </w:tcPr>
          <w:p w14:paraId="463A81B7" w14:textId="253CB3F7" w:rsidR="00382989" w:rsidRDefault="00ED18ED" w:rsidP="00382989">
            <w:pPr>
              <w:widowControl w:val="0"/>
              <w:spacing w:after="0" w:line="240" w:lineRule="auto"/>
              <w:rPr>
                <w:sz w:val="22"/>
              </w:rPr>
            </w:pPr>
            <w:hyperlink r:id="rId147" w:history="1">
              <w:r w:rsidR="00382989" w:rsidRPr="001E28F4">
                <w:rPr>
                  <w:rStyle w:val="Hyperlink"/>
                  <w:sz w:val="22"/>
                </w:rPr>
                <w:t>I.A.3-15</w:t>
              </w:r>
            </w:hyperlink>
          </w:p>
        </w:tc>
        <w:tc>
          <w:tcPr>
            <w:tcW w:w="5775" w:type="dxa"/>
            <w:tcMar>
              <w:top w:w="43" w:type="dxa"/>
              <w:left w:w="43" w:type="dxa"/>
              <w:bottom w:w="43" w:type="dxa"/>
              <w:right w:w="43" w:type="dxa"/>
            </w:tcMar>
          </w:tcPr>
          <w:p w14:paraId="4D8F1DD9" w14:textId="77777777" w:rsidR="00382989" w:rsidRDefault="00382989" w:rsidP="00382989">
            <w:pPr>
              <w:widowControl w:val="0"/>
              <w:spacing w:after="0" w:line="240" w:lineRule="auto"/>
              <w:rPr>
                <w:sz w:val="22"/>
              </w:rPr>
            </w:pPr>
            <w:r>
              <w:rPr>
                <w:sz w:val="22"/>
              </w:rPr>
              <w:t>Office of Continuing Education and Training website</w:t>
            </w:r>
          </w:p>
        </w:tc>
      </w:tr>
      <w:tr w:rsidR="00382989" w14:paraId="68C8B8B4" w14:textId="77777777" w:rsidTr="00382989">
        <w:trPr>
          <w:trHeight w:val="300"/>
        </w:trPr>
        <w:tc>
          <w:tcPr>
            <w:tcW w:w="1320" w:type="dxa"/>
            <w:tcMar>
              <w:top w:w="43" w:type="dxa"/>
              <w:left w:w="43" w:type="dxa"/>
              <w:bottom w:w="43" w:type="dxa"/>
              <w:right w:w="43" w:type="dxa"/>
            </w:tcMar>
          </w:tcPr>
          <w:p w14:paraId="6A64A03C" w14:textId="652FC92D" w:rsidR="00382989" w:rsidRDefault="00ED18ED" w:rsidP="00382989">
            <w:pPr>
              <w:widowControl w:val="0"/>
              <w:spacing w:after="0" w:line="240" w:lineRule="auto"/>
              <w:rPr>
                <w:sz w:val="22"/>
              </w:rPr>
            </w:pPr>
            <w:hyperlink r:id="rId148" w:history="1">
              <w:r w:rsidR="00382989" w:rsidRPr="001E28F4">
                <w:rPr>
                  <w:rStyle w:val="Hyperlink"/>
                  <w:sz w:val="22"/>
                </w:rPr>
                <w:t>I.A.3-16</w:t>
              </w:r>
            </w:hyperlink>
          </w:p>
        </w:tc>
        <w:tc>
          <w:tcPr>
            <w:tcW w:w="5775" w:type="dxa"/>
            <w:tcMar>
              <w:top w:w="43" w:type="dxa"/>
              <w:left w:w="43" w:type="dxa"/>
              <w:bottom w:w="43" w:type="dxa"/>
              <w:right w:w="43" w:type="dxa"/>
            </w:tcMar>
          </w:tcPr>
          <w:p w14:paraId="31641D67" w14:textId="77777777" w:rsidR="00382989" w:rsidRDefault="00382989" w:rsidP="00382989">
            <w:pPr>
              <w:widowControl w:val="0"/>
              <w:spacing w:after="0" w:line="240" w:lineRule="auto"/>
              <w:rPr>
                <w:sz w:val="22"/>
              </w:rPr>
            </w:pPr>
            <w:r>
              <w:rPr>
                <w:sz w:val="22"/>
              </w:rPr>
              <w:t xml:space="preserve">Kapi‘olani CC KOP #1.111, Resource Allocation (PAIR) </w:t>
            </w:r>
          </w:p>
        </w:tc>
      </w:tr>
      <w:tr w:rsidR="00382989" w14:paraId="461C11BF" w14:textId="77777777" w:rsidTr="00382989">
        <w:trPr>
          <w:trHeight w:val="300"/>
        </w:trPr>
        <w:tc>
          <w:tcPr>
            <w:tcW w:w="1320" w:type="dxa"/>
            <w:tcMar>
              <w:top w:w="43" w:type="dxa"/>
              <w:left w:w="43" w:type="dxa"/>
              <w:bottom w:w="43" w:type="dxa"/>
              <w:right w:w="43" w:type="dxa"/>
            </w:tcMar>
          </w:tcPr>
          <w:p w14:paraId="7762CBBF" w14:textId="7A3BF6D9" w:rsidR="00382989" w:rsidRDefault="00ED18ED" w:rsidP="00382989">
            <w:pPr>
              <w:widowControl w:val="0"/>
              <w:spacing w:after="0" w:line="240" w:lineRule="auto"/>
              <w:rPr>
                <w:sz w:val="22"/>
              </w:rPr>
            </w:pPr>
            <w:hyperlink r:id="rId149" w:history="1">
              <w:r w:rsidR="00382989" w:rsidRPr="001E28F4">
                <w:rPr>
                  <w:rStyle w:val="Hyperlink"/>
                  <w:sz w:val="22"/>
                </w:rPr>
                <w:t>I.A.3-17</w:t>
              </w:r>
            </w:hyperlink>
          </w:p>
        </w:tc>
        <w:tc>
          <w:tcPr>
            <w:tcW w:w="5775" w:type="dxa"/>
            <w:tcMar>
              <w:top w:w="43" w:type="dxa"/>
              <w:left w:w="43" w:type="dxa"/>
              <w:bottom w:w="43" w:type="dxa"/>
              <w:right w:w="43" w:type="dxa"/>
            </w:tcMar>
          </w:tcPr>
          <w:p w14:paraId="242F4FFB" w14:textId="77777777" w:rsidR="00382989" w:rsidRDefault="00382989" w:rsidP="00382989">
            <w:pPr>
              <w:widowControl w:val="0"/>
              <w:spacing w:after="0" w:line="240" w:lineRule="auto"/>
              <w:rPr>
                <w:sz w:val="22"/>
              </w:rPr>
            </w:pPr>
            <w:r>
              <w:rPr>
                <w:sz w:val="22"/>
              </w:rPr>
              <w:t>VCAS annual budget survey form</w:t>
            </w:r>
          </w:p>
        </w:tc>
      </w:tr>
      <w:tr w:rsidR="00382989" w14:paraId="73EB3C05" w14:textId="77777777" w:rsidTr="00382989">
        <w:trPr>
          <w:trHeight w:val="300"/>
        </w:trPr>
        <w:tc>
          <w:tcPr>
            <w:tcW w:w="1320" w:type="dxa"/>
            <w:tcMar>
              <w:top w:w="43" w:type="dxa"/>
              <w:left w:w="43" w:type="dxa"/>
              <w:bottom w:w="43" w:type="dxa"/>
              <w:right w:w="43" w:type="dxa"/>
            </w:tcMar>
          </w:tcPr>
          <w:p w14:paraId="3DE1A3C1" w14:textId="03929122" w:rsidR="00382989" w:rsidRDefault="00ED18ED" w:rsidP="00382989">
            <w:pPr>
              <w:widowControl w:val="0"/>
              <w:spacing w:after="0" w:line="240" w:lineRule="auto"/>
              <w:rPr>
                <w:sz w:val="22"/>
              </w:rPr>
            </w:pPr>
            <w:hyperlink r:id="rId150" w:history="1">
              <w:r w:rsidR="00382989" w:rsidRPr="001E28F4">
                <w:rPr>
                  <w:rStyle w:val="Hyperlink"/>
                  <w:sz w:val="22"/>
                </w:rPr>
                <w:t>I.A.4-1</w:t>
              </w:r>
            </w:hyperlink>
          </w:p>
        </w:tc>
        <w:tc>
          <w:tcPr>
            <w:tcW w:w="5775" w:type="dxa"/>
            <w:tcMar>
              <w:top w:w="43" w:type="dxa"/>
              <w:left w:w="43" w:type="dxa"/>
              <w:bottom w:w="43" w:type="dxa"/>
              <w:right w:w="43" w:type="dxa"/>
            </w:tcMar>
          </w:tcPr>
          <w:p w14:paraId="1453F503" w14:textId="77777777" w:rsidR="00382989" w:rsidRDefault="00382989" w:rsidP="00382989">
            <w:pPr>
              <w:widowControl w:val="0"/>
              <w:spacing w:after="0" w:line="240" w:lineRule="auto"/>
              <w:rPr>
                <w:sz w:val="22"/>
              </w:rPr>
            </w:pPr>
            <w:r>
              <w:rPr>
                <w:sz w:val="22"/>
              </w:rPr>
              <w:t>Mission statement</w:t>
            </w:r>
          </w:p>
        </w:tc>
      </w:tr>
      <w:tr w:rsidR="00382989" w14:paraId="3D95B0A9" w14:textId="77777777" w:rsidTr="00382989">
        <w:trPr>
          <w:trHeight w:val="300"/>
        </w:trPr>
        <w:tc>
          <w:tcPr>
            <w:tcW w:w="1320" w:type="dxa"/>
            <w:tcMar>
              <w:top w:w="43" w:type="dxa"/>
              <w:left w:w="43" w:type="dxa"/>
              <w:bottom w:w="43" w:type="dxa"/>
              <w:right w:w="43" w:type="dxa"/>
            </w:tcMar>
          </w:tcPr>
          <w:p w14:paraId="226A740B" w14:textId="3F7913FB" w:rsidR="00382989" w:rsidRDefault="00ED18ED" w:rsidP="00382989">
            <w:pPr>
              <w:widowControl w:val="0"/>
              <w:spacing w:after="0" w:line="240" w:lineRule="auto"/>
              <w:rPr>
                <w:sz w:val="22"/>
              </w:rPr>
            </w:pPr>
            <w:hyperlink r:id="rId151" w:history="1">
              <w:r w:rsidR="00382989" w:rsidRPr="001E28F4">
                <w:rPr>
                  <w:rStyle w:val="Hyperlink"/>
                  <w:sz w:val="22"/>
                </w:rPr>
                <w:t>I.A.4-2</w:t>
              </w:r>
            </w:hyperlink>
          </w:p>
        </w:tc>
        <w:tc>
          <w:tcPr>
            <w:tcW w:w="5775" w:type="dxa"/>
            <w:tcMar>
              <w:top w:w="43" w:type="dxa"/>
              <w:left w:w="43" w:type="dxa"/>
              <w:bottom w:w="43" w:type="dxa"/>
              <w:right w:w="43" w:type="dxa"/>
            </w:tcMar>
          </w:tcPr>
          <w:p w14:paraId="68F296F2" w14:textId="77777777" w:rsidR="00382989" w:rsidRDefault="00382989" w:rsidP="00382989">
            <w:pPr>
              <w:widowControl w:val="0"/>
              <w:spacing w:after="0" w:line="240" w:lineRule="auto"/>
              <w:rPr>
                <w:sz w:val="22"/>
              </w:rPr>
            </w:pPr>
            <w:r>
              <w:rPr>
                <w:sz w:val="22"/>
              </w:rPr>
              <w:t>Chancellor's Corner website</w:t>
            </w:r>
          </w:p>
        </w:tc>
      </w:tr>
      <w:tr w:rsidR="00382989" w14:paraId="700676F0" w14:textId="77777777" w:rsidTr="00382989">
        <w:trPr>
          <w:trHeight w:val="300"/>
        </w:trPr>
        <w:tc>
          <w:tcPr>
            <w:tcW w:w="1320" w:type="dxa"/>
            <w:tcMar>
              <w:top w:w="43" w:type="dxa"/>
              <w:left w:w="43" w:type="dxa"/>
              <w:bottom w:w="43" w:type="dxa"/>
              <w:right w:w="43" w:type="dxa"/>
            </w:tcMar>
          </w:tcPr>
          <w:p w14:paraId="32A708B4" w14:textId="3629C020" w:rsidR="00382989" w:rsidRDefault="00ED18ED" w:rsidP="00382989">
            <w:pPr>
              <w:widowControl w:val="0"/>
              <w:spacing w:after="0" w:line="240" w:lineRule="auto"/>
              <w:rPr>
                <w:sz w:val="22"/>
              </w:rPr>
            </w:pPr>
            <w:hyperlink r:id="rId152" w:history="1">
              <w:r w:rsidR="00382989" w:rsidRPr="001E28F4">
                <w:rPr>
                  <w:rStyle w:val="Hyperlink"/>
                  <w:sz w:val="22"/>
                </w:rPr>
                <w:t>I.A.4-3</w:t>
              </w:r>
            </w:hyperlink>
          </w:p>
        </w:tc>
        <w:tc>
          <w:tcPr>
            <w:tcW w:w="5775" w:type="dxa"/>
            <w:tcMar>
              <w:top w:w="43" w:type="dxa"/>
              <w:left w:w="43" w:type="dxa"/>
              <w:bottom w:w="43" w:type="dxa"/>
              <w:right w:w="43" w:type="dxa"/>
            </w:tcMar>
          </w:tcPr>
          <w:p w14:paraId="4D05BBE7" w14:textId="77777777" w:rsidR="00382989" w:rsidRDefault="00382989" w:rsidP="00382989">
            <w:pPr>
              <w:widowControl w:val="0"/>
              <w:spacing w:after="0" w:line="240" w:lineRule="auto"/>
              <w:rPr>
                <w:sz w:val="22"/>
              </w:rPr>
            </w:pPr>
            <w:r>
              <w:rPr>
                <w:sz w:val="22"/>
              </w:rPr>
              <w:t>Annual Report 2016-2017</w:t>
            </w:r>
          </w:p>
        </w:tc>
      </w:tr>
      <w:tr w:rsidR="00382989" w14:paraId="18E438EE" w14:textId="77777777" w:rsidTr="00382989">
        <w:trPr>
          <w:trHeight w:val="300"/>
        </w:trPr>
        <w:tc>
          <w:tcPr>
            <w:tcW w:w="1320" w:type="dxa"/>
            <w:tcMar>
              <w:top w:w="43" w:type="dxa"/>
              <w:left w:w="43" w:type="dxa"/>
              <w:bottom w:w="43" w:type="dxa"/>
              <w:right w:w="43" w:type="dxa"/>
            </w:tcMar>
          </w:tcPr>
          <w:p w14:paraId="430DD637" w14:textId="69DA5A5E" w:rsidR="00382989" w:rsidRDefault="00ED18ED" w:rsidP="00382989">
            <w:pPr>
              <w:widowControl w:val="0"/>
              <w:spacing w:after="0" w:line="240" w:lineRule="auto"/>
              <w:rPr>
                <w:sz w:val="22"/>
              </w:rPr>
            </w:pPr>
            <w:hyperlink r:id="rId153" w:history="1">
              <w:r w:rsidR="00382989" w:rsidRPr="001E28F4">
                <w:rPr>
                  <w:rStyle w:val="Hyperlink"/>
                  <w:sz w:val="22"/>
                </w:rPr>
                <w:t>I.A.4-4</w:t>
              </w:r>
            </w:hyperlink>
          </w:p>
        </w:tc>
        <w:tc>
          <w:tcPr>
            <w:tcW w:w="5775" w:type="dxa"/>
            <w:tcMar>
              <w:top w:w="43" w:type="dxa"/>
              <w:left w:w="43" w:type="dxa"/>
              <w:bottom w:w="43" w:type="dxa"/>
              <w:right w:w="43" w:type="dxa"/>
            </w:tcMar>
          </w:tcPr>
          <w:p w14:paraId="04DFCDBB" w14:textId="77777777" w:rsidR="00382989" w:rsidRDefault="00382989" w:rsidP="00382989">
            <w:pPr>
              <w:widowControl w:val="0"/>
              <w:spacing w:after="0" w:line="240" w:lineRule="auto"/>
              <w:rPr>
                <w:sz w:val="22"/>
              </w:rPr>
            </w:pPr>
            <w:r>
              <w:rPr>
                <w:sz w:val="22"/>
              </w:rPr>
              <w:t>CAC calendar of plan reviews</w:t>
            </w:r>
          </w:p>
        </w:tc>
      </w:tr>
    </w:tbl>
    <w:p w14:paraId="0668CC92" w14:textId="19BA440E" w:rsidR="002D25E0" w:rsidRDefault="002D25E0" w:rsidP="00382989">
      <w:pPr>
        <w:widowControl w:val="0"/>
        <w:spacing w:line="240" w:lineRule="auto"/>
        <w:rPr>
          <w:b/>
        </w:rPr>
      </w:pPr>
    </w:p>
    <w:p w14:paraId="19D19F0F" w14:textId="77777777" w:rsidR="002D25E0" w:rsidRDefault="002D25E0">
      <w:pPr>
        <w:rPr>
          <w:b/>
        </w:rPr>
      </w:pPr>
      <w:r>
        <w:rPr>
          <w:b/>
        </w:rPr>
        <w:br w:type="page"/>
      </w:r>
    </w:p>
    <w:p w14:paraId="7D7CA2CD" w14:textId="77777777" w:rsidR="00382989" w:rsidRDefault="00382989" w:rsidP="00382989">
      <w:pPr>
        <w:pStyle w:val="Heading2"/>
      </w:pPr>
      <w:bookmarkStart w:id="164" w:name="_Toc519867433"/>
      <w:r>
        <w:lastRenderedPageBreak/>
        <w:t>B. Assuring Academic Quality and Institutional Effectiveness</w:t>
      </w:r>
      <w:bookmarkEnd w:id="164"/>
      <w:r>
        <w:t xml:space="preserve"> </w:t>
      </w:r>
    </w:p>
    <w:p w14:paraId="317E814B" w14:textId="77777777" w:rsidR="00382989" w:rsidRPr="001E330A" w:rsidRDefault="00382989" w:rsidP="00382989">
      <w:pPr>
        <w:pStyle w:val="Normal1"/>
        <w:rPr>
          <w:rFonts w:ascii="Times New Roman" w:hAnsi="Times New Roman" w:cs="Times New Roman"/>
          <w:b/>
        </w:rPr>
      </w:pPr>
      <w:r w:rsidRPr="001E330A">
        <w:rPr>
          <w:rFonts w:ascii="Times New Roman" w:hAnsi="Times New Roman" w:cs="Times New Roman"/>
          <w:b/>
        </w:rPr>
        <w:t>Academic Quality</w:t>
      </w:r>
    </w:p>
    <w:p w14:paraId="5D32E699" w14:textId="77777777" w:rsidR="00382989" w:rsidRDefault="00382989" w:rsidP="00C46F11">
      <w:pPr>
        <w:pStyle w:val="Heading3"/>
        <w:rPr>
          <w:u w:val="single"/>
        </w:rPr>
      </w:pPr>
      <w:bookmarkStart w:id="165" w:name="_f1lr7vtml06i" w:colFirst="0" w:colLast="0"/>
      <w:bookmarkEnd w:id="165"/>
      <w:r>
        <w:t>1.B.1. The institution demonstrates a sustained, substantive and collegial dialogue about student outcomes, student equity, academic quality, institutional effectiveness, and continuous improvement of student learning and achievement.</w:t>
      </w:r>
    </w:p>
    <w:p w14:paraId="04C558F2" w14:textId="77777777" w:rsidR="00382989" w:rsidRPr="007C0DAB" w:rsidRDefault="00382989" w:rsidP="00382989">
      <w:pPr>
        <w:pStyle w:val="Heading4"/>
      </w:pPr>
      <w:bookmarkStart w:id="166" w:name="_xju4pyaicql5" w:colFirst="0" w:colLast="0"/>
      <w:bookmarkEnd w:id="166"/>
      <w:r w:rsidRPr="007C0DAB">
        <w:t>Evidence of Meeting the Standard</w:t>
      </w:r>
    </w:p>
    <w:p w14:paraId="21F1FBD4" w14:textId="09627229" w:rsidR="00382989" w:rsidRPr="001E28F4" w:rsidRDefault="00382989" w:rsidP="00382989">
      <w:pPr>
        <w:spacing w:after="200"/>
        <w:ind w:right="-14"/>
      </w:pPr>
      <w:r>
        <w:t xml:space="preserve">The College holds substantive and collegial dialogues about student outcomes, student equity, academic quality, institutional effectiveness, and continuous improvement of student </w:t>
      </w:r>
      <w:r w:rsidRPr="001E28F4">
        <w:t>learning and achievement. These dialogues occur within the Chancellor’s Advisory Council (</w:t>
      </w:r>
      <w:hyperlink r:id="rId154" w:history="1">
        <w:r w:rsidRPr="00B715FF">
          <w:rPr>
            <w:rStyle w:val="Hyperlink"/>
          </w:rPr>
          <w:t>I.B.1-1</w:t>
        </w:r>
      </w:hyperlink>
      <w:r w:rsidRPr="001E28F4">
        <w:t xml:space="preserve">), the Administrative Staff Council, and the Vice Chancellors’ Advisory Council, as well as </w:t>
      </w:r>
      <w:r>
        <w:t xml:space="preserve">meetings of </w:t>
      </w:r>
      <w:r w:rsidRPr="001E28F4">
        <w:t xml:space="preserve">the four authorized governance organizations. The mission, the campus </w:t>
      </w:r>
      <w:r w:rsidR="00286F8E">
        <w:t>s</w:t>
      </w:r>
      <w:r w:rsidRPr="001E28F4">
        <w:t xml:space="preserve">trategic </w:t>
      </w:r>
      <w:r w:rsidR="00286F8E">
        <w:t>p</w:t>
      </w:r>
      <w:r w:rsidRPr="001E28F4">
        <w:t xml:space="preserve">lan, and the Student Success Pathway model guide these discussions. Dialogues also occur at department and discipline meetings, professional development events, and training sessions provided by the Assessment Coaches. </w:t>
      </w:r>
    </w:p>
    <w:p w14:paraId="5B56CB88" w14:textId="77777777" w:rsidR="00382989" w:rsidRPr="001E28F4" w:rsidRDefault="00382989" w:rsidP="00382989">
      <w:pPr>
        <w:pStyle w:val="Heading5"/>
      </w:pPr>
      <w:bookmarkStart w:id="167" w:name="_7qbwty21345v" w:colFirst="0" w:colLast="0"/>
      <w:bookmarkEnd w:id="167"/>
      <w:r w:rsidRPr="001E28F4">
        <w:t>Student Learning Outcomes Assessment</w:t>
      </w:r>
    </w:p>
    <w:p w14:paraId="2BCB003E" w14:textId="3FAA79FE" w:rsidR="00382989" w:rsidRPr="00A82755" w:rsidRDefault="00382989" w:rsidP="00382989">
      <w:pPr>
        <w:spacing w:after="200"/>
        <w:ind w:right="-14"/>
      </w:pPr>
      <w:r w:rsidRPr="001E28F4">
        <w:t>The College is committed to assessing student learning outcomes in all courses and programs on a regular basis. The process for outcomes assessment for instructional faculty and counselors is supported by Assessment Coaches, who foster dialogue among faculty on student learning and success. Through professional development opportunities provided through SLO Fridays, they offer shared discussions of books and articles, and open conversation. They provide face-to-face assistance and online support. The coaches also maintain a website with news, updates, and how-to videos, and other supporting materials (</w:t>
      </w:r>
      <w:hyperlink r:id="rId155" w:history="1">
        <w:r w:rsidRPr="00B715FF">
          <w:rPr>
            <w:rStyle w:val="Hyperlink"/>
          </w:rPr>
          <w:t>I.B.1-2</w:t>
        </w:r>
      </w:hyperlink>
      <w:r w:rsidRPr="001E28F4">
        <w:t xml:space="preserve">, </w:t>
      </w:r>
      <w:hyperlink r:id="rId156" w:history="1">
        <w:r w:rsidRPr="00A82755">
          <w:rPr>
            <w:rStyle w:val="Hyperlink"/>
          </w:rPr>
          <w:t>live link</w:t>
        </w:r>
      </w:hyperlink>
      <w:r w:rsidRPr="00A82755">
        <w:t xml:space="preserve">; </w:t>
      </w:r>
      <w:hyperlink r:id="rId157" w:history="1">
        <w:r w:rsidRPr="00B715FF">
          <w:rPr>
            <w:rStyle w:val="Hyperlink"/>
          </w:rPr>
          <w:t>I.B.1-3</w:t>
        </w:r>
      </w:hyperlink>
      <w:r w:rsidRPr="00A82755">
        <w:t>)</w:t>
      </w:r>
      <w:r>
        <w:t xml:space="preserve">. </w:t>
      </w:r>
    </w:p>
    <w:p w14:paraId="25D50A37" w14:textId="090B8AB7" w:rsidR="00382989" w:rsidRPr="00A82755" w:rsidRDefault="00382989" w:rsidP="00382989">
      <w:pPr>
        <w:spacing w:after="200"/>
        <w:ind w:right="-14"/>
      </w:pPr>
      <w:r w:rsidRPr="00A82755">
        <w:t xml:space="preserve">Additional discussions occur at the Faculty Senate Student Learning Outcomes Assessment Committee, where faculty support colleagues’ efforts to continuously improve student </w:t>
      </w:r>
      <w:r w:rsidRPr="00F6255C">
        <w:rPr>
          <w:highlight w:val="white"/>
        </w:rPr>
        <w:t>learning</w:t>
      </w:r>
      <w:r w:rsidRPr="00A82755">
        <w:t xml:space="preserve"> through sound assessment principles, processes and practices (</w:t>
      </w:r>
      <w:hyperlink r:id="rId158" w:history="1">
        <w:r w:rsidRPr="00B715FF">
          <w:rPr>
            <w:rStyle w:val="Hyperlink"/>
          </w:rPr>
          <w:t>I.B.1-4</w:t>
        </w:r>
      </w:hyperlink>
      <w:r w:rsidRPr="00A82755">
        <w:t>)</w:t>
      </w:r>
      <w:r>
        <w:t xml:space="preserve">. This committee developed the Course Level Assessment </w:t>
      </w:r>
      <w:r w:rsidRPr="00A82755">
        <w:t>Plan (</w:t>
      </w:r>
      <w:hyperlink r:id="rId159" w:history="1">
        <w:r w:rsidRPr="00B715FF">
          <w:rPr>
            <w:rStyle w:val="Hyperlink"/>
          </w:rPr>
          <w:t>I.B.1-5</w:t>
        </w:r>
      </w:hyperlink>
      <w:r w:rsidRPr="00A82755">
        <w:t>) and Course Level Assessment Guide (</w:t>
      </w:r>
      <w:hyperlink r:id="rId160" w:history="1">
        <w:r w:rsidRPr="00B715FF">
          <w:rPr>
            <w:rStyle w:val="Hyperlink"/>
          </w:rPr>
          <w:t>I.B.1-6</w:t>
        </w:r>
      </w:hyperlink>
      <w:r w:rsidRPr="00A82755">
        <w:t>) to guide course assessment.</w:t>
      </w:r>
    </w:p>
    <w:p w14:paraId="78F5A297" w14:textId="77777777" w:rsidR="00382989" w:rsidRPr="00A82755" w:rsidRDefault="00382989" w:rsidP="00382989">
      <w:pPr>
        <w:spacing w:after="200"/>
        <w:ind w:right="-14"/>
      </w:pPr>
      <w:r w:rsidRPr="00A82755">
        <w:t>The Counseling Assessment Leaders Group discusses best practices in counseling assessment, creates shared rubrics, and updates shared student learning outcomes. Share-outs take place amongst counselors to discuss best practices and challenges in assessment (see II.C.2)</w:t>
      </w:r>
      <w:r>
        <w:t xml:space="preserve">. </w:t>
      </w:r>
    </w:p>
    <w:p w14:paraId="026B670E" w14:textId="74E97DDC" w:rsidR="00382989" w:rsidRDefault="00382989" w:rsidP="00382989">
      <w:pPr>
        <w:spacing w:after="200"/>
        <w:ind w:right="-14"/>
      </w:pPr>
      <w:r w:rsidRPr="00A82755">
        <w:t xml:space="preserve">As with previous versions, the UHCC 2017-2018 Guidelines for Tenure and Promotion </w:t>
      </w:r>
      <w:r w:rsidRPr="00F6255C">
        <w:rPr>
          <w:highlight w:val="white"/>
        </w:rPr>
        <w:t>recommend</w:t>
      </w:r>
      <w:r w:rsidRPr="00A82755">
        <w:t xml:space="preserve">, under Primary Responsibilities for faculty, that faculty discuss the assessment of </w:t>
      </w:r>
      <w:r w:rsidRPr="00A82755">
        <w:lastRenderedPageBreak/>
        <w:t>and evidence of student learning (</w:t>
      </w:r>
      <w:hyperlink r:id="rId161" w:anchor="page=12" w:history="1">
        <w:r w:rsidRPr="00B715FF">
          <w:rPr>
            <w:rStyle w:val="Hyperlink"/>
          </w:rPr>
          <w:t>I.B.1-7</w:t>
        </w:r>
      </w:hyperlink>
      <w:r>
        <w:t>, p.</w:t>
      </w:r>
      <w:r w:rsidRPr="00A82755">
        <w:t xml:space="preserve"> 12</w:t>
      </w:r>
      <w:r>
        <w:rPr>
          <w:rStyle w:val="FootnoteReference"/>
        </w:rPr>
        <w:footnoteReference w:id="5"/>
      </w:r>
      <w:r>
        <w:t>). The Faculty Senate also provides guidance to faculty regarding the reporting of their work on outcomes assessment (</w:t>
      </w:r>
      <w:hyperlink r:id="rId162" w:history="1">
        <w:r w:rsidRPr="005B4AB6">
          <w:rPr>
            <w:rStyle w:val="Hyperlink"/>
          </w:rPr>
          <w:t>I.B.1-8</w:t>
        </w:r>
      </w:hyperlink>
      <w:r>
        <w:t>).</w:t>
      </w:r>
    </w:p>
    <w:p w14:paraId="6D5D42A6" w14:textId="77777777" w:rsidR="00382989" w:rsidRDefault="00382989" w:rsidP="00382989">
      <w:pPr>
        <w:pStyle w:val="Heading5"/>
      </w:pPr>
      <w:bookmarkStart w:id="168" w:name="_3tskv0z0anhs" w:colFirst="0" w:colLast="0"/>
      <w:bookmarkEnd w:id="168"/>
      <w:r>
        <w:t>Student Equity</w:t>
      </w:r>
    </w:p>
    <w:p w14:paraId="2DD2CDD9" w14:textId="77777777" w:rsidR="00382989" w:rsidRDefault="00382989" w:rsidP="00382989">
      <w:pPr>
        <w:spacing w:after="200"/>
        <w:ind w:right="-14"/>
      </w:pPr>
      <w:r>
        <w:t xml:space="preserve">Kapi‘olani Community College is committed to the promotion of student success for all students, regardless of race, gender, age, disability, or economic circumstance. Along with </w:t>
      </w:r>
      <w:r w:rsidRPr="00F6255C">
        <w:rPr>
          <w:highlight w:val="white"/>
        </w:rPr>
        <w:t>representing</w:t>
      </w:r>
      <w:r>
        <w:t xml:space="preserve"> the diversity of cultures in the state of Hawai‘i, the College has a sizeable international student population with approximately ten percent of students coming from other countries, enriching the already intercultural fabric of the campus. The College continues to strive towards identifying and providing services and resources to address achievement gaps and to provide equal and open access to all students. The College sustains collegial dialogue about student equity among student, faculty, staff, and administration through meetings and initiatives such as SALT (Student Affairs Leadership Team), Student of Concern Reporting System, Student Success Council, LGBTI safe zone training, Title IX training, English as a Second Language C4ward (a professional development community of practice, Collaborative Circle for Creative Change), and Student Congress. Dialogue is sustained through meetings as well as through the assessment process. </w:t>
      </w:r>
    </w:p>
    <w:p w14:paraId="0B2FCBD6" w14:textId="77777777" w:rsidR="00382989" w:rsidRDefault="00382989" w:rsidP="00382989">
      <w:pPr>
        <w:spacing w:after="200"/>
        <w:ind w:right="-14"/>
      </w:pPr>
      <w:r>
        <w:t xml:space="preserve">The College’s Strategic Plan and Institutional Effectiveness Measures (IEMs, see KELA model </w:t>
      </w:r>
      <w:r w:rsidRPr="00F6255C">
        <w:rPr>
          <w:highlight w:val="white"/>
        </w:rPr>
        <w:t>discussion</w:t>
      </w:r>
      <w:r>
        <w:t xml:space="preserve"> below) track student achievement for groups historically under-represented in Hawaiʻi higher education: Native Hawaiians, Filipinos, and Pacific Islanders, as well as lower income Pell recipients. IEM data for these groups drill down to course success rates, fall-to-spring and fall-to-fall re-enrollment rates, and extend to a three-year timeline for certificate and degree completion and transfer rates (see tables 14-20, Presentation of Student Achievement Data and Institution-set Standards).</w:t>
      </w:r>
    </w:p>
    <w:p w14:paraId="43AB8797" w14:textId="77777777" w:rsidR="00382989" w:rsidRDefault="00382989" w:rsidP="00382989">
      <w:pPr>
        <w:pStyle w:val="Heading5"/>
      </w:pPr>
      <w:bookmarkStart w:id="169" w:name="_a8nf1l5j8xlq" w:colFirst="0" w:colLast="0"/>
      <w:bookmarkEnd w:id="169"/>
      <w:r>
        <w:t>Academic Quality</w:t>
      </w:r>
    </w:p>
    <w:p w14:paraId="267D8433" w14:textId="77777777" w:rsidR="00382989" w:rsidRDefault="00382989" w:rsidP="00382989">
      <w:pPr>
        <w:spacing w:after="200"/>
        <w:ind w:right="-14"/>
      </w:pPr>
      <w:r>
        <w:t xml:space="preserve">Student achievement and academic quality are part of the College’s mission and are major discussion </w:t>
      </w:r>
      <w:r w:rsidRPr="00F6255C">
        <w:rPr>
          <w:highlight w:val="white"/>
        </w:rPr>
        <w:t>topics</w:t>
      </w:r>
      <w:r>
        <w:t>. The program review reports, the Annual Report of Program Data (ARPD) and the Comprehensive Program Review (CPR) are where programs examine their progress.</w:t>
      </w:r>
    </w:p>
    <w:p w14:paraId="384551EC" w14:textId="6E3BF995" w:rsidR="00382989" w:rsidRPr="00A82755" w:rsidRDefault="00382989" w:rsidP="00382989">
      <w:pPr>
        <w:spacing w:after="200"/>
        <w:ind w:right="-14"/>
      </w:pPr>
      <w:r>
        <w:t>In the Annual Report of Program Data (ARPD</w:t>
      </w:r>
      <w:r w:rsidRPr="00A82755">
        <w:t xml:space="preserve">, </w:t>
      </w:r>
      <w:hyperlink r:id="rId163" w:history="1">
        <w:r>
          <w:rPr>
            <w:rStyle w:val="Hyperlink"/>
          </w:rPr>
          <w:t>I.B.1-9</w:t>
        </w:r>
      </w:hyperlink>
      <w:r w:rsidRPr="00A82755">
        <w:t xml:space="preserve">), instructional, counseling and academic </w:t>
      </w:r>
      <w:r w:rsidRPr="00F6255C">
        <w:rPr>
          <w:highlight w:val="white"/>
        </w:rPr>
        <w:t>support</w:t>
      </w:r>
      <w:r w:rsidRPr="00A82755">
        <w:t xml:space="preserve"> departments and units provide an annual assessment of program activities, achievements, and plans as they relate to the College’s Strategic Plan Goals and Outcomes. </w:t>
      </w:r>
    </w:p>
    <w:p w14:paraId="5664A9D1" w14:textId="0EA0AFDE" w:rsidR="00382989" w:rsidRPr="00A82755" w:rsidRDefault="00382989" w:rsidP="00382989">
      <w:pPr>
        <w:spacing w:after="200"/>
        <w:ind w:right="-14"/>
      </w:pPr>
      <w:r w:rsidRPr="00A82755">
        <w:t xml:space="preserve">The Comprehensive Program Review (CPR) draws from ARPDs and reports a three-year view of </w:t>
      </w:r>
      <w:r w:rsidRPr="00F6255C">
        <w:rPr>
          <w:highlight w:val="white"/>
        </w:rPr>
        <w:t>the</w:t>
      </w:r>
      <w:r w:rsidRPr="00A82755">
        <w:t xml:space="preserve"> program’s health and plans as related to the College’s Strategic Plan Directions and Measures. The CPR analyzes trends in program strengths and weaknesses in demand, efficiency, and effectiveness over the previous three years, and projects the strategies to improve effectiveness and overall program health in the subsequent three years. For example, the Information Technology Program’s CPR discusses program health and examines </w:t>
      </w:r>
      <w:r w:rsidRPr="00A82755">
        <w:lastRenderedPageBreak/>
        <w:t>assessment of program learning outcomes (</w:t>
      </w:r>
      <w:hyperlink r:id="rId164" w:history="1">
        <w:r w:rsidRPr="00B715FF">
          <w:rPr>
            <w:rStyle w:val="Hyperlink"/>
          </w:rPr>
          <w:t>I.B.1-</w:t>
        </w:r>
        <w:r>
          <w:rPr>
            <w:rStyle w:val="Hyperlink"/>
          </w:rPr>
          <w:t>10</w:t>
        </w:r>
      </w:hyperlink>
      <w:r w:rsidRPr="00A82755">
        <w:t>). The CPRs are posted on the Office for Institutional Effectiveness (OFIE) program review website (</w:t>
      </w:r>
      <w:hyperlink r:id="rId165" w:history="1">
        <w:r w:rsidRPr="00B715FF">
          <w:rPr>
            <w:rStyle w:val="Hyperlink"/>
          </w:rPr>
          <w:t>I.B.1-1</w:t>
        </w:r>
        <w:r>
          <w:rPr>
            <w:rStyle w:val="Hyperlink"/>
          </w:rPr>
          <w:t>1</w:t>
        </w:r>
      </w:hyperlink>
      <w:r w:rsidRPr="00A82755">
        <w:t xml:space="preserve">, </w:t>
      </w:r>
      <w:hyperlink r:id="rId166" w:history="1">
        <w:r w:rsidRPr="00A82755">
          <w:rPr>
            <w:rStyle w:val="Hyperlink"/>
          </w:rPr>
          <w:t>live link</w:t>
        </w:r>
      </w:hyperlink>
      <w:r w:rsidRPr="00A82755">
        <w:t>).</w:t>
      </w:r>
    </w:p>
    <w:p w14:paraId="6ED3A405" w14:textId="77777777" w:rsidR="00382989" w:rsidRPr="00A82755" w:rsidRDefault="00382989" w:rsidP="00382989">
      <w:pPr>
        <w:spacing w:after="200"/>
        <w:ind w:right="-14"/>
      </w:pPr>
      <w:r w:rsidRPr="00A82755">
        <w:t xml:space="preserve">The College uses the ARPD and CPR as well as their data-gathering processes for dialogues informed by </w:t>
      </w:r>
      <w:r w:rsidRPr="00F6255C">
        <w:rPr>
          <w:highlight w:val="white"/>
        </w:rPr>
        <w:t>data</w:t>
      </w:r>
      <w:r w:rsidRPr="00A82755">
        <w:t xml:space="preserve">, and uses analysis of course learning outcomes to inform and analyze program learning outcomes. This assessment in turn is discussed in the ARPD, which frames program planning. The results of the assessment of program student learning outcomes are included in the ARPD to integrate assessment, program planning, evaluation, and budget allocation. </w:t>
      </w:r>
    </w:p>
    <w:p w14:paraId="48483FA3" w14:textId="6AFD2D10" w:rsidR="00382989" w:rsidRPr="00A82755" w:rsidRDefault="00382989" w:rsidP="00382989">
      <w:pPr>
        <w:spacing w:after="200"/>
        <w:ind w:right="-14"/>
      </w:pPr>
      <w:r w:rsidRPr="00A82755">
        <w:t>A Strategic Plan Scorecard (</w:t>
      </w:r>
      <w:hyperlink r:id="rId167" w:history="1">
        <w:r w:rsidRPr="00B715FF">
          <w:rPr>
            <w:rStyle w:val="Hyperlink"/>
          </w:rPr>
          <w:t>I.B.1-1</w:t>
        </w:r>
        <w:r>
          <w:rPr>
            <w:rStyle w:val="Hyperlink"/>
          </w:rPr>
          <w:t>2</w:t>
        </w:r>
      </w:hyperlink>
      <w:r w:rsidRPr="00A82755">
        <w:t xml:space="preserve">) is produced each spring and provides an at-a-glance view of progress toward annual established benchmarks, strategic directions, and campus mission. </w:t>
      </w:r>
      <w:r w:rsidRPr="00F6255C">
        <w:rPr>
          <w:highlight w:val="white"/>
        </w:rPr>
        <w:t>Achievement</w:t>
      </w:r>
      <w:r w:rsidRPr="00A82755">
        <w:t xml:space="preserve"> measures are updated on the census freeze dates each semester. These achievement measures are disaggregated for Native Hawaiian, Filipino, Pacific Islander, and Pell recipients. </w:t>
      </w:r>
    </w:p>
    <w:p w14:paraId="16BE38BE" w14:textId="36A8E445" w:rsidR="00382989" w:rsidRDefault="00382989" w:rsidP="00382989">
      <w:pPr>
        <w:spacing w:after="200"/>
        <w:ind w:right="-14"/>
      </w:pPr>
      <w:r w:rsidRPr="00A82755">
        <w:t xml:space="preserve">The College updates engagement measures every two years with the completion of the Community College Survey of Student Engagement (CCSSE), with reports posted at the OFIE </w:t>
      </w:r>
      <w:r w:rsidRPr="00F6255C">
        <w:rPr>
          <w:highlight w:val="white"/>
        </w:rPr>
        <w:t>website</w:t>
      </w:r>
      <w:r w:rsidRPr="00A82755">
        <w:t xml:space="preserve"> (</w:t>
      </w:r>
      <w:hyperlink r:id="rId168" w:history="1">
        <w:r w:rsidRPr="00B715FF">
          <w:rPr>
            <w:rStyle w:val="Hyperlink"/>
          </w:rPr>
          <w:t>I.B.1-1</w:t>
        </w:r>
        <w:r>
          <w:rPr>
            <w:rStyle w:val="Hyperlink"/>
          </w:rPr>
          <w:t>3</w:t>
        </w:r>
      </w:hyperlink>
      <w:r w:rsidRPr="00A82755">
        <w:t>)</w:t>
      </w:r>
      <w:r>
        <w:t>. Learning assessment reports update the College’s effort at deepening student learning.</w:t>
      </w:r>
    </w:p>
    <w:p w14:paraId="1A93936A" w14:textId="77777777" w:rsidR="00382989" w:rsidRDefault="00382989" w:rsidP="00382989">
      <w:pPr>
        <w:pStyle w:val="Heading5"/>
      </w:pPr>
      <w:bookmarkStart w:id="170" w:name="_cg58c0lzarxy" w:colFirst="0" w:colLast="0"/>
      <w:bookmarkEnd w:id="170"/>
      <w:r>
        <w:t>Institutional Effectiveness and Continuous Improvement of Student Learning and Achievement</w:t>
      </w:r>
    </w:p>
    <w:p w14:paraId="2A8AFA70" w14:textId="77777777" w:rsidR="00382989" w:rsidRDefault="00382989" w:rsidP="00382989">
      <w:pPr>
        <w:spacing w:after="200"/>
        <w:ind w:right="-14"/>
      </w:pPr>
      <w:r>
        <w:t xml:space="preserve">All these discussions can be mapped to the College’s multi-faceted evaluation framework known as the KELA—Kapi‘olani Engagement, Learning, and Achievement—model, with the Student </w:t>
      </w:r>
      <w:r w:rsidRPr="00F6255C">
        <w:rPr>
          <w:highlight w:val="white"/>
        </w:rPr>
        <w:t>Success</w:t>
      </w:r>
      <w:r>
        <w:t xml:space="preserve"> Pathway playing a central role. This model was developed by the Office for Institutional Effectiveness to track continuous improvement in student success through engagement, learning, and achievement as stated in the campus Mission (see I.A.1, I.A.2). Figure 13 depicts the KELA model as implemented at the College.</w:t>
      </w:r>
    </w:p>
    <w:p w14:paraId="30B6659E" w14:textId="77777777" w:rsidR="00382989" w:rsidRDefault="00382989" w:rsidP="00382989">
      <w:pPr>
        <w:rPr>
          <w:b/>
        </w:rPr>
      </w:pPr>
      <w:r>
        <w:rPr>
          <w:b/>
        </w:rPr>
        <w:br w:type="page"/>
      </w:r>
    </w:p>
    <w:p w14:paraId="60652A73" w14:textId="77777777" w:rsidR="00382989" w:rsidRDefault="00382989" w:rsidP="00382989">
      <w:pPr>
        <w:jc w:val="center"/>
      </w:pPr>
      <w:r>
        <w:rPr>
          <w:b/>
        </w:rPr>
        <w:lastRenderedPageBreak/>
        <w:t>Figure 13. Kapi‘olani Engagement, Learning, and Achievement Model</w:t>
      </w:r>
      <w:r>
        <w:rPr>
          <w:b/>
        </w:rPr>
        <w:br/>
      </w:r>
      <w:r>
        <w:t>Integrating Institutional Effectiveness Measures (IEM) with Student Learning</w:t>
      </w:r>
    </w:p>
    <w:p w14:paraId="241A65A1" w14:textId="77777777" w:rsidR="00382989" w:rsidRDefault="00382989" w:rsidP="00382989">
      <w:pPr>
        <w:rPr>
          <w:noProof/>
          <w:u w:val="single"/>
        </w:rPr>
      </w:pPr>
      <w:r>
        <w:rPr>
          <w:noProof/>
          <w:u w:val="single"/>
        </w:rPr>
        <w:drawing>
          <wp:anchor distT="0" distB="0" distL="114300" distR="114300" simplePos="0" relativeHeight="251795456" behindDoc="0" locked="0" layoutInCell="1" allowOverlap="1" wp14:anchorId="17C56680" wp14:editId="7452FDCA">
            <wp:simplePos x="0" y="0"/>
            <wp:positionH relativeFrom="column">
              <wp:posOffset>5316</wp:posOffset>
            </wp:positionH>
            <wp:positionV relativeFrom="paragraph">
              <wp:posOffset>-1595</wp:posOffset>
            </wp:positionV>
            <wp:extent cx="5517515" cy="3432175"/>
            <wp:effectExtent l="0" t="0" r="698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17515" cy="3432175"/>
                    </a:xfrm>
                    <a:prstGeom prst="rect">
                      <a:avLst/>
                    </a:prstGeom>
                    <a:noFill/>
                  </pic:spPr>
                </pic:pic>
              </a:graphicData>
            </a:graphic>
            <wp14:sizeRelH relativeFrom="page">
              <wp14:pctWidth>0</wp14:pctWidth>
            </wp14:sizeRelH>
            <wp14:sizeRelV relativeFrom="page">
              <wp14:pctHeight>0</wp14:pctHeight>
            </wp14:sizeRelV>
          </wp:anchor>
        </w:drawing>
      </w:r>
    </w:p>
    <w:p w14:paraId="23B9A1E3" w14:textId="77777777" w:rsidR="00382989" w:rsidRDefault="00382989" w:rsidP="00382989">
      <w:r>
        <w:t xml:space="preserve">Data from the sources described above such as the ARPD, the Annual Strategic Plan Scorecards, </w:t>
      </w:r>
      <w:r w:rsidRPr="00F6255C">
        <w:rPr>
          <w:highlight w:val="white"/>
        </w:rPr>
        <w:t>and</w:t>
      </w:r>
      <w:r>
        <w:t xml:space="preserve"> the CPRs inform dialogues about student outcomes, student equity, academic quality, institutional effectiveness, and continuous improvement of student learning and achievement.</w:t>
      </w:r>
    </w:p>
    <w:p w14:paraId="2384577C" w14:textId="5B13983A" w:rsidR="00382989" w:rsidRDefault="00382989" w:rsidP="00382989">
      <w:pPr>
        <w:spacing w:after="200"/>
        <w:ind w:right="-14"/>
      </w:pPr>
      <w:r>
        <w:t xml:space="preserve">In addition, the Office for Institutional Effectiveness provides institutional research briefs and works closely with many campus programs to provide annual cyclical reporting targeting their data needs. Annual and semesterly cyclical reports are provided to departments, units, programs, and services such as the Disability Support Services Office, TRIO, external grants, Honda International Center, Deans List, and Phi Theta Kappa Honors </w:t>
      </w:r>
      <w:r w:rsidRPr="00A82755">
        <w:t>(</w:t>
      </w:r>
      <w:hyperlink r:id="rId170" w:history="1">
        <w:r w:rsidRPr="00B715FF">
          <w:rPr>
            <w:rStyle w:val="Hyperlink"/>
          </w:rPr>
          <w:t>I.B.1-1</w:t>
        </w:r>
        <w:r>
          <w:rPr>
            <w:rStyle w:val="Hyperlink"/>
          </w:rPr>
          <w:t>4</w:t>
        </w:r>
      </w:hyperlink>
      <w:r>
        <w:t xml:space="preserve">). </w:t>
      </w:r>
    </w:p>
    <w:p w14:paraId="271CF79B" w14:textId="77777777" w:rsidR="00382989" w:rsidRDefault="00382989" w:rsidP="00382989">
      <w:pPr>
        <w:spacing w:after="200"/>
        <w:ind w:right="-14"/>
      </w:pPr>
      <w:r>
        <w:t xml:space="preserve">In the last few years, the College has increased opportunities for sustained dialogue to take place and to </w:t>
      </w:r>
      <w:r w:rsidRPr="00F6255C">
        <w:rPr>
          <w:highlight w:val="white"/>
        </w:rPr>
        <w:t>contribute</w:t>
      </w:r>
      <w:r>
        <w:t xml:space="preserve"> to the larger discussion of institutional effectiveness through various group meetings as well as the assessment process.</w:t>
      </w:r>
    </w:p>
    <w:p w14:paraId="1D53BAB2" w14:textId="77777777" w:rsidR="00382989" w:rsidRDefault="00382989" w:rsidP="00382989">
      <w:pPr>
        <w:pStyle w:val="Heading4"/>
        <w:rPr>
          <w:szCs w:val="24"/>
        </w:rPr>
      </w:pPr>
      <w:bookmarkStart w:id="171" w:name="_5zyyqjfl0ezp" w:colFirst="0" w:colLast="0"/>
      <w:bookmarkEnd w:id="171"/>
      <w:r>
        <w:t>Analysis a</w:t>
      </w:r>
      <w:r w:rsidRPr="007C0DAB">
        <w:t xml:space="preserve">nd Evaluation </w:t>
      </w:r>
    </w:p>
    <w:p w14:paraId="302DF9C9" w14:textId="77777777" w:rsidR="00382989" w:rsidRDefault="00382989" w:rsidP="00382989">
      <w:pPr>
        <w:spacing w:after="200"/>
        <w:ind w:right="-14"/>
      </w:pPr>
      <w:r>
        <w:t xml:space="preserve">The College holds substantive and collegial dialogues about student outcomes, student equity, academic quality, institutional effectiveness, and continuous improvement of student learning and achievement. The College is improving the documentation of these discussions and making them more easily accessible. Improvements are listed in the Changes and Plans During the Self Evaluation. </w:t>
      </w:r>
    </w:p>
    <w:p w14:paraId="6ED4538E" w14:textId="77777777" w:rsidR="00382989" w:rsidRDefault="00382989" w:rsidP="00382989"/>
    <w:p w14:paraId="62966FFC" w14:textId="77777777" w:rsidR="00382989" w:rsidRDefault="00382989" w:rsidP="00C46F11">
      <w:pPr>
        <w:pStyle w:val="Heading3"/>
      </w:pPr>
      <w:bookmarkStart w:id="172" w:name="_1a5dsbmuuynr" w:colFirst="0" w:colLast="0"/>
      <w:bookmarkEnd w:id="172"/>
      <w:r>
        <w:t xml:space="preserve">1.B.2. The institution defines and assesses student learning outcomes for all instructional programs and student and learning support services. (ER 11) </w:t>
      </w:r>
    </w:p>
    <w:p w14:paraId="40530B10" w14:textId="77777777" w:rsidR="00382989" w:rsidRDefault="00382989" w:rsidP="00382989">
      <w:pPr>
        <w:pStyle w:val="Heading4"/>
      </w:pPr>
      <w:bookmarkStart w:id="173" w:name="_cugvdsm8v6f" w:colFirst="0" w:colLast="0"/>
      <w:bookmarkEnd w:id="173"/>
      <w:r w:rsidRPr="007C0DAB">
        <w:t>Evidence of Meeting the Standard</w:t>
      </w:r>
    </w:p>
    <w:p w14:paraId="4CDC2999" w14:textId="6E274250" w:rsidR="00382989" w:rsidRPr="00A82755" w:rsidRDefault="00382989" w:rsidP="00382989">
      <w:pPr>
        <w:spacing w:after="200"/>
        <w:ind w:right="-14"/>
      </w:pPr>
      <w:r w:rsidRPr="00A82755">
        <w:t xml:space="preserve">The College articulates and assesses student learning outcomes for all instructional programs and </w:t>
      </w:r>
      <w:r w:rsidRPr="00F6255C">
        <w:rPr>
          <w:highlight w:val="white"/>
        </w:rPr>
        <w:t>student</w:t>
      </w:r>
      <w:r w:rsidRPr="00A82755">
        <w:t xml:space="preserve"> and learning support services. Program level assessment is guided by UHCC Policy 5.202 (</w:t>
      </w:r>
      <w:hyperlink r:id="rId171" w:history="1">
        <w:r w:rsidRPr="00B715FF">
          <w:rPr>
            <w:rStyle w:val="Hyperlink"/>
          </w:rPr>
          <w:t>I.B.2-1</w:t>
        </w:r>
      </w:hyperlink>
      <w:r w:rsidRPr="00A82755">
        <w:t>) and the College’s K5.202 (</w:t>
      </w:r>
      <w:hyperlink r:id="rId172" w:history="1">
        <w:r w:rsidRPr="00B715FF">
          <w:rPr>
            <w:rStyle w:val="Hyperlink"/>
          </w:rPr>
          <w:t>I.B.2-2</w:t>
        </w:r>
      </w:hyperlink>
      <w:r w:rsidRPr="00A82755">
        <w:t>)</w:t>
      </w:r>
      <w:r>
        <w:t xml:space="preserve">. </w:t>
      </w:r>
    </w:p>
    <w:p w14:paraId="3534A2AE" w14:textId="77777777" w:rsidR="00382989" w:rsidRPr="00A82755" w:rsidRDefault="00382989" w:rsidP="00382989">
      <w:pPr>
        <w:pStyle w:val="Heading5"/>
      </w:pPr>
      <w:bookmarkStart w:id="174" w:name="_hmqovgclkcac" w:colFirst="0" w:colLast="0"/>
      <w:bookmarkEnd w:id="174"/>
      <w:r w:rsidRPr="00A82755">
        <w:t>Assessment of Instructional Programs</w:t>
      </w:r>
    </w:p>
    <w:p w14:paraId="3F51CDB8" w14:textId="3711CB51" w:rsidR="00382989" w:rsidRPr="00A82755" w:rsidRDefault="00382989" w:rsidP="00267163">
      <w:pPr>
        <w:spacing w:after="200"/>
        <w:ind w:right="-14"/>
        <w:jc w:val="both"/>
      </w:pPr>
      <w:r w:rsidRPr="00A82755">
        <w:t xml:space="preserve">At Kapi‘olani Community College, student learning outcomes are defined and assessed for all courses and instructional programs. Student learning outcomes are faculty-driven. Faculty are </w:t>
      </w:r>
      <w:r w:rsidRPr="00F6255C">
        <w:rPr>
          <w:highlight w:val="white"/>
        </w:rPr>
        <w:t>provided</w:t>
      </w:r>
      <w:r w:rsidRPr="00A82755">
        <w:t xml:space="preserve"> guidelines with clearly articulated options for assessing student learning at the </w:t>
      </w:r>
      <w:r>
        <w:t>course</w:t>
      </w:r>
      <w:r w:rsidRPr="00A82755">
        <w:t xml:space="preserve"> level (</w:t>
      </w:r>
      <w:hyperlink r:id="rId173" w:history="1">
        <w:r w:rsidRPr="00B715FF">
          <w:rPr>
            <w:rStyle w:val="Hyperlink"/>
          </w:rPr>
          <w:t>I.B.2-3</w:t>
        </w:r>
      </w:hyperlink>
      <w:r w:rsidRPr="00A82755">
        <w:t xml:space="preserve">, </w:t>
      </w:r>
      <w:hyperlink r:id="rId174" w:history="1">
        <w:r w:rsidRPr="00B715FF">
          <w:rPr>
            <w:rStyle w:val="Hyperlink"/>
          </w:rPr>
          <w:t>I.B.2-4</w:t>
        </w:r>
      </w:hyperlink>
      <w:r w:rsidRPr="00A82755">
        <w:t>)</w:t>
      </w:r>
      <w:r>
        <w:t xml:space="preserve">. </w:t>
      </w:r>
      <w:r w:rsidRPr="00A82755">
        <w:t xml:space="preserve">Course and program student learning outcomes are developed, articulated, and made evident in the curriculum proposal and review process. Learning outcomes for all programs are found in the college catalog, such as those for the </w:t>
      </w:r>
      <w:r w:rsidR="00286F8E">
        <w:t>a</w:t>
      </w:r>
      <w:r w:rsidRPr="00A82755">
        <w:t>ccounting program (</w:t>
      </w:r>
      <w:hyperlink r:id="rId175" w:anchor="page=379" w:history="1">
        <w:r w:rsidRPr="00B715FF">
          <w:rPr>
            <w:rStyle w:val="Hyperlink"/>
            <w:highlight w:val="white"/>
          </w:rPr>
          <w:t>I.B.2-5</w:t>
        </w:r>
      </w:hyperlink>
      <w:r w:rsidRPr="00A82755">
        <w:t>)</w:t>
      </w:r>
      <w:r>
        <w:t xml:space="preserve">. </w:t>
      </w:r>
      <w:r w:rsidRPr="00A82755">
        <w:t xml:space="preserve">Program student learning outcomes are also identified and assessed in the Annual Report of Program Data (ARPD), as in the ARPD for the </w:t>
      </w:r>
      <w:r w:rsidR="00286F8E">
        <w:t>h</w:t>
      </w:r>
      <w:r w:rsidRPr="00A82755">
        <w:t xml:space="preserve">ospitality and </w:t>
      </w:r>
      <w:r w:rsidR="00286F8E">
        <w:t>t</w:t>
      </w:r>
      <w:r w:rsidRPr="00A82755">
        <w:t xml:space="preserve">ourism </w:t>
      </w:r>
      <w:r w:rsidR="00286F8E">
        <w:t>p</w:t>
      </w:r>
      <w:r w:rsidRPr="00A82755">
        <w:t>rogram (</w:t>
      </w:r>
      <w:hyperlink r:id="rId176" w:history="1">
        <w:r w:rsidRPr="00B715FF">
          <w:rPr>
            <w:rStyle w:val="Hyperlink"/>
          </w:rPr>
          <w:t>I.B.2-6</w:t>
        </w:r>
      </w:hyperlink>
      <w:r w:rsidRPr="00A82755">
        <w:t xml:space="preserve">) and the Comprehensive Program Review for </w:t>
      </w:r>
      <w:r w:rsidR="00286F8E">
        <w:t>a</w:t>
      </w:r>
      <w:r w:rsidRPr="00A82755">
        <w:t>ccounting (</w:t>
      </w:r>
      <w:hyperlink r:id="rId177" w:history="1">
        <w:r w:rsidRPr="00B715FF">
          <w:rPr>
            <w:rStyle w:val="Hyperlink"/>
          </w:rPr>
          <w:t>I.B.2-7</w:t>
        </w:r>
      </w:hyperlink>
      <w:r w:rsidRPr="00A82755">
        <w:t>). (ER 11; see II.A)</w:t>
      </w:r>
    </w:p>
    <w:p w14:paraId="404DE3E3" w14:textId="77777777" w:rsidR="00382989" w:rsidRPr="00A82755" w:rsidRDefault="00382989" w:rsidP="00382989">
      <w:pPr>
        <w:pStyle w:val="Heading5"/>
      </w:pPr>
      <w:bookmarkStart w:id="175" w:name="_ficma8vbxthm" w:colFirst="0" w:colLast="0"/>
      <w:bookmarkEnd w:id="175"/>
      <w:r w:rsidRPr="00A82755">
        <w:t>Assessment of Student and Learning Support Services</w:t>
      </w:r>
    </w:p>
    <w:p w14:paraId="072C3F5B" w14:textId="77777777" w:rsidR="00382989" w:rsidRPr="00A82755" w:rsidRDefault="00382989" w:rsidP="00382989">
      <w:pPr>
        <w:rPr>
          <w:shd w:val="clear" w:color="auto" w:fill="EA9999"/>
        </w:rPr>
      </w:pPr>
      <w:r w:rsidRPr="00A82755">
        <w:t>Kapi‘olani Community College defines and assesses student learning outcomes for both student and learning support services (see II.C.2).</w:t>
      </w:r>
    </w:p>
    <w:p w14:paraId="478728E6" w14:textId="28EABC9E" w:rsidR="00382989" w:rsidRPr="00A82755" w:rsidRDefault="00382989" w:rsidP="00382989">
      <w:pPr>
        <w:spacing w:after="200"/>
        <w:ind w:right="-14"/>
      </w:pPr>
      <w:r w:rsidRPr="00A82755">
        <w:t xml:space="preserve">Counseling and advising programs across campus have agreed upon and shared student learning outcomes, with different counseling units focusing on specific outcomes based on their </w:t>
      </w:r>
      <w:r w:rsidRPr="00F6255C">
        <w:rPr>
          <w:highlight w:val="white"/>
        </w:rPr>
        <w:t>mission</w:t>
      </w:r>
      <w:r w:rsidRPr="00A82755">
        <w:t xml:space="preserve"> and student population. These outcomes are assessed on a shared three-year cycle with the goal of continuous improvement (</w:t>
      </w:r>
      <w:hyperlink r:id="rId178" w:history="1">
        <w:r w:rsidRPr="00B715FF">
          <w:rPr>
            <w:rStyle w:val="Hyperlink"/>
          </w:rPr>
          <w:t>I.B.2-8</w:t>
        </w:r>
      </w:hyperlink>
      <w:r w:rsidRPr="00A82755">
        <w:t>; see II.C.2). Assessment leaders for each counseling/advising “cluster,” who represent all counselors/advisors in a Counseling Assessment Leaders group, ensure assessment-focused dialogue and sharing between and among counseling and advising units (</w:t>
      </w:r>
      <w:hyperlink r:id="rId179" w:history="1">
        <w:r w:rsidRPr="00B715FF">
          <w:rPr>
            <w:rStyle w:val="Hyperlink"/>
          </w:rPr>
          <w:t>I.B.2-9</w:t>
        </w:r>
      </w:hyperlink>
      <w:r w:rsidRPr="00A82755">
        <w:t>). Counseling and advising units organized under Student Affairs are included in the Student Affairs Comprehensive Program Review (CPR) process. Counseling and advising units organized under academic units are included in CPR processes for those academic units (see II.C.). Examples of ways that the College has defined and assessed student learning outcomes for its student support programs can be found in the Student Services ARPD (</w:t>
      </w:r>
      <w:hyperlink r:id="rId180" w:history="1">
        <w:r w:rsidRPr="00B715FF">
          <w:rPr>
            <w:rStyle w:val="Hyperlink"/>
          </w:rPr>
          <w:t>I.B.2-10</w:t>
        </w:r>
      </w:hyperlink>
      <w:r w:rsidRPr="00A82755">
        <w:t>), the Student Affairs CPR (</w:t>
      </w:r>
      <w:hyperlink r:id="rId181" w:history="1">
        <w:r w:rsidRPr="00B715FF">
          <w:rPr>
            <w:rStyle w:val="Hyperlink"/>
          </w:rPr>
          <w:t>I.B.2-11</w:t>
        </w:r>
      </w:hyperlink>
      <w:r w:rsidRPr="00A82755">
        <w:t>), the Counseling and Advising Student Learning Outcomes Assessment Rubrics (</w:t>
      </w:r>
      <w:hyperlink r:id="rId182" w:history="1">
        <w:r w:rsidRPr="00B715FF">
          <w:rPr>
            <w:rStyle w:val="Hyperlink"/>
          </w:rPr>
          <w:t>I.B.2-12</w:t>
        </w:r>
      </w:hyperlink>
      <w:r w:rsidRPr="00A82755">
        <w:t xml:space="preserve">), and </w:t>
      </w:r>
      <w:r w:rsidR="00F74B33">
        <w:t>Watermark (formerly Taskstream)</w:t>
      </w:r>
      <w:r w:rsidRPr="00A82755">
        <w:t xml:space="preserve"> records of their assessment efforts (</w:t>
      </w:r>
      <w:hyperlink r:id="rId183" w:history="1">
        <w:r w:rsidRPr="00B715FF">
          <w:rPr>
            <w:rStyle w:val="Hyperlink"/>
          </w:rPr>
          <w:t>I.B.2-13</w:t>
        </w:r>
      </w:hyperlink>
      <w:r w:rsidRPr="00A82755">
        <w:t>).</w:t>
      </w:r>
    </w:p>
    <w:p w14:paraId="2738EB27" w14:textId="3F63747E" w:rsidR="00382989" w:rsidRDefault="00382989" w:rsidP="00382989">
      <w:pPr>
        <w:spacing w:after="200"/>
        <w:ind w:right="-14"/>
      </w:pPr>
      <w:r>
        <w:lastRenderedPageBreak/>
        <w:t xml:space="preserve">Learning support programs also complete Annual Reports of Program Data, focusing on the demand, efficiency, and effectiveness of tutoring, testing, </w:t>
      </w:r>
      <w:r w:rsidRPr="00875ECF">
        <w:t>library (</w:t>
      </w:r>
      <w:hyperlink r:id="rId184" w:history="1">
        <w:r w:rsidRPr="00B715FF">
          <w:rPr>
            <w:rStyle w:val="Hyperlink"/>
          </w:rPr>
          <w:t>I.B.2-14</w:t>
        </w:r>
      </w:hyperlink>
      <w:r w:rsidRPr="00875ECF">
        <w:t>), and technology learning support services (</w:t>
      </w:r>
      <w:hyperlink r:id="rId185" w:history="1">
        <w:r w:rsidRPr="00B715FF">
          <w:rPr>
            <w:rStyle w:val="Hyperlink"/>
          </w:rPr>
          <w:t>I.B.2-15</w:t>
        </w:r>
      </w:hyperlink>
      <w:r w:rsidRPr="00875ECF">
        <w:t xml:space="preserve">). </w:t>
      </w:r>
      <w:r>
        <w:t>The metrics are typically defined in terms of the services provided by the unit. The ARPDs for technology and tutoring also include student feedback on their satisfaction and use of learning support services provided by the most recent results of the CCSSE survey (Community College Survey of Student Engagement). In addition, the library regularly assesses student learning outcomes, which is discussed in detail in II.B.3.</w:t>
      </w:r>
    </w:p>
    <w:p w14:paraId="4DA20AB6" w14:textId="77777777" w:rsidR="00382989" w:rsidRDefault="00382989" w:rsidP="00382989">
      <w:pPr>
        <w:spacing w:after="200"/>
        <w:ind w:right="-14"/>
        <w:rPr>
          <w:highlight w:val="yellow"/>
        </w:rPr>
      </w:pPr>
      <w:r>
        <w:t xml:space="preserve">For </w:t>
      </w:r>
      <w:r w:rsidRPr="00F6255C">
        <w:rPr>
          <w:highlight w:val="white"/>
        </w:rPr>
        <w:t>more</w:t>
      </w:r>
      <w:r>
        <w:t xml:space="preserve"> detailed information on assessment of student and learning support services see II.B. and II.C.</w:t>
      </w:r>
    </w:p>
    <w:p w14:paraId="5C81D643" w14:textId="77777777" w:rsidR="00382989" w:rsidRDefault="00382989" w:rsidP="00382989">
      <w:pPr>
        <w:pStyle w:val="Heading4"/>
        <w:rPr>
          <w:szCs w:val="24"/>
          <w:highlight w:val="white"/>
        </w:rPr>
      </w:pPr>
      <w:bookmarkStart w:id="176" w:name="_uqh8u8xwb9qc" w:colFirst="0" w:colLast="0"/>
      <w:bookmarkEnd w:id="176"/>
      <w:r w:rsidRPr="007C0DAB">
        <w:t xml:space="preserve">Analysis And Evaluation </w:t>
      </w:r>
    </w:p>
    <w:p w14:paraId="7C05A2A0" w14:textId="77777777" w:rsidR="00382989" w:rsidRDefault="00382989" w:rsidP="00382989">
      <w:pPr>
        <w:spacing w:after="200"/>
        <w:ind w:right="-14"/>
        <w:rPr>
          <w:highlight w:val="white"/>
        </w:rPr>
      </w:pPr>
      <w:r>
        <w:rPr>
          <w:highlight w:val="white"/>
        </w:rPr>
        <w:t xml:space="preserve">The College articulates and assesses student learning outcomes for all instructional programs as well as student and learning support services. </w:t>
      </w:r>
    </w:p>
    <w:p w14:paraId="7F3CCF9A" w14:textId="6DDA649E" w:rsidR="00382989" w:rsidRDefault="00382989" w:rsidP="00382989">
      <w:pPr>
        <w:spacing w:after="200"/>
        <w:ind w:right="-14"/>
      </w:pPr>
      <w:r>
        <w:t xml:space="preserve">The College provides solid evidence that it defines and assesses student learning outcomes across its instructional programs and its support services. The College has procedures and processes in place for the assessment of student learning outcomes as well as support for assessment activities conducted by both instructional and non-instructional faculty. </w:t>
      </w:r>
      <w:r>
        <w:rPr>
          <w:highlight w:val="white"/>
        </w:rPr>
        <w:t xml:space="preserve">The College is currently strengthening its focus on reporting and analysis of student assessment data through its continued transition to </w:t>
      </w:r>
      <w:r w:rsidR="00F74B33">
        <w:rPr>
          <w:highlight w:val="white"/>
        </w:rPr>
        <w:t>Watermark</w:t>
      </w:r>
      <w:r>
        <w:rPr>
          <w:highlight w:val="white"/>
        </w:rPr>
        <w:t xml:space="preserve">, the online </w:t>
      </w:r>
      <w:r>
        <w:t>assessment management system. The College recognizes that enhancing the existing assessment process will lead to improved student learning, which is one of the six pillars of the Student Success Pathway. As a result, the College has included this goal as part of the Quality Focus Essay.</w:t>
      </w:r>
    </w:p>
    <w:p w14:paraId="5AF55455" w14:textId="77777777" w:rsidR="00382989" w:rsidRDefault="00382989" w:rsidP="00382989"/>
    <w:p w14:paraId="10B137CB" w14:textId="77777777" w:rsidR="00382989" w:rsidRDefault="00382989" w:rsidP="00C46F11">
      <w:pPr>
        <w:pStyle w:val="Heading3"/>
      </w:pPr>
      <w:bookmarkStart w:id="177" w:name="_5ztha9vr0jq2" w:colFirst="0" w:colLast="0"/>
      <w:bookmarkEnd w:id="177"/>
      <w:r>
        <w:t xml:space="preserve">1.B.3. The institution establishes institution-set standards for student achievement, appropriate to its mission, assesses how well it is achieving them in pursuit of continuous improvement, and publishes this information (ER 11). </w:t>
      </w:r>
    </w:p>
    <w:p w14:paraId="79B62455" w14:textId="77777777" w:rsidR="00382989" w:rsidRDefault="00382989" w:rsidP="00382989">
      <w:pPr>
        <w:pStyle w:val="Heading4"/>
      </w:pPr>
      <w:bookmarkStart w:id="178" w:name="_obvmvkb1v18i" w:colFirst="0" w:colLast="0"/>
      <w:bookmarkEnd w:id="178"/>
      <w:r w:rsidRPr="007C0DAB">
        <w:t>Evidence of Meeting the Standard</w:t>
      </w:r>
    </w:p>
    <w:p w14:paraId="5B9CDCEB" w14:textId="77777777" w:rsidR="00382989" w:rsidRDefault="00382989" w:rsidP="00382989">
      <w:r>
        <w:t xml:space="preserve">The College uses institution-set standards for student achievement for continuous improvement and assesses and publishes this information. </w:t>
      </w:r>
    </w:p>
    <w:p w14:paraId="2BD40FF2" w14:textId="77777777" w:rsidR="00382989" w:rsidRDefault="00382989" w:rsidP="00382989">
      <w:pPr>
        <w:pStyle w:val="Heading5"/>
      </w:pPr>
      <w:bookmarkStart w:id="179" w:name="_wdwbxih94l1t" w:colFirst="0" w:colLast="0"/>
      <w:bookmarkEnd w:id="179"/>
      <w:r>
        <w:t>Institution-Set Standards for Student Achievement</w:t>
      </w:r>
    </w:p>
    <w:p w14:paraId="017471F6" w14:textId="50EA3DBB" w:rsidR="00382989" w:rsidRDefault="00382989" w:rsidP="00382989">
      <w:r>
        <w:t>Kapi‘olani Community College uses a framework for student achievement set by the University of Hawai‘i Community Colleges (UHCC). UHCC Policy 4.203 (</w:t>
      </w:r>
      <w:hyperlink r:id="rId186" w:history="1">
        <w:r w:rsidRPr="00B715FF">
          <w:rPr>
            <w:rStyle w:val="Hyperlink"/>
          </w:rPr>
          <w:t>I.B.3-1</w:t>
        </w:r>
      </w:hyperlink>
      <w:r w:rsidRPr="00875ECF">
        <w:t>)</w:t>
      </w:r>
      <w:r>
        <w:t xml:space="preserve"> establishes a common standard for all seven campuses to define and assess student achievement for continuous improvement. These standards are an important component of maintaining quality within the community college system. The policy includes a baseline </w:t>
      </w:r>
      <w:r>
        <w:lastRenderedPageBreak/>
        <w:t>standard and an aspirational standard aligned with system and college strategic plan targets (ER 11).</w:t>
      </w:r>
    </w:p>
    <w:p w14:paraId="6B44A2F0" w14:textId="4428E80E" w:rsidR="00382989" w:rsidRPr="00875ECF" w:rsidRDefault="00382989" w:rsidP="00382989">
      <w:pPr>
        <w:spacing w:after="200"/>
        <w:ind w:right="-14"/>
      </w:pPr>
      <w:r>
        <w:t xml:space="preserve">Most of the institution-set standards for student achievement were developed through an extensive dialogic process within the UHCC strategic planning process. The College was </w:t>
      </w:r>
      <w:r w:rsidRPr="00F6255C">
        <w:rPr>
          <w:highlight w:val="white"/>
        </w:rPr>
        <w:t>represented</w:t>
      </w:r>
      <w:r>
        <w:t xml:space="preserve"> by the Student Congress president, the Faculty Senate chair, the Director of the Office for Institutional Effectiveness, and the Chancellor in these once-per-semester discussions. The baseline numbers in the campus strategic plan serve as institution-set standards for student achievement and include degrees and certificates awarded, Native Hawaiian degrees and certificates awarded, Pell Recipient degrees and certificates awarded, transfer to baccalaureate institutions, and IPEDS student success </w:t>
      </w:r>
      <w:r w:rsidRPr="00875ECF">
        <w:t>rate (</w:t>
      </w:r>
      <w:hyperlink r:id="rId187" w:history="1">
        <w:r w:rsidRPr="00B715FF">
          <w:rPr>
            <w:rStyle w:val="Hyperlink"/>
          </w:rPr>
          <w:t>I.B.3-2</w:t>
        </w:r>
      </w:hyperlink>
      <w:r w:rsidRPr="00875ECF">
        <w:t xml:space="preserve">, </w:t>
      </w:r>
      <w:hyperlink r:id="rId188" w:history="1">
        <w:r w:rsidRPr="00875ECF">
          <w:rPr>
            <w:rStyle w:val="Hyperlink"/>
          </w:rPr>
          <w:t>live link</w:t>
        </w:r>
      </w:hyperlink>
      <w:r w:rsidRPr="00875ECF">
        <w:t>). The institutional standard for course completion was set by an analysis of actual, current course success at each campus. (see Chapter 1, Introduction.)</w:t>
      </w:r>
    </w:p>
    <w:p w14:paraId="432BB059" w14:textId="6BE6F0E7" w:rsidR="00382989" w:rsidRPr="00875ECF" w:rsidRDefault="00382989" w:rsidP="00382989">
      <w:pPr>
        <w:spacing w:after="200"/>
        <w:ind w:right="-14"/>
      </w:pPr>
      <w:r w:rsidRPr="00875ECF">
        <w:t xml:space="preserve">The institutional standard for licensure and certification examination success rates was initially established as the average pass rate for the various exams. This approach was modified during the development process in consultation with the community college faculty senate </w:t>
      </w:r>
      <w:r w:rsidRPr="00F6255C">
        <w:rPr>
          <w:highlight w:val="white"/>
        </w:rPr>
        <w:t>chairs</w:t>
      </w:r>
      <w:r w:rsidRPr="00875ECF">
        <w:t xml:space="preserve"> to be either the average pass rate or the pass rate required by program accreditation standards, whichever is higher. With respect to Perkins standards, per UHCC Policy 4.203 (</w:t>
      </w:r>
      <w:hyperlink r:id="rId189" w:anchor="page=7" w:history="1">
        <w:r w:rsidRPr="00B715FF">
          <w:rPr>
            <w:rStyle w:val="Hyperlink"/>
          </w:rPr>
          <w:t>I.B.3-3</w:t>
        </w:r>
      </w:hyperlink>
      <w:r>
        <w:t>, p. 7)</w:t>
      </w:r>
      <w:r w:rsidRPr="00875ECF">
        <w:t xml:space="preserve">, “[t]he Perkins target is based on a negotiated level of placement within the State plan for Career and Technical Education that includes an expectation of continuous improvement.” Typically, the rate has a small incremental annual increase in value. </w:t>
      </w:r>
    </w:p>
    <w:p w14:paraId="7E191F91" w14:textId="1312A496" w:rsidR="00382989" w:rsidRPr="00875ECF" w:rsidRDefault="00382989" w:rsidP="00382989">
      <w:r w:rsidRPr="00875ECF">
        <w:t xml:space="preserve">Aside from the institution-set standards aligned with those of the UHCC, the College has its own college-specific standards, framed by its mission, which it is tracking with the Strategic Plan Scorecard. These standards, or performance measures, are indicated by an asterisk (*). For example, there are specific measures for the </w:t>
      </w:r>
      <w:r>
        <w:t>a</w:t>
      </w:r>
      <w:r w:rsidRPr="00875ECF">
        <w:t xml:space="preserve">ssociate in </w:t>
      </w:r>
      <w:r>
        <w:t>s</w:t>
      </w:r>
      <w:r w:rsidRPr="00875ECF">
        <w:t>cience/</w:t>
      </w:r>
      <w:r>
        <w:t>n</w:t>
      </w:r>
      <w:r w:rsidRPr="00875ECF">
        <w:t xml:space="preserve">atural </w:t>
      </w:r>
      <w:r>
        <w:t>s</w:t>
      </w:r>
      <w:r w:rsidRPr="00875ECF">
        <w:t>ciences on page 3 (</w:t>
      </w:r>
      <w:hyperlink r:id="rId190" w:anchor="page=3du/bitstream/10790/3691/1/StratPlanScoreCard.pdf" w:history="1">
        <w:r w:rsidRPr="00B715FF">
          <w:rPr>
            <w:rStyle w:val="Hyperlink"/>
          </w:rPr>
          <w:t>I.B.3-4</w:t>
        </w:r>
      </w:hyperlink>
      <w:r w:rsidRPr="00875ECF">
        <w:t>, p. 3</w:t>
      </w:r>
      <w:r>
        <w:rPr>
          <w:rStyle w:val="FootnoteReference"/>
        </w:rPr>
        <w:footnoteReference w:id="6"/>
      </w:r>
      <w:r w:rsidRPr="00875ECF">
        <w:t>). Another example is the campus’s sustainability initiative (</w:t>
      </w:r>
      <w:hyperlink r:id="rId191" w:history="1">
        <w:r w:rsidRPr="00B715FF">
          <w:rPr>
            <w:rStyle w:val="Hyperlink"/>
          </w:rPr>
          <w:t>I.B.3-5</w:t>
        </w:r>
      </w:hyperlink>
      <w:r w:rsidRPr="00875ECF">
        <w:t>), which addresses Strategic Direction IV.E.</w:t>
      </w:r>
    </w:p>
    <w:p w14:paraId="24DD0AB1" w14:textId="77777777" w:rsidR="00382989" w:rsidRDefault="00382989" w:rsidP="00382989">
      <w:pPr>
        <w:pStyle w:val="Heading5"/>
      </w:pPr>
      <w:bookmarkStart w:id="180" w:name="_yu0yh0yzu3km" w:colFirst="0" w:colLast="0"/>
      <w:bookmarkEnd w:id="180"/>
      <w:r>
        <w:t>Assessment and Publication of Data for Continuous Improvement</w:t>
      </w:r>
    </w:p>
    <w:p w14:paraId="4EEFFC72" w14:textId="6DD55F01" w:rsidR="00382989" w:rsidRPr="00875ECF" w:rsidRDefault="00382989" w:rsidP="00382989">
      <w:r>
        <w:t xml:space="preserve">The College has tracked and reported student achievement data continuously since 2010 in annual reports to </w:t>
      </w:r>
      <w:r w:rsidRPr="00875ECF">
        <w:t>ACCJC (</w:t>
      </w:r>
      <w:hyperlink r:id="rId192" w:history="1">
        <w:r w:rsidRPr="00B715FF">
          <w:rPr>
            <w:rStyle w:val="Hyperlink"/>
          </w:rPr>
          <w:t>I.B.3-6</w:t>
        </w:r>
      </w:hyperlink>
      <w:r w:rsidRPr="00875ECF">
        <w:t>) and, as of 2012, through the Office for Institutional Effectiveness (OFIE) Strategic Plan Scorecard (</w:t>
      </w:r>
      <w:hyperlink r:id="rId193" w:history="1">
        <w:r w:rsidRPr="00B715FF">
          <w:rPr>
            <w:rStyle w:val="Hyperlink"/>
          </w:rPr>
          <w:t>I.B.3-7</w:t>
        </w:r>
      </w:hyperlink>
      <w:r w:rsidRPr="00875ECF">
        <w:t>).</w:t>
      </w:r>
    </w:p>
    <w:p w14:paraId="67B47A94" w14:textId="30F8A612" w:rsidR="00382989" w:rsidRPr="00875ECF" w:rsidRDefault="00382989" w:rsidP="00382989">
      <w:r w:rsidRPr="00875ECF">
        <w:t xml:space="preserve">Prior to the establishment of the UHCC systemwide policy, the College had used a 75 percent baseline course success rate to measure and report student achievement data. The student achievement data include course success rates, licensure rates, and job placement rates. The College also conducts an Annual Report of Program Data (ARPD, </w:t>
      </w:r>
      <w:hyperlink r:id="rId194" w:history="1">
        <w:r w:rsidRPr="00B715FF">
          <w:rPr>
            <w:rStyle w:val="Hyperlink"/>
          </w:rPr>
          <w:t>I.B.3-8</w:t>
        </w:r>
      </w:hyperlink>
      <w:r w:rsidRPr="00875ECF">
        <w:t xml:space="preserve">) and a </w:t>
      </w:r>
      <w:r w:rsidR="009E11AC">
        <w:lastRenderedPageBreak/>
        <w:t>t</w:t>
      </w:r>
      <w:r w:rsidRPr="00875ECF">
        <w:t>hree-year Comprehensive Program Review (</w:t>
      </w:r>
      <w:hyperlink r:id="rId195" w:history="1">
        <w:r w:rsidRPr="00B715FF">
          <w:rPr>
            <w:rStyle w:val="Hyperlink"/>
          </w:rPr>
          <w:t>I.B.3-9</w:t>
        </w:r>
      </w:hyperlink>
      <w:r w:rsidRPr="00875ECF">
        <w:t>) for every instructional, student services, and academic support program to track continuous growth and improvement</w:t>
      </w:r>
      <w:r>
        <w:t xml:space="preserve">. </w:t>
      </w:r>
    </w:p>
    <w:p w14:paraId="11CF5F74" w14:textId="2DDA9AC3" w:rsidR="00382989" w:rsidRDefault="00382989" w:rsidP="00382989">
      <w:pPr>
        <w:rPr>
          <w:rFonts w:ascii="Arial" w:eastAsia="Arial" w:hAnsi="Arial" w:cs="Arial"/>
          <w:sz w:val="20"/>
          <w:szCs w:val="20"/>
        </w:rPr>
      </w:pPr>
      <w:r w:rsidRPr="00875ECF">
        <w:t xml:space="preserve">All of these reports are publicly available on college or UH </w:t>
      </w:r>
      <w:r>
        <w:t>S</w:t>
      </w:r>
      <w:r w:rsidRPr="00875ECF">
        <w:t xml:space="preserve">ystem websites. UHCC Policy 5.202, Review of Established Programs, </w:t>
      </w:r>
      <w:r>
        <w:t>and the College policy on program review, K5.202</w:t>
      </w:r>
      <w:r w:rsidRPr="00875ECF">
        <w:t xml:space="preserve"> (</w:t>
      </w:r>
      <w:hyperlink r:id="rId196" w:history="1">
        <w:r w:rsidRPr="00B715FF">
          <w:rPr>
            <w:rStyle w:val="Hyperlink"/>
          </w:rPr>
          <w:t>I.B.3-10</w:t>
        </w:r>
      </w:hyperlink>
      <w:r w:rsidRPr="00875ECF">
        <w:t>)</w:t>
      </w:r>
      <w:r>
        <w:t xml:space="preserve"> are currently being revised, following the recently approved UH Executive Policy 5.202 (see IV.A.4). The College’s revised policy will integrate with the Student Success Pathway, which aligns with the Strategic Plan outcomes. The revised policy will include alignment with institution-set standards. (ER 11)</w:t>
      </w:r>
    </w:p>
    <w:p w14:paraId="5B8D96E4" w14:textId="77777777" w:rsidR="00382989" w:rsidRPr="007C0DAB" w:rsidRDefault="00382989" w:rsidP="00382989">
      <w:pPr>
        <w:pStyle w:val="Heading4"/>
      </w:pPr>
      <w:bookmarkStart w:id="181" w:name="_ewz2rgwya7pp" w:colFirst="0" w:colLast="0"/>
      <w:bookmarkEnd w:id="181"/>
      <w:r w:rsidRPr="007C0DAB">
        <w:t xml:space="preserve">Analysis and Evaluation </w:t>
      </w:r>
    </w:p>
    <w:p w14:paraId="61E29A0B" w14:textId="77777777" w:rsidR="00382989" w:rsidRDefault="00382989" w:rsidP="00382989">
      <w:r>
        <w:t xml:space="preserve">The College uses institution-set standards for student achievement for continuous improvement and assesses and publishes this information. </w:t>
      </w:r>
    </w:p>
    <w:p w14:paraId="4D3C8371" w14:textId="3058B855" w:rsidR="00382989" w:rsidRDefault="00382989" w:rsidP="00382989">
      <w:r>
        <w:t>Kapi‘olani Community College uses a framework for student achievement established by the UHCC for the community colleges (</w:t>
      </w:r>
      <w:hyperlink r:id="rId197" w:history="1">
        <w:r w:rsidRPr="00B715FF">
          <w:rPr>
            <w:rStyle w:val="Hyperlink"/>
          </w:rPr>
          <w:t>I.B.3-11</w:t>
        </w:r>
      </w:hyperlink>
      <w:r>
        <w:t>). The College has tracked, analyzed, and reported student achievement data for continuous improvement through a comprehensive process as illustrated in the ACCJC Annual Reports, ARPD, and CPR reports. Finally, the College has published this information through the college website. The College meets this standard by using institution-set standards for student achievement for continuous improvement and by assessing and publishing this information.</w:t>
      </w:r>
    </w:p>
    <w:p w14:paraId="258B7206" w14:textId="77777777" w:rsidR="00382989" w:rsidRDefault="00382989" w:rsidP="00382989"/>
    <w:p w14:paraId="71A22033" w14:textId="77777777" w:rsidR="00382989" w:rsidRDefault="00382989" w:rsidP="00C46F11">
      <w:pPr>
        <w:pStyle w:val="Heading3"/>
        <w:rPr>
          <w:highlight w:val="yellow"/>
        </w:rPr>
      </w:pPr>
      <w:bookmarkStart w:id="182" w:name="_vgt8syqqtwc8" w:colFirst="0" w:colLast="0"/>
      <w:bookmarkEnd w:id="182"/>
      <w:r>
        <w:t>1.B.4. The institution uses assessment data and organizes its institutional processes to support student learning and student achievement.</w:t>
      </w:r>
    </w:p>
    <w:p w14:paraId="73BA446D" w14:textId="77777777" w:rsidR="00382989" w:rsidRDefault="00382989" w:rsidP="00382989">
      <w:pPr>
        <w:pStyle w:val="Heading4"/>
        <w:rPr>
          <w:szCs w:val="24"/>
        </w:rPr>
      </w:pPr>
      <w:bookmarkStart w:id="183" w:name="_jbu3eqs823vp" w:colFirst="0" w:colLast="0"/>
      <w:bookmarkEnd w:id="183"/>
      <w:r w:rsidRPr="007C0DAB">
        <w:t>Evidence of Meeting the Standard</w:t>
      </w:r>
    </w:p>
    <w:p w14:paraId="4BE00C33" w14:textId="77777777" w:rsidR="00382989" w:rsidRDefault="00382989" w:rsidP="00382989">
      <w:pPr>
        <w:rPr>
          <w:b/>
        </w:rPr>
      </w:pPr>
      <w:r>
        <w:t>The College utilizes assessment data to coordinate its institutional processes to support student learning and achievement.</w:t>
      </w:r>
    </w:p>
    <w:p w14:paraId="6D40CB14" w14:textId="77777777" w:rsidR="00382989" w:rsidRDefault="00382989" w:rsidP="00382989">
      <w:pPr>
        <w:pStyle w:val="Heading5"/>
      </w:pPr>
      <w:bookmarkStart w:id="184" w:name="_x2ur4tepyuyi" w:colFirst="0" w:colLast="0"/>
      <w:bookmarkEnd w:id="184"/>
      <w:r>
        <w:t>Use of Assessment Data</w:t>
      </w:r>
    </w:p>
    <w:p w14:paraId="69BBB433" w14:textId="77777777" w:rsidR="00382989" w:rsidRPr="00875ECF" w:rsidRDefault="00382989" w:rsidP="00382989">
      <w:r w:rsidRPr="00875ECF">
        <w:t xml:space="preserve">The College demonstrates a commitment to using data and evidence to shape initiatives and institutional processes to support and bolster student learning and success. Institutional examples of these activities fall into three general areas: Academic Affairs, Student Affairs, and General Campus Affairs. </w:t>
      </w:r>
    </w:p>
    <w:p w14:paraId="60FD0522" w14:textId="77777777" w:rsidR="00382989" w:rsidRPr="00875ECF" w:rsidRDefault="00382989" w:rsidP="00382989">
      <w:pPr>
        <w:pStyle w:val="Heading6"/>
      </w:pPr>
      <w:bookmarkStart w:id="185" w:name="_ap432ksid37o" w:colFirst="0" w:colLast="0"/>
      <w:bookmarkEnd w:id="185"/>
      <w:r w:rsidRPr="00875ECF">
        <w:t>Academic Affairs</w:t>
      </w:r>
    </w:p>
    <w:p w14:paraId="65BAC5D0" w14:textId="183ED6AC" w:rsidR="00382989" w:rsidRPr="00875ECF" w:rsidRDefault="00382989" w:rsidP="00382989">
      <w:pPr>
        <w:spacing w:after="200"/>
        <w:ind w:right="-14"/>
      </w:pPr>
      <w:r w:rsidRPr="00875ECF">
        <w:t>After years of participating in Achieving the Dream and based on extensive data collection about the historical performance of students in developmental English and math, the UH Community College</w:t>
      </w:r>
      <w:r>
        <w:t>s</w:t>
      </w:r>
      <w:r w:rsidRPr="00875ECF">
        <w:t xml:space="preserve"> launched an initiative in Summer 2015 to promote and accelerate the success of students in such courses. Implementation of a limited set of accelerated and co-</w:t>
      </w:r>
      <w:r w:rsidRPr="00875ECF">
        <w:lastRenderedPageBreak/>
        <w:t xml:space="preserve">requisite </w:t>
      </w:r>
      <w:r w:rsidRPr="00F6255C">
        <w:rPr>
          <w:highlight w:val="white"/>
        </w:rPr>
        <w:t>models</w:t>
      </w:r>
      <w:r w:rsidRPr="00875ECF">
        <w:t xml:space="preserve"> was left to individual campuses. In order to smoothly transition into these co-requisite models, the College’s developmental math and English faculty conducted formative and summative assessment to measure factors such as appropriateness of placement, norming of assessment data in terms of level of curriculum, and streamlining or improving the assessment process (</w:t>
      </w:r>
      <w:hyperlink r:id="rId198" w:history="1">
        <w:r w:rsidRPr="00B715FF">
          <w:rPr>
            <w:rStyle w:val="Hyperlink"/>
          </w:rPr>
          <w:t>I.B.4-1</w:t>
        </w:r>
      </w:hyperlink>
      <w:r w:rsidRPr="00875ECF">
        <w:t xml:space="preserve">, </w:t>
      </w:r>
      <w:hyperlink r:id="rId199" w:history="1">
        <w:r w:rsidRPr="00B715FF">
          <w:rPr>
            <w:rStyle w:val="Hyperlink"/>
          </w:rPr>
          <w:t>I.B.4-2</w:t>
        </w:r>
      </w:hyperlink>
      <w:r w:rsidRPr="00875ECF">
        <w:t xml:space="preserve">). </w:t>
      </w:r>
    </w:p>
    <w:p w14:paraId="49439BF2" w14:textId="0C4DB5D2" w:rsidR="00382989" w:rsidRPr="00875ECF" w:rsidRDefault="00382989" w:rsidP="00382989">
      <w:pPr>
        <w:spacing w:after="200"/>
        <w:ind w:right="-14"/>
        <w:rPr>
          <w:shd w:val="clear" w:color="auto" w:fill="E6B8AF"/>
        </w:rPr>
      </w:pPr>
      <w:r w:rsidRPr="00875ECF">
        <w:t xml:space="preserve">In 2014, faculty developed the Aloha Writers’ Kiosk, designed to support emerging writers. Ongoing direct and indirect assessments of student work and tutoring services provided a rich basis for </w:t>
      </w:r>
      <w:r w:rsidRPr="00F6255C">
        <w:rPr>
          <w:highlight w:val="white"/>
        </w:rPr>
        <w:t>scaling</w:t>
      </w:r>
      <w:r w:rsidRPr="00875ECF">
        <w:t xml:space="preserve"> up the service when the Study Hub became operational in 2016. In spring 2017, the Study Hub conducted a direct assessment of artifacts sourced through the tutoring center; this study showed that the Study Hub directly improved student learning in key metrics. Thus, Study Hub was shaped by assessment data directly tied to student learning and achievement (</w:t>
      </w:r>
      <w:hyperlink r:id="rId200" w:history="1">
        <w:r w:rsidRPr="00B715FF">
          <w:rPr>
            <w:rStyle w:val="Hyperlink"/>
          </w:rPr>
          <w:t>I.B.4-3</w:t>
        </w:r>
      </w:hyperlink>
      <w:r w:rsidRPr="00875ECF">
        <w:t>).</w:t>
      </w:r>
    </w:p>
    <w:p w14:paraId="41C27585" w14:textId="77777777" w:rsidR="00382989" w:rsidRPr="00875ECF" w:rsidRDefault="00382989" w:rsidP="00382989">
      <w:pPr>
        <w:pStyle w:val="Heading6"/>
      </w:pPr>
      <w:bookmarkStart w:id="186" w:name="_futv2hdatwqx" w:colFirst="0" w:colLast="0"/>
      <w:bookmarkEnd w:id="186"/>
      <w:r w:rsidRPr="00875ECF">
        <w:t>Student Affairs</w:t>
      </w:r>
    </w:p>
    <w:p w14:paraId="5C234AA7" w14:textId="47E2E0F3" w:rsidR="00382989" w:rsidRPr="00875ECF" w:rsidRDefault="00382989" w:rsidP="00382989">
      <w:pPr>
        <w:spacing w:after="200"/>
        <w:ind w:right="-14"/>
      </w:pPr>
      <w:r w:rsidRPr="00875ECF">
        <w:t>Assessment Summaries (</w:t>
      </w:r>
      <w:hyperlink r:id="rId201" w:history="1">
        <w:r w:rsidRPr="00B715FF">
          <w:rPr>
            <w:rStyle w:val="Hyperlink"/>
          </w:rPr>
          <w:t>I.B.4-4</w:t>
        </w:r>
      </w:hyperlink>
      <w:r w:rsidRPr="00875ECF">
        <w:t xml:space="preserve">) for each counseling and advising unit across the College are documented in the College’s </w:t>
      </w:r>
      <w:r w:rsidR="00F74B33">
        <w:t>Watermark</w:t>
      </w:r>
      <w:r w:rsidRPr="00875ECF">
        <w:t xml:space="preserve"> assessment tool and are shared through regular assessment dialogue within and between all counseling and advising units. Regular “share outs” of counseling and advising assessment experiences and summaries are scheduled through venues such as “Counseling Assessment Cafés” and roundtables. </w:t>
      </w:r>
    </w:p>
    <w:p w14:paraId="50F3D29E" w14:textId="15EB5F6E" w:rsidR="00382989" w:rsidRPr="00875ECF" w:rsidRDefault="00382989" w:rsidP="00382989">
      <w:r w:rsidRPr="00875ECF">
        <w:t>Dialog about the assessment results occurs at the program level, which then fuels next steps to continue the cycle of continuous learning and improvement. The Comprehensive Program Review (CPR) for Student Affairs (</w:t>
      </w:r>
      <w:hyperlink r:id="rId202" w:history="1">
        <w:r w:rsidRPr="00B715FF">
          <w:rPr>
            <w:rStyle w:val="Hyperlink"/>
          </w:rPr>
          <w:t>I.B.4-5</w:t>
        </w:r>
      </w:hyperlink>
      <w:r w:rsidRPr="00875ECF">
        <w:t xml:space="preserve">) aligns program outcomes and assessment with the College’s strategic goals and is completed every three years. </w:t>
      </w:r>
    </w:p>
    <w:p w14:paraId="34E3CB18" w14:textId="77777777" w:rsidR="00382989" w:rsidRPr="00875ECF" w:rsidRDefault="00382989" w:rsidP="00382989">
      <w:pPr>
        <w:pStyle w:val="Heading6"/>
      </w:pPr>
      <w:bookmarkStart w:id="187" w:name="_miim66qynyno" w:colFirst="0" w:colLast="0"/>
      <w:bookmarkEnd w:id="187"/>
      <w:r>
        <w:t>Campuswide M</w:t>
      </w:r>
      <w:r w:rsidRPr="00875ECF">
        <w:t>easures</w:t>
      </w:r>
    </w:p>
    <w:p w14:paraId="21F32D70" w14:textId="6A6A561A" w:rsidR="00382989" w:rsidRPr="00875ECF" w:rsidRDefault="00382989" w:rsidP="00382989">
      <w:pPr>
        <w:spacing w:after="200"/>
        <w:ind w:right="-14"/>
      </w:pPr>
      <w:r w:rsidRPr="00875ECF">
        <w:t>In September 2012, the former Chancellor appointed a Foundations Taskforce to develop recommendations to improve the quality of student learning outcomes and student success in pre-</w:t>
      </w:r>
      <w:r w:rsidRPr="00F6255C">
        <w:rPr>
          <w:highlight w:val="white"/>
        </w:rPr>
        <w:t>college</w:t>
      </w:r>
      <w:r w:rsidRPr="00875ECF">
        <w:t xml:space="preserve"> mathematics and English courses. The taskforce identified an increasing performance gap between students who were successful in their math and English courses and those who were not. In November 2013, the Faculty Senate established an Ad Hoc Student Success Committee (SSC) and tasked the members with crafting a vision for creating a student success center on campus. This vision evolved into a vision for a student success culture, not bound by a physical building (</w:t>
      </w:r>
      <w:hyperlink r:id="rId203" w:history="1">
        <w:r w:rsidRPr="00B715FF">
          <w:rPr>
            <w:rStyle w:val="Hyperlink"/>
          </w:rPr>
          <w:t>I.B.4-6</w:t>
        </w:r>
      </w:hyperlink>
      <w:r w:rsidRPr="00875ECF">
        <w:t>). Compiling input from across campus, the SSC integrated 14 recommendations, 32 objectives, and 83 actions into the document titled “Pouhana” (</w:t>
      </w:r>
      <w:hyperlink r:id="rId204" w:history="1">
        <w:r w:rsidRPr="00B715FF">
          <w:rPr>
            <w:rStyle w:val="Hyperlink"/>
          </w:rPr>
          <w:t>I.B.4-7</w:t>
        </w:r>
      </w:hyperlink>
      <w:r w:rsidRPr="00875ECF">
        <w:t>). This work continues with the Queen Kapi‘olani Student Success Council, and the framework developed for engaging all members of the College to work toward student success continues to have a powerful influence in goal-setting and resource allocation at the College (</w:t>
      </w:r>
      <w:hyperlink r:id="rId205" w:history="1">
        <w:r w:rsidRPr="00B715FF">
          <w:rPr>
            <w:rStyle w:val="Hyperlink"/>
          </w:rPr>
          <w:t>I.B.4-8</w:t>
        </w:r>
      </w:hyperlink>
      <w:r w:rsidRPr="00875ECF">
        <w:t>)</w:t>
      </w:r>
      <w:r>
        <w:t xml:space="preserve">. </w:t>
      </w:r>
    </w:p>
    <w:p w14:paraId="0922F3BD" w14:textId="2D409F78" w:rsidR="00382989" w:rsidRDefault="00382989" w:rsidP="00382989">
      <w:pPr>
        <w:spacing w:after="200"/>
        <w:ind w:right="-14"/>
      </w:pPr>
      <w:r w:rsidRPr="00875ECF">
        <w:t xml:space="preserve">Several institution-set standard performance measures have not seen appreciable increases in the last two years. Because the College has seen significant campuswide engagement to support </w:t>
      </w:r>
      <w:r w:rsidRPr="00F6255C">
        <w:rPr>
          <w:highlight w:val="white"/>
        </w:rPr>
        <w:t>student</w:t>
      </w:r>
      <w:r w:rsidRPr="00875ECF">
        <w:t xml:space="preserve"> success with the Student Success Pathway model, the </w:t>
      </w:r>
      <w:r>
        <w:t>interim chancellor</w:t>
      </w:r>
      <w:r w:rsidRPr="00875ECF">
        <w:t xml:space="preserve"> </w:t>
      </w:r>
      <w:r w:rsidR="00286F8E">
        <w:lastRenderedPageBreak/>
        <w:t>asked</w:t>
      </w:r>
      <w:r w:rsidRPr="00875ECF">
        <w:t xml:space="preserve"> all units to address performance </w:t>
      </w:r>
      <w:r>
        <w:t>measures in this year’s Student Success Pathway plans, as appropriate. This approach, which will focus attention on the lead measures that will impact the overall, institutional performance measure, is addressed in the Quality Focus Essay on Engagement.</w:t>
      </w:r>
    </w:p>
    <w:p w14:paraId="1CED492B" w14:textId="77777777" w:rsidR="00382989" w:rsidRPr="007C0DAB" w:rsidRDefault="00382989" w:rsidP="00382989">
      <w:pPr>
        <w:pStyle w:val="Heading4"/>
      </w:pPr>
      <w:bookmarkStart w:id="188" w:name="_ccu9cudmqts5" w:colFirst="0" w:colLast="0"/>
      <w:bookmarkEnd w:id="188"/>
      <w:r w:rsidRPr="007C0DAB">
        <w:t>Analysis and Evaluation</w:t>
      </w:r>
    </w:p>
    <w:p w14:paraId="561CB03D" w14:textId="77777777" w:rsidR="00382989" w:rsidRDefault="00382989" w:rsidP="00382989">
      <w:pPr>
        <w:spacing w:after="200"/>
        <w:ind w:right="-14"/>
      </w:pPr>
      <w:r>
        <w:t xml:space="preserve">The </w:t>
      </w:r>
      <w:r w:rsidRPr="00F6255C">
        <w:rPr>
          <w:highlight w:val="white"/>
        </w:rPr>
        <w:t>College</w:t>
      </w:r>
      <w:r>
        <w:t xml:space="preserve"> utilizes assessment data to coordinate its institutional processes to support student learning and achievement.</w:t>
      </w:r>
    </w:p>
    <w:p w14:paraId="25A20827" w14:textId="6E98A12B" w:rsidR="00382989" w:rsidRDefault="00382989" w:rsidP="00382989">
      <w:pPr>
        <w:spacing w:after="200"/>
        <w:ind w:right="-14"/>
        <w:rPr>
          <w:strike/>
        </w:rPr>
      </w:pPr>
      <w:r>
        <w:t xml:space="preserve">The College demonstrates a commitment to building an evidence-based practice of continuous improvement through the variety and breadth of closing-the-loop initiatives discussed in this section. Assessment and achievement information is available on the OFIE website. Assessment data are entered into </w:t>
      </w:r>
      <w:r w:rsidR="00F74B33">
        <w:t>Watermark</w:t>
      </w:r>
      <w:r>
        <w:t>. Additional coordination will be provided by the assessment coordinator hired as of July 2018, who will address assessment goals, improvement measures, and strategies for all components of the institution. The College is working toward a more systematic approach in using data for overall improved student learning. The College has included this objective in the Quality Focus Essay going forward.</w:t>
      </w:r>
    </w:p>
    <w:p w14:paraId="49DAB1A6" w14:textId="77777777" w:rsidR="00890BD8" w:rsidRDefault="00890BD8" w:rsidP="00382989">
      <w:pPr>
        <w:rPr>
          <w:b/>
        </w:rPr>
      </w:pPr>
    </w:p>
    <w:p w14:paraId="56ACC6B7" w14:textId="32CEFD5D" w:rsidR="00382989" w:rsidRDefault="00382989" w:rsidP="00382989">
      <w:pPr>
        <w:rPr>
          <w:b/>
        </w:rPr>
      </w:pPr>
      <w:r>
        <w:rPr>
          <w:b/>
        </w:rPr>
        <w:t>Institutional Effectiveness</w:t>
      </w:r>
    </w:p>
    <w:p w14:paraId="3D50385E" w14:textId="77777777" w:rsidR="00382989" w:rsidRDefault="00382989" w:rsidP="00C46F11">
      <w:pPr>
        <w:pStyle w:val="Heading3"/>
      </w:pPr>
      <w:bookmarkStart w:id="189" w:name="_629ovbng0241" w:colFirst="0" w:colLast="0"/>
      <w:bookmarkEnd w:id="189"/>
      <w:r>
        <w:t>I.B.5. The institution assesses accomplishment of its mission through program review and evaluation of goals and objectives, student learning outcomes, and student achievement. Quantitative and qualitative data are disaggregated for analysis by program type and mode of delivery.</w:t>
      </w:r>
    </w:p>
    <w:p w14:paraId="498F387A" w14:textId="77777777" w:rsidR="00382989" w:rsidRDefault="00382989" w:rsidP="00382989">
      <w:pPr>
        <w:pStyle w:val="Heading4"/>
      </w:pPr>
      <w:bookmarkStart w:id="190" w:name="_bkkrr8owmlpt" w:colFirst="0" w:colLast="0"/>
      <w:bookmarkEnd w:id="190"/>
      <w:r w:rsidRPr="007C0DAB">
        <w:t>Evidence of Meeting the Standard</w:t>
      </w:r>
    </w:p>
    <w:p w14:paraId="1676815B" w14:textId="01BD2D6F" w:rsidR="00382989" w:rsidRDefault="00382989" w:rsidP="00382989">
      <w:r>
        <w:t xml:space="preserve">The College tracks student achievement measures in relation to institution-set standards, the Strategic Plan Scorecard, the KELA model, Annual Reports of Program Data, and ACCJC/WASC </w:t>
      </w:r>
      <w:r w:rsidR="00286F8E">
        <w:t>r</w:t>
      </w:r>
      <w:r>
        <w:t xml:space="preserve">eporting. </w:t>
      </w:r>
    </w:p>
    <w:p w14:paraId="5B4D3C26" w14:textId="22B225D4" w:rsidR="00382989" w:rsidRPr="00875ECF" w:rsidRDefault="00382989" w:rsidP="00382989">
      <w:pPr>
        <w:spacing w:after="200"/>
        <w:ind w:right="-14"/>
      </w:pPr>
      <w:r>
        <w:t xml:space="preserve">Engagement, learning, and achievement—central concepts in the campus mission— are tracked through the KELA framework. The Strategic Plan Scorecard tracks progress on campus strategic directions, which are aligned with the mission </w:t>
      </w:r>
      <w:r w:rsidRPr="00875ECF">
        <w:t>statement (</w:t>
      </w:r>
      <w:hyperlink r:id="rId206" w:history="1">
        <w:r w:rsidRPr="00B715FF">
          <w:rPr>
            <w:rStyle w:val="Hyperlink"/>
          </w:rPr>
          <w:t>I.B.5-1</w:t>
        </w:r>
      </w:hyperlink>
      <w:r w:rsidRPr="00875ECF">
        <w:t xml:space="preserve">). Annual Reports of Program Data (ARPD) disaggregate course success and fall-to-spring re-enrollment rates for distance education students. ARPDs also disaggregate degree and certificate completion by Native Hawaiian students and Pell recipients. Program </w:t>
      </w:r>
      <w:r w:rsidR="00286F8E">
        <w:t>r</w:t>
      </w:r>
      <w:r w:rsidRPr="00875ECF">
        <w:t>eports explicitly align with the College’s mission to “prepare students for their productive futures.”</w:t>
      </w:r>
    </w:p>
    <w:p w14:paraId="3D097192" w14:textId="1EC5C997" w:rsidR="00382989" w:rsidRPr="00875ECF" w:rsidRDefault="00382989" w:rsidP="00382989">
      <w:pPr>
        <w:spacing w:after="200"/>
        <w:ind w:right="-14"/>
        <w:rPr>
          <w:highlight w:val="white"/>
        </w:rPr>
      </w:pPr>
      <w:r w:rsidRPr="00875ECF">
        <w:t xml:space="preserve">In 2017-2018, the Office for Institutional Effectiveness (OFIE) conducted a meta-assessment of the </w:t>
      </w:r>
      <w:r w:rsidRPr="00F6255C">
        <w:rPr>
          <w:highlight w:val="white"/>
        </w:rPr>
        <w:t>ARPD</w:t>
      </w:r>
      <w:r w:rsidRPr="00875ECF">
        <w:t xml:space="preserve"> Program Analyses to assess and evaluate the quality of the program review </w:t>
      </w:r>
      <w:r w:rsidRPr="00875ECF">
        <w:lastRenderedPageBreak/>
        <w:t>reports generated by the various instructional programs (</w:t>
      </w:r>
      <w:hyperlink r:id="rId207" w:history="1">
        <w:r w:rsidRPr="00B715FF">
          <w:rPr>
            <w:rStyle w:val="Hyperlink"/>
          </w:rPr>
          <w:t>I.B.5-2</w:t>
        </w:r>
      </w:hyperlink>
      <w:r w:rsidRPr="00875ECF">
        <w:t>, OFIE reports). The meta-assessment raised important questions that will be addressed as the College revises its program review policy, following the revision of the UH Board of Regents executive policy and the UH Community College policy (see IV.A.4).</w:t>
      </w:r>
      <w:r w:rsidRPr="00875ECF">
        <w:br/>
      </w:r>
      <w:r w:rsidRPr="00875ECF">
        <w:br/>
        <w:t xml:space="preserve">The College has a rigorous and systematic schedule of assessment by which it measures the </w:t>
      </w:r>
      <w:r w:rsidRPr="00F6255C">
        <w:rPr>
          <w:highlight w:val="white"/>
        </w:rPr>
        <w:t>accomplishment</w:t>
      </w:r>
      <w:r w:rsidRPr="00875ECF">
        <w:t xml:space="preserve"> of its mission</w:t>
      </w:r>
      <w:r>
        <w:t xml:space="preserve">. </w:t>
      </w:r>
      <w:r w:rsidRPr="00875ECF">
        <w:t>The mission statement is included in all major planning and assessment documents. Since 2012, the College has followed an assessment schedule that requires Course Assessment Plans (CAP), Course Learning Reports (CLR), Learning Assessment Schedule and Reports (LASR), an Annual Report of Program Data (ARPD), and Comprehensive Program Reviews (CPR)</w:t>
      </w:r>
      <w:r>
        <w:t>, many of these activities supported by the College’s SLO coaches and the resources they developed</w:t>
      </w:r>
      <w:r w:rsidRPr="00875ECF">
        <w:t xml:space="preserve"> (</w:t>
      </w:r>
      <w:hyperlink r:id="rId208" w:history="1">
        <w:r w:rsidRPr="00AE0351">
          <w:rPr>
            <w:rStyle w:val="Hyperlink"/>
          </w:rPr>
          <w:t>I.B.5-3</w:t>
        </w:r>
      </w:hyperlink>
      <w:r w:rsidRPr="00875ECF">
        <w:t>)</w:t>
      </w:r>
      <w:r>
        <w:t xml:space="preserve">. </w:t>
      </w:r>
      <w:r w:rsidRPr="00875ECF">
        <w:t xml:space="preserve">Starting in fall 2016, the document-based CLR, LASR, and CAP reporting structure was replaced by the web database </w:t>
      </w:r>
      <w:r w:rsidR="00F74B33">
        <w:t>Taskstream (currently named Watermark)</w:t>
      </w:r>
      <w:r w:rsidRPr="00875ECF">
        <w:t xml:space="preserve"> Assessment Management System (AMS). This change was due to feedback from faculty regarding the document-based system, resulting in an investigation into a better method to store, analyze, and report data (</w:t>
      </w:r>
      <w:hyperlink r:id="rId209" w:history="1">
        <w:r w:rsidRPr="00AE0351">
          <w:rPr>
            <w:rStyle w:val="Hyperlink"/>
          </w:rPr>
          <w:t>I.B.5-4</w:t>
        </w:r>
      </w:hyperlink>
      <w:r w:rsidRPr="00875ECF">
        <w:t>). In 2014, the Taskstream AMS was selected (</w:t>
      </w:r>
      <w:hyperlink r:id="rId210" w:history="1">
        <w:r w:rsidRPr="00AE0351">
          <w:rPr>
            <w:rStyle w:val="Hyperlink"/>
          </w:rPr>
          <w:t>I.B.5-5</w:t>
        </w:r>
      </w:hyperlink>
      <w:r w:rsidRPr="00875ECF">
        <w:t xml:space="preserve">). </w:t>
      </w:r>
      <w:r w:rsidRPr="00875ECF">
        <w:rPr>
          <w:highlight w:val="white"/>
        </w:rPr>
        <w:t>Taskstream provides the College with a centralized, streamlined way to collect, generate, and aggregate data about student learning outcomes at both the course and program level</w:t>
      </w:r>
      <w:r>
        <w:rPr>
          <w:highlight w:val="white"/>
        </w:rPr>
        <w:t xml:space="preserve">. </w:t>
      </w:r>
    </w:p>
    <w:p w14:paraId="2E56B9DE" w14:textId="5C671F90" w:rsidR="00382989" w:rsidRPr="00875ECF" w:rsidRDefault="00382989" w:rsidP="00382989">
      <w:pPr>
        <w:spacing w:after="200"/>
        <w:ind w:right="-14"/>
      </w:pPr>
      <w:r w:rsidRPr="00875ECF">
        <w:t>The College measures the progress on the mission through program review. A Comprehensive Program Review (CPR) is done every three years. The CPR incorporates data from other review processes—such as the ARPD, CLR, and CAP—and each program learning outcome must be assessed at least once every three years (</w:t>
      </w:r>
      <w:hyperlink r:id="rId211" w:history="1">
        <w:r w:rsidRPr="00AE0351">
          <w:rPr>
            <w:rStyle w:val="Hyperlink"/>
          </w:rPr>
          <w:t>I.B.5-6</w:t>
        </w:r>
      </w:hyperlink>
      <w:r w:rsidRPr="00875ECF">
        <w:t xml:space="preserve">; Examples: </w:t>
      </w:r>
      <w:hyperlink r:id="rId212" w:history="1">
        <w:r w:rsidRPr="00AE0351">
          <w:rPr>
            <w:rStyle w:val="Hyperlink"/>
          </w:rPr>
          <w:t>I.B.5-7</w:t>
        </w:r>
      </w:hyperlink>
      <w:r w:rsidRPr="00875ECF">
        <w:t xml:space="preserve"> and </w:t>
      </w:r>
      <w:hyperlink r:id="rId213" w:history="1">
        <w:r w:rsidRPr="00AE0351">
          <w:rPr>
            <w:rStyle w:val="Hyperlink"/>
          </w:rPr>
          <w:t>I.B.5-8</w:t>
        </w:r>
      </w:hyperlink>
      <w:r w:rsidRPr="00875ECF">
        <w:t>). The College’s program review process is cyclical as it incorporates systematic, ongoing evaluation of programs and services using data on student learning and achievement, which are used for improvement, planning, and re-evaluation. The CPR includes assessment of student learning, program demand and efficiency, analysis of external factors impacting a program, and assessment of planned program improvements. CPRs also incorporate results from program learning outcomes from the previous three ARPDs and must show steps for improvement based on these results and the previous ARPD recommendations. ARPD data for instructional and student services programs are generated centrally by the UHCC Office for Academic Policy and Planning.</w:t>
      </w:r>
    </w:p>
    <w:p w14:paraId="50254C98" w14:textId="77777777" w:rsidR="00382989" w:rsidRPr="00875ECF" w:rsidRDefault="00382989" w:rsidP="00382989">
      <w:pPr>
        <w:spacing w:after="200"/>
        <w:ind w:right="-14"/>
        <w:rPr>
          <w:highlight w:val="white"/>
        </w:rPr>
      </w:pPr>
      <w:r w:rsidRPr="00875ECF">
        <w:t>The institutional assessment measures mentioned above, along with Scorecard Reports and University of Hawai‘i Community College</w:t>
      </w:r>
      <w:r>
        <w:t>s</w:t>
      </w:r>
      <w:r w:rsidRPr="00875ECF">
        <w:t xml:space="preserve"> data, provide institutional data and evidence on student achievement, which is available via OFIE and the UHCC office</w:t>
      </w:r>
      <w:r>
        <w:t xml:space="preserve">. </w:t>
      </w:r>
      <w:r w:rsidRPr="00875ECF">
        <w:t>This information includes disaggregated data on targeted sub-populations, such as STEM, Native Hawaiians, Pacific Islanders, Filipinos, Pell Recipients, and students in pre-collegiate courses. These data are used for program review and decisions relating to program improvement, program modification, and/or budgeting purposes. In addition, improvement along these measures is tied to performance funding from the UHCC</w:t>
      </w:r>
      <w:r>
        <w:t xml:space="preserve">. </w:t>
      </w:r>
    </w:p>
    <w:p w14:paraId="41F83FFB" w14:textId="6FF3ED7C" w:rsidR="00382989" w:rsidRPr="00875ECF" w:rsidRDefault="00382989" w:rsidP="00382989">
      <w:pPr>
        <w:spacing w:after="200"/>
        <w:ind w:right="-14"/>
      </w:pPr>
      <w:r w:rsidRPr="00875ECF">
        <w:rPr>
          <w:highlight w:val="white"/>
        </w:rPr>
        <w:lastRenderedPageBreak/>
        <w:t>Along with the other UHCC campuses, the College implemented the Student Success Pathway (SSP), which is aligned with the College’s strategic plan measures and which directly affects resource allocations through alignment with ARPDs, CPRs, and other documents. Teams were created for each phase of the pathway with over 100 faculty and staff participants led by Pathway Leaders</w:t>
      </w:r>
      <w:r>
        <w:rPr>
          <w:highlight w:val="white"/>
        </w:rPr>
        <w:t>,</w:t>
      </w:r>
      <w:r w:rsidRPr="00875ECF">
        <w:rPr>
          <w:highlight w:val="white"/>
        </w:rPr>
        <w:t xml:space="preserve"> who represent all parts of the campus and are not directly tied to administrative offices (</w:t>
      </w:r>
      <w:hyperlink r:id="rId214" w:history="1">
        <w:r w:rsidRPr="00AE0351">
          <w:rPr>
            <w:rStyle w:val="Hyperlink"/>
          </w:rPr>
          <w:t>I.B.5-9</w:t>
        </w:r>
      </w:hyperlink>
      <w:r w:rsidRPr="00875ECF">
        <w:rPr>
          <w:highlight w:val="white"/>
        </w:rPr>
        <w:t xml:space="preserve">). The SSP also received input from all four </w:t>
      </w:r>
      <w:r>
        <w:rPr>
          <w:highlight w:val="white"/>
        </w:rPr>
        <w:t>authorized governance organi</w:t>
      </w:r>
      <w:r w:rsidRPr="00875ECF">
        <w:rPr>
          <w:highlight w:val="white"/>
        </w:rPr>
        <w:t xml:space="preserve">zations. Through this effort, all departments and programs have completed SSP </w:t>
      </w:r>
      <w:r w:rsidR="00286F8E">
        <w:rPr>
          <w:highlight w:val="white"/>
        </w:rPr>
        <w:t>t</w:t>
      </w:r>
      <w:r w:rsidRPr="00875ECF">
        <w:rPr>
          <w:highlight w:val="white"/>
        </w:rPr>
        <w:t>emplates that map their specific progress on implementing strategies</w:t>
      </w:r>
      <w:r w:rsidRPr="00875ECF">
        <w:t xml:space="preserve"> to meet the SSP institutional outcomes and measures (</w:t>
      </w:r>
      <w:hyperlink r:id="rId215" w:history="1">
        <w:r w:rsidRPr="00AE0351">
          <w:rPr>
            <w:rStyle w:val="Hyperlink"/>
          </w:rPr>
          <w:t>I.B.5-10</w:t>
        </w:r>
      </w:hyperlink>
      <w:r w:rsidRPr="00875ECF">
        <w:t xml:space="preserve">, </w:t>
      </w:r>
      <w:hyperlink r:id="rId216" w:history="1">
        <w:r w:rsidRPr="00AE0351">
          <w:rPr>
            <w:rStyle w:val="Hyperlink"/>
          </w:rPr>
          <w:t>I.B.5-11</w:t>
        </w:r>
      </w:hyperlink>
      <w:r w:rsidRPr="00875ECF">
        <w:t>).</w:t>
      </w:r>
    </w:p>
    <w:p w14:paraId="6BBB5513" w14:textId="77777777" w:rsidR="00382989" w:rsidRPr="007C0DAB" w:rsidRDefault="00382989" w:rsidP="00382989">
      <w:pPr>
        <w:pStyle w:val="Heading4"/>
      </w:pPr>
      <w:bookmarkStart w:id="191" w:name="_hk2401cnwc9w" w:colFirst="0" w:colLast="0"/>
      <w:bookmarkEnd w:id="191"/>
      <w:r w:rsidRPr="007C0DAB">
        <w:t>Analysis and Evaluation</w:t>
      </w:r>
    </w:p>
    <w:p w14:paraId="0CBBB264" w14:textId="77777777" w:rsidR="00382989" w:rsidRPr="00875ECF" w:rsidRDefault="00382989" w:rsidP="00382989">
      <w:pPr>
        <w:spacing w:after="200"/>
        <w:ind w:right="-14"/>
      </w:pPr>
      <w:r w:rsidRPr="00875ECF">
        <w:t xml:space="preserve">The College assesses accomplishment of its mission through program review and evaluation of goals and </w:t>
      </w:r>
      <w:r w:rsidRPr="00F6255C">
        <w:rPr>
          <w:highlight w:val="white"/>
        </w:rPr>
        <w:t>objectives</w:t>
      </w:r>
      <w:r w:rsidRPr="00875ECF">
        <w:t>, student learning outcomes, and student achievement using disaggregated quantitative and qualitative data for analysis by program type and mode of delivery.</w:t>
      </w:r>
    </w:p>
    <w:p w14:paraId="17B75CCE" w14:textId="6346B4EF" w:rsidR="00382989" w:rsidRDefault="00382989" w:rsidP="00382989">
      <w:pPr>
        <w:spacing w:after="200"/>
        <w:ind w:right="-14"/>
      </w:pPr>
      <w:r w:rsidRPr="00875ECF">
        <w:t xml:space="preserve">This analysis is completed through a regular schedule of assessment reported in various instruments, such </w:t>
      </w:r>
      <w:r w:rsidRPr="00F6255C">
        <w:rPr>
          <w:highlight w:val="white"/>
        </w:rPr>
        <w:t>as</w:t>
      </w:r>
      <w:r w:rsidRPr="00875ECF">
        <w:t xml:space="preserve"> ARPDs, CPRs, and the Student Success Pathway model (</w:t>
      </w:r>
      <w:hyperlink r:id="rId217" w:history="1">
        <w:r w:rsidRPr="00AE0351">
          <w:rPr>
            <w:rStyle w:val="Hyperlink"/>
          </w:rPr>
          <w:t>I.B.5-12</w:t>
        </w:r>
      </w:hyperlink>
      <w:r w:rsidRPr="00875ECF">
        <w:t xml:space="preserve">, </w:t>
      </w:r>
      <w:hyperlink r:id="rId218" w:history="1">
        <w:r w:rsidRPr="00957038">
          <w:rPr>
            <w:rStyle w:val="Hyperlink"/>
          </w:rPr>
          <w:t>live link</w:t>
        </w:r>
      </w:hyperlink>
      <w:r w:rsidRPr="00875ECF">
        <w:t>)</w:t>
      </w:r>
      <w:r>
        <w:t xml:space="preserve">. </w:t>
      </w:r>
      <w:r w:rsidRPr="00875ECF">
        <w:t xml:space="preserve">The collection and analysis of student learning outcome and achievement data take </w:t>
      </w:r>
      <w:r>
        <w:t xml:space="preserve">place in Course Learning Reports, OFIE reports, and the Strategic Plan Performance Measures Scorecard. Quantitative and qualitative data are disaggregated for analysis by program type, and program achievement data are disaggregated by mode of delivery in the ARPD. The College would like to revisit the mapping of student learning outcomes and service area outcomes to the larger learning outcomes at the institutional level to better assess progress on the mission. To meet this goal, the College has added this outcome in the Quality Focus Essay. </w:t>
      </w:r>
    </w:p>
    <w:p w14:paraId="70700055" w14:textId="77777777" w:rsidR="00382989" w:rsidRDefault="00382989" w:rsidP="00382989">
      <w:pPr>
        <w:widowControl w:val="0"/>
        <w:spacing w:line="240" w:lineRule="auto"/>
        <w:ind w:right="720"/>
      </w:pPr>
    </w:p>
    <w:p w14:paraId="13C9B13F" w14:textId="77777777" w:rsidR="00382989" w:rsidRDefault="00382989" w:rsidP="00C46F11">
      <w:pPr>
        <w:pStyle w:val="Heading3"/>
      </w:pPr>
      <w:bookmarkStart w:id="192" w:name="_wdynqzrt0t55" w:colFirst="0" w:colLast="0"/>
      <w:bookmarkEnd w:id="192"/>
      <w:r>
        <w:t>I.B.6. The institution disaggregates and analyzes learning outcomes and achievement for subpopulations of students. When the institution identifies performance gaps, it implements strategies, which may include allocation or reallocation of human, fiscal and other resources, to mitigate those gaps and evaluates the efficacy of those strategies.</w:t>
      </w:r>
    </w:p>
    <w:p w14:paraId="3BA174CF" w14:textId="77777777" w:rsidR="00382989" w:rsidRDefault="00382989" w:rsidP="00382989">
      <w:pPr>
        <w:pStyle w:val="Heading4"/>
      </w:pPr>
      <w:bookmarkStart w:id="193" w:name="_hzntqoli4dqp" w:colFirst="0" w:colLast="0"/>
      <w:bookmarkEnd w:id="193"/>
      <w:r w:rsidRPr="007C0DAB">
        <w:t>Evidence of Meeting the Standard</w:t>
      </w:r>
    </w:p>
    <w:p w14:paraId="3C0B0882" w14:textId="77777777" w:rsidR="00382989" w:rsidRDefault="00382989" w:rsidP="00382989">
      <w:pPr>
        <w:spacing w:after="200"/>
        <w:ind w:right="-14"/>
      </w:pPr>
      <w:r>
        <w:t xml:space="preserve">The College disaggregates and analyzes learning outcomes and achievement for </w:t>
      </w:r>
      <w:r w:rsidRPr="00F6255C">
        <w:rPr>
          <w:highlight w:val="white"/>
        </w:rPr>
        <w:t>subpopulations</w:t>
      </w:r>
      <w:r>
        <w:t xml:space="preserve"> of students and, when identifying performance gaps, it implements strategies to mitigate those gaps and evaluates the efficacy of those strategies.</w:t>
      </w:r>
    </w:p>
    <w:p w14:paraId="0E523EDE" w14:textId="77777777" w:rsidR="00382989" w:rsidRDefault="00382989" w:rsidP="00382989">
      <w:pPr>
        <w:pStyle w:val="Heading5"/>
      </w:pPr>
      <w:bookmarkStart w:id="194" w:name="_tgxf2efvn2x6" w:colFirst="0" w:colLast="0"/>
      <w:bookmarkEnd w:id="194"/>
      <w:r>
        <w:lastRenderedPageBreak/>
        <w:t>Disaggregating Learning and Achievement Findings</w:t>
      </w:r>
    </w:p>
    <w:p w14:paraId="044283BF" w14:textId="354E9039" w:rsidR="00382989" w:rsidRPr="00AC0F70" w:rsidRDefault="00382989" w:rsidP="00382989">
      <w:pPr>
        <w:spacing w:after="200"/>
        <w:ind w:right="-14"/>
        <w:rPr>
          <w:highlight w:val="white"/>
        </w:rPr>
      </w:pPr>
      <w:r>
        <w:t xml:space="preserve">The College has aligned its strategic planning directions with those of the UH System and UHCC, </w:t>
      </w:r>
      <w:r w:rsidRPr="00F6255C">
        <w:rPr>
          <w:highlight w:val="white"/>
        </w:rPr>
        <w:t>including</w:t>
      </w:r>
      <w:r>
        <w:t xml:space="preserve"> the special focus on Filipinos, Pacific Islanders, and Pell grant recipients (low income students regardless of ethnicity). As the College is designated by the U.S. Department of Education as a Native Hawaiian serving institution and it is committed to the plans included in Hawai‘i Papa o Ke </w:t>
      </w:r>
      <w:r w:rsidRPr="00AC0F70">
        <w:t>Ao (</w:t>
      </w:r>
      <w:hyperlink r:id="rId219" w:history="1">
        <w:r w:rsidRPr="00AE0351">
          <w:rPr>
            <w:rStyle w:val="Hyperlink"/>
          </w:rPr>
          <w:t>I.B.6-1</w:t>
        </w:r>
      </w:hyperlink>
      <w:r w:rsidRPr="00AC0F70">
        <w:t xml:space="preserve">), its strategic directions also include a special focus on Native Hawaiian students. UHCC has also commenced a new developmental education acceleration initiative; thus, the College, already strongly committed to developmental education, has now embraced a new acceleration model for pre-college courses. The College and the UHCC identify significant trends among subpopulations of students by monitoring disaggregated data on relevant measures in the Strategic Plan Scorecard and through the College’s institutional effectiveness measures (see ISER section, </w:t>
      </w:r>
      <w:hyperlink w:anchor="_Presentation_of_Student" w:history="1">
        <w:r w:rsidRPr="0019104B">
          <w:rPr>
            <w:rStyle w:val="Hyperlink"/>
            <w:i/>
          </w:rPr>
          <w:t>Presentation of Student Achievement Data and Institution-set Standards</w:t>
        </w:r>
      </w:hyperlink>
      <w:r w:rsidRPr="00AC0F70">
        <w:t>). Native Hawaiian trends are also evident in Annual Reports of Program Data</w:t>
      </w:r>
      <w:r>
        <w:t xml:space="preserve">, for example the report for the </w:t>
      </w:r>
      <w:r w:rsidR="00286F8E">
        <w:t>m</w:t>
      </w:r>
      <w:r>
        <w:t xml:space="preserve">edical </w:t>
      </w:r>
      <w:r w:rsidR="00286F8E">
        <w:t>l</w:t>
      </w:r>
      <w:r>
        <w:t xml:space="preserve">aboratory </w:t>
      </w:r>
      <w:r w:rsidR="00286F8E">
        <w:t>t</w:t>
      </w:r>
      <w:r>
        <w:t>echnician</w:t>
      </w:r>
      <w:r w:rsidRPr="00AC0F70">
        <w:t xml:space="preserve"> </w:t>
      </w:r>
      <w:r>
        <w:t xml:space="preserve">program </w:t>
      </w:r>
      <w:r w:rsidRPr="00AC0F70">
        <w:t>(</w:t>
      </w:r>
      <w:hyperlink r:id="rId220" w:history="1">
        <w:r w:rsidRPr="00AE0351">
          <w:rPr>
            <w:rStyle w:val="Hyperlink"/>
          </w:rPr>
          <w:t>I.B.6-2</w:t>
        </w:r>
      </w:hyperlink>
      <w:r w:rsidRPr="00AC0F70">
        <w:t xml:space="preserve">). If the trend reveals that more support is needed to ensure that subpopulations are meeting performance expectations, then the College implements either targeted measures to support that subpopulation or promotes existing or new general student success measures (e.g. the Study Hub or the online tutoring system, Brainfuse). Upon analyzing trends, performance expectations, and achievement data, the College has instituted several new campuswide initiatives and targeted programs, while continuing to support and improve existing programs, to better help with the overall success of its sub-populations. These initiatives </w:t>
      </w:r>
      <w:r w:rsidR="00286F8E">
        <w:t xml:space="preserve">to close gaps </w:t>
      </w:r>
      <w:r w:rsidRPr="00AC0F70">
        <w:t>are discussed below.</w:t>
      </w:r>
    </w:p>
    <w:p w14:paraId="4DA839CC" w14:textId="3507A2E8" w:rsidR="00382989" w:rsidRPr="00AC0F70" w:rsidRDefault="00382989" w:rsidP="00382989">
      <w:pPr>
        <w:spacing w:after="200"/>
        <w:ind w:right="-14"/>
      </w:pPr>
      <w:bookmarkStart w:id="195" w:name="_8ncgw5q2keeb" w:colFirst="0" w:colLast="0"/>
      <w:bookmarkEnd w:id="195"/>
      <w:r w:rsidRPr="00AC0F70">
        <w:rPr>
          <w:b/>
        </w:rPr>
        <w:t>Developmental Education:</w:t>
      </w:r>
      <w:r w:rsidRPr="00AC0F70">
        <w:t xml:space="preserve"> Counselors and instructors specializing in developmental education support for pre-college level students identified strategies based on student learning outcomes data (</w:t>
      </w:r>
      <w:hyperlink r:id="rId221" w:history="1">
        <w:r w:rsidRPr="00AE0351">
          <w:rPr>
            <w:rStyle w:val="Hyperlink"/>
          </w:rPr>
          <w:t>I.B.6-3</w:t>
        </w:r>
      </w:hyperlink>
      <w:r w:rsidRPr="00AC0F70">
        <w:t>). For example, in spring 2015, instructors and counselors together created the Learning Plan (</w:t>
      </w:r>
      <w:hyperlink r:id="rId222" w:history="1">
        <w:r w:rsidRPr="00AE0351">
          <w:rPr>
            <w:rStyle w:val="Hyperlink"/>
          </w:rPr>
          <w:t>I.B.6-4</w:t>
        </w:r>
      </w:hyperlink>
      <w:r w:rsidRPr="00AC0F70">
        <w:t xml:space="preserve">, </w:t>
      </w:r>
      <w:hyperlink r:id="rId223" w:history="1">
        <w:r w:rsidRPr="00AE0351">
          <w:rPr>
            <w:rStyle w:val="Hyperlink"/>
          </w:rPr>
          <w:t>I.B.6-5</w:t>
        </w:r>
      </w:hyperlink>
      <w:r w:rsidRPr="00AC0F70">
        <w:t xml:space="preserve">), which was implemented in all ENG 22 pre-college classes. In fall 2016, the UHCC implemented a new acceleration model for developmental education to increase persistence, lessen the financial burden of college, and streamline and shorten the path to college-level courses to increase persistence levels. To help with this innovative movement, campus representatives, including the </w:t>
      </w:r>
      <w:r w:rsidRPr="00AC0F70">
        <w:rPr>
          <w:highlight w:val="white"/>
        </w:rPr>
        <w:t>chair</w:t>
      </w:r>
      <w:r w:rsidRPr="00AC0F70">
        <w:t xml:space="preserve"> of the College’s previously established Student Success Council, joined UHCC colleagues to support new co-requisite (accelerated) classes, equip classrooms with needed technology, fund professional development, and implement embedded tutoring in pre-college classes. </w:t>
      </w:r>
    </w:p>
    <w:p w14:paraId="49BE316F" w14:textId="3C149C13" w:rsidR="00382989" w:rsidRPr="00AC0F70" w:rsidRDefault="00382989" w:rsidP="00382989">
      <w:pPr>
        <w:spacing w:after="200"/>
        <w:ind w:right="-14"/>
      </w:pPr>
      <w:r w:rsidRPr="00AC0F70">
        <w:rPr>
          <w:b/>
          <w:highlight w:val="white"/>
        </w:rPr>
        <w:t xml:space="preserve">Filipino Students: </w:t>
      </w:r>
      <w:r w:rsidRPr="00AC0F70">
        <w:rPr>
          <w:highlight w:val="white"/>
        </w:rPr>
        <w:t>Based on the success gaps attested in Strategic Plan Scorecard data, the College initiated student support activities to better engage Filipino students and better support their academic success. The College offered a Filipino W</w:t>
      </w:r>
      <w:r w:rsidRPr="00AC0F70">
        <w:t>omen Writers class in spring 2016, has two advisors committed to the Bayanihan Filipino student club, and hosted the Pamantasan conference in spring 2017, which focuses on Filipino challenges, student success for Filipino students, and leadership training for Filipino faculty and staff. (</w:t>
      </w:r>
      <w:hyperlink r:id="rId224" w:history="1">
        <w:r w:rsidRPr="00AE0351">
          <w:rPr>
            <w:rStyle w:val="Hyperlink"/>
          </w:rPr>
          <w:t>I.B.6-6</w:t>
        </w:r>
      </w:hyperlink>
      <w:r w:rsidRPr="00AC0F70">
        <w:t xml:space="preserve">, </w:t>
      </w:r>
      <w:hyperlink r:id="rId225" w:history="1">
        <w:r w:rsidRPr="00AE0351">
          <w:rPr>
            <w:rStyle w:val="Hyperlink"/>
          </w:rPr>
          <w:t>I.B.6-7</w:t>
        </w:r>
      </w:hyperlink>
      <w:r w:rsidRPr="00AC0F70">
        <w:t xml:space="preserve">, </w:t>
      </w:r>
      <w:hyperlink r:id="rId226" w:history="1">
        <w:r w:rsidRPr="00AE0351">
          <w:rPr>
            <w:rStyle w:val="Hyperlink"/>
          </w:rPr>
          <w:t>I.B.6-8</w:t>
        </w:r>
      </w:hyperlink>
      <w:r w:rsidRPr="00AC0F70">
        <w:t xml:space="preserve"> </w:t>
      </w:r>
      <w:hyperlink r:id="rId227" w:history="1">
        <w:r w:rsidRPr="00AC0F70">
          <w:rPr>
            <w:rStyle w:val="Hyperlink"/>
          </w:rPr>
          <w:t>live link</w:t>
        </w:r>
      </w:hyperlink>
      <w:r w:rsidRPr="00AC0F70">
        <w:t xml:space="preserve">, </w:t>
      </w:r>
      <w:hyperlink r:id="rId228" w:history="1">
        <w:r w:rsidRPr="00AE0351">
          <w:rPr>
            <w:rStyle w:val="Hyperlink"/>
          </w:rPr>
          <w:t>I.B.6-9</w:t>
        </w:r>
      </w:hyperlink>
      <w:r w:rsidRPr="00AC0F70">
        <w:t xml:space="preserve">, </w:t>
      </w:r>
      <w:hyperlink r:id="rId229" w:history="1">
        <w:r w:rsidRPr="00AE0351">
          <w:rPr>
            <w:rStyle w:val="Hyperlink"/>
          </w:rPr>
          <w:t>I.B.6-10</w:t>
        </w:r>
      </w:hyperlink>
      <w:r w:rsidRPr="00AC0F70">
        <w:t>)</w:t>
      </w:r>
    </w:p>
    <w:p w14:paraId="207B3F80" w14:textId="0B57B0AD" w:rsidR="00382989" w:rsidRPr="00AC0F70" w:rsidRDefault="00382989" w:rsidP="001B14BF">
      <w:pPr>
        <w:spacing w:after="200"/>
        <w:ind w:right="-14"/>
        <w:jc w:val="both"/>
        <w:rPr>
          <w:highlight w:val="white"/>
        </w:rPr>
      </w:pPr>
      <w:r w:rsidRPr="00AC0F70">
        <w:rPr>
          <w:b/>
        </w:rPr>
        <w:lastRenderedPageBreak/>
        <w:t>Native Hawaiian</w:t>
      </w:r>
      <w:r>
        <w:rPr>
          <w:b/>
        </w:rPr>
        <w:t>s</w:t>
      </w:r>
      <w:r w:rsidRPr="00AC0F70">
        <w:rPr>
          <w:b/>
        </w:rPr>
        <w:t xml:space="preserve"> and Pacific Islanders:</w:t>
      </w:r>
      <w:r w:rsidRPr="00AC0F70">
        <w:t xml:space="preserve"> With the aim of being a model indigenous</w:t>
      </w:r>
      <w:r>
        <w:t>-</w:t>
      </w:r>
      <w:r w:rsidRPr="00AC0F70">
        <w:t>serving institution and recognizing the success gaps in achievement by Native Hawaiian students, the College has a long</w:t>
      </w:r>
      <w:r>
        <w:t>-</w:t>
      </w:r>
      <w:r w:rsidRPr="00AC0F70">
        <w:t>standing commitment to the success of its Native Hawaiian students. The College supports a curriculum that teaches through a Hawaiian lens and framework (</w:t>
      </w:r>
      <w:hyperlink r:id="rId230" w:history="1">
        <w:r w:rsidRPr="00AE0351">
          <w:rPr>
            <w:rStyle w:val="Hyperlink"/>
          </w:rPr>
          <w:t>I.B.6-11</w:t>
        </w:r>
      </w:hyperlink>
      <w:r w:rsidRPr="00AC0F70">
        <w:t>), such as focusing on ʻāina-based (culture-based) learning (</w:t>
      </w:r>
      <w:hyperlink r:id="rId231" w:history="1">
        <w:r w:rsidRPr="00AE0351">
          <w:rPr>
            <w:rStyle w:val="Hyperlink"/>
          </w:rPr>
          <w:t>I.B.6-12</w:t>
        </w:r>
      </w:hyperlink>
      <w:r w:rsidRPr="00AC0F70">
        <w:t>). The institution also recently created the Kapoʻoloku Program for Native Hawaiian Student Success (</w:t>
      </w:r>
      <w:hyperlink r:id="rId232" w:history="1">
        <w:r w:rsidRPr="00AE0351">
          <w:rPr>
            <w:rStyle w:val="Hyperlink"/>
          </w:rPr>
          <w:t>I.B.6-13</w:t>
        </w:r>
      </w:hyperlink>
      <w:r w:rsidRPr="00AC0F70">
        <w:t xml:space="preserve">, </w:t>
      </w:r>
      <w:hyperlink r:id="rId233" w:history="1">
        <w:r w:rsidRPr="00AE0351">
          <w:rPr>
            <w:rStyle w:val="Hyperlink"/>
          </w:rPr>
          <w:t>I.B.6-14</w:t>
        </w:r>
      </w:hyperlink>
      <w:r w:rsidRPr="00AC0F70">
        <w:t xml:space="preserve">), </w:t>
      </w:r>
      <w:r w:rsidRPr="000F2010">
        <w:t>Ka</w:t>
      </w:r>
      <w:r w:rsidRPr="00AC0F70">
        <w:t xml:space="preserve"> </w:t>
      </w:r>
      <w:r w:rsidRPr="000F2010">
        <w:t>Pōhaku</w:t>
      </w:r>
      <w:r w:rsidRPr="00AC0F70">
        <w:t xml:space="preserve"> Kihi Pa‘a Writing Mentor Program, the Lunalilo Scholars Program (</w:t>
      </w:r>
      <w:hyperlink r:id="rId234" w:history="1">
        <w:r w:rsidRPr="00AE0351">
          <w:rPr>
            <w:rStyle w:val="Hyperlink"/>
          </w:rPr>
          <w:t>I.B.6-15</w:t>
        </w:r>
      </w:hyperlink>
      <w:r w:rsidRPr="00AC0F70">
        <w:t>), and Kūlia ma Kapi‘olani (</w:t>
      </w:r>
      <w:hyperlink r:id="rId235" w:history="1">
        <w:r w:rsidRPr="00AE0351">
          <w:rPr>
            <w:rStyle w:val="Hyperlink"/>
          </w:rPr>
          <w:t>I.B.6-16</w:t>
        </w:r>
      </w:hyperlink>
      <w:r w:rsidRPr="00AC0F70">
        <w:t xml:space="preserve">), a Native Hawaiian Career and Technical Education project. </w:t>
      </w:r>
    </w:p>
    <w:p w14:paraId="333FD29D" w14:textId="7C940800" w:rsidR="00382989" w:rsidRPr="00AC0F70" w:rsidRDefault="00382989" w:rsidP="00382989">
      <w:pPr>
        <w:spacing w:after="200"/>
        <w:ind w:right="-14"/>
        <w:rPr>
          <w:highlight w:val="white"/>
        </w:rPr>
      </w:pPr>
      <w:r w:rsidRPr="00AC0F70">
        <w:rPr>
          <w:b/>
          <w:highlight w:val="white"/>
        </w:rPr>
        <w:t xml:space="preserve">STEM: </w:t>
      </w:r>
      <w:r w:rsidRPr="00AC0F70">
        <w:rPr>
          <w:highlight w:val="white"/>
        </w:rPr>
        <w:t xml:space="preserve">The College’s Science, Technology, Engineering, and Math </w:t>
      </w:r>
      <w:r>
        <w:rPr>
          <w:highlight w:val="white"/>
        </w:rPr>
        <w:t xml:space="preserve">(STEM) </w:t>
      </w:r>
      <w:r w:rsidRPr="00AC0F70">
        <w:rPr>
          <w:highlight w:val="white"/>
        </w:rPr>
        <w:t>program received a Tribal Colleges and Universities Program (TCUP) grant from the National Science Foundation (NSF) in 2007, which allowed it to establish the associate in science, natural science (ASNS) degree in 2011. Since that first grant, the College has been successful with other NSF</w:t>
      </w:r>
      <w:r>
        <w:rPr>
          <w:highlight w:val="white"/>
        </w:rPr>
        <w:t>-f</w:t>
      </w:r>
      <w:r w:rsidRPr="00AC0F70">
        <w:rPr>
          <w:highlight w:val="white"/>
        </w:rPr>
        <w:t>unded grants to promote Native Hawaiian success in STEM programs (</w:t>
      </w:r>
      <w:hyperlink r:id="rId236" w:history="1">
        <w:r w:rsidRPr="00AE0351">
          <w:rPr>
            <w:rStyle w:val="Hyperlink"/>
            <w:highlight w:val="white"/>
          </w:rPr>
          <w:t>I.B.6-17</w:t>
        </w:r>
      </w:hyperlink>
      <w:r w:rsidRPr="00AC0F70">
        <w:rPr>
          <w:highlight w:val="white"/>
        </w:rPr>
        <w:t>). Enrollment of Native Hawaiian students in STEM has remained steady over the past five years, despite a drop in overall enrollment at the College. Furthermore, Native Hawaiian students are overrepresented in the STEM majors. The College is the lead campus of a community college systemwide grant funded through NSF’s Louis Stokes Alliance for Minority Participation solicitation</w:t>
      </w:r>
      <w:r>
        <w:rPr>
          <w:highlight w:val="white"/>
        </w:rPr>
        <w:t xml:space="preserve">. </w:t>
      </w:r>
      <w:r w:rsidRPr="00AC0F70">
        <w:rPr>
          <w:highlight w:val="white"/>
        </w:rPr>
        <w:t>(</w:t>
      </w:r>
      <w:hyperlink r:id="rId237" w:history="1">
        <w:r w:rsidRPr="00AE0351">
          <w:rPr>
            <w:rStyle w:val="Hyperlink"/>
            <w:highlight w:val="white"/>
          </w:rPr>
          <w:t>I.B.6-18</w:t>
        </w:r>
      </w:hyperlink>
      <w:r w:rsidRPr="00AC0F70">
        <w:rPr>
          <w:highlight w:val="white"/>
        </w:rPr>
        <w:t xml:space="preserve">). </w:t>
      </w:r>
      <w:r>
        <w:rPr>
          <w:highlight w:val="white"/>
        </w:rPr>
        <w:t>The Bridge to Baccalaureate Alliance provides support to Native Hawaiian and other underrepresented minorities with the goal of transfer to baccalaureate STEM majors.</w:t>
      </w:r>
    </w:p>
    <w:p w14:paraId="327FA4F5" w14:textId="74A5F051" w:rsidR="00382989" w:rsidRPr="00AC0F70" w:rsidRDefault="00382989" w:rsidP="00382989">
      <w:pPr>
        <w:spacing w:after="200"/>
        <w:ind w:right="-14"/>
        <w:rPr>
          <w:b/>
        </w:rPr>
      </w:pPr>
      <w:r w:rsidRPr="00AC0F70">
        <w:rPr>
          <w:highlight w:val="white"/>
        </w:rPr>
        <w:t>Additional needs of these subpopulations and the remaining subpopulations are also addressed in the following interventions that benefit all students. Since the last accreditation, the College has invested in student support services that target writing and math, such as the Study Hub (</w:t>
      </w:r>
      <w:hyperlink r:id="rId238" w:history="1">
        <w:r w:rsidRPr="00AE0351">
          <w:rPr>
            <w:rStyle w:val="Hyperlink"/>
          </w:rPr>
          <w:t>I.B.6-19</w:t>
        </w:r>
      </w:hyperlink>
      <w:r w:rsidRPr="00AC0F70">
        <w:t>) and Brainfuse (</w:t>
      </w:r>
      <w:hyperlink r:id="rId239" w:history="1">
        <w:r w:rsidRPr="00AE0351">
          <w:rPr>
            <w:rStyle w:val="Hyperlink"/>
          </w:rPr>
          <w:t>I.B.6-20</w:t>
        </w:r>
      </w:hyperlink>
      <w:r w:rsidRPr="00AC0F70">
        <w:t>)</w:t>
      </w:r>
      <w:r>
        <w:rPr>
          <w:highlight w:val="white"/>
        </w:rPr>
        <w:t xml:space="preserve">. </w:t>
      </w:r>
      <w:r w:rsidRPr="00AC0F70">
        <w:rPr>
          <w:highlight w:val="white"/>
        </w:rPr>
        <w:t>The UHCC allocated $500,000 to the College to support pre-collegiate math and English (</w:t>
      </w:r>
      <w:hyperlink r:id="rId240" w:history="1">
        <w:r w:rsidRPr="00AE0351">
          <w:rPr>
            <w:rStyle w:val="Hyperlink"/>
            <w:highlight w:val="white"/>
          </w:rPr>
          <w:t>I.B.6-21</w:t>
        </w:r>
      </w:hyperlink>
      <w:r w:rsidRPr="00AC0F70">
        <w:rPr>
          <w:highlight w:val="white"/>
        </w:rPr>
        <w:t>). The College is also successfully using the new UH STAR Guided Pathway System, which identifies academic pathways and goals, lists the requirements for the student’s major, provides a detailed look at the student’s progress, gives access to transcripts, and assists with scholarship opportunities</w:t>
      </w:r>
      <w:r>
        <w:rPr>
          <w:highlight w:val="white"/>
        </w:rPr>
        <w:t xml:space="preserve">. </w:t>
      </w:r>
      <w:r w:rsidRPr="00AC0F70">
        <w:rPr>
          <w:highlight w:val="white"/>
        </w:rPr>
        <w:t xml:space="preserve">The College has also designated a Starfish coordinator to assess and implement the Starfish system to notify counselors of at-risk students. The College continues to support existing programs such as the Maida Kamber Center for Career Exploration, Transfer, and Graduation </w:t>
      </w:r>
      <w:r w:rsidRPr="00AC0F70">
        <w:t>Services (</w:t>
      </w:r>
      <w:hyperlink r:id="rId241" w:history="1">
        <w:r w:rsidRPr="00AE0351">
          <w:rPr>
            <w:rStyle w:val="Hyperlink"/>
          </w:rPr>
          <w:t>I.B.6-22</w:t>
        </w:r>
      </w:hyperlink>
      <w:r w:rsidRPr="00AC0F70">
        <w:t>), First Year Experience (</w:t>
      </w:r>
      <w:hyperlink r:id="rId242" w:history="1">
        <w:r w:rsidRPr="00AE0351">
          <w:rPr>
            <w:rStyle w:val="Hyperlink"/>
          </w:rPr>
          <w:t>I.B.6-23</w:t>
        </w:r>
      </w:hyperlink>
      <w:r w:rsidRPr="00AC0F70">
        <w:t>), TRIO-Student Support Services (</w:t>
      </w:r>
      <w:hyperlink r:id="rId243" w:history="1">
        <w:r w:rsidRPr="00AE0351">
          <w:rPr>
            <w:rStyle w:val="Hyperlink"/>
          </w:rPr>
          <w:t>I.B.6-24</w:t>
        </w:r>
      </w:hyperlink>
      <w:r w:rsidRPr="00AC0F70">
        <w:t>), Honda International Center (</w:t>
      </w:r>
      <w:hyperlink r:id="rId244" w:history="1">
        <w:r w:rsidRPr="00AE0351">
          <w:rPr>
            <w:rStyle w:val="Hyperlink"/>
          </w:rPr>
          <w:t>I.B.6-25</w:t>
        </w:r>
      </w:hyperlink>
      <w:r>
        <w:t xml:space="preserve">, </w:t>
      </w:r>
      <w:hyperlink r:id="rId245" w:history="1">
        <w:r w:rsidRPr="00C0708A">
          <w:rPr>
            <w:rStyle w:val="Hyperlink"/>
          </w:rPr>
          <w:t>live link</w:t>
        </w:r>
      </w:hyperlink>
      <w:r>
        <w:t>)</w:t>
      </w:r>
      <w:r w:rsidRPr="00AC0F70">
        <w:t>, Disability Support Services Office (</w:t>
      </w:r>
      <w:hyperlink r:id="rId246" w:history="1">
        <w:r w:rsidRPr="00AE0351">
          <w:rPr>
            <w:rStyle w:val="Hyperlink"/>
          </w:rPr>
          <w:t>I.B.6-26</w:t>
        </w:r>
      </w:hyperlink>
      <w:r w:rsidRPr="00AC0F70">
        <w:t>), Student Parents Program (</w:t>
      </w:r>
      <w:hyperlink r:id="rId247" w:history="1">
        <w:r w:rsidRPr="00AE0351">
          <w:rPr>
            <w:rStyle w:val="Hyperlink"/>
          </w:rPr>
          <w:t>I.B.6-27</w:t>
        </w:r>
      </w:hyperlink>
      <w:r>
        <w:t>), Veteran &amp; Military Resource Center</w:t>
      </w:r>
      <w:r w:rsidRPr="00AC0F70">
        <w:t xml:space="preserve"> (</w:t>
      </w:r>
      <w:hyperlink r:id="rId248" w:history="1">
        <w:r w:rsidRPr="00AE0351">
          <w:rPr>
            <w:rStyle w:val="Hyperlink"/>
          </w:rPr>
          <w:t>I.B.6-28</w:t>
        </w:r>
      </w:hyperlink>
      <w:r w:rsidRPr="00AC0F70">
        <w:t xml:space="preserve">), and </w:t>
      </w:r>
      <w:r>
        <w:t xml:space="preserve">Dual Credit </w:t>
      </w:r>
      <w:r w:rsidRPr="00AC0F70">
        <w:t>Program (</w:t>
      </w:r>
      <w:hyperlink r:id="rId249" w:history="1">
        <w:r w:rsidRPr="00AE0351">
          <w:rPr>
            <w:rStyle w:val="Hyperlink"/>
          </w:rPr>
          <w:t>I.B.6-29</w:t>
        </w:r>
      </w:hyperlink>
      <w:r w:rsidRPr="00AC0F70">
        <w:t>).</w:t>
      </w:r>
    </w:p>
    <w:p w14:paraId="65E80F43" w14:textId="77777777" w:rsidR="00382989" w:rsidRPr="007C0DAB" w:rsidRDefault="00382989" w:rsidP="00382989">
      <w:pPr>
        <w:pStyle w:val="Heading4"/>
      </w:pPr>
      <w:bookmarkStart w:id="196" w:name="_hv7i2rurcx7u" w:colFirst="0" w:colLast="0"/>
      <w:bookmarkEnd w:id="196"/>
      <w:r w:rsidRPr="007C0DAB">
        <w:t>Analysis and Evaluation</w:t>
      </w:r>
    </w:p>
    <w:p w14:paraId="129E6964" w14:textId="77777777" w:rsidR="00382989" w:rsidRDefault="00382989" w:rsidP="00382989">
      <w:pPr>
        <w:spacing w:after="200"/>
        <w:ind w:right="-14"/>
      </w:pPr>
      <w:r>
        <w:t xml:space="preserve">The College disaggregates and analyzes learning outcomes and achievement for </w:t>
      </w:r>
      <w:r w:rsidRPr="00F6255C">
        <w:rPr>
          <w:highlight w:val="white"/>
        </w:rPr>
        <w:t>subpopulations</w:t>
      </w:r>
      <w:r>
        <w:t xml:space="preserve"> of students and, when identifying performance gaps, it implements strategies to mitigate those gaps and evaluates the efficacy of those strategies. The College currently </w:t>
      </w:r>
      <w:r>
        <w:lastRenderedPageBreak/>
        <w:t>collects learning outcomes data for subpopulations, but in pilot and targeted formats. The expansion of the disaggregation of learning results to reveal differences in performance among groups, particularly for underrepresented students, is a critical goal of the College. To build critical mass to examine disparate learning, the College has included this task as part of the assessment action project in the Quality Focus Essay.</w:t>
      </w:r>
    </w:p>
    <w:p w14:paraId="623DD1F4" w14:textId="77777777" w:rsidR="00382989" w:rsidRDefault="00382989" w:rsidP="00382989">
      <w:pPr>
        <w:rPr>
          <w:b/>
        </w:rPr>
      </w:pPr>
    </w:p>
    <w:p w14:paraId="78AC796B" w14:textId="77777777" w:rsidR="00382989" w:rsidRDefault="00382989" w:rsidP="00C46F11">
      <w:pPr>
        <w:pStyle w:val="Heading3"/>
      </w:pPr>
      <w:bookmarkStart w:id="197" w:name="_4adff8wjptim" w:colFirst="0" w:colLast="0"/>
      <w:bookmarkEnd w:id="197"/>
      <w:r>
        <w:t>I.B.7. The institution regularly evaluates its policies and practices across all areas of the institution, including instructional programs, student and learning support services, resource management, and governance processes to assure their effectiveness in supporting academic quality and accomplishment of mission.</w:t>
      </w:r>
    </w:p>
    <w:p w14:paraId="0BBB00C6" w14:textId="77777777" w:rsidR="00382989" w:rsidRDefault="00382989" w:rsidP="00382989">
      <w:pPr>
        <w:pStyle w:val="Heading4"/>
        <w:rPr>
          <w:szCs w:val="24"/>
        </w:rPr>
      </w:pPr>
      <w:bookmarkStart w:id="198" w:name="_fpdz1xv2zrsl" w:colFirst="0" w:colLast="0"/>
      <w:bookmarkEnd w:id="198"/>
      <w:r w:rsidRPr="007C0DAB">
        <w:t>Evidence of Meeting the Standard</w:t>
      </w:r>
    </w:p>
    <w:p w14:paraId="20196BFF" w14:textId="77777777" w:rsidR="00382989" w:rsidRDefault="00382989" w:rsidP="00382989">
      <w:pPr>
        <w:spacing w:line="240" w:lineRule="auto"/>
      </w:pPr>
      <w:r>
        <w:t>The College regularly evaluates its policies and practices</w:t>
      </w:r>
      <w:r>
        <w:rPr>
          <w:b/>
        </w:rPr>
        <w:t xml:space="preserve"> </w:t>
      </w:r>
      <w:r>
        <w:t>across all areas of the institution to assure their effectiveness in supporting academic quality and accomplishment of mission.</w:t>
      </w:r>
    </w:p>
    <w:p w14:paraId="0A50D4BB" w14:textId="77777777" w:rsidR="00382989" w:rsidRDefault="00382989" w:rsidP="00382989">
      <w:pPr>
        <w:pStyle w:val="Heading5"/>
      </w:pPr>
      <w:bookmarkStart w:id="199" w:name="_gksk5dmbkf06" w:colFirst="0" w:colLast="0"/>
      <w:bookmarkEnd w:id="199"/>
      <w:r>
        <w:t>Evaluation of Policies and Practices</w:t>
      </w:r>
    </w:p>
    <w:p w14:paraId="59FDBB29" w14:textId="77777777" w:rsidR="00382989" w:rsidRDefault="00382989" w:rsidP="00382989">
      <w:pPr>
        <w:spacing w:after="200"/>
        <w:ind w:right="-14"/>
      </w:pPr>
      <w:r>
        <w:t>The Policy, Planning, and Assessment Council (PPAC) became the Chancellor's Advisory Council (CAC) in 2013. The CAC is composed of leaders of instructional programs and administrative and educational support units, as well as representatives from the four authorized governance organizations (AGOs, see IV.A.2). It serves as an integrative and centralized mechanism for discussion, analysis, and recommendation related to college policy and planning. The CAC has the responsibility for review and recommendation to the Chancellor concerning campus policies and periodic revisions of the policies.</w:t>
      </w:r>
    </w:p>
    <w:p w14:paraId="7601FAB1" w14:textId="0CB7832A" w:rsidR="00382989" w:rsidRPr="00EF6835" w:rsidRDefault="00382989" w:rsidP="00382989">
      <w:pPr>
        <w:spacing w:after="200"/>
        <w:ind w:right="-14"/>
      </w:pPr>
      <w:r>
        <w:t xml:space="preserve">Per the revised 2017 </w:t>
      </w:r>
      <w:r w:rsidRPr="00EF6835">
        <w:t>charter (</w:t>
      </w:r>
      <w:hyperlink r:id="rId250" w:history="1">
        <w:r w:rsidRPr="00AE0351">
          <w:rPr>
            <w:rStyle w:val="Hyperlink"/>
          </w:rPr>
          <w:t>I.B.7-1</w:t>
        </w:r>
      </w:hyperlink>
      <w:r w:rsidRPr="00EF6835">
        <w:t xml:space="preserve">), the CAC is responsible for (1) reviewing and making recommendations on campus policies, those that align with Board of Regents, UH and UHCC policies </w:t>
      </w:r>
      <w:r w:rsidRPr="00EF6835">
        <w:rPr>
          <w:highlight w:val="white"/>
        </w:rPr>
        <w:t>and</w:t>
      </w:r>
      <w:r w:rsidRPr="00EF6835">
        <w:t xml:space="preserve"> those that are specific to Kapi‘olani Community College and (2) monitoring updates and revisions to campus policies and updating the policies on Kapi‘olani Community College's websites, as needed.</w:t>
      </w:r>
    </w:p>
    <w:p w14:paraId="44FB6098" w14:textId="1DD94C8C" w:rsidR="00382989" w:rsidRPr="00EF6835" w:rsidRDefault="00382989" w:rsidP="00382989">
      <w:pPr>
        <w:spacing w:after="200"/>
        <w:ind w:right="-14"/>
        <w:rPr>
          <w:b/>
          <w:i/>
        </w:rPr>
      </w:pPr>
      <w:r w:rsidRPr="00EF6835">
        <w:t>In 2017, the CAC passed K1.100, the Policy on the Policy Development Process (</w:t>
      </w:r>
      <w:hyperlink r:id="rId251" w:history="1">
        <w:r w:rsidRPr="00AE0351">
          <w:rPr>
            <w:rStyle w:val="Hyperlink"/>
          </w:rPr>
          <w:t>I.B.7-2</w:t>
        </w:r>
      </w:hyperlink>
      <w:r w:rsidRPr="00EF6835">
        <w:t xml:space="preserve">), which defines the Council’s role in reviewing and </w:t>
      </w:r>
      <w:r>
        <w:t>approving</w:t>
      </w:r>
      <w:r w:rsidRPr="00EF6835">
        <w:t xml:space="preserve"> policies</w:t>
      </w:r>
      <w:r>
        <w:t xml:space="preserve"> for recommendation to the Chancellor</w:t>
      </w:r>
      <w:r w:rsidRPr="00EF6835">
        <w:t>. New or revised policies can be initiated and drafted by any office, subject-matter-expert, or individual responsible for the policy implementation or oversight using the College’s policy template.</w:t>
      </w:r>
    </w:p>
    <w:p w14:paraId="7AB590A4" w14:textId="77777777" w:rsidR="00382989" w:rsidRPr="00EF6835" w:rsidRDefault="00382989" w:rsidP="00382989">
      <w:pPr>
        <w:pStyle w:val="Heading5"/>
      </w:pPr>
      <w:bookmarkStart w:id="200" w:name="_wc13u4g743y3" w:colFirst="0" w:colLast="0"/>
      <w:bookmarkEnd w:id="200"/>
      <w:r w:rsidRPr="00EF6835">
        <w:t>Programs and Support</w:t>
      </w:r>
    </w:p>
    <w:p w14:paraId="227AD339" w14:textId="770205EA" w:rsidR="00382989" w:rsidRPr="00EF6835" w:rsidRDefault="00382989" w:rsidP="00382989">
      <w:pPr>
        <w:spacing w:after="200"/>
        <w:ind w:right="-14"/>
      </w:pPr>
      <w:r w:rsidRPr="00EF6835">
        <w:t xml:space="preserve">The College evaluates its instructional programs and student support services through </w:t>
      </w:r>
      <w:r w:rsidRPr="00EF6835">
        <w:rPr>
          <w:highlight w:val="white"/>
        </w:rPr>
        <w:t>Comprehensive</w:t>
      </w:r>
      <w:r w:rsidRPr="00EF6835">
        <w:t xml:space="preserve"> Program Reviews (CPR), which are undertaken every three years. CPRs are informed by Annual Reports of Program Data (ARPDs, </w:t>
      </w:r>
      <w:hyperlink r:id="rId252" w:history="1">
        <w:r w:rsidRPr="00AE0351">
          <w:rPr>
            <w:rStyle w:val="Hyperlink"/>
          </w:rPr>
          <w:t>I.B.7-3</w:t>
        </w:r>
      </w:hyperlink>
      <w:r w:rsidRPr="00EF6835">
        <w:t xml:space="preserve">), which evaluate instructional </w:t>
      </w:r>
      <w:r w:rsidRPr="00EF6835">
        <w:lastRenderedPageBreak/>
        <w:t>as well as student services and learning support programs. Both evaluation processes follow procedures as described in the University of Hawaiʻi Community Colleges Policy 5.202 (</w:t>
      </w:r>
      <w:hyperlink r:id="rId253" w:history="1">
        <w:r w:rsidRPr="00AE0351">
          <w:rPr>
            <w:rStyle w:val="Hyperlink"/>
          </w:rPr>
          <w:t>I.B.7-4</w:t>
        </w:r>
      </w:hyperlink>
      <w:r w:rsidRPr="00EF6835">
        <w:t>), which establishes a coordinated systemwide program review process that meets the requirements of Board of Regents and Executive policies, external mandates, and standards of good practice. The College’s policy, K 5.202 (</w:t>
      </w:r>
      <w:hyperlink r:id="rId254" w:history="1">
        <w:r w:rsidRPr="00AE0351">
          <w:rPr>
            <w:rStyle w:val="Hyperlink"/>
          </w:rPr>
          <w:t>I.B.7-5</w:t>
        </w:r>
      </w:hyperlink>
      <w:r w:rsidRPr="00EF6835">
        <w:t>), establishes campus-specific procedures for the review of instructional, student services, learning support, and administrative services programs. Program reviews are conducted by the faculty and staff in the program, based on agreed-upon measures and program plans. The Chancellor is responsible for oversight of the program review process, including monitoring evaluation and improvement processes and procedures for course, program, general education, and institutional student learning outcomes, and assessing the results and completion of program reviews for all departments and units</w:t>
      </w:r>
      <w:r>
        <w:t xml:space="preserve">. </w:t>
      </w:r>
    </w:p>
    <w:p w14:paraId="5D05FE0F" w14:textId="08879719" w:rsidR="00382989" w:rsidRPr="00EF6835" w:rsidRDefault="00382989" w:rsidP="00382989">
      <w:pPr>
        <w:spacing w:after="200"/>
        <w:ind w:right="-14"/>
      </w:pPr>
      <w:r w:rsidRPr="00EF6835">
        <w:t xml:space="preserve">In addition to the progress on the mission using program review, the College evaluates the program </w:t>
      </w:r>
      <w:r w:rsidRPr="00EF6835">
        <w:rPr>
          <w:highlight w:val="white"/>
        </w:rPr>
        <w:t>review</w:t>
      </w:r>
      <w:r w:rsidRPr="00EF6835">
        <w:t xml:space="preserve"> process itself. In August 2017 and February 2018, the </w:t>
      </w:r>
      <w:r w:rsidR="00286F8E">
        <w:t>d</w:t>
      </w:r>
      <w:r w:rsidRPr="00EF6835">
        <w:t xml:space="preserve">irector of the Office for Institutional Effectiveness (OFIE) conducted a meta-evaluation of program review effectiveness using a random sample of the College’s ARPDs to gauge how well they reflected an effective use of data, a focus on students, outcomes assessment, and planning. The </w:t>
      </w:r>
      <w:r w:rsidRPr="00EF6835">
        <w:rPr>
          <w:highlight w:val="white"/>
        </w:rPr>
        <w:t>results</w:t>
      </w:r>
      <w:r w:rsidRPr="00EF6835">
        <w:t xml:space="preserve"> of the studies are being used to inform the system’s efforts to revise program review processes and procedures. Future program review processes call for multiple methods of assessment to t</w:t>
      </w:r>
      <w:r>
        <w:t>riangulate areas of improvement</w:t>
      </w:r>
      <w:r w:rsidRPr="00EF6835">
        <w:t xml:space="preserve"> (</w:t>
      </w:r>
      <w:hyperlink r:id="rId255" w:history="1">
        <w:r w:rsidRPr="00AE0351">
          <w:rPr>
            <w:rStyle w:val="Hyperlink"/>
          </w:rPr>
          <w:t>I.B.7-6</w:t>
        </w:r>
      </w:hyperlink>
      <w:r w:rsidRPr="00EF6835">
        <w:t>).</w:t>
      </w:r>
    </w:p>
    <w:p w14:paraId="49F062CF" w14:textId="77777777" w:rsidR="00382989" w:rsidRPr="00EF6835" w:rsidRDefault="00382989" w:rsidP="00382989">
      <w:pPr>
        <w:pStyle w:val="Heading5"/>
      </w:pPr>
      <w:bookmarkStart w:id="201" w:name="_qm80ztsro3tm" w:colFirst="0" w:colLast="0"/>
      <w:bookmarkEnd w:id="201"/>
      <w:r w:rsidRPr="00EF6835">
        <w:t>Resource Management</w:t>
      </w:r>
    </w:p>
    <w:p w14:paraId="260B857A" w14:textId="30EEC48C" w:rsidR="00382989" w:rsidRPr="00EF6835" w:rsidRDefault="00382989" w:rsidP="00382989">
      <w:pPr>
        <w:spacing w:after="200"/>
        <w:ind w:right="-14"/>
      </w:pPr>
      <w:r w:rsidRPr="00EF6835">
        <w:t xml:space="preserve">In 2014, the College issued the Participation in College Decision-Making Processes policy (KOP.1.112, </w:t>
      </w:r>
      <w:hyperlink r:id="rId256" w:history="1">
        <w:r w:rsidRPr="00AE0351">
          <w:rPr>
            <w:rStyle w:val="Hyperlink"/>
          </w:rPr>
          <w:t>I.B.7-7</w:t>
        </w:r>
      </w:hyperlink>
      <w:r w:rsidRPr="00EF6835">
        <w:t xml:space="preserve">) and the Planning and Assessment Integration with Resource Allocation Policy (KOP.1.111, </w:t>
      </w:r>
      <w:hyperlink r:id="rId257" w:history="1">
        <w:r w:rsidRPr="00AE0351">
          <w:rPr>
            <w:rStyle w:val="Hyperlink"/>
          </w:rPr>
          <w:t>I.B.7-8</w:t>
        </w:r>
      </w:hyperlink>
      <w:r w:rsidRPr="00EF6835">
        <w:t xml:space="preserve">) to ensure that faculty, staff, and students have a substantive and clearly-defined role in institutional governance and a substantial voice in College policies, planning, and budget; and to provide a transparent and participatory planning, assessment, and resource allocation process related to strategic planning, program outcomes, and the mission. The CAC’s Budget and Planning Work Group works to ensure alignment of resource allocation with the College’s mission and communicates key budgetary decisions to various </w:t>
      </w:r>
      <w:r w:rsidRPr="00EF6835">
        <w:rPr>
          <w:highlight w:val="white"/>
        </w:rPr>
        <w:t>campus</w:t>
      </w:r>
      <w:r w:rsidRPr="00EF6835">
        <w:t xml:space="preserve"> constituencies. Each department/unit produces an annual budget as well as a five-year budget plan, which must reflect ARPD data and department action plans. Additional requests for allocations can be made through an A</w:t>
      </w:r>
      <w:r>
        <w:t>llocation</w:t>
      </w:r>
      <w:r w:rsidRPr="00EF6835">
        <w:t xml:space="preserve"> Request Form</w:t>
      </w:r>
      <w:r>
        <w:t xml:space="preserve"> (ARF)</w:t>
      </w:r>
      <w:r w:rsidRPr="00EF6835">
        <w:t>, which was instituted in 2014 and revised in 2017 to ensure that all requests are related to the Student Success Pathway and/or Strategic Plan</w:t>
      </w:r>
      <w:r>
        <w:t xml:space="preserve">. </w:t>
      </w:r>
    </w:p>
    <w:p w14:paraId="230C70D7" w14:textId="77777777" w:rsidR="00382989" w:rsidRPr="00893F94" w:rsidRDefault="00382989" w:rsidP="00382989">
      <w:pPr>
        <w:pStyle w:val="Heading5"/>
      </w:pPr>
      <w:bookmarkStart w:id="202" w:name="_id4o3bdjsam0" w:colFirst="0" w:colLast="0"/>
      <w:bookmarkEnd w:id="202"/>
      <w:r w:rsidRPr="00EF6835">
        <w:t>Governance</w:t>
      </w:r>
    </w:p>
    <w:p w14:paraId="2F51A194" w14:textId="193F7134" w:rsidR="00382989" w:rsidRDefault="00382989" w:rsidP="00382989">
      <w:pPr>
        <w:spacing w:after="200"/>
        <w:ind w:right="-14"/>
      </w:pPr>
      <w:r w:rsidRPr="00EF6835">
        <w:t xml:space="preserve">The College evaluates its governance processes primarily through periodic discussions at meetings of the </w:t>
      </w:r>
      <w:r w:rsidRPr="00EF6835">
        <w:rPr>
          <w:highlight w:val="white"/>
        </w:rPr>
        <w:t>CAC</w:t>
      </w:r>
      <w:r w:rsidRPr="00EF6835">
        <w:t xml:space="preserve"> and authorized governance organizations (AGOs, </w:t>
      </w:r>
      <w:hyperlink r:id="rId258" w:history="1">
        <w:r w:rsidRPr="00AE0351">
          <w:rPr>
            <w:rStyle w:val="Hyperlink"/>
          </w:rPr>
          <w:t>I.B.7-9</w:t>
        </w:r>
      </w:hyperlink>
      <w:r w:rsidRPr="00EF6835">
        <w:t>). The CAC approved a review process flowchart (</w:t>
      </w:r>
      <w:hyperlink r:id="rId259" w:history="1">
        <w:r w:rsidRPr="00AE0351">
          <w:rPr>
            <w:rStyle w:val="Hyperlink"/>
          </w:rPr>
          <w:t>I.B.7-10</w:t>
        </w:r>
      </w:hyperlink>
      <w:r w:rsidRPr="00EF6835">
        <w:t>) that shows how institutional policy is vetted. The biennial campus climate survey (</w:t>
      </w:r>
      <w:hyperlink r:id="rId260" w:history="1">
        <w:r w:rsidRPr="00AE0351">
          <w:rPr>
            <w:rStyle w:val="Hyperlink"/>
          </w:rPr>
          <w:t>I.B.7-11</w:t>
        </w:r>
      </w:hyperlink>
      <w:r w:rsidRPr="00EF6835">
        <w:t xml:space="preserve">) requests feedback on the effectiveness of the various governance organizations as well as the effectiveness </w:t>
      </w:r>
      <w:r>
        <w:t xml:space="preserve">of administrators. </w:t>
      </w:r>
    </w:p>
    <w:p w14:paraId="69B06A74" w14:textId="77777777" w:rsidR="00382989" w:rsidRDefault="00382989" w:rsidP="00382989">
      <w:pPr>
        <w:pStyle w:val="Heading4"/>
      </w:pPr>
      <w:bookmarkStart w:id="203" w:name="_4fg1q1rmdzqh" w:colFirst="0" w:colLast="0"/>
      <w:bookmarkEnd w:id="203"/>
      <w:r>
        <w:lastRenderedPageBreak/>
        <w:t>Analysis a</w:t>
      </w:r>
      <w:r w:rsidRPr="007C0DAB">
        <w:t xml:space="preserve">nd Evaluation </w:t>
      </w:r>
    </w:p>
    <w:p w14:paraId="2FF0CD1E" w14:textId="45B087EF" w:rsidR="00382989" w:rsidRDefault="00382989" w:rsidP="00382989">
      <w:pPr>
        <w:spacing w:after="200"/>
        <w:ind w:right="-14"/>
      </w:pPr>
      <w:r>
        <w:t>The College regularly evaluates its policies and practices</w:t>
      </w:r>
      <w:r>
        <w:rPr>
          <w:b/>
        </w:rPr>
        <w:t xml:space="preserve"> </w:t>
      </w:r>
      <w:r>
        <w:t>across all areas of the institution to assure their effectiveness in supporting academic quality and accomplishment of mission.</w:t>
      </w:r>
      <w:r>
        <w:rPr>
          <w:b/>
        </w:rPr>
        <w:t xml:space="preserve"> </w:t>
      </w:r>
      <w:r>
        <w:t>The College regularly evaluates its policies and practices related to instructional programs, student support and learning support services, and governance via review by authorized governance organizations and the Chancellor’s Advisory Council. These reviews ensure the effectiveness of institutional policies and practices in supporting academic quality and accomplishment of the mission. Administration, faculty</w:t>
      </w:r>
      <w:r w:rsidR="00286F8E">
        <w:t>,</w:t>
      </w:r>
      <w:r>
        <w:t xml:space="preserve"> and staff continue to develop and revise campus-specific policies relating to resource management, planning, and assessment. </w:t>
      </w:r>
    </w:p>
    <w:p w14:paraId="43F9BDBB" w14:textId="77777777" w:rsidR="00382989" w:rsidRDefault="00382989" w:rsidP="00382989"/>
    <w:p w14:paraId="5EF093DC" w14:textId="77777777" w:rsidR="00382989" w:rsidRDefault="00382989" w:rsidP="00C46F11">
      <w:pPr>
        <w:pStyle w:val="Heading3"/>
      </w:pPr>
      <w:bookmarkStart w:id="204" w:name="_tymxov1ayt7z" w:colFirst="0" w:colLast="0"/>
      <w:bookmarkEnd w:id="204"/>
      <w:r>
        <w:t>I.B.8. The institution broadly communicates the results of all of its assessment and evaluation activities so that the institution has a shared understanding of its strengths and weaknesses and sets appropriate priorities.</w:t>
      </w:r>
    </w:p>
    <w:p w14:paraId="4E655276" w14:textId="77777777" w:rsidR="00382989" w:rsidRDefault="00382989" w:rsidP="00382989">
      <w:pPr>
        <w:pStyle w:val="Heading4"/>
      </w:pPr>
      <w:bookmarkStart w:id="205" w:name="_r3jgzklvuepv" w:colFirst="0" w:colLast="0"/>
      <w:bookmarkEnd w:id="205"/>
      <w:r w:rsidRPr="007C0DAB">
        <w:t>Evidence of Meeting the Standard</w:t>
      </w:r>
    </w:p>
    <w:p w14:paraId="20195628" w14:textId="3B3B27C8" w:rsidR="00382989" w:rsidRDefault="00382989" w:rsidP="00382989">
      <w:pPr>
        <w:spacing w:after="200"/>
        <w:ind w:right="-14"/>
        <w:rPr>
          <w:b/>
        </w:rPr>
      </w:pPr>
      <w:r>
        <w:t>The College broadly communicates the results of all its assessment activities and sets appropriate priorities.</w:t>
      </w:r>
    </w:p>
    <w:p w14:paraId="070AF57B" w14:textId="77777777" w:rsidR="00382989" w:rsidRDefault="00382989" w:rsidP="00382989">
      <w:pPr>
        <w:pStyle w:val="Heading5"/>
        <w:rPr>
          <w:u w:val="single"/>
        </w:rPr>
      </w:pPr>
      <w:bookmarkStart w:id="206" w:name="_djieesz437i8" w:colFirst="0" w:colLast="0"/>
      <w:bookmarkEnd w:id="206"/>
      <w:r>
        <w:t>Communication of the Results</w:t>
      </w:r>
      <w:r>
        <w:rPr>
          <w:u w:val="single"/>
        </w:rPr>
        <w:t xml:space="preserve"> </w:t>
      </w:r>
    </w:p>
    <w:p w14:paraId="4A7824F5" w14:textId="2749DD48" w:rsidR="00382989" w:rsidRPr="00AE70CE" w:rsidRDefault="00382989" w:rsidP="00382989">
      <w:pPr>
        <w:spacing w:after="200"/>
        <w:ind w:right="-14"/>
      </w:pPr>
      <w:r>
        <w:t xml:space="preserve">Results of assessment and evaluation activities are available to all College constituents via websites. The College maintains an accreditation website that reports on college accreditation </w:t>
      </w:r>
      <w:r w:rsidRPr="00AE70CE">
        <w:t>(</w:t>
      </w:r>
      <w:hyperlink r:id="rId261" w:history="1">
        <w:r w:rsidRPr="00AE0351">
          <w:rPr>
            <w:rStyle w:val="Hyperlink"/>
          </w:rPr>
          <w:t>I.B.8-1</w:t>
        </w:r>
      </w:hyperlink>
      <w:r w:rsidRPr="00AE70CE">
        <w:t>), archives ACCJC accreditation reports back to 2006 (</w:t>
      </w:r>
      <w:hyperlink r:id="rId262" w:history="1">
        <w:r w:rsidRPr="00AE0351">
          <w:rPr>
            <w:rStyle w:val="Hyperlink"/>
          </w:rPr>
          <w:t>I.B.8-2</w:t>
        </w:r>
      </w:hyperlink>
      <w:r w:rsidRPr="00AE70CE">
        <w:t xml:space="preserve">), and reports on the status of </w:t>
      </w:r>
      <w:r w:rsidRPr="00AE70CE">
        <w:rPr>
          <w:highlight w:val="white"/>
        </w:rPr>
        <w:t>program</w:t>
      </w:r>
      <w:r w:rsidRPr="00AE70CE">
        <w:t xml:space="preserve"> accreditations (</w:t>
      </w:r>
      <w:hyperlink r:id="rId263" w:history="1">
        <w:r w:rsidRPr="00AE0351">
          <w:rPr>
            <w:rStyle w:val="Hyperlink"/>
          </w:rPr>
          <w:t>I.B.8-3</w:t>
        </w:r>
      </w:hyperlink>
      <w:r w:rsidRPr="00AE70CE">
        <w:t xml:space="preserve">, </w:t>
      </w:r>
      <w:hyperlink r:id="rId264" w:history="1">
        <w:r w:rsidRPr="00AE0351">
          <w:rPr>
            <w:rStyle w:val="Hyperlink"/>
          </w:rPr>
          <w:t>I.B.8-4</w:t>
        </w:r>
      </w:hyperlink>
      <w:r w:rsidRPr="00AE70CE">
        <w:t xml:space="preserve">). Every semester, the </w:t>
      </w:r>
      <w:r w:rsidR="00774E98">
        <w:t>vice president for community colleges</w:t>
      </w:r>
      <w:r w:rsidRPr="00AE70CE">
        <w:t xml:space="preserve"> </w:t>
      </w:r>
      <w:r w:rsidR="00774E98">
        <w:t xml:space="preserve">(UHCC) </w:t>
      </w:r>
      <w:r w:rsidRPr="00AE70CE">
        <w:t>visits each community college campus and gives an overview of each campus’ performance in the context of larger environmental factors and overall UHCC performance (</w:t>
      </w:r>
      <w:hyperlink r:id="rId265" w:history="1">
        <w:r w:rsidRPr="00C320EE">
          <w:rPr>
            <w:rStyle w:val="Hyperlink"/>
          </w:rPr>
          <w:t>I.B.8-5</w:t>
        </w:r>
      </w:hyperlink>
      <w:r w:rsidRPr="00AE70CE">
        <w:t xml:space="preserve">, </w:t>
      </w:r>
      <w:hyperlink r:id="rId266" w:history="1">
        <w:r w:rsidRPr="00C320EE">
          <w:rPr>
            <w:rStyle w:val="Hyperlink"/>
          </w:rPr>
          <w:t>I.B.8-6</w:t>
        </w:r>
      </w:hyperlink>
      <w:r w:rsidRPr="00AE70CE">
        <w:t>). His presentations are shared from the website of the Office for Institutional Effectiveness (OFIE). The OFIE website (</w:t>
      </w:r>
      <w:hyperlink r:id="rId267" w:history="1">
        <w:r w:rsidRPr="00C320EE">
          <w:rPr>
            <w:rStyle w:val="Hyperlink"/>
          </w:rPr>
          <w:t>I.B.8-7</w:t>
        </w:r>
      </w:hyperlink>
      <w:r w:rsidRPr="00AE70CE">
        <w:t>) also provides access to the College’s Strategic Plan, three-year Comprehensive Program Reviews, Strategic Plan Performance Measure Scorecards, and institutional surveys that range from student engagement (CCSSE) to enrollment. The UHCC’s Annual Report of Program Data website houses the annual reports of the College’s instructional, student services, and learning programs. These reports contain program assessment data and planning information. (</w:t>
      </w:r>
      <w:hyperlink r:id="rId268" w:history="1">
        <w:r w:rsidRPr="00C320EE">
          <w:rPr>
            <w:rStyle w:val="Hyperlink"/>
          </w:rPr>
          <w:t>I.B.8-8</w:t>
        </w:r>
      </w:hyperlink>
      <w:r w:rsidRPr="00AE70CE">
        <w:t>). The Student Success Pathway (SSP) initiative asks all departments, units, and programs to plan, implement, and evaluate action plans that fall into the six phases of the pathway and align with the College’s Strategic Plan (</w:t>
      </w:r>
      <w:hyperlink r:id="rId269" w:history="1">
        <w:r w:rsidRPr="00C320EE">
          <w:rPr>
            <w:rStyle w:val="Hyperlink"/>
          </w:rPr>
          <w:t>I.B.8-9</w:t>
        </w:r>
      </w:hyperlink>
      <w:r w:rsidRPr="00AE70CE">
        <w:t xml:space="preserve">, </w:t>
      </w:r>
      <w:hyperlink r:id="rId270" w:history="1">
        <w:r w:rsidRPr="00AE70CE">
          <w:rPr>
            <w:rStyle w:val="Hyperlink"/>
          </w:rPr>
          <w:t>live link</w:t>
        </w:r>
      </w:hyperlink>
      <w:r w:rsidRPr="00AE70CE">
        <w:t>). An SSP plan template (</w:t>
      </w:r>
      <w:hyperlink r:id="rId271" w:history="1">
        <w:r w:rsidRPr="00C320EE">
          <w:rPr>
            <w:rStyle w:val="Hyperlink"/>
          </w:rPr>
          <w:t>I.B.8-10</w:t>
        </w:r>
      </w:hyperlink>
      <w:r w:rsidRPr="00AE70CE">
        <w:t xml:space="preserve">) is distributed to the entire campus and departments, units, and programs submit regular updates and assessments. </w:t>
      </w:r>
    </w:p>
    <w:p w14:paraId="7E2EAA76" w14:textId="23E9055A" w:rsidR="00382989" w:rsidRPr="00AE70CE" w:rsidRDefault="00382989" w:rsidP="00382989">
      <w:pPr>
        <w:spacing w:after="200"/>
        <w:ind w:right="-14"/>
      </w:pPr>
      <w:r w:rsidRPr="00AE70CE">
        <w:lastRenderedPageBreak/>
        <w:t xml:space="preserve">Assessment and evaluation activities are communicated through the College’s </w:t>
      </w:r>
      <w:r w:rsidRPr="00AE70CE">
        <w:rPr>
          <w:i/>
        </w:rPr>
        <w:t>News and Events</w:t>
      </w:r>
      <w:r w:rsidRPr="00AE70CE">
        <w:t xml:space="preserve"> bulletin, emails, meetings, and websites to all College constituents. </w:t>
      </w:r>
      <w:r>
        <w:t>In addition</w:t>
      </w:r>
      <w:r w:rsidRPr="00AE70CE">
        <w:t xml:space="preserve">, members of the Chancellor’s Advisory Council (CAC) are responsible for sharing assessment and evaluation information to their areas through meetings and emails as well as reporting concerns and issues from their areas back to the Council. CAC agendas and meeting materials are emailed to all members for dissemination among their constituencies as well as published in the online </w:t>
      </w:r>
      <w:r w:rsidRPr="00AE70CE">
        <w:rPr>
          <w:i/>
        </w:rPr>
        <w:t>News and Events</w:t>
      </w:r>
      <w:r w:rsidRPr="00AE70CE">
        <w:t xml:space="preserve">. The meeting minutes are sent to CAC members and archived in the ‘Ohana intranet website. Since spring 2018, the CAC minutes have also been disseminated to the entire campus through publication in </w:t>
      </w:r>
      <w:r w:rsidRPr="00AE70CE">
        <w:rPr>
          <w:i/>
        </w:rPr>
        <w:t>News and Events</w:t>
      </w:r>
      <w:r w:rsidRPr="00AE70CE">
        <w:t xml:space="preserve"> (</w:t>
      </w:r>
      <w:hyperlink r:id="rId272" w:history="1">
        <w:r w:rsidRPr="00C320EE">
          <w:rPr>
            <w:rStyle w:val="Hyperlink"/>
          </w:rPr>
          <w:t>I.B.8-11</w:t>
        </w:r>
      </w:hyperlink>
      <w:r w:rsidRPr="00AE70CE">
        <w:t>).</w:t>
      </w:r>
    </w:p>
    <w:p w14:paraId="5F4E5A71" w14:textId="4C6A9697" w:rsidR="00382989" w:rsidRPr="00AE70CE" w:rsidRDefault="00382989" w:rsidP="00382989">
      <w:r w:rsidRPr="00AE70CE">
        <w:t>The Student Learning Outcomes committee posts minutes of its monthly meetings to the Faculty Senate website (</w:t>
      </w:r>
      <w:hyperlink r:id="rId273" w:history="1">
        <w:r w:rsidRPr="00C320EE">
          <w:rPr>
            <w:rStyle w:val="Hyperlink"/>
          </w:rPr>
          <w:t>I.B.8-12</w:t>
        </w:r>
      </w:hyperlink>
      <w:r w:rsidRPr="00AE70CE">
        <w:t>), which is accessible to all members of the College as well as the external community. A summary of committee activities is presented to the Faculty Senate at the end of each academic year, and Senators are tasked with communicating Faculty Senate proceedings to the department/unit they represent</w:t>
      </w:r>
      <w:r>
        <w:t xml:space="preserve">. </w:t>
      </w:r>
    </w:p>
    <w:p w14:paraId="5BF07857" w14:textId="0FFE9E8A" w:rsidR="00382989" w:rsidRPr="00AE70CE" w:rsidRDefault="00382989" w:rsidP="00382989">
      <w:pPr>
        <w:widowControl w:val="0"/>
      </w:pPr>
      <w:r w:rsidRPr="00AE70CE">
        <w:t xml:space="preserve">The </w:t>
      </w:r>
      <w:r w:rsidR="00774E98">
        <w:t>d</w:t>
      </w:r>
      <w:r w:rsidRPr="00AE70CE">
        <w:t>irector of the Office for Institutional Effectiveness (OF</w:t>
      </w:r>
      <w:r>
        <w:t xml:space="preserve">IE) is a member of the CAC and </w:t>
      </w:r>
      <w:r w:rsidRPr="00AE70CE">
        <w:t xml:space="preserve">regularly makes presentations to the CAC and other standing Advisory Councils, AGOs, and Campus Forums. For example, in October 2017, he visited with the Vice Chancellors’ Advisory Council (VCAC, composed of all vice chancellors, deans, department chairs, and unit heads) to brief them on </w:t>
      </w:r>
      <w:r w:rsidR="00774E98">
        <w:t>i</w:t>
      </w:r>
      <w:r w:rsidRPr="00AE70CE">
        <w:t xml:space="preserve">nstitution-set </w:t>
      </w:r>
      <w:r w:rsidR="00774E98">
        <w:t>s</w:t>
      </w:r>
      <w:r w:rsidRPr="00AE70CE">
        <w:t>tandards and to present a rubric on a planned two-phase assessment of the Annual Report of Program Data reporting process (</w:t>
      </w:r>
      <w:hyperlink r:id="rId274" w:history="1">
        <w:r w:rsidRPr="00C320EE">
          <w:rPr>
            <w:rStyle w:val="Hyperlink"/>
          </w:rPr>
          <w:t>I.B.8-13</w:t>
        </w:r>
      </w:hyperlink>
      <w:r w:rsidRPr="00AE70CE">
        <w:t>). OFIE’s final report of the assessment of program review was presented in spring 2018 (</w:t>
      </w:r>
      <w:hyperlink r:id="rId275" w:history="1">
        <w:r w:rsidRPr="00C320EE">
          <w:rPr>
            <w:rStyle w:val="Hyperlink"/>
          </w:rPr>
          <w:t>I.B.8-14</w:t>
        </w:r>
      </w:hyperlink>
      <w:r w:rsidRPr="00AE70CE">
        <w:t>). In fall 2017, campus policies and plans were centralized on the College’s main website and on the intranet site, ‘Ohana (</w:t>
      </w:r>
      <w:hyperlink r:id="rId276" w:history="1">
        <w:r w:rsidRPr="00C320EE">
          <w:rPr>
            <w:rStyle w:val="Hyperlink"/>
          </w:rPr>
          <w:t>I.B.8-15</w:t>
        </w:r>
      </w:hyperlink>
      <w:r w:rsidRPr="00AE70CE">
        <w:t xml:space="preserve">, </w:t>
      </w:r>
      <w:hyperlink r:id="rId277" w:history="1">
        <w:r w:rsidRPr="00C320EE">
          <w:rPr>
            <w:rStyle w:val="Hyperlink"/>
          </w:rPr>
          <w:t>I.B.8-16</w:t>
        </w:r>
      </w:hyperlink>
      <w:r w:rsidRPr="00AE70CE">
        <w:t xml:space="preserve">). </w:t>
      </w:r>
    </w:p>
    <w:p w14:paraId="334592E6" w14:textId="3AB6452B" w:rsidR="00382989" w:rsidRPr="00AE70CE" w:rsidRDefault="0019104B" w:rsidP="00382989">
      <w:pPr>
        <w:pStyle w:val="Heading5"/>
      </w:pPr>
      <w:bookmarkStart w:id="207" w:name="_669fv5kxvqy4" w:colFirst="0" w:colLast="0"/>
      <w:bookmarkEnd w:id="207"/>
      <w:r>
        <w:t>Setting Appropriate P</w:t>
      </w:r>
      <w:r w:rsidR="00382989" w:rsidRPr="00AE70CE">
        <w:t xml:space="preserve">riorities </w:t>
      </w:r>
    </w:p>
    <w:p w14:paraId="0F214D9C" w14:textId="0C1C1CCD" w:rsidR="00382989" w:rsidRPr="00AE70CE" w:rsidRDefault="00382989" w:rsidP="00382989">
      <w:r w:rsidRPr="00AE70CE">
        <w:t>The College sets its priorities through three main documents, which provide a shared understanding of the College’s strengths and weaknesses: the College’s Strategic Plan 2015-2021 (</w:t>
      </w:r>
      <w:hyperlink r:id="rId278" w:history="1">
        <w:r w:rsidRPr="00C320EE">
          <w:rPr>
            <w:rStyle w:val="Hyperlink"/>
          </w:rPr>
          <w:t>I.B.8-17</w:t>
        </w:r>
      </w:hyperlink>
      <w:r w:rsidRPr="00AE70CE">
        <w:t xml:space="preserve">), the Annual Reports of Program Data (ARPD, </w:t>
      </w:r>
      <w:hyperlink r:id="rId279" w:history="1">
        <w:r w:rsidRPr="00C320EE">
          <w:rPr>
            <w:rStyle w:val="Hyperlink"/>
          </w:rPr>
          <w:t>I.B.8-18</w:t>
        </w:r>
      </w:hyperlink>
      <w:r w:rsidRPr="00AE70CE">
        <w:t>) and the Comprehensive Program Reviews (CPRs), which include recommendations for improving outcomes (</w:t>
      </w:r>
      <w:hyperlink r:id="rId280" w:history="1">
        <w:r w:rsidRPr="00C320EE">
          <w:rPr>
            <w:rStyle w:val="Hyperlink"/>
          </w:rPr>
          <w:t>I.B.8-19</w:t>
        </w:r>
      </w:hyperlink>
      <w:r w:rsidRPr="00AE70CE">
        <w:t>). In addition, each department and unit participates in the PAIR budgeting process</w:t>
      </w:r>
      <w:r>
        <w:t xml:space="preserve">, using the Allocation Request Form (ARF) </w:t>
      </w:r>
      <w:r w:rsidRPr="00AE70CE">
        <w:t>and a five-year budget plan to connect campus priorities to resource allocations using various discussion venues, including the Chancellor’s Advisory Council (</w:t>
      </w:r>
      <w:hyperlink r:id="rId281" w:history="1">
        <w:r w:rsidRPr="00C320EE">
          <w:rPr>
            <w:rStyle w:val="Hyperlink"/>
          </w:rPr>
          <w:t>I.B.8-20</w:t>
        </w:r>
      </w:hyperlink>
      <w:r w:rsidRPr="00AE70CE">
        <w:t xml:space="preserve">; </w:t>
      </w:r>
      <w:hyperlink r:id="rId282" w:history="1">
        <w:r w:rsidRPr="00C320EE">
          <w:rPr>
            <w:rStyle w:val="Hyperlink"/>
          </w:rPr>
          <w:t>I.B.8-21</w:t>
        </w:r>
      </w:hyperlink>
      <w:r w:rsidRPr="00AE70CE">
        <w:t xml:space="preserve">). </w:t>
      </w:r>
      <w:r>
        <w:t>Since</w:t>
      </w:r>
      <w:r w:rsidRPr="00AE70CE">
        <w:t xml:space="preserve"> 2016, the Student Success Pathway plans (</w:t>
      </w:r>
      <w:hyperlink r:id="rId283" w:history="1">
        <w:r w:rsidRPr="00C320EE">
          <w:rPr>
            <w:rStyle w:val="Hyperlink"/>
          </w:rPr>
          <w:t>I.B.8-22</w:t>
        </w:r>
      </w:hyperlink>
      <w:r w:rsidRPr="00AE70CE">
        <w:t>) allow each department, unit, and program to identify specific tactics to achieve the College’s goals.</w:t>
      </w:r>
    </w:p>
    <w:p w14:paraId="0BAB1B2A" w14:textId="77777777" w:rsidR="00382989" w:rsidRDefault="00382989" w:rsidP="00382989">
      <w:pPr>
        <w:pStyle w:val="Heading4"/>
      </w:pPr>
      <w:bookmarkStart w:id="208" w:name="_tdsjqrllh8er" w:colFirst="0" w:colLast="0"/>
      <w:bookmarkEnd w:id="208"/>
      <w:r>
        <w:t>Analysis a</w:t>
      </w:r>
      <w:r w:rsidRPr="007C0DAB">
        <w:t xml:space="preserve">nd Evaluation </w:t>
      </w:r>
    </w:p>
    <w:p w14:paraId="3E3DC44B" w14:textId="77777777" w:rsidR="00382989" w:rsidRDefault="00382989" w:rsidP="00382989">
      <w:r>
        <w:t xml:space="preserve">The College broadly communicates the results of all its assessment activities to establish a shared understanding of its strengths and weaknesses and to set appropriate priorities by means of websites, committees, presentations and forums, bulletins and newsletters, and campuswide assessment activities. Evidence of a shared understanding of the institution’s </w:t>
      </w:r>
      <w:r>
        <w:lastRenderedPageBreak/>
        <w:t>strengths and weaknesses and priority-setting based on this information is included in strategic planning, program review and planning, administrative goal-setting, and budget planning documents. Continuing to improve campuswide communication has been included in the Quality Focus Essay.</w:t>
      </w:r>
    </w:p>
    <w:p w14:paraId="62A04743" w14:textId="77777777" w:rsidR="00382989" w:rsidRDefault="00382989" w:rsidP="00382989">
      <w:pPr>
        <w:rPr>
          <w:b/>
        </w:rPr>
      </w:pPr>
    </w:p>
    <w:p w14:paraId="39DAC343" w14:textId="77777777" w:rsidR="00382989" w:rsidRDefault="00382989" w:rsidP="00C46F11">
      <w:pPr>
        <w:pStyle w:val="Heading3"/>
      </w:pPr>
      <w:bookmarkStart w:id="209" w:name="_ihacmi38k234" w:colFirst="0" w:colLast="0"/>
      <w:bookmarkEnd w:id="209"/>
      <w:r>
        <w:t>I.B.9. The institution engages in continuous, broad based, systematic evaluation and planning. The institution integrates program review, planning, and resource allocation into a comprehensive process that leads to accomplishment of its mission and improvement of institutional effectiveness and academic quality. Institutional planning addresses short- and long-range needs for educational programs and services and for human, physical, technology, and financial resources. (ER 19)</w:t>
      </w:r>
    </w:p>
    <w:p w14:paraId="1881A6BA" w14:textId="77777777" w:rsidR="00382989" w:rsidRDefault="00382989" w:rsidP="00382989">
      <w:pPr>
        <w:pStyle w:val="Heading4"/>
      </w:pPr>
      <w:bookmarkStart w:id="210" w:name="_aickct280rsp" w:colFirst="0" w:colLast="0"/>
      <w:bookmarkEnd w:id="210"/>
      <w:r w:rsidRPr="007C0DAB">
        <w:t>Evidence of Meeting the Standard</w:t>
      </w:r>
    </w:p>
    <w:p w14:paraId="40E5E8B0" w14:textId="77777777" w:rsidR="00382989" w:rsidRDefault="00382989" w:rsidP="00382989">
      <w:pPr>
        <w:rPr>
          <w:b/>
          <w:i/>
        </w:rPr>
      </w:pPr>
      <w:r>
        <w:t>The College conducts continuous, systematic evaluation and planning by integrating program review, planning, and resource allocation into a comprehensive process that leads to accomplishment of its mission and improvement of institutional effectiveness and academic quality. Institutional planning addresses short- and long-range needs for programs and services and for human, physical, technology, and financial resources.</w:t>
      </w:r>
    </w:p>
    <w:p w14:paraId="4F1C8DD7" w14:textId="77777777" w:rsidR="00382989" w:rsidRDefault="00382989" w:rsidP="00382989">
      <w:pPr>
        <w:pStyle w:val="Heading5"/>
        <w:rPr>
          <w:u w:val="single"/>
        </w:rPr>
      </w:pPr>
      <w:bookmarkStart w:id="211" w:name="_lh78z42t4sbh" w:colFirst="0" w:colLast="0"/>
      <w:bookmarkEnd w:id="211"/>
      <w:r>
        <w:t>Continuous and Systematic Evaluation</w:t>
      </w:r>
      <w:r>
        <w:rPr>
          <w:u w:val="single"/>
        </w:rPr>
        <w:t xml:space="preserve"> </w:t>
      </w:r>
    </w:p>
    <w:p w14:paraId="157A4C25" w14:textId="77777777" w:rsidR="00382989" w:rsidRDefault="00382989" w:rsidP="00382989">
      <w:pPr>
        <w:spacing w:after="200"/>
        <w:ind w:right="-14"/>
        <w:rPr>
          <w:u w:val="single"/>
        </w:rPr>
      </w:pPr>
      <w:r>
        <w:t xml:space="preserve">The Annual </w:t>
      </w:r>
      <w:r w:rsidRPr="00F6255C">
        <w:rPr>
          <w:highlight w:val="white"/>
        </w:rPr>
        <w:t>Reports</w:t>
      </w:r>
      <w:r>
        <w:t xml:space="preserve"> of Program Data and Comprehensive Program Review are the primary tools for the College’s continuous and systematic evaluation and planning processes. </w:t>
      </w:r>
    </w:p>
    <w:p w14:paraId="0FC7F585" w14:textId="3E689A55" w:rsidR="00382989" w:rsidRPr="0066037C" w:rsidRDefault="00382989" w:rsidP="00382989">
      <w:r>
        <w:t xml:space="preserve">The institution integrates program review, planning, and resource allocation into a comprehensive process that leads to the accomplishment of its mission and the improvement of institutional effectiveness and academic quality. The College’s program review policy includes two components: Annual Report of Program Data </w:t>
      </w:r>
      <w:r w:rsidRPr="0066037C">
        <w:t>(</w:t>
      </w:r>
      <w:hyperlink r:id="rId284" w:history="1">
        <w:r w:rsidRPr="00C320EE">
          <w:rPr>
            <w:rStyle w:val="Hyperlink"/>
          </w:rPr>
          <w:t>I.B.9-1</w:t>
        </w:r>
      </w:hyperlink>
      <w:r w:rsidRPr="0066037C">
        <w:t>) and Three-Year Comprehensive Program Review (</w:t>
      </w:r>
      <w:hyperlink r:id="rId285" w:history="1">
        <w:r w:rsidRPr="00C320EE">
          <w:rPr>
            <w:rStyle w:val="Hyperlink"/>
          </w:rPr>
          <w:t>I.B.9-2</w:t>
        </w:r>
      </w:hyperlink>
      <w:r w:rsidRPr="0066037C">
        <w:t xml:space="preserve">). All instructional, student services, academic support, administrative services, and continuing education programs collect and evaluate data annually. These data are evaluated in the CPR, which includes an analysis of program alignment with the mission, program strengths and weaknesses, evidence of quality, evidence of student learning, resource sufficiency, and recommendations for improving outcomes. Program review results are used for decisions relating to program improvement, program modification, and budgeting. </w:t>
      </w:r>
    </w:p>
    <w:p w14:paraId="0522AD23" w14:textId="3147109E" w:rsidR="00382989" w:rsidRPr="0066037C" w:rsidRDefault="00382989" w:rsidP="00382989">
      <w:pPr>
        <w:spacing w:after="200"/>
        <w:ind w:right="-14"/>
        <w:rPr>
          <w:highlight w:val="white"/>
        </w:rPr>
      </w:pPr>
      <w:r w:rsidRPr="0066037C">
        <w:t xml:space="preserve">In 2016, the </w:t>
      </w:r>
      <w:r w:rsidR="00F74B33">
        <w:t>Watermark (formerly Taskstream)</w:t>
      </w:r>
      <w:r w:rsidRPr="0066037C">
        <w:t xml:space="preserve"> Assessment Management System (AMS) </w:t>
      </w:r>
      <w:r w:rsidRPr="0066037C">
        <w:rPr>
          <w:highlight w:val="white"/>
        </w:rPr>
        <w:t xml:space="preserve">was procured to provide a centralized, streamlined way to collect, analyze, and align student learning outcomes data at the course, program, and institutional levels. </w:t>
      </w:r>
      <w:r w:rsidR="00F74B33">
        <w:rPr>
          <w:highlight w:val="white"/>
        </w:rPr>
        <w:t>Watermark</w:t>
      </w:r>
      <w:r w:rsidRPr="0066037C">
        <w:rPr>
          <w:highlight w:val="white"/>
        </w:rPr>
        <w:t xml:space="preserve"> improves the College’s ability to track improvement, thereby measuring institutional effectiveness and academic quality. The results of this analysis inform planning and resource allocation and </w:t>
      </w:r>
      <w:r w:rsidRPr="0066037C">
        <w:lastRenderedPageBreak/>
        <w:t>guide the College in improving institutional effectiveness and carrying out its mission (ER 19).</w:t>
      </w:r>
    </w:p>
    <w:p w14:paraId="1E58C593" w14:textId="6D870C18" w:rsidR="00382989" w:rsidRPr="0066037C" w:rsidRDefault="00382989" w:rsidP="00382989">
      <w:pPr>
        <w:spacing w:after="200"/>
        <w:ind w:right="-14"/>
      </w:pPr>
      <w:r w:rsidRPr="0066037C">
        <w:rPr>
          <w:highlight w:val="white"/>
        </w:rPr>
        <w:t xml:space="preserve">In 2016, the College launched the Student Success Pathway (SSP) Plan </w:t>
      </w:r>
      <w:r w:rsidRPr="0066037C">
        <w:t>(</w:t>
      </w:r>
      <w:hyperlink r:id="rId286" w:history="1">
        <w:r w:rsidRPr="00C320EE">
          <w:rPr>
            <w:rStyle w:val="Hyperlink"/>
          </w:rPr>
          <w:t>I.B.9-3</w:t>
        </w:r>
      </w:hyperlink>
      <w:r w:rsidRPr="0066037C">
        <w:rPr>
          <w:highlight w:val="white"/>
        </w:rPr>
        <w:t xml:space="preserve"> </w:t>
      </w:r>
      <w:hyperlink r:id="rId287" w:history="1">
        <w:r w:rsidRPr="0066037C">
          <w:rPr>
            <w:rStyle w:val="Hyperlink"/>
          </w:rPr>
          <w:t>live link</w:t>
        </w:r>
      </w:hyperlink>
      <w:r w:rsidRPr="0066037C">
        <w:rPr>
          <w:highlight w:val="white"/>
        </w:rPr>
        <w:t xml:space="preserve">, </w:t>
      </w:r>
      <w:hyperlink r:id="rId288" w:history="1">
        <w:r w:rsidRPr="00C320EE">
          <w:rPr>
            <w:rStyle w:val="Hyperlink"/>
            <w:highlight w:val="white"/>
          </w:rPr>
          <w:t>I.B.9-4</w:t>
        </w:r>
      </w:hyperlink>
      <w:r w:rsidRPr="0066037C">
        <w:rPr>
          <w:highlight w:val="white"/>
        </w:rPr>
        <w:t xml:space="preserve">), a six-phase path to student success, from students’ initial contact with the institution through completion of degree and beyond into workplace and lifetime achievement. Each phase of the plan is aligned with the UH System, UHCC, and College </w:t>
      </w:r>
      <w:r w:rsidR="00774E98">
        <w:rPr>
          <w:highlight w:val="white"/>
        </w:rPr>
        <w:t>s</w:t>
      </w:r>
      <w:r w:rsidRPr="0066037C">
        <w:rPr>
          <w:highlight w:val="white"/>
        </w:rPr>
        <w:t xml:space="preserve">trategic </w:t>
      </w:r>
      <w:r w:rsidR="00774E98">
        <w:rPr>
          <w:highlight w:val="white"/>
        </w:rPr>
        <w:t>p</w:t>
      </w:r>
      <w:r w:rsidRPr="0066037C">
        <w:rPr>
          <w:highlight w:val="white"/>
        </w:rPr>
        <w:t>lans (</w:t>
      </w:r>
      <w:hyperlink r:id="rId289" w:history="1">
        <w:r w:rsidRPr="00C320EE">
          <w:rPr>
            <w:rStyle w:val="Hyperlink"/>
          </w:rPr>
          <w:t>I.B.9-5</w:t>
        </w:r>
      </w:hyperlink>
      <w:r w:rsidRPr="0066037C">
        <w:t xml:space="preserve">, </w:t>
      </w:r>
      <w:hyperlink r:id="rId290" w:history="1">
        <w:r w:rsidRPr="00C320EE">
          <w:rPr>
            <w:rStyle w:val="Hyperlink"/>
          </w:rPr>
          <w:t>I.B.9-6</w:t>
        </w:r>
      </w:hyperlink>
      <w:r w:rsidRPr="0066037C">
        <w:t xml:space="preserve">, </w:t>
      </w:r>
      <w:hyperlink r:id="rId291" w:history="1">
        <w:r w:rsidRPr="00C320EE">
          <w:rPr>
            <w:rStyle w:val="Hyperlink"/>
          </w:rPr>
          <w:t>I.B.9-7</w:t>
        </w:r>
      </w:hyperlink>
      <w:r w:rsidRPr="0066037C">
        <w:rPr>
          <w:highlight w:val="white"/>
        </w:rPr>
        <w:t xml:space="preserve">), as well as institutional outcomes and measures. </w:t>
      </w:r>
      <w:r>
        <w:rPr>
          <w:highlight w:val="white"/>
        </w:rPr>
        <w:t>All</w:t>
      </w:r>
      <w:r w:rsidRPr="0066037C">
        <w:rPr>
          <w:highlight w:val="white"/>
        </w:rPr>
        <w:t xml:space="preserve"> department</w:t>
      </w:r>
      <w:r>
        <w:rPr>
          <w:highlight w:val="white"/>
        </w:rPr>
        <w:t>s</w:t>
      </w:r>
      <w:r w:rsidRPr="0066037C">
        <w:rPr>
          <w:highlight w:val="white"/>
        </w:rPr>
        <w:t>, unit</w:t>
      </w:r>
      <w:r>
        <w:rPr>
          <w:highlight w:val="white"/>
        </w:rPr>
        <w:t>s</w:t>
      </w:r>
      <w:r w:rsidRPr="0066037C">
        <w:rPr>
          <w:highlight w:val="white"/>
        </w:rPr>
        <w:t>, and program</w:t>
      </w:r>
      <w:r>
        <w:rPr>
          <w:highlight w:val="white"/>
        </w:rPr>
        <w:t>s</w:t>
      </w:r>
      <w:r w:rsidRPr="0066037C">
        <w:rPr>
          <w:highlight w:val="white"/>
        </w:rPr>
        <w:t xml:space="preserve"> at the College </w:t>
      </w:r>
      <w:r>
        <w:rPr>
          <w:highlight w:val="white"/>
        </w:rPr>
        <w:t>are</w:t>
      </w:r>
      <w:r w:rsidRPr="0066037C">
        <w:rPr>
          <w:highlight w:val="white"/>
        </w:rPr>
        <w:t xml:space="preserve"> tasked with mapping how their work fits into the pathway and addresses one or more institutional outcomes. Resource requests are made to carry out the planned strategic actions. </w:t>
      </w:r>
    </w:p>
    <w:p w14:paraId="4EA0522C" w14:textId="77777777" w:rsidR="00382989" w:rsidRPr="0066037C" w:rsidRDefault="00382989" w:rsidP="00382989">
      <w:pPr>
        <w:pStyle w:val="Heading5"/>
      </w:pPr>
      <w:bookmarkStart w:id="212" w:name="_xkrivi2c5mke" w:colFirst="0" w:colLast="0"/>
      <w:bookmarkEnd w:id="212"/>
      <w:r w:rsidRPr="0066037C">
        <w:t xml:space="preserve">Long-Range to Short-Term Needs </w:t>
      </w:r>
    </w:p>
    <w:p w14:paraId="777D3D8B" w14:textId="451B5960" w:rsidR="00382989" w:rsidRPr="0066037C" w:rsidRDefault="00382989" w:rsidP="00382989">
      <w:pPr>
        <w:spacing w:after="200"/>
        <w:ind w:right="-14"/>
      </w:pPr>
      <w:r w:rsidRPr="0066037C">
        <w:t xml:space="preserve">The College’s Long Range Development Plan (LRDP) is a 10-year master plan linking the physical planning process with campus programmatic and institutional goals; it also serves as a guide </w:t>
      </w:r>
      <w:r w:rsidRPr="0066037C">
        <w:rPr>
          <w:highlight w:val="white"/>
        </w:rPr>
        <w:t>for</w:t>
      </w:r>
      <w:r w:rsidRPr="0066037C">
        <w:t xml:space="preserve"> future project development studies and capital improvement projects. The College’s LRDP was last approved by the Board of Regents in 2010 after an extensive and collaborative development process that involved campus members as well as community stakeholders (</w:t>
      </w:r>
      <w:hyperlink r:id="rId292" w:history="1">
        <w:r w:rsidRPr="00C320EE">
          <w:rPr>
            <w:rStyle w:val="Hyperlink"/>
          </w:rPr>
          <w:t>I.B.9-8</w:t>
        </w:r>
      </w:hyperlink>
      <w:r w:rsidRPr="0066037C">
        <w:t xml:space="preserve">). In 2018, the LRDP is scheduled to be reviewed and updated per the UHCC timeline. </w:t>
      </w:r>
    </w:p>
    <w:p w14:paraId="1AAEFC5A" w14:textId="3F0E4D08" w:rsidR="00382989" w:rsidRPr="0066037C" w:rsidRDefault="00382989" w:rsidP="00F72DB4">
      <w:pPr>
        <w:spacing w:after="200"/>
        <w:ind w:right="-14"/>
        <w:jc w:val="both"/>
      </w:pPr>
      <w:r w:rsidRPr="0066037C">
        <w:t>The Strategic Plan (</w:t>
      </w:r>
      <w:hyperlink r:id="rId293" w:history="1">
        <w:r w:rsidRPr="00C320EE">
          <w:rPr>
            <w:rStyle w:val="Hyperlink"/>
          </w:rPr>
          <w:t>I.B.9-9</w:t>
        </w:r>
      </w:hyperlink>
      <w:r w:rsidRPr="0066037C">
        <w:t>) describes a six-year plan for meeting performance outcomes set by the UH Community Colleges. Department and unit five-year budget plans are another tool for mid-range institutional planning (</w:t>
      </w:r>
      <w:hyperlink r:id="rId294" w:history="1">
        <w:r w:rsidRPr="00C320EE">
          <w:rPr>
            <w:rStyle w:val="Hyperlink"/>
          </w:rPr>
          <w:t>I.B.9-10</w:t>
        </w:r>
      </w:hyperlink>
      <w:r w:rsidRPr="0066037C">
        <w:t>). Short-range needs are accommodated by the fiscal year budget request (</w:t>
      </w:r>
      <w:hyperlink r:id="rId295" w:history="1">
        <w:r w:rsidRPr="00C320EE">
          <w:rPr>
            <w:rStyle w:val="Hyperlink"/>
          </w:rPr>
          <w:t>I.B.9-11</w:t>
        </w:r>
      </w:hyperlink>
      <w:r w:rsidRPr="0066037C">
        <w:t>), and allocation request forms (ARFs) (</w:t>
      </w:r>
      <w:hyperlink r:id="rId296" w:history="1">
        <w:r w:rsidRPr="00C320EE">
          <w:rPr>
            <w:rStyle w:val="Hyperlink"/>
          </w:rPr>
          <w:t>I.B.9-12</w:t>
        </w:r>
      </w:hyperlink>
      <w:r w:rsidRPr="0066037C">
        <w:t>)</w:t>
      </w:r>
      <w:r>
        <w:t xml:space="preserve">. </w:t>
      </w:r>
      <w:r w:rsidRPr="0066037C">
        <w:t xml:space="preserve">ARFs may </w:t>
      </w:r>
      <w:r w:rsidRPr="0066037C">
        <w:rPr>
          <w:highlight w:val="white"/>
        </w:rPr>
        <w:t>address</w:t>
      </w:r>
      <w:r w:rsidRPr="0066037C">
        <w:t xml:space="preserve"> either short-term or long-term needs. Requests for resources must be tied to program and department/unit planning and aligned with the College’s mission.</w:t>
      </w:r>
    </w:p>
    <w:p w14:paraId="4613D01A" w14:textId="1704713C" w:rsidR="00382989" w:rsidRPr="0066037C" w:rsidRDefault="00382989" w:rsidP="00382989">
      <w:pPr>
        <w:spacing w:after="200"/>
        <w:ind w:right="-14"/>
      </w:pPr>
      <w:r w:rsidRPr="0066037C">
        <w:t xml:space="preserve">According to the 2017 revised Planning and Assessment Integration with Resource Allocation (PAIR) process, the submission of ARFs is a bottom-up process to allocate additional funding beyond base operational needs. ARFs may be submitted by any </w:t>
      </w:r>
      <w:r w:rsidRPr="0066037C">
        <w:rPr>
          <w:highlight w:val="white"/>
        </w:rPr>
        <w:t>constituent</w:t>
      </w:r>
      <w:r w:rsidRPr="0066037C">
        <w:t xml:space="preserve"> on campus. All ARFs must be tied to the strategic plan and student success pathway for consideration. Multiple meetings and town halls are conducted to ensure participation by all constituents throughout the budgeting process (</w:t>
      </w:r>
      <w:hyperlink r:id="rId297" w:history="1">
        <w:r w:rsidRPr="00C320EE">
          <w:rPr>
            <w:rStyle w:val="Hyperlink"/>
          </w:rPr>
          <w:t>I.B.9-13</w:t>
        </w:r>
      </w:hyperlink>
      <w:r w:rsidRPr="0066037C">
        <w:t>).</w:t>
      </w:r>
    </w:p>
    <w:p w14:paraId="01235342" w14:textId="77777777" w:rsidR="00382989" w:rsidRPr="0066037C" w:rsidRDefault="00382989" w:rsidP="00382989">
      <w:pPr>
        <w:spacing w:after="200"/>
        <w:ind w:right="-14"/>
      </w:pPr>
      <w:r w:rsidRPr="0066037C">
        <w:t xml:space="preserve">Effective May 2018, funded requests require a report at the end of the fiscal year detailing how the allocation improved learning or service outcomes. Administrators meet with constituents </w:t>
      </w:r>
      <w:r w:rsidRPr="0066037C">
        <w:rPr>
          <w:highlight w:val="white"/>
        </w:rPr>
        <w:t>to</w:t>
      </w:r>
      <w:r w:rsidRPr="0066037C">
        <w:t xml:space="preserve"> consolidate department/unit requests and reach consensus on top priorities before ARFs are submitted. See III.D.1. for more information on the PAIR process. (ER 19)</w:t>
      </w:r>
    </w:p>
    <w:p w14:paraId="433DCE56" w14:textId="479EB197" w:rsidR="00382989" w:rsidRPr="0066037C" w:rsidRDefault="00382989" w:rsidP="00382989">
      <w:pPr>
        <w:spacing w:after="200"/>
        <w:ind w:right="-14"/>
      </w:pPr>
      <w:r w:rsidRPr="0066037C">
        <w:t xml:space="preserve">The Technology Plan 2013-2017 provided a roadmap for addressing project prioritization and key issues facing technology deployment and use at the College. The plan was updated annually based upon the changing needs of students and institutional priorities. The Technology </w:t>
      </w:r>
      <w:r w:rsidRPr="0066037C">
        <w:rPr>
          <w:highlight w:val="white"/>
        </w:rPr>
        <w:t>Plan</w:t>
      </w:r>
      <w:r w:rsidRPr="0066037C">
        <w:t xml:space="preserve"> was revised for 2018-2021 (</w:t>
      </w:r>
      <w:hyperlink r:id="rId298" w:history="1">
        <w:r w:rsidRPr="00C320EE">
          <w:rPr>
            <w:rStyle w:val="Hyperlink"/>
          </w:rPr>
          <w:t>I.B.9-14</w:t>
        </w:r>
      </w:hyperlink>
      <w:r w:rsidRPr="0066037C">
        <w:t xml:space="preserve">, see III.C.1); it is aligned with the </w:t>
      </w:r>
      <w:r w:rsidRPr="0066037C">
        <w:lastRenderedPageBreak/>
        <w:t xml:space="preserve">goals of the </w:t>
      </w:r>
      <w:r w:rsidR="00B829BE">
        <w:t>s</w:t>
      </w:r>
      <w:r w:rsidRPr="0066037C">
        <w:t xml:space="preserve">trategic </w:t>
      </w:r>
      <w:r w:rsidR="00B829BE">
        <w:t>p</w:t>
      </w:r>
      <w:r w:rsidRPr="0066037C">
        <w:t>lan of the College and the University of Hawai‘i Community College</w:t>
      </w:r>
      <w:r>
        <w:t>s</w:t>
      </w:r>
      <w:r w:rsidRPr="0066037C">
        <w:t xml:space="preserve">. The plan guides the allocation of technology resources in support of student learning and institutional effectiveness at the College. </w:t>
      </w:r>
    </w:p>
    <w:p w14:paraId="35219E66" w14:textId="7D797B91" w:rsidR="00382989" w:rsidRPr="0066037C" w:rsidRDefault="00382989" w:rsidP="00382989">
      <w:pPr>
        <w:spacing w:after="200"/>
        <w:ind w:right="-14"/>
      </w:pPr>
      <w:r w:rsidRPr="0066037C">
        <w:t xml:space="preserve">In the area of human resources, the College prioritizes maintaining the high caliber and staffing levels of faculty and staff who are essential to the quality of educational programs and services and to achieving its institutional mission and purposes. Vacancies are tracked on a spreadsheet and reviewed by the Administrative Staff quarterly (or more frequently if necessary). A </w:t>
      </w:r>
      <w:r w:rsidRPr="0066037C">
        <w:rPr>
          <w:highlight w:val="white"/>
        </w:rPr>
        <w:t>revised</w:t>
      </w:r>
      <w:r w:rsidRPr="0066037C">
        <w:t xml:space="preserve"> procedure for filling vacancies was approved at the Chancellor’s Advisory Council meeting in May 2018 (</w:t>
      </w:r>
      <w:hyperlink r:id="rId299" w:history="1">
        <w:r w:rsidRPr="00C320EE">
          <w:rPr>
            <w:rStyle w:val="Hyperlink"/>
          </w:rPr>
          <w:t>I.B.9-15</w:t>
        </w:r>
      </w:hyperlink>
      <w:r w:rsidRPr="0066037C">
        <w:t>).</w:t>
      </w:r>
    </w:p>
    <w:p w14:paraId="65C6763C" w14:textId="5CDBD123" w:rsidR="00382989" w:rsidRPr="0066037C" w:rsidRDefault="00382989" w:rsidP="00382989">
      <w:pPr>
        <w:spacing w:after="200"/>
        <w:ind w:right="-14"/>
      </w:pPr>
      <w:r w:rsidRPr="0066037C">
        <w:t xml:space="preserve">Finally, all essential plans and processes are reviewed annually and tracked through the Chancellor’s </w:t>
      </w:r>
      <w:r w:rsidRPr="0066037C">
        <w:rPr>
          <w:highlight w:val="white"/>
        </w:rPr>
        <w:t>Advisory</w:t>
      </w:r>
      <w:r w:rsidRPr="0066037C">
        <w:t xml:space="preserve"> Council’s Charter, Attachment A, “Calendar to Review Plans,” ensuring continuous, systematic evaluation and planning (</w:t>
      </w:r>
      <w:hyperlink r:id="rId300" w:anchor="page=4" w:history="1">
        <w:r w:rsidRPr="00C320EE">
          <w:rPr>
            <w:rStyle w:val="Hyperlink"/>
          </w:rPr>
          <w:t>I.B.9-16</w:t>
        </w:r>
      </w:hyperlink>
      <w:r w:rsidRPr="0066037C">
        <w:t>, p. 4).</w:t>
      </w:r>
    </w:p>
    <w:p w14:paraId="09B2CB12" w14:textId="77777777" w:rsidR="00382989" w:rsidRDefault="00382989" w:rsidP="00382989">
      <w:pPr>
        <w:pStyle w:val="Heading4"/>
        <w:rPr>
          <w:szCs w:val="24"/>
        </w:rPr>
      </w:pPr>
      <w:bookmarkStart w:id="213" w:name="_k1qzwquwmqoc" w:colFirst="0" w:colLast="0"/>
      <w:bookmarkEnd w:id="213"/>
      <w:r>
        <w:t>Analysis a</w:t>
      </w:r>
      <w:r w:rsidRPr="007C0DAB">
        <w:t xml:space="preserve">nd Evaluation </w:t>
      </w:r>
      <w:r>
        <w:rPr>
          <w:szCs w:val="24"/>
        </w:rPr>
        <w:t xml:space="preserve"> </w:t>
      </w:r>
    </w:p>
    <w:p w14:paraId="2B251AE7" w14:textId="16EA61C6" w:rsidR="00382989" w:rsidRDefault="00382989" w:rsidP="00382989">
      <w:pPr>
        <w:spacing w:after="200"/>
        <w:ind w:right="-14"/>
      </w:pPr>
      <w:r>
        <w:t xml:space="preserve">The College conducts continuous, systematic evaluation and planning by integrating program review, planning, and resource allocation into a comprehensive process that leads to accomplishment of </w:t>
      </w:r>
      <w:r w:rsidRPr="00F6255C">
        <w:rPr>
          <w:highlight w:val="white"/>
        </w:rPr>
        <w:t>its</w:t>
      </w:r>
      <w:r>
        <w:t xml:space="preserve"> mission and improvement of institutional effectiveness and academic quality. Institutional planning addresses short- and long-range needs for programs and services and for human, physical, technology, and financial resources. The College engages in systematic planning by means of the ARPDs, CPRs, the Student Success Pathway, and the </w:t>
      </w:r>
      <w:r w:rsidR="00F74B33">
        <w:t>Watermark</w:t>
      </w:r>
      <w:r>
        <w:t xml:space="preserve"> Assessment Management System. Each of these tools is guided by the Strategic Plan, which is evaluated annually to measure institutional effectiveness and achievement of mission. Short- and long-range resource planning has been taking place through the LRDP, Strategic Plan, five-year budget plan, fiscal year budget request, and the PAIR process and the ARFs. The Student Success Pathway, launched in 2016, provides a framework for aligning all of these various planning tools and documents.</w:t>
      </w:r>
    </w:p>
    <w:p w14:paraId="4985CD95" w14:textId="77777777" w:rsidR="00382989" w:rsidRDefault="00382989" w:rsidP="00382989"/>
    <w:p w14:paraId="2D2CB9C7" w14:textId="77777777" w:rsidR="00382989" w:rsidRDefault="00382989" w:rsidP="00382989">
      <w:pPr>
        <w:pStyle w:val="Subtitle"/>
        <w:widowControl w:val="0"/>
        <w:rPr>
          <w:highlight w:val="yellow"/>
        </w:rPr>
      </w:pPr>
      <w:bookmarkStart w:id="214" w:name="_nw64g6w1yldw" w:colFirst="0" w:colLast="0"/>
      <w:bookmarkEnd w:id="214"/>
      <w:r>
        <w:t>EVIDENCE for I.B.</w:t>
      </w:r>
    </w:p>
    <w:tbl>
      <w:tblPr>
        <w:tblW w:w="8910" w:type="dxa"/>
        <w:tblInd w:w="43" w:type="dxa"/>
        <w:tblLayout w:type="fixed"/>
        <w:tblLook w:val="0600" w:firstRow="0" w:lastRow="0" w:firstColumn="0" w:lastColumn="0" w:noHBand="1" w:noVBand="1"/>
      </w:tblPr>
      <w:tblGrid>
        <w:gridCol w:w="1320"/>
        <w:gridCol w:w="7590"/>
      </w:tblGrid>
      <w:tr w:rsidR="00382989" w14:paraId="14B8E157" w14:textId="77777777" w:rsidTr="00382989">
        <w:tc>
          <w:tcPr>
            <w:tcW w:w="1320" w:type="dxa"/>
            <w:tcMar>
              <w:top w:w="43" w:type="dxa"/>
              <w:left w:w="43" w:type="dxa"/>
              <w:bottom w:w="43" w:type="dxa"/>
              <w:right w:w="43" w:type="dxa"/>
            </w:tcMar>
          </w:tcPr>
          <w:p w14:paraId="27DFC94E" w14:textId="782160CA" w:rsidR="00382989" w:rsidRPr="00494E78" w:rsidRDefault="00ED18ED" w:rsidP="00382989">
            <w:pPr>
              <w:widowControl w:val="0"/>
              <w:spacing w:after="0" w:line="240" w:lineRule="auto"/>
              <w:rPr>
                <w:sz w:val="22"/>
              </w:rPr>
            </w:pPr>
            <w:hyperlink r:id="rId301" w:history="1">
              <w:r w:rsidR="00382989" w:rsidRPr="00494E78">
                <w:rPr>
                  <w:rStyle w:val="Hyperlink"/>
                  <w:sz w:val="22"/>
                </w:rPr>
                <w:t>I.B.1-1</w:t>
              </w:r>
            </w:hyperlink>
          </w:p>
        </w:tc>
        <w:tc>
          <w:tcPr>
            <w:tcW w:w="7590" w:type="dxa"/>
            <w:tcMar>
              <w:top w:w="43" w:type="dxa"/>
              <w:left w:w="43" w:type="dxa"/>
              <w:bottom w:w="43" w:type="dxa"/>
              <w:right w:w="43" w:type="dxa"/>
            </w:tcMar>
          </w:tcPr>
          <w:p w14:paraId="4F3A9026" w14:textId="77777777" w:rsidR="00382989" w:rsidRPr="00494E78" w:rsidRDefault="00382989" w:rsidP="00382989">
            <w:pPr>
              <w:widowControl w:val="0"/>
              <w:spacing w:after="0" w:line="240" w:lineRule="auto"/>
              <w:rPr>
                <w:sz w:val="22"/>
              </w:rPr>
            </w:pPr>
            <w:r w:rsidRPr="00494E78">
              <w:rPr>
                <w:sz w:val="22"/>
              </w:rPr>
              <w:t>CAC meeting notes, 9.26.2017</w:t>
            </w:r>
          </w:p>
        </w:tc>
      </w:tr>
      <w:tr w:rsidR="00382989" w14:paraId="69093D3B" w14:textId="77777777" w:rsidTr="00382989">
        <w:tc>
          <w:tcPr>
            <w:tcW w:w="1320" w:type="dxa"/>
            <w:tcMar>
              <w:top w:w="43" w:type="dxa"/>
              <w:left w:w="43" w:type="dxa"/>
              <w:bottom w:w="43" w:type="dxa"/>
              <w:right w:w="43" w:type="dxa"/>
            </w:tcMar>
          </w:tcPr>
          <w:p w14:paraId="13A990CA" w14:textId="3B908367" w:rsidR="00382989" w:rsidRPr="00494E78" w:rsidRDefault="00ED18ED" w:rsidP="00382989">
            <w:pPr>
              <w:widowControl w:val="0"/>
              <w:spacing w:after="0" w:line="240" w:lineRule="auto"/>
              <w:rPr>
                <w:sz w:val="22"/>
              </w:rPr>
            </w:pPr>
            <w:hyperlink r:id="rId302" w:history="1">
              <w:r w:rsidR="00382989" w:rsidRPr="00494E78">
                <w:rPr>
                  <w:rStyle w:val="Hyperlink"/>
                  <w:sz w:val="22"/>
                </w:rPr>
                <w:t>I.B.1-2</w:t>
              </w:r>
            </w:hyperlink>
          </w:p>
        </w:tc>
        <w:tc>
          <w:tcPr>
            <w:tcW w:w="7590" w:type="dxa"/>
            <w:tcMar>
              <w:top w:w="43" w:type="dxa"/>
              <w:left w:w="43" w:type="dxa"/>
              <w:bottom w:w="43" w:type="dxa"/>
              <w:right w:w="43" w:type="dxa"/>
            </w:tcMar>
          </w:tcPr>
          <w:p w14:paraId="6B24421D" w14:textId="77777777" w:rsidR="00382989" w:rsidRPr="00494E78" w:rsidRDefault="00382989" w:rsidP="00382989">
            <w:pPr>
              <w:spacing w:after="0" w:line="240" w:lineRule="auto"/>
              <w:rPr>
                <w:sz w:val="22"/>
              </w:rPr>
            </w:pPr>
            <w:r w:rsidRPr="00494E78">
              <w:rPr>
                <w:sz w:val="22"/>
              </w:rPr>
              <w:t>Assessment at Kapi‘olani Community College website</w:t>
            </w:r>
          </w:p>
        </w:tc>
      </w:tr>
      <w:tr w:rsidR="00382989" w14:paraId="0738971A" w14:textId="77777777" w:rsidTr="00382989">
        <w:tc>
          <w:tcPr>
            <w:tcW w:w="1320" w:type="dxa"/>
            <w:tcMar>
              <w:top w:w="43" w:type="dxa"/>
              <w:left w:w="43" w:type="dxa"/>
              <w:bottom w:w="43" w:type="dxa"/>
              <w:right w:w="43" w:type="dxa"/>
            </w:tcMar>
          </w:tcPr>
          <w:p w14:paraId="227EF373" w14:textId="71841EE5" w:rsidR="00382989" w:rsidRPr="00494E78" w:rsidRDefault="00ED18ED" w:rsidP="00382989">
            <w:pPr>
              <w:widowControl w:val="0"/>
              <w:spacing w:after="0" w:line="240" w:lineRule="auto"/>
              <w:jc w:val="both"/>
              <w:rPr>
                <w:sz w:val="22"/>
              </w:rPr>
            </w:pPr>
            <w:hyperlink r:id="rId303" w:history="1">
              <w:r w:rsidR="00382989" w:rsidRPr="00494E78">
                <w:rPr>
                  <w:rStyle w:val="Hyperlink"/>
                  <w:sz w:val="22"/>
                </w:rPr>
                <w:t>I.B.1-3</w:t>
              </w:r>
            </w:hyperlink>
          </w:p>
        </w:tc>
        <w:tc>
          <w:tcPr>
            <w:tcW w:w="7590" w:type="dxa"/>
            <w:tcMar>
              <w:top w:w="43" w:type="dxa"/>
              <w:left w:w="43" w:type="dxa"/>
              <w:bottom w:w="43" w:type="dxa"/>
              <w:right w:w="43" w:type="dxa"/>
            </w:tcMar>
          </w:tcPr>
          <w:p w14:paraId="7B4E55A5" w14:textId="77777777" w:rsidR="00382989" w:rsidRPr="00494E78" w:rsidRDefault="00382989" w:rsidP="00382989">
            <w:pPr>
              <w:widowControl w:val="0"/>
              <w:spacing w:after="0" w:line="240" w:lineRule="auto"/>
              <w:rPr>
                <w:sz w:val="22"/>
              </w:rPr>
            </w:pPr>
            <w:r w:rsidRPr="00494E78">
              <w:rPr>
                <w:sz w:val="22"/>
              </w:rPr>
              <w:t>SLO Fridays Professional Development Series AY 2015-2016 Summary</w:t>
            </w:r>
          </w:p>
        </w:tc>
      </w:tr>
      <w:tr w:rsidR="00382989" w14:paraId="0B29AA45" w14:textId="77777777" w:rsidTr="00382989">
        <w:tc>
          <w:tcPr>
            <w:tcW w:w="1320" w:type="dxa"/>
            <w:tcMar>
              <w:top w:w="43" w:type="dxa"/>
              <w:left w:w="43" w:type="dxa"/>
              <w:bottom w:w="43" w:type="dxa"/>
              <w:right w:w="43" w:type="dxa"/>
            </w:tcMar>
          </w:tcPr>
          <w:p w14:paraId="2109732D" w14:textId="38108DBE" w:rsidR="00382989" w:rsidRPr="00494E78" w:rsidRDefault="00ED18ED" w:rsidP="00382989">
            <w:pPr>
              <w:widowControl w:val="0"/>
              <w:spacing w:after="0" w:line="240" w:lineRule="auto"/>
              <w:rPr>
                <w:sz w:val="22"/>
              </w:rPr>
            </w:pPr>
            <w:hyperlink r:id="rId304" w:history="1">
              <w:r w:rsidR="00382989" w:rsidRPr="00494E78">
                <w:rPr>
                  <w:rStyle w:val="Hyperlink"/>
                  <w:sz w:val="22"/>
                </w:rPr>
                <w:t>I.B.1-4</w:t>
              </w:r>
            </w:hyperlink>
          </w:p>
        </w:tc>
        <w:tc>
          <w:tcPr>
            <w:tcW w:w="7590" w:type="dxa"/>
            <w:tcMar>
              <w:top w:w="43" w:type="dxa"/>
              <w:left w:w="43" w:type="dxa"/>
              <w:bottom w:w="43" w:type="dxa"/>
              <w:right w:w="43" w:type="dxa"/>
            </w:tcMar>
          </w:tcPr>
          <w:p w14:paraId="029437B4" w14:textId="77777777" w:rsidR="00382989" w:rsidRPr="00494E78" w:rsidRDefault="00382989" w:rsidP="00382989">
            <w:pPr>
              <w:widowControl w:val="0"/>
              <w:spacing w:after="0" w:line="240" w:lineRule="auto"/>
              <w:rPr>
                <w:sz w:val="22"/>
              </w:rPr>
            </w:pPr>
            <w:r w:rsidRPr="00494E78">
              <w:rPr>
                <w:sz w:val="22"/>
              </w:rPr>
              <w:t>Faculty Senate Student Learning Outcomes Assessment Committee website</w:t>
            </w:r>
          </w:p>
        </w:tc>
      </w:tr>
      <w:tr w:rsidR="00382989" w14:paraId="4A1915B6" w14:textId="77777777" w:rsidTr="00382989">
        <w:tc>
          <w:tcPr>
            <w:tcW w:w="1320" w:type="dxa"/>
            <w:tcMar>
              <w:top w:w="43" w:type="dxa"/>
              <w:left w:w="43" w:type="dxa"/>
              <w:bottom w:w="43" w:type="dxa"/>
              <w:right w:w="43" w:type="dxa"/>
            </w:tcMar>
          </w:tcPr>
          <w:p w14:paraId="5875BD2F" w14:textId="67A3767A" w:rsidR="00382989" w:rsidRPr="00494E78" w:rsidRDefault="00ED18ED" w:rsidP="00382989">
            <w:pPr>
              <w:widowControl w:val="0"/>
              <w:spacing w:after="0" w:line="240" w:lineRule="auto"/>
              <w:rPr>
                <w:sz w:val="22"/>
              </w:rPr>
            </w:pPr>
            <w:hyperlink r:id="rId305" w:history="1">
              <w:r w:rsidR="00382989" w:rsidRPr="00494E78">
                <w:rPr>
                  <w:rStyle w:val="Hyperlink"/>
                  <w:sz w:val="22"/>
                </w:rPr>
                <w:t>I.B.1-5</w:t>
              </w:r>
            </w:hyperlink>
          </w:p>
        </w:tc>
        <w:tc>
          <w:tcPr>
            <w:tcW w:w="7590" w:type="dxa"/>
            <w:tcMar>
              <w:top w:w="43" w:type="dxa"/>
              <w:left w:w="43" w:type="dxa"/>
              <w:bottom w:w="43" w:type="dxa"/>
              <w:right w:w="43" w:type="dxa"/>
            </w:tcMar>
          </w:tcPr>
          <w:p w14:paraId="37E793AD" w14:textId="77777777" w:rsidR="00382989" w:rsidRPr="00494E78" w:rsidRDefault="00382989" w:rsidP="00382989">
            <w:pPr>
              <w:widowControl w:val="0"/>
              <w:spacing w:after="0" w:line="240" w:lineRule="auto"/>
              <w:rPr>
                <w:sz w:val="22"/>
              </w:rPr>
            </w:pPr>
            <w:r w:rsidRPr="00494E78">
              <w:rPr>
                <w:sz w:val="22"/>
              </w:rPr>
              <w:t>Course Level Assessment plan</w:t>
            </w:r>
          </w:p>
        </w:tc>
      </w:tr>
      <w:tr w:rsidR="00382989" w14:paraId="3D085F27" w14:textId="77777777" w:rsidTr="00382989">
        <w:tc>
          <w:tcPr>
            <w:tcW w:w="1320" w:type="dxa"/>
            <w:tcMar>
              <w:top w:w="43" w:type="dxa"/>
              <w:left w:w="43" w:type="dxa"/>
              <w:bottom w:w="43" w:type="dxa"/>
              <w:right w:w="43" w:type="dxa"/>
            </w:tcMar>
          </w:tcPr>
          <w:p w14:paraId="3F62B3FE" w14:textId="1237D703" w:rsidR="00382989" w:rsidRPr="00494E78" w:rsidRDefault="00ED18ED" w:rsidP="00382989">
            <w:pPr>
              <w:widowControl w:val="0"/>
              <w:spacing w:after="0" w:line="240" w:lineRule="auto"/>
              <w:rPr>
                <w:sz w:val="22"/>
              </w:rPr>
            </w:pPr>
            <w:hyperlink r:id="rId306" w:history="1">
              <w:r w:rsidR="00382989" w:rsidRPr="00494E78">
                <w:rPr>
                  <w:rStyle w:val="Hyperlink"/>
                  <w:sz w:val="22"/>
                </w:rPr>
                <w:t>I.B.1-6</w:t>
              </w:r>
            </w:hyperlink>
          </w:p>
        </w:tc>
        <w:tc>
          <w:tcPr>
            <w:tcW w:w="7590" w:type="dxa"/>
            <w:tcMar>
              <w:top w:w="43" w:type="dxa"/>
              <w:left w:w="43" w:type="dxa"/>
              <w:bottom w:w="43" w:type="dxa"/>
              <w:right w:w="43" w:type="dxa"/>
            </w:tcMar>
          </w:tcPr>
          <w:p w14:paraId="489FFF0D" w14:textId="77777777" w:rsidR="00382989" w:rsidRPr="00494E78" w:rsidRDefault="00382989" w:rsidP="00382989">
            <w:pPr>
              <w:widowControl w:val="0"/>
              <w:spacing w:after="0" w:line="240" w:lineRule="auto"/>
              <w:rPr>
                <w:sz w:val="22"/>
              </w:rPr>
            </w:pPr>
            <w:r w:rsidRPr="00494E78">
              <w:rPr>
                <w:sz w:val="22"/>
              </w:rPr>
              <w:t>Course Level Assessment Guide</w:t>
            </w:r>
          </w:p>
        </w:tc>
      </w:tr>
      <w:tr w:rsidR="00382989" w14:paraId="7FE74D01" w14:textId="77777777" w:rsidTr="00382989">
        <w:tc>
          <w:tcPr>
            <w:tcW w:w="1320" w:type="dxa"/>
            <w:tcMar>
              <w:top w:w="43" w:type="dxa"/>
              <w:left w:w="43" w:type="dxa"/>
              <w:bottom w:w="43" w:type="dxa"/>
              <w:right w:w="43" w:type="dxa"/>
            </w:tcMar>
          </w:tcPr>
          <w:p w14:paraId="05373550" w14:textId="7A5B77F2" w:rsidR="00382989" w:rsidRPr="00494E78" w:rsidRDefault="00ED18ED" w:rsidP="00382989">
            <w:pPr>
              <w:widowControl w:val="0"/>
              <w:spacing w:after="0" w:line="240" w:lineRule="auto"/>
              <w:rPr>
                <w:sz w:val="22"/>
              </w:rPr>
            </w:pPr>
            <w:hyperlink r:id="rId307" w:anchor="page=12" w:history="1">
              <w:r w:rsidR="00382989" w:rsidRPr="00494E78">
                <w:rPr>
                  <w:rStyle w:val="Hyperlink"/>
                  <w:sz w:val="22"/>
                </w:rPr>
                <w:t>I.B.1-7</w:t>
              </w:r>
            </w:hyperlink>
          </w:p>
        </w:tc>
        <w:tc>
          <w:tcPr>
            <w:tcW w:w="7590" w:type="dxa"/>
            <w:tcMar>
              <w:top w:w="43" w:type="dxa"/>
              <w:left w:w="43" w:type="dxa"/>
              <w:bottom w:w="43" w:type="dxa"/>
              <w:right w:w="43" w:type="dxa"/>
            </w:tcMar>
          </w:tcPr>
          <w:p w14:paraId="3204DEE2" w14:textId="77777777" w:rsidR="00382989" w:rsidRPr="00494E78" w:rsidRDefault="00382989" w:rsidP="00382989">
            <w:pPr>
              <w:widowControl w:val="0"/>
              <w:spacing w:after="0" w:line="240" w:lineRule="auto"/>
              <w:rPr>
                <w:sz w:val="22"/>
              </w:rPr>
            </w:pPr>
            <w:r w:rsidRPr="00494E78">
              <w:rPr>
                <w:sz w:val="22"/>
              </w:rPr>
              <w:t>Guidelines for Tenure and Promotion (2017-2018)</w:t>
            </w:r>
          </w:p>
        </w:tc>
      </w:tr>
      <w:tr w:rsidR="00382989" w14:paraId="675A8B7B" w14:textId="77777777" w:rsidTr="00382989">
        <w:tc>
          <w:tcPr>
            <w:tcW w:w="1320" w:type="dxa"/>
            <w:tcMar>
              <w:top w:w="43" w:type="dxa"/>
              <w:left w:w="43" w:type="dxa"/>
              <w:bottom w:w="43" w:type="dxa"/>
              <w:right w:w="43" w:type="dxa"/>
            </w:tcMar>
          </w:tcPr>
          <w:p w14:paraId="67821573" w14:textId="722A9759" w:rsidR="00382989" w:rsidRPr="00C47B3E" w:rsidRDefault="00ED18ED" w:rsidP="00382989">
            <w:pPr>
              <w:widowControl w:val="0"/>
              <w:spacing w:after="0" w:line="240" w:lineRule="auto"/>
              <w:rPr>
                <w:sz w:val="22"/>
              </w:rPr>
            </w:pPr>
            <w:hyperlink r:id="rId308" w:history="1">
              <w:r w:rsidR="00382989" w:rsidRPr="00C47B3E">
                <w:rPr>
                  <w:rStyle w:val="Hyperlink"/>
                  <w:sz w:val="22"/>
                </w:rPr>
                <w:t>I.B.1-8</w:t>
              </w:r>
            </w:hyperlink>
          </w:p>
        </w:tc>
        <w:tc>
          <w:tcPr>
            <w:tcW w:w="7590" w:type="dxa"/>
            <w:tcMar>
              <w:top w:w="43" w:type="dxa"/>
              <w:left w:w="43" w:type="dxa"/>
              <w:bottom w:w="43" w:type="dxa"/>
              <w:right w:w="43" w:type="dxa"/>
            </w:tcMar>
          </w:tcPr>
          <w:p w14:paraId="047DC0D0" w14:textId="77777777" w:rsidR="00382989" w:rsidRPr="00494E78" w:rsidRDefault="00382989" w:rsidP="00382989">
            <w:pPr>
              <w:widowControl w:val="0"/>
              <w:spacing w:after="0" w:line="240" w:lineRule="auto"/>
              <w:rPr>
                <w:sz w:val="22"/>
              </w:rPr>
            </w:pPr>
            <w:r>
              <w:rPr>
                <w:sz w:val="22"/>
              </w:rPr>
              <w:t>Faculty Senate Resolution 05052014-9</w:t>
            </w:r>
          </w:p>
        </w:tc>
      </w:tr>
      <w:tr w:rsidR="00382989" w14:paraId="57A261DF" w14:textId="77777777" w:rsidTr="00382989">
        <w:tc>
          <w:tcPr>
            <w:tcW w:w="1320" w:type="dxa"/>
            <w:tcMar>
              <w:top w:w="43" w:type="dxa"/>
              <w:left w:w="43" w:type="dxa"/>
              <w:bottom w:w="43" w:type="dxa"/>
              <w:right w:w="43" w:type="dxa"/>
            </w:tcMar>
          </w:tcPr>
          <w:p w14:paraId="17A5D610" w14:textId="069FED40" w:rsidR="00382989" w:rsidRPr="00494E78" w:rsidRDefault="00ED18ED" w:rsidP="00382989">
            <w:pPr>
              <w:widowControl w:val="0"/>
              <w:spacing w:after="0" w:line="240" w:lineRule="auto"/>
              <w:rPr>
                <w:sz w:val="22"/>
              </w:rPr>
            </w:pPr>
            <w:hyperlink r:id="rId309" w:history="1">
              <w:r w:rsidR="00382989" w:rsidRPr="00494E78">
                <w:rPr>
                  <w:rStyle w:val="Hyperlink"/>
                  <w:sz w:val="22"/>
                </w:rPr>
                <w:t>I.B.1-</w:t>
              </w:r>
              <w:r w:rsidR="00382989">
                <w:rPr>
                  <w:rStyle w:val="Hyperlink"/>
                  <w:sz w:val="22"/>
                </w:rPr>
                <w:t>9</w:t>
              </w:r>
            </w:hyperlink>
          </w:p>
        </w:tc>
        <w:tc>
          <w:tcPr>
            <w:tcW w:w="7590" w:type="dxa"/>
            <w:tcMar>
              <w:top w:w="43" w:type="dxa"/>
              <w:left w:w="43" w:type="dxa"/>
              <w:bottom w:w="43" w:type="dxa"/>
              <w:right w:w="43" w:type="dxa"/>
            </w:tcMar>
          </w:tcPr>
          <w:p w14:paraId="5011D843"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00EEC7EA" w14:textId="77777777" w:rsidTr="00382989">
        <w:tc>
          <w:tcPr>
            <w:tcW w:w="1320" w:type="dxa"/>
            <w:tcMar>
              <w:top w:w="43" w:type="dxa"/>
              <w:left w:w="43" w:type="dxa"/>
              <w:bottom w:w="43" w:type="dxa"/>
              <w:right w:w="43" w:type="dxa"/>
            </w:tcMar>
          </w:tcPr>
          <w:p w14:paraId="0B91988F" w14:textId="3443070E" w:rsidR="00382989" w:rsidRPr="00494E78" w:rsidRDefault="00ED18ED" w:rsidP="00382989">
            <w:pPr>
              <w:widowControl w:val="0"/>
              <w:spacing w:after="0" w:line="240" w:lineRule="auto"/>
              <w:rPr>
                <w:sz w:val="22"/>
              </w:rPr>
            </w:pPr>
            <w:hyperlink r:id="rId310" w:history="1">
              <w:r w:rsidR="00382989" w:rsidRPr="00494E78">
                <w:rPr>
                  <w:rStyle w:val="Hyperlink"/>
                  <w:sz w:val="22"/>
                </w:rPr>
                <w:t>I.B.1-</w:t>
              </w:r>
              <w:r w:rsidR="00382989">
                <w:rPr>
                  <w:rStyle w:val="Hyperlink"/>
                  <w:sz w:val="22"/>
                </w:rPr>
                <w:t>10</w:t>
              </w:r>
            </w:hyperlink>
          </w:p>
        </w:tc>
        <w:tc>
          <w:tcPr>
            <w:tcW w:w="7590" w:type="dxa"/>
            <w:tcMar>
              <w:top w:w="43" w:type="dxa"/>
              <w:left w:w="43" w:type="dxa"/>
              <w:bottom w:w="43" w:type="dxa"/>
              <w:right w:w="43" w:type="dxa"/>
            </w:tcMar>
          </w:tcPr>
          <w:p w14:paraId="6B9652AE" w14:textId="77777777" w:rsidR="00382989" w:rsidRPr="00494E78" w:rsidRDefault="00382989" w:rsidP="00382989">
            <w:pPr>
              <w:widowControl w:val="0"/>
              <w:spacing w:after="0" w:line="240" w:lineRule="auto"/>
              <w:rPr>
                <w:sz w:val="22"/>
              </w:rPr>
            </w:pPr>
            <w:r w:rsidRPr="00494E78">
              <w:rPr>
                <w:sz w:val="22"/>
              </w:rPr>
              <w:t>Comprehensive Program Review (CPR) Information Technology, 2016-2019</w:t>
            </w:r>
          </w:p>
        </w:tc>
      </w:tr>
      <w:tr w:rsidR="00382989" w14:paraId="3BA27FF1" w14:textId="77777777" w:rsidTr="00382989">
        <w:tc>
          <w:tcPr>
            <w:tcW w:w="1320" w:type="dxa"/>
            <w:tcMar>
              <w:top w:w="43" w:type="dxa"/>
              <w:left w:w="43" w:type="dxa"/>
              <w:bottom w:w="43" w:type="dxa"/>
              <w:right w:w="43" w:type="dxa"/>
            </w:tcMar>
          </w:tcPr>
          <w:p w14:paraId="6378024B" w14:textId="2C437BBF" w:rsidR="00382989" w:rsidRPr="00494E78" w:rsidRDefault="00ED18ED" w:rsidP="00382989">
            <w:pPr>
              <w:widowControl w:val="0"/>
              <w:spacing w:after="0" w:line="240" w:lineRule="auto"/>
              <w:rPr>
                <w:sz w:val="22"/>
              </w:rPr>
            </w:pPr>
            <w:hyperlink r:id="rId311" w:history="1">
              <w:r w:rsidR="00382989" w:rsidRPr="00494E78">
                <w:rPr>
                  <w:rStyle w:val="Hyperlink"/>
                  <w:sz w:val="22"/>
                </w:rPr>
                <w:t>I.B.1-1</w:t>
              </w:r>
              <w:r w:rsidR="00382989">
                <w:rPr>
                  <w:rStyle w:val="Hyperlink"/>
                  <w:sz w:val="22"/>
                </w:rPr>
                <w:t>1</w:t>
              </w:r>
            </w:hyperlink>
          </w:p>
        </w:tc>
        <w:tc>
          <w:tcPr>
            <w:tcW w:w="7590" w:type="dxa"/>
            <w:tcMar>
              <w:top w:w="43" w:type="dxa"/>
              <w:left w:w="43" w:type="dxa"/>
              <w:bottom w:w="43" w:type="dxa"/>
              <w:right w:w="43" w:type="dxa"/>
            </w:tcMar>
          </w:tcPr>
          <w:p w14:paraId="0DFCF07C" w14:textId="77777777" w:rsidR="00382989" w:rsidRPr="00494E78" w:rsidRDefault="00382989" w:rsidP="00382989">
            <w:pPr>
              <w:widowControl w:val="0"/>
              <w:spacing w:after="0" w:line="240" w:lineRule="auto"/>
              <w:rPr>
                <w:sz w:val="22"/>
              </w:rPr>
            </w:pPr>
            <w:r w:rsidRPr="00494E78">
              <w:rPr>
                <w:sz w:val="22"/>
              </w:rPr>
              <w:t>Office for Institutional Effectiveness (OFIE) program review webpage</w:t>
            </w:r>
          </w:p>
        </w:tc>
      </w:tr>
      <w:tr w:rsidR="00382989" w14:paraId="53774A4A" w14:textId="77777777" w:rsidTr="00382989">
        <w:tc>
          <w:tcPr>
            <w:tcW w:w="1320" w:type="dxa"/>
            <w:tcMar>
              <w:top w:w="43" w:type="dxa"/>
              <w:left w:w="43" w:type="dxa"/>
              <w:bottom w:w="43" w:type="dxa"/>
              <w:right w:w="43" w:type="dxa"/>
            </w:tcMar>
          </w:tcPr>
          <w:p w14:paraId="6413118C" w14:textId="5A3DEB09" w:rsidR="00382989" w:rsidRPr="00494E78" w:rsidRDefault="00ED18ED" w:rsidP="00382989">
            <w:pPr>
              <w:widowControl w:val="0"/>
              <w:spacing w:after="0" w:line="240" w:lineRule="auto"/>
              <w:rPr>
                <w:sz w:val="22"/>
              </w:rPr>
            </w:pPr>
            <w:hyperlink r:id="rId312" w:history="1">
              <w:r w:rsidR="00382989" w:rsidRPr="00494E78">
                <w:rPr>
                  <w:rStyle w:val="Hyperlink"/>
                  <w:sz w:val="22"/>
                </w:rPr>
                <w:t>I.B.1-1</w:t>
              </w:r>
              <w:r w:rsidR="00382989">
                <w:rPr>
                  <w:rStyle w:val="Hyperlink"/>
                  <w:sz w:val="22"/>
                </w:rPr>
                <w:t>2</w:t>
              </w:r>
            </w:hyperlink>
          </w:p>
        </w:tc>
        <w:tc>
          <w:tcPr>
            <w:tcW w:w="7590" w:type="dxa"/>
            <w:shd w:val="clear" w:color="auto" w:fill="FFFFFF"/>
            <w:tcMar>
              <w:top w:w="43" w:type="dxa"/>
              <w:left w:w="43" w:type="dxa"/>
              <w:bottom w:w="43" w:type="dxa"/>
              <w:right w:w="43" w:type="dxa"/>
            </w:tcMar>
          </w:tcPr>
          <w:p w14:paraId="4A950F43" w14:textId="77777777" w:rsidR="00382989" w:rsidRPr="00494E78" w:rsidRDefault="00382989" w:rsidP="00382989">
            <w:pPr>
              <w:widowControl w:val="0"/>
              <w:spacing w:after="0" w:line="240" w:lineRule="auto"/>
              <w:rPr>
                <w:sz w:val="22"/>
              </w:rPr>
            </w:pPr>
            <w:r w:rsidRPr="00494E78">
              <w:rPr>
                <w:sz w:val="22"/>
              </w:rPr>
              <w:t>Strategic Plan Scorecard, 2017</w:t>
            </w:r>
          </w:p>
        </w:tc>
      </w:tr>
      <w:tr w:rsidR="00382989" w14:paraId="7F41FC9F" w14:textId="77777777" w:rsidTr="00382989">
        <w:tc>
          <w:tcPr>
            <w:tcW w:w="1320" w:type="dxa"/>
            <w:tcMar>
              <w:top w:w="43" w:type="dxa"/>
              <w:left w:w="43" w:type="dxa"/>
              <w:bottom w:w="43" w:type="dxa"/>
              <w:right w:w="43" w:type="dxa"/>
            </w:tcMar>
          </w:tcPr>
          <w:p w14:paraId="2269E7A1" w14:textId="05CDCAF3" w:rsidR="00382989" w:rsidRPr="00494E78" w:rsidRDefault="00ED18ED" w:rsidP="00382989">
            <w:pPr>
              <w:widowControl w:val="0"/>
              <w:spacing w:after="0" w:line="240" w:lineRule="auto"/>
              <w:rPr>
                <w:sz w:val="22"/>
              </w:rPr>
            </w:pPr>
            <w:hyperlink r:id="rId313" w:history="1">
              <w:r w:rsidR="00382989" w:rsidRPr="00494E78">
                <w:rPr>
                  <w:rStyle w:val="Hyperlink"/>
                  <w:sz w:val="22"/>
                </w:rPr>
                <w:t>I.B.1-1</w:t>
              </w:r>
              <w:r w:rsidR="00382989">
                <w:rPr>
                  <w:rStyle w:val="Hyperlink"/>
                  <w:sz w:val="22"/>
                </w:rPr>
                <w:t>3</w:t>
              </w:r>
            </w:hyperlink>
          </w:p>
        </w:tc>
        <w:tc>
          <w:tcPr>
            <w:tcW w:w="7590" w:type="dxa"/>
            <w:tcMar>
              <w:top w:w="43" w:type="dxa"/>
              <w:left w:w="43" w:type="dxa"/>
              <w:bottom w:w="43" w:type="dxa"/>
              <w:right w:w="43" w:type="dxa"/>
            </w:tcMar>
          </w:tcPr>
          <w:p w14:paraId="53E7D0CC" w14:textId="77777777" w:rsidR="00382989" w:rsidRPr="00494E78" w:rsidRDefault="00382989" w:rsidP="00382989">
            <w:pPr>
              <w:widowControl w:val="0"/>
              <w:spacing w:after="0" w:line="240" w:lineRule="auto"/>
              <w:rPr>
                <w:sz w:val="22"/>
              </w:rPr>
            </w:pPr>
            <w:r w:rsidRPr="00494E78">
              <w:rPr>
                <w:sz w:val="22"/>
              </w:rPr>
              <w:t>Office for Institutional Effectiveness (OFIE) CCSSE webpage</w:t>
            </w:r>
          </w:p>
        </w:tc>
      </w:tr>
      <w:tr w:rsidR="00382989" w14:paraId="0A47B10C" w14:textId="77777777" w:rsidTr="00382989">
        <w:tc>
          <w:tcPr>
            <w:tcW w:w="1320" w:type="dxa"/>
            <w:tcMar>
              <w:top w:w="43" w:type="dxa"/>
              <w:left w:w="43" w:type="dxa"/>
              <w:bottom w:w="43" w:type="dxa"/>
              <w:right w:w="43" w:type="dxa"/>
            </w:tcMar>
          </w:tcPr>
          <w:p w14:paraId="218549CA" w14:textId="241C6287" w:rsidR="00382989" w:rsidRPr="00494E78" w:rsidRDefault="00ED18ED" w:rsidP="00382989">
            <w:pPr>
              <w:widowControl w:val="0"/>
              <w:spacing w:after="0" w:line="240" w:lineRule="auto"/>
              <w:rPr>
                <w:sz w:val="22"/>
              </w:rPr>
            </w:pPr>
            <w:hyperlink r:id="rId314" w:history="1">
              <w:r w:rsidR="00382989" w:rsidRPr="00494E78">
                <w:rPr>
                  <w:rStyle w:val="Hyperlink"/>
                  <w:sz w:val="22"/>
                </w:rPr>
                <w:t>I.B.1-1</w:t>
              </w:r>
              <w:r w:rsidR="00382989">
                <w:rPr>
                  <w:rStyle w:val="Hyperlink"/>
                  <w:sz w:val="22"/>
                </w:rPr>
                <w:t>4</w:t>
              </w:r>
            </w:hyperlink>
          </w:p>
        </w:tc>
        <w:tc>
          <w:tcPr>
            <w:tcW w:w="7590" w:type="dxa"/>
            <w:tcMar>
              <w:top w:w="43" w:type="dxa"/>
              <w:left w:w="43" w:type="dxa"/>
              <w:bottom w:w="43" w:type="dxa"/>
              <w:right w:w="43" w:type="dxa"/>
            </w:tcMar>
          </w:tcPr>
          <w:p w14:paraId="116C7EC3" w14:textId="77777777" w:rsidR="00382989" w:rsidRPr="00494E78" w:rsidRDefault="00382989" w:rsidP="00382989">
            <w:pPr>
              <w:widowControl w:val="0"/>
              <w:spacing w:after="0" w:line="240" w:lineRule="auto"/>
              <w:rPr>
                <w:sz w:val="22"/>
              </w:rPr>
            </w:pPr>
            <w:r w:rsidRPr="00494E78">
              <w:rPr>
                <w:sz w:val="22"/>
              </w:rPr>
              <w:t>Office for Institutional Effectiveness (OFIE) research reports webpage</w:t>
            </w:r>
          </w:p>
        </w:tc>
      </w:tr>
      <w:tr w:rsidR="00382989" w14:paraId="1994ABBD" w14:textId="77777777" w:rsidTr="00382989">
        <w:tc>
          <w:tcPr>
            <w:tcW w:w="1320" w:type="dxa"/>
            <w:tcMar>
              <w:top w:w="43" w:type="dxa"/>
              <w:left w:w="43" w:type="dxa"/>
              <w:bottom w:w="43" w:type="dxa"/>
              <w:right w:w="43" w:type="dxa"/>
            </w:tcMar>
          </w:tcPr>
          <w:p w14:paraId="7B5FC14B" w14:textId="3633EFEA" w:rsidR="00382989" w:rsidRPr="00494E78" w:rsidRDefault="00ED18ED" w:rsidP="00382989">
            <w:pPr>
              <w:widowControl w:val="0"/>
              <w:spacing w:after="0" w:line="240" w:lineRule="auto"/>
              <w:rPr>
                <w:sz w:val="22"/>
              </w:rPr>
            </w:pPr>
            <w:hyperlink r:id="rId315" w:history="1">
              <w:r w:rsidR="00382989" w:rsidRPr="00494E78">
                <w:rPr>
                  <w:rStyle w:val="Hyperlink"/>
                  <w:sz w:val="22"/>
                </w:rPr>
                <w:t>I.B.2-1</w:t>
              </w:r>
            </w:hyperlink>
          </w:p>
        </w:tc>
        <w:tc>
          <w:tcPr>
            <w:tcW w:w="7590" w:type="dxa"/>
            <w:shd w:val="clear" w:color="auto" w:fill="FFFFFF"/>
            <w:tcMar>
              <w:top w:w="43" w:type="dxa"/>
              <w:left w:w="43" w:type="dxa"/>
              <w:bottom w:w="43" w:type="dxa"/>
              <w:right w:w="43" w:type="dxa"/>
            </w:tcMar>
          </w:tcPr>
          <w:p w14:paraId="23875355" w14:textId="77777777" w:rsidR="00382989" w:rsidRPr="00494E78" w:rsidRDefault="00382989" w:rsidP="00382989">
            <w:pPr>
              <w:widowControl w:val="0"/>
              <w:spacing w:after="0" w:line="240" w:lineRule="auto"/>
              <w:rPr>
                <w:sz w:val="22"/>
              </w:rPr>
            </w:pPr>
            <w:r w:rsidRPr="00494E78">
              <w:rPr>
                <w:sz w:val="22"/>
              </w:rPr>
              <w:t>UHCC Policy UHCCP #5.202 Review of Established Programs</w:t>
            </w:r>
          </w:p>
        </w:tc>
      </w:tr>
      <w:tr w:rsidR="00382989" w14:paraId="71697F9A" w14:textId="77777777" w:rsidTr="00382989">
        <w:tc>
          <w:tcPr>
            <w:tcW w:w="1320" w:type="dxa"/>
            <w:tcMar>
              <w:top w:w="43" w:type="dxa"/>
              <w:left w:w="43" w:type="dxa"/>
              <w:bottom w:w="43" w:type="dxa"/>
              <w:right w:w="43" w:type="dxa"/>
            </w:tcMar>
          </w:tcPr>
          <w:p w14:paraId="778D2C8D" w14:textId="3523BFCD" w:rsidR="00382989" w:rsidRPr="00494E78" w:rsidRDefault="00ED18ED" w:rsidP="00382989">
            <w:pPr>
              <w:widowControl w:val="0"/>
              <w:spacing w:after="0" w:line="240" w:lineRule="auto"/>
              <w:rPr>
                <w:sz w:val="22"/>
              </w:rPr>
            </w:pPr>
            <w:hyperlink r:id="rId316" w:history="1">
              <w:r w:rsidR="00382989" w:rsidRPr="00494E78">
                <w:rPr>
                  <w:rStyle w:val="Hyperlink"/>
                  <w:sz w:val="22"/>
                </w:rPr>
                <w:t>I.B.2-2</w:t>
              </w:r>
            </w:hyperlink>
          </w:p>
        </w:tc>
        <w:tc>
          <w:tcPr>
            <w:tcW w:w="7590" w:type="dxa"/>
            <w:tcMar>
              <w:top w:w="43" w:type="dxa"/>
              <w:left w:w="43" w:type="dxa"/>
              <w:bottom w:w="43" w:type="dxa"/>
              <w:right w:w="43" w:type="dxa"/>
            </w:tcMar>
          </w:tcPr>
          <w:p w14:paraId="7DF31494" w14:textId="77777777" w:rsidR="00382989" w:rsidRPr="00494E78" w:rsidRDefault="00382989" w:rsidP="00382989">
            <w:pPr>
              <w:widowControl w:val="0"/>
              <w:spacing w:after="0" w:line="240" w:lineRule="auto"/>
              <w:rPr>
                <w:sz w:val="22"/>
              </w:rPr>
            </w:pPr>
            <w:r w:rsidRPr="00494E78">
              <w:rPr>
                <w:sz w:val="22"/>
              </w:rPr>
              <w:t>Kapi‘olani CC Policy K5.202 Review of Established Programs</w:t>
            </w:r>
          </w:p>
        </w:tc>
      </w:tr>
      <w:tr w:rsidR="00382989" w14:paraId="4438842F" w14:textId="77777777" w:rsidTr="00382989">
        <w:tc>
          <w:tcPr>
            <w:tcW w:w="1320" w:type="dxa"/>
            <w:tcMar>
              <w:top w:w="43" w:type="dxa"/>
              <w:left w:w="43" w:type="dxa"/>
              <w:bottom w:w="43" w:type="dxa"/>
              <w:right w:w="43" w:type="dxa"/>
            </w:tcMar>
          </w:tcPr>
          <w:p w14:paraId="7751314D" w14:textId="335FF031" w:rsidR="00382989" w:rsidRPr="00494E78" w:rsidRDefault="00ED18ED" w:rsidP="00382989">
            <w:pPr>
              <w:widowControl w:val="0"/>
              <w:spacing w:after="0" w:line="240" w:lineRule="auto"/>
              <w:rPr>
                <w:sz w:val="22"/>
              </w:rPr>
            </w:pPr>
            <w:hyperlink r:id="rId317" w:history="1">
              <w:r w:rsidR="00382989" w:rsidRPr="00494E78">
                <w:rPr>
                  <w:rStyle w:val="Hyperlink"/>
                  <w:sz w:val="22"/>
                </w:rPr>
                <w:t>I.B.2-3</w:t>
              </w:r>
            </w:hyperlink>
          </w:p>
        </w:tc>
        <w:tc>
          <w:tcPr>
            <w:tcW w:w="7590" w:type="dxa"/>
            <w:tcMar>
              <w:top w:w="43" w:type="dxa"/>
              <w:left w:w="43" w:type="dxa"/>
              <w:bottom w:w="43" w:type="dxa"/>
              <w:right w:w="43" w:type="dxa"/>
            </w:tcMar>
          </w:tcPr>
          <w:p w14:paraId="00DD48A5" w14:textId="77777777" w:rsidR="00382989" w:rsidRPr="00494E78" w:rsidRDefault="00382989" w:rsidP="00382989">
            <w:pPr>
              <w:widowControl w:val="0"/>
              <w:spacing w:after="0" w:line="240" w:lineRule="auto"/>
              <w:rPr>
                <w:sz w:val="22"/>
              </w:rPr>
            </w:pPr>
            <w:r w:rsidRPr="00494E78">
              <w:rPr>
                <w:sz w:val="22"/>
              </w:rPr>
              <w:t>Course Level Assessment Guide</w:t>
            </w:r>
          </w:p>
        </w:tc>
      </w:tr>
      <w:tr w:rsidR="00382989" w14:paraId="165C7C45" w14:textId="77777777" w:rsidTr="00382989">
        <w:tc>
          <w:tcPr>
            <w:tcW w:w="1320" w:type="dxa"/>
            <w:tcMar>
              <w:top w:w="43" w:type="dxa"/>
              <w:left w:w="43" w:type="dxa"/>
              <w:bottom w:w="43" w:type="dxa"/>
              <w:right w:w="43" w:type="dxa"/>
            </w:tcMar>
          </w:tcPr>
          <w:p w14:paraId="4733D94A" w14:textId="3DFE53D8" w:rsidR="00382989" w:rsidRPr="00494E78" w:rsidRDefault="00ED18ED" w:rsidP="00382989">
            <w:pPr>
              <w:widowControl w:val="0"/>
              <w:spacing w:after="0" w:line="240" w:lineRule="auto"/>
              <w:rPr>
                <w:sz w:val="22"/>
              </w:rPr>
            </w:pPr>
            <w:hyperlink r:id="rId318" w:history="1">
              <w:r w:rsidR="00382989" w:rsidRPr="00494E78">
                <w:rPr>
                  <w:rStyle w:val="Hyperlink"/>
                  <w:sz w:val="22"/>
                </w:rPr>
                <w:t>I.B.2-4</w:t>
              </w:r>
            </w:hyperlink>
          </w:p>
        </w:tc>
        <w:tc>
          <w:tcPr>
            <w:tcW w:w="7590" w:type="dxa"/>
            <w:tcMar>
              <w:top w:w="43" w:type="dxa"/>
              <w:left w:w="43" w:type="dxa"/>
              <w:bottom w:w="43" w:type="dxa"/>
              <w:right w:w="43" w:type="dxa"/>
            </w:tcMar>
          </w:tcPr>
          <w:p w14:paraId="2B23C580" w14:textId="77777777" w:rsidR="00382989" w:rsidRPr="00494E78" w:rsidRDefault="00382989" w:rsidP="00382989">
            <w:pPr>
              <w:widowControl w:val="0"/>
              <w:spacing w:after="0" w:line="240" w:lineRule="auto"/>
              <w:rPr>
                <w:sz w:val="22"/>
              </w:rPr>
            </w:pPr>
            <w:r w:rsidRPr="00494E78">
              <w:rPr>
                <w:sz w:val="22"/>
              </w:rPr>
              <w:t>Course Level Assessment Plan</w:t>
            </w:r>
          </w:p>
        </w:tc>
      </w:tr>
      <w:tr w:rsidR="00382989" w14:paraId="14D3A3B4" w14:textId="77777777" w:rsidTr="00382989">
        <w:tc>
          <w:tcPr>
            <w:tcW w:w="1320" w:type="dxa"/>
            <w:tcMar>
              <w:top w:w="43" w:type="dxa"/>
              <w:left w:w="43" w:type="dxa"/>
              <w:bottom w:w="43" w:type="dxa"/>
              <w:right w:w="43" w:type="dxa"/>
            </w:tcMar>
          </w:tcPr>
          <w:p w14:paraId="75182274" w14:textId="75C85DFC" w:rsidR="00382989" w:rsidRPr="00494E78" w:rsidRDefault="00ED18ED" w:rsidP="00382989">
            <w:pPr>
              <w:widowControl w:val="0"/>
              <w:spacing w:after="0" w:line="240" w:lineRule="auto"/>
              <w:rPr>
                <w:sz w:val="22"/>
              </w:rPr>
            </w:pPr>
            <w:hyperlink r:id="rId319" w:anchor="page=379" w:history="1">
              <w:r w:rsidR="00382989" w:rsidRPr="00494E78">
                <w:rPr>
                  <w:rStyle w:val="Hyperlink"/>
                  <w:sz w:val="22"/>
                </w:rPr>
                <w:t>I.B.2-5</w:t>
              </w:r>
            </w:hyperlink>
          </w:p>
        </w:tc>
        <w:tc>
          <w:tcPr>
            <w:tcW w:w="7590" w:type="dxa"/>
            <w:tcMar>
              <w:top w:w="43" w:type="dxa"/>
              <w:left w:w="43" w:type="dxa"/>
              <w:bottom w:w="43" w:type="dxa"/>
              <w:right w:w="43" w:type="dxa"/>
            </w:tcMar>
          </w:tcPr>
          <w:p w14:paraId="39EEAF9B" w14:textId="77777777" w:rsidR="00382989" w:rsidRPr="00494E78" w:rsidRDefault="00382989" w:rsidP="00382989">
            <w:pPr>
              <w:widowControl w:val="0"/>
              <w:spacing w:after="0" w:line="240" w:lineRule="auto"/>
              <w:rPr>
                <w:sz w:val="22"/>
              </w:rPr>
            </w:pPr>
            <w:r w:rsidRPr="00494E78">
              <w:rPr>
                <w:sz w:val="22"/>
              </w:rPr>
              <w:t>Kapi‘olani CC 2017-2018 catalog, p. 379</w:t>
            </w:r>
          </w:p>
        </w:tc>
      </w:tr>
      <w:tr w:rsidR="00382989" w14:paraId="0D80C605" w14:textId="77777777" w:rsidTr="00382989">
        <w:tc>
          <w:tcPr>
            <w:tcW w:w="1320" w:type="dxa"/>
            <w:tcMar>
              <w:top w:w="43" w:type="dxa"/>
              <w:left w:w="43" w:type="dxa"/>
              <w:bottom w:w="43" w:type="dxa"/>
              <w:right w:w="43" w:type="dxa"/>
            </w:tcMar>
          </w:tcPr>
          <w:p w14:paraId="163BF46E" w14:textId="6F090EE6" w:rsidR="00382989" w:rsidRPr="00494E78" w:rsidRDefault="00ED18ED" w:rsidP="00382989">
            <w:pPr>
              <w:widowControl w:val="0"/>
              <w:spacing w:after="0" w:line="240" w:lineRule="auto"/>
              <w:rPr>
                <w:sz w:val="22"/>
              </w:rPr>
            </w:pPr>
            <w:hyperlink r:id="rId320" w:history="1">
              <w:r w:rsidR="00382989" w:rsidRPr="00494E78">
                <w:rPr>
                  <w:rStyle w:val="Hyperlink"/>
                  <w:sz w:val="22"/>
                </w:rPr>
                <w:t>I.B.2-6</w:t>
              </w:r>
            </w:hyperlink>
          </w:p>
        </w:tc>
        <w:tc>
          <w:tcPr>
            <w:tcW w:w="7590" w:type="dxa"/>
            <w:tcMar>
              <w:top w:w="43" w:type="dxa"/>
              <w:left w:w="43" w:type="dxa"/>
              <w:bottom w:w="43" w:type="dxa"/>
              <w:right w:w="43" w:type="dxa"/>
            </w:tcMar>
          </w:tcPr>
          <w:p w14:paraId="151CD0BE" w14:textId="77777777" w:rsidR="00382989" w:rsidRPr="00494E78" w:rsidRDefault="00382989" w:rsidP="00382989">
            <w:pPr>
              <w:widowControl w:val="0"/>
              <w:spacing w:after="0" w:line="240" w:lineRule="auto"/>
              <w:rPr>
                <w:sz w:val="22"/>
              </w:rPr>
            </w:pPr>
            <w:r w:rsidRPr="00494E78">
              <w:rPr>
                <w:sz w:val="22"/>
              </w:rPr>
              <w:t>Annual Report of Program Data (ARPD) HOST, 2016</w:t>
            </w:r>
          </w:p>
        </w:tc>
      </w:tr>
      <w:tr w:rsidR="00382989" w14:paraId="2D50B3DA" w14:textId="77777777" w:rsidTr="00382989">
        <w:tc>
          <w:tcPr>
            <w:tcW w:w="1320" w:type="dxa"/>
            <w:tcMar>
              <w:top w:w="43" w:type="dxa"/>
              <w:left w:w="43" w:type="dxa"/>
              <w:bottom w:w="43" w:type="dxa"/>
              <w:right w:w="43" w:type="dxa"/>
            </w:tcMar>
          </w:tcPr>
          <w:p w14:paraId="20395BC0" w14:textId="56737143" w:rsidR="00382989" w:rsidRPr="00494E78" w:rsidRDefault="00ED18ED" w:rsidP="00382989">
            <w:pPr>
              <w:widowControl w:val="0"/>
              <w:spacing w:after="0" w:line="240" w:lineRule="auto"/>
              <w:rPr>
                <w:sz w:val="22"/>
              </w:rPr>
            </w:pPr>
            <w:hyperlink r:id="rId321" w:history="1">
              <w:r w:rsidR="00382989" w:rsidRPr="00494E78">
                <w:rPr>
                  <w:rStyle w:val="Hyperlink"/>
                  <w:sz w:val="22"/>
                </w:rPr>
                <w:t>I.B.2-7</w:t>
              </w:r>
            </w:hyperlink>
          </w:p>
        </w:tc>
        <w:tc>
          <w:tcPr>
            <w:tcW w:w="7590" w:type="dxa"/>
            <w:tcMar>
              <w:top w:w="43" w:type="dxa"/>
              <w:left w:w="43" w:type="dxa"/>
              <w:bottom w:w="43" w:type="dxa"/>
              <w:right w:w="43" w:type="dxa"/>
            </w:tcMar>
          </w:tcPr>
          <w:p w14:paraId="5381957D" w14:textId="77777777" w:rsidR="00382989" w:rsidRPr="00494E78" w:rsidRDefault="00382989" w:rsidP="00382989">
            <w:pPr>
              <w:widowControl w:val="0"/>
              <w:spacing w:after="0" w:line="240" w:lineRule="auto"/>
              <w:rPr>
                <w:sz w:val="22"/>
              </w:rPr>
            </w:pPr>
            <w:r w:rsidRPr="00494E78">
              <w:rPr>
                <w:sz w:val="22"/>
              </w:rPr>
              <w:t>Comprehensive Program Review (CPR) for Accounting, 2013</w:t>
            </w:r>
          </w:p>
        </w:tc>
      </w:tr>
      <w:tr w:rsidR="00382989" w14:paraId="1458C45D" w14:textId="77777777" w:rsidTr="00382989">
        <w:tc>
          <w:tcPr>
            <w:tcW w:w="1320" w:type="dxa"/>
            <w:tcMar>
              <w:top w:w="43" w:type="dxa"/>
              <w:left w:w="43" w:type="dxa"/>
              <w:bottom w:w="43" w:type="dxa"/>
              <w:right w:w="43" w:type="dxa"/>
            </w:tcMar>
          </w:tcPr>
          <w:p w14:paraId="0C108B10" w14:textId="6B81FED4" w:rsidR="00382989" w:rsidRPr="00494E78" w:rsidRDefault="00ED18ED" w:rsidP="00382989">
            <w:pPr>
              <w:widowControl w:val="0"/>
              <w:spacing w:after="0" w:line="240" w:lineRule="auto"/>
              <w:rPr>
                <w:sz w:val="22"/>
              </w:rPr>
            </w:pPr>
            <w:hyperlink r:id="rId322" w:history="1">
              <w:r w:rsidR="00382989" w:rsidRPr="00494E78">
                <w:rPr>
                  <w:rStyle w:val="Hyperlink"/>
                  <w:sz w:val="22"/>
                </w:rPr>
                <w:t>I.B.2-8</w:t>
              </w:r>
            </w:hyperlink>
          </w:p>
        </w:tc>
        <w:tc>
          <w:tcPr>
            <w:tcW w:w="7590" w:type="dxa"/>
            <w:tcMar>
              <w:top w:w="43" w:type="dxa"/>
              <w:left w:w="43" w:type="dxa"/>
              <w:bottom w:w="43" w:type="dxa"/>
              <w:right w:w="43" w:type="dxa"/>
            </w:tcMar>
          </w:tcPr>
          <w:p w14:paraId="71B3A89F" w14:textId="77777777" w:rsidR="00382989" w:rsidRPr="00494E78" w:rsidRDefault="00382989" w:rsidP="00382989">
            <w:pPr>
              <w:widowControl w:val="0"/>
              <w:spacing w:after="0" w:line="240" w:lineRule="auto"/>
              <w:rPr>
                <w:sz w:val="22"/>
              </w:rPr>
            </w:pPr>
            <w:r w:rsidRPr="00494E78">
              <w:rPr>
                <w:sz w:val="22"/>
              </w:rPr>
              <w:t>Counseling units SLO matrix, 2017</w:t>
            </w:r>
          </w:p>
        </w:tc>
      </w:tr>
      <w:tr w:rsidR="00382989" w14:paraId="7970CF8D" w14:textId="77777777" w:rsidTr="00382989">
        <w:tc>
          <w:tcPr>
            <w:tcW w:w="1320" w:type="dxa"/>
            <w:tcMar>
              <w:top w:w="43" w:type="dxa"/>
              <w:left w:w="43" w:type="dxa"/>
              <w:bottom w:w="43" w:type="dxa"/>
              <w:right w:w="43" w:type="dxa"/>
            </w:tcMar>
          </w:tcPr>
          <w:p w14:paraId="2C71ED24" w14:textId="301D6FD9" w:rsidR="00382989" w:rsidRPr="00494E78" w:rsidRDefault="00ED18ED" w:rsidP="00382989">
            <w:pPr>
              <w:widowControl w:val="0"/>
              <w:spacing w:after="0" w:line="240" w:lineRule="auto"/>
              <w:rPr>
                <w:sz w:val="22"/>
              </w:rPr>
            </w:pPr>
            <w:hyperlink r:id="rId323" w:history="1">
              <w:r w:rsidR="00382989" w:rsidRPr="00494E78">
                <w:rPr>
                  <w:rStyle w:val="Hyperlink"/>
                  <w:sz w:val="22"/>
                </w:rPr>
                <w:t>I.B.2-9</w:t>
              </w:r>
            </w:hyperlink>
          </w:p>
        </w:tc>
        <w:tc>
          <w:tcPr>
            <w:tcW w:w="7590" w:type="dxa"/>
            <w:tcMar>
              <w:top w:w="43" w:type="dxa"/>
              <w:left w:w="43" w:type="dxa"/>
              <w:bottom w:w="43" w:type="dxa"/>
              <w:right w:w="43" w:type="dxa"/>
            </w:tcMar>
          </w:tcPr>
          <w:p w14:paraId="29A35140" w14:textId="77777777" w:rsidR="00382989" w:rsidRPr="00494E78" w:rsidRDefault="00382989" w:rsidP="00382989">
            <w:pPr>
              <w:widowControl w:val="0"/>
              <w:spacing w:after="0" w:line="240" w:lineRule="auto"/>
              <w:rPr>
                <w:sz w:val="22"/>
              </w:rPr>
            </w:pPr>
            <w:r w:rsidRPr="00494E78">
              <w:rPr>
                <w:sz w:val="22"/>
              </w:rPr>
              <w:t>Counseling Assessment Leaders Meeting Notes, 1.17.2018</w:t>
            </w:r>
          </w:p>
        </w:tc>
      </w:tr>
      <w:tr w:rsidR="00382989" w14:paraId="0403C2CB" w14:textId="77777777" w:rsidTr="00382989">
        <w:tc>
          <w:tcPr>
            <w:tcW w:w="1320" w:type="dxa"/>
            <w:tcMar>
              <w:top w:w="43" w:type="dxa"/>
              <w:left w:w="43" w:type="dxa"/>
              <w:bottom w:w="43" w:type="dxa"/>
              <w:right w:w="43" w:type="dxa"/>
            </w:tcMar>
          </w:tcPr>
          <w:p w14:paraId="77D7431D" w14:textId="43724A01" w:rsidR="00382989" w:rsidRPr="00494E78" w:rsidRDefault="00ED18ED" w:rsidP="00382989">
            <w:pPr>
              <w:widowControl w:val="0"/>
              <w:spacing w:after="0" w:line="240" w:lineRule="auto"/>
              <w:rPr>
                <w:sz w:val="22"/>
              </w:rPr>
            </w:pPr>
            <w:hyperlink r:id="rId324" w:history="1">
              <w:r w:rsidR="00382989" w:rsidRPr="00494E78">
                <w:rPr>
                  <w:rStyle w:val="Hyperlink"/>
                  <w:sz w:val="22"/>
                </w:rPr>
                <w:t>I.B.2-10</w:t>
              </w:r>
            </w:hyperlink>
          </w:p>
        </w:tc>
        <w:tc>
          <w:tcPr>
            <w:tcW w:w="7590" w:type="dxa"/>
            <w:tcMar>
              <w:top w:w="43" w:type="dxa"/>
              <w:left w:w="43" w:type="dxa"/>
              <w:bottom w:w="43" w:type="dxa"/>
              <w:right w:w="43" w:type="dxa"/>
            </w:tcMar>
          </w:tcPr>
          <w:p w14:paraId="1836A926" w14:textId="77777777" w:rsidR="00382989" w:rsidRPr="00494E78" w:rsidRDefault="00382989" w:rsidP="00382989">
            <w:pPr>
              <w:widowControl w:val="0"/>
              <w:spacing w:after="0" w:line="240" w:lineRule="auto"/>
              <w:rPr>
                <w:sz w:val="22"/>
              </w:rPr>
            </w:pPr>
            <w:r w:rsidRPr="00494E78">
              <w:rPr>
                <w:sz w:val="22"/>
              </w:rPr>
              <w:t>Annual Report of Program Data (ARPD) Student Services, 2016</w:t>
            </w:r>
          </w:p>
        </w:tc>
      </w:tr>
      <w:tr w:rsidR="00382989" w14:paraId="2FD11ABB" w14:textId="77777777" w:rsidTr="00382989">
        <w:tc>
          <w:tcPr>
            <w:tcW w:w="1320" w:type="dxa"/>
            <w:tcMar>
              <w:top w:w="43" w:type="dxa"/>
              <w:left w:w="43" w:type="dxa"/>
              <w:bottom w:w="43" w:type="dxa"/>
              <w:right w:w="43" w:type="dxa"/>
            </w:tcMar>
          </w:tcPr>
          <w:p w14:paraId="1F548AC3" w14:textId="5AC95E23" w:rsidR="00382989" w:rsidRPr="00494E78" w:rsidRDefault="00ED18ED" w:rsidP="00382989">
            <w:pPr>
              <w:widowControl w:val="0"/>
              <w:spacing w:after="0" w:line="240" w:lineRule="auto"/>
              <w:rPr>
                <w:sz w:val="22"/>
              </w:rPr>
            </w:pPr>
            <w:hyperlink r:id="rId325" w:history="1">
              <w:r w:rsidR="00382989" w:rsidRPr="00494E78">
                <w:rPr>
                  <w:rStyle w:val="Hyperlink"/>
                  <w:sz w:val="22"/>
                </w:rPr>
                <w:t>I.B.2-11</w:t>
              </w:r>
            </w:hyperlink>
          </w:p>
        </w:tc>
        <w:tc>
          <w:tcPr>
            <w:tcW w:w="7590" w:type="dxa"/>
            <w:tcMar>
              <w:top w:w="43" w:type="dxa"/>
              <w:left w:w="43" w:type="dxa"/>
              <w:bottom w:w="43" w:type="dxa"/>
              <w:right w:w="43" w:type="dxa"/>
            </w:tcMar>
          </w:tcPr>
          <w:p w14:paraId="095C2A58" w14:textId="77777777" w:rsidR="00382989" w:rsidRPr="00494E78" w:rsidRDefault="00382989" w:rsidP="00382989">
            <w:pPr>
              <w:widowControl w:val="0"/>
              <w:spacing w:after="0" w:line="240" w:lineRule="auto"/>
              <w:rPr>
                <w:sz w:val="22"/>
              </w:rPr>
            </w:pPr>
            <w:r w:rsidRPr="00494E78">
              <w:rPr>
                <w:sz w:val="22"/>
              </w:rPr>
              <w:t>Comprehensive Program Review (CPR) for Student Affairs, 2016-2019</w:t>
            </w:r>
          </w:p>
        </w:tc>
      </w:tr>
      <w:tr w:rsidR="00382989" w14:paraId="07D939D6" w14:textId="77777777" w:rsidTr="00382989">
        <w:tc>
          <w:tcPr>
            <w:tcW w:w="1320" w:type="dxa"/>
            <w:tcMar>
              <w:top w:w="43" w:type="dxa"/>
              <w:left w:w="43" w:type="dxa"/>
              <w:bottom w:w="43" w:type="dxa"/>
              <w:right w:w="43" w:type="dxa"/>
            </w:tcMar>
          </w:tcPr>
          <w:p w14:paraId="03FB4A95" w14:textId="3FC17215" w:rsidR="00382989" w:rsidRPr="00494E78" w:rsidRDefault="00ED18ED" w:rsidP="00382989">
            <w:pPr>
              <w:widowControl w:val="0"/>
              <w:spacing w:after="0" w:line="240" w:lineRule="auto"/>
              <w:rPr>
                <w:sz w:val="22"/>
              </w:rPr>
            </w:pPr>
            <w:hyperlink r:id="rId326" w:history="1">
              <w:r w:rsidR="00382989" w:rsidRPr="00494E78">
                <w:rPr>
                  <w:rStyle w:val="Hyperlink"/>
                  <w:sz w:val="22"/>
                </w:rPr>
                <w:t>I.B.2-12</w:t>
              </w:r>
            </w:hyperlink>
          </w:p>
        </w:tc>
        <w:tc>
          <w:tcPr>
            <w:tcW w:w="7590" w:type="dxa"/>
            <w:tcMar>
              <w:top w:w="43" w:type="dxa"/>
              <w:left w:w="43" w:type="dxa"/>
              <w:bottom w:w="43" w:type="dxa"/>
              <w:right w:w="43" w:type="dxa"/>
            </w:tcMar>
          </w:tcPr>
          <w:p w14:paraId="5A68F704" w14:textId="77777777" w:rsidR="00382989" w:rsidRPr="00494E78" w:rsidRDefault="00382989" w:rsidP="00382989">
            <w:pPr>
              <w:widowControl w:val="0"/>
              <w:spacing w:after="0" w:line="240" w:lineRule="auto"/>
              <w:rPr>
                <w:sz w:val="22"/>
              </w:rPr>
            </w:pPr>
            <w:r w:rsidRPr="00494E78">
              <w:rPr>
                <w:sz w:val="22"/>
              </w:rPr>
              <w:t>Counseling Learning Assessment: PLG, SLO, Rubric Feedback</w:t>
            </w:r>
          </w:p>
        </w:tc>
      </w:tr>
      <w:tr w:rsidR="00382989" w14:paraId="514EFA4A" w14:textId="77777777" w:rsidTr="00382989">
        <w:tc>
          <w:tcPr>
            <w:tcW w:w="1320" w:type="dxa"/>
            <w:tcMar>
              <w:top w:w="43" w:type="dxa"/>
              <w:left w:w="43" w:type="dxa"/>
              <w:bottom w:w="43" w:type="dxa"/>
              <w:right w:w="43" w:type="dxa"/>
            </w:tcMar>
          </w:tcPr>
          <w:p w14:paraId="338C7101" w14:textId="7BF73B45" w:rsidR="00382989" w:rsidRPr="00494E78" w:rsidRDefault="00ED18ED" w:rsidP="00382989">
            <w:pPr>
              <w:widowControl w:val="0"/>
              <w:spacing w:after="0" w:line="240" w:lineRule="auto"/>
              <w:rPr>
                <w:sz w:val="22"/>
              </w:rPr>
            </w:pPr>
            <w:hyperlink r:id="rId327" w:history="1">
              <w:r w:rsidR="00382989" w:rsidRPr="00494E78">
                <w:rPr>
                  <w:rStyle w:val="Hyperlink"/>
                  <w:sz w:val="22"/>
                </w:rPr>
                <w:t>I.B.2-13</w:t>
              </w:r>
            </w:hyperlink>
          </w:p>
        </w:tc>
        <w:tc>
          <w:tcPr>
            <w:tcW w:w="7590" w:type="dxa"/>
            <w:tcMar>
              <w:top w:w="43" w:type="dxa"/>
              <w:left w:w="43" w:type="dxa"/>
              <w:bottom w:w="43" w:type="dxa"/>
              <w:right w:w="43" w:type="dxa"/>
            </w:tcMar>
          </w:tcPr>
          <w:p w14:paraId="2DD7F7ED" w14:textId="77777777" w:rsidR="00382989" w:rsidRPr="00494E78" w:rsidRDefault="00382989" w:rsidP="00382989">
            <w:pPr>
              <w:widowControl w:val="0"/>
              <w:spacing w:after="0" w:line="240" w:lineRule="auto"/>
              <w:rPr>
                <w:sz w:val="22"/>
              </w:rPr>
            </w:pPr>
            <w:r w:rsidRPr="00494E78">
              <w:rPr>
                <w:sz w:val="22"/>
              </w:rPr>
              <w:t>Student Services Taskstream Reports</w:t>
            </w:r>
          </w:p>
        </w:tc>
      </w:tr>
      <w:tr w:rsidR="00382989" w14:paraId="4118155B" w14:textId="77777777" w:rsidTr="00382989">
        <w:tc>
          <w:tcPr>
            <w:tcW w:w="1320" w:type="dxa"/>
            <w:tcMar>
              <w:top w:w="43" w:type="dxa"/>
              <w:left w:w="43" w:type="dxa"/>
              <w:bottom w:w="43" w:type="dxa"/>
              <w:right w:w="43" w:type="dxa"/>
            </w:tcMar>
          </w:tcPr>
          <w:p w14:paraId="5DE4D5C1" w14:textId="7F505AD3" w:rsidR="00382989" w:rsidRPr="00494E78" w:rsidRDefault="00ED18ED" w:rsidP="00382989">
            <w:pPr>
              <w:widowControl w:val="0"/>
              <w:spacing w:after="0" w:line="240" w:lineRule="auto"/>
              <w:rPr>
                <w:sz w:val="22"/>
              </w:rPr>
            </w:pPr>
            <w:hyperlink r:id="rId328" w:history="1">
              <w:r w:rsidR="00382989" w:rsidRPr="00494E78">
                <w:rPr>
                  <w:rStyle w:val="Hyperlink"/>
                  <w:sz w:val="22"/>
                </w:rPr>
                <w:t>I.B.2-14</w:t>
              </w:r>
            </w:hyperlink>
          </w:p>
        </w:tc>
        <w:tc>
          <w:tcPr>
            <w:tcW w:w="7590" w:type="dxa"/>
            <w:tcMar>
              <w:top w:w="43" w:type="dxa"/>
              <w:left w:w="43" w:type="dxa"/>
              <w:bottom w:w="43" w:type="dxa"/>
              <w:right w:w="43" w:type="dxa"/>
            </w:tcMar>
          </w:tcPr>
          <w:p w14:paraId="2EE92408" w14:textId="77777777" w:rsidR="00382989" w:rsidRPr="00494E78" w:rsidRDefault="00382989" w:rsidP="00382989">
            <w:pPr>
              <w:widowControl w:val="0"/>
              <w:spacing w:after="0" w:line="240" w:lineRule="auto"/>
              <w:rPr>
                <w:sz w:val="22"/>
              </w:rPr>
            </w:pPr>
            <w:r w:rsidRPr="00494E78">
              <w:rPr>
                <w:sz w:val="22"/>
              </w:rPr>
              <w:t>Annual Report of Program Data (ARPD) Library, 2015</w:t>
            </w:r>
          </w:p>
        </w:tc>
      </w:tr>
      <w:tr w:rsidR="00382989" w14:paraId="71587882" w14:textId="77777777" w:rsidTr="00382989">
        <w:tc>
          <w:tcPr>
            <w:tcW w:w="1320" w:type="dxa"/>
            <w:tcMar>
              <w:top w:w="43" w:type="dxa"/>
              <w:left w:w="43" w:type="dxa"/>
              <w:bottom w:w="43" w:type="dxa"/>
              <w:right w:w="43" w:type="dxa"/>
            </w:tcMar>
          </w:tcPr>
          <w:p w14:paraId="53F824B7" w14:textId="47B178F1" w:rsidR="00382989" w:rsidRPr="00494E78" w:rsidRDefault="00ED18ED" w:rsidP="00382989">
            <w:pPr>
              <w:widowControl w:val="0"/>
              <w:spacing w:after="0" w:line="240" w:lineRule="auto"/>
              <w:rPr>
                <w:sz w:val="22"/>
              </w:rPr>
            </w:pPr>
            <w:hyperlink r:id="rId329" w:history="1">
              <w:r w:rsidR="00382989" w:rsidRPr="00494E78">
                <w:rPr>
                  <w:rStyle w:val="Hyperlink"/>
                  <w:sz w:val="22"/>
                </w:rPr>
                <w:t>I.B.2-15</w:t>
              </w:r>
            </w:hyperlink>
          </w:p>
        </w:tc>
        <w:tc>
          <w:tcPr>
            <w:tcW w:w="7590" w:type="dxa"/>
            <w:tcMar>
              <w:top w:w="43" w:type="dxa"/>
              <w:left w:w="43" w:type="dxa"/>
              <w:bottom w:w="43" w:type="dxa"/>
              <w:right w:w="43" w:type="dxa"/>
            </w:tcMar>
          </w:tcPr>
          <w:p w14:paraId="71A56675" w14:textId="77777777" w:rsidR="00382989" w:rsidRPr="00494E78" w:rsidRDefault="00382989" w:rsidP="00382989">
            <w:pPr>
              <w:widowControl w:val="0"/>
              <w:spacing w:after="0" w:line="240" w:lineRule="auto"/>
              <w:rPr>
                <w:sz w:val="22"/>
              </w:rPr>
            </w:pPr>
            <w:r w:rsidRPr="00494E78">
              <w:rPr>
                <w:sz w:val="22"/>
              </w:rPr>
              <w:t>Annual Report of Program Data (ARPD) CELTT, 2015</w:t>
            </w:r>
          </w:p>
        </w:tc>
      </w:tr>
      <w:tr w:rsidR="00382989" w14:paraId="44B5334B" w14:textId="77777777" w:rsidTr="00382989">
        <w:tc>
          <w:tcPr>
            <w:tcW w:w="1320" w:type="dxa"/>
            <w:tcMar>
              <w:top w:w="43" w:type="dxa"/>
              <w:left w:w="43" w:type="dxa"/>
              <w:bottom w:w="43" w:type="dxa"/>
              <w:right w:w="43" w:type="dxa"/>
            </w:tcMar>
          </w:tcPr>
          <w:p w14:paraId="6A14038B" w14:textId="318416C5" w:rsidR="00382989" w:rsidRPr="00494E78" w:rsidRDefault="00ED18ED" w:rsidP="00382989">
            <w:pPr>
              <w:widowControl w:val="0"/>
              <w:spacing w:after="0" w:line="240" w:lineRule="auto"/>
              <w:rPr>
                <w:sz w:val="22"/>
              </w:rPr>
            </w:pPr>
            <w:hyperlink r:id="rId330" w:history="1">
              <w:r w:rsidR="00382989" w:rsidRPr="00494E78">
                <w:rPr>
                  <w:rStyle w:val="Hyperlink"/>
                  <w:sz w:val="22"/>
                </w:rPr>
                <w:t>I.B</w:t>
              </w:r>
              <w:r w:rsidR="007B4186">
                <w:rPr>
                  <w:rStyle w:val="Hyperlink"/>
                  <w:sz w:val="22"/>
                </w:rPr>
                <w:t xml:space="preserve"> </w:t>
              </w:r>
              <w:r w:rsidR="00382989" w:rsidRPr="00494E78">
                <w:rPr>
                  <w:rStyle w:val="Hyperlink"/>
                  <w:sz w:val="22"/>
                </w:rPr>
                <w:t>.3-1</w:t>
              </w:r>
            </w:hyperlink>
          </w:p>
        </w:tc>
        <w:tc>
          <w:tcPr>
            <w:tcW w:w="7590" w:type="dxa"/>
            <w:tcMar>
              <w:top w:w="43" w:type="dxa"/>
              <w:left w:w="43" w:type="dxa"/>
              <w:bottom w:w="43" w:type="dxa"/>
              <w:right w:w="43" w:type="dxa"/>
            </w:tcMar>
          </w:tcPr>
          <w:p w14:paraId="1CD8D021" w14:textId="77777777" w:rsidR="00382989" w:rsidRPr="00494E78" w:rsidRDefault="00382989" w:rsidP="00382989">
            <w:pPr>
              <w:widowControl w:val="0"/>
              <w:spacing w:after="0" w:line="240" w:lineRule="auto"/>
              <w:rPr>
                <w:sz w:val="22"/>
              </w:rPr>
            </w:pPr>
            <w:r w:rsidRPr="00494E78">
              <w:rPr>
                <w:sz w:val="22"/>
              </w:rPr>
              <w:t>UHCC Policy UHCCP #4.203 Institution-set Standards</w:t>
            </w:r>
          </w:p>
        </w:tc>
      </w:tr>
      <w:tr w:rsidR="00382989" w14:paraId="04EC290C" w14:textId="77777777" w:rsidTr="00382989">
        <w:tc>
          <w:tcPr>
            <w:tcW w:w="1320" w:type="dxa"/>
            <w:tcMar>
              <w:top w:w="43" w:type="dxa"/>
              <w:left w:w="43" w:type="dxa"/>
              <w:bottom w:w="43" w:type="dxa"/>
              <w:right w:w="43" w:type="dxa"/>
            </w:tcMar>
          </w:tcPr>
          <w:p w14:paraId="767D8BA6" w14:textId="2D3AAEBC" w:rsidR="00382989" w:rsidRPr="00494E78" w:rsidRDefault="00ED18ED" w:rsidP="00382989">
            <w:pPr>
              <w:widowControl w:val="0"/>
              <w:spacing w:after="0" w:line="240" w:lineRule="auto"/>
              <w:rPr>
                <w:sz w:val="22"/>
              </w:rPr>
            </w:pPr>
            <w:hyperlink r:id="rId331" w:history="1">
              <w:r w:rsidR="00382989" w:rsidRPr="00494E78">
                <w:rPr>
                  <w:rStyle w:val="Hyperlink"/>
                  <w:sz w:val="22"/>
                </w:rPr>
                <w:t>I.B.3-2</w:t>
              </w:r>
            </w:hyperlink>
          </w:p>
        </w:tc>
        <w:tc>
          <w:tcPr>
            <w:tcW w:w="7590" w:type="dxa"/>
            <w:tcMar>
              <w:top w:w="43" w:type="dxa"/>
              <w:left w:w="43" w:type="dxa"/>
              <w:bottom w:w="43" w:type="dxa"/>
              <w:right w:w="43" w:type="dxa"/>
            </w:tcMar>
          </w:tcPr>
          <w:p w14:paraId="4963637A" w14:textId="77777777" w:rsidR="00382989" w:rsidRPr="00494E78" w:rsidRDefault="00382989" w:rsidP="00382989">
            <w:pPr>
              <w:widowControl w:val="0"/>
              <w:spacing w:after="0" w:line="240" w:lineRule="auto"/>
              <w:rPr>
                <w:sz w:val="22"/>
              </w:rPr>
            </w:pPr>
            <w:r w:rsidRPr="00494E78">
              <w:rPr>
                <w:sz w:val="22"/>
              </w:rPr>
              <w:t>National Center for Education Statistics: Kapi</w:t>
            </w:r>
            <w:r w:rsidRPr="000F2010">
              <w:rPr>
                <w:sz w:val="22"/>
              </w:rPr>
              <w:t>ʻ</w:t>
            </w:r>
            <w:r w:rsidRPr="00494E78">
              <w:rPr>
                <w:sz w:val="22"/>
              </w:rPr>
              <w:t>olani CC</w:t>
            </w:r>
          </w:p>
        </w:tc>
      </w:tr>
      <w:tr w:rsidR="00382989" w14:paraId="466F2C76" w14:textId="77777777" w:rsidTr="00382989">
        <w:tc>
          <w:tcPr>
            <w:tcW w:w="1320" w:type="dxa"/>
            <w:tcMar>
              <w:top w:w="43" w:type="dxa"/>
              <w:left w:w="43" w:type="dxa"/>
              <w:bottom w:w="43" w:type="dxa"/>
              <w:right w:w="43" w:type="dxa"/>
            </w:tcMar>
          </w:tcPr>
          <w:p w14:paraId="72EF7026" w14:textId="692C1915" w:rsidR="00382989" w:rsidRPr="00494E78" w:rsidRDefault="00ED18ED" w:rsidP="00382989">
            <w:pPr>
              <w:widowControl w:val="0"/>
              <w:spacing w:after="0" w:line="240" w:lineRule="auto"/>
              <w:rPr>
                <w:sz w:val="22"/>
              </w:rPr>
            </w:pPr>
            <w:hyperlink r:id="rId332" w:anchor="page=7" w:history="1">
              <w:r w:rsidR="00382989" w:rsidRPr="00494E78">
                <w:rPr>
                  <w:rStyle w:val="Hyperlink"/>
                  <w:sz w:val="22"/>
                </w:rPr>
                <w:t>I.B.3-3</w:t>
              </w:r>
            </w:hyperlink>
          </w:p>
        </w:tc>
        <w:tc>
          <w:tcPr>
            <w:tcW w:w="7590" w:type="dxa"/>
            <w:tcMar>
              <w:top w:w="43" w:type="dxa"/>
              <w:left w:w="43" w:type="dxa"/>
              <w:bottom w:w="43" w:type="dxa"/>
              <w:right w:w="43" w:type="dxa"/>
            </w:tcMar>
          </w:tcPr>
          <w:p w14:paraId="66AE43E2" w14:textId="77777777" w:rsidR="00382989" w:rsidRPr="00494E78" w:rsidRDefault="00382989" w:rsidP="00382989">
            <w:pPr>
              <w:widowControl w:val="0"/>
              <w:spacing w:after="0" w:line="240" w:lineRule="auto"/>
              <w:rPr>
                <w:sz w:val="22"/>
              </w:rPr>
            </w:pPr>
            <w:r w:rsidRPr="00494E78">
              <w:rPr>
                <w:sz w:val="22"/>
              </w:rPr>
              <w:t>UHCC Policy UHCCP #4.203 Institution-set Standards</w:t>
            </w:r>
          </w:p>
        </w:tc>
      </w:tr>
      <w:tr w:rsidR="00382989" w14:paraId="2A1B3E33" w14:textId="77777777" w:rsidTr="00382989">
        <w:tc>
          <w:tcPr>
            <w:tcW w:w="1320" w:type="dxa"/>
            <w:tcMar>
              <w:top w:w="43" w:type="dxa"/>
              <w:left w:w="43" w:type="dxa"/>
              <w:bottom w:w="43" w:type="dxa"/>
              <w:right w:w="43" w:type="dxa"/>
            </w:tcMar>
          </w:tcPr>
          <w:p w14:paraId="32099245" w14:textId="32CFF734" w:rsidR="00382989" w:rsidRPr="00494E78" w:rsidRDefault="00ED18ED" w:rsidP="00382989">
            <w:pPr>
              <w:widowControl w:val="0"/>
              <w:spacing w:after="0" w:line="240" w:lineRule="auto"/>
              <w:rPr>
                <w:sz w:val="22"/>
              </w:rPr>
            </w:pPr>
            <w:hyperlink r:id="rId333" w:anchor="page=3du/bitstream/10790/3691/1/StratPlanScoreCard.pdf" w:history="1">
              <w:r w:rsidR="00382989" w:rsidRPr="00494E78">
                <w:rPr>
                  <w:rStyle w:val="Hyperlink"/>
                  <w:sz w:val="22"/>
                </w:rPr>
                <w:t>I.B.3-4</w:t>
              </w:r>
            </w:hyperlink>
          </w:p>
        </w:tc>
        <w:tc>
          <w:tcPr>
            <w:tcW w:w="7590" w:type="dxa"/>
            <w:shd w:val="clear" w:color="auto" w:fill="FFFFFF"/>
            <w:tcMar>
              <w:top w:w="43" w:type="dxa"/>
              <w:left w:w="43" w:type="dxa"/>
              <w:bottom w:w="43" w:type="dxa"/>
              <w:right w:w="43" w:type="dxa"/>
            </w:tcMar>
          </w:tcPr>
          <w:p w14:paraId="343D2E05" w14:textId="77777777" w:rsidR="00382989" w:rsidRPr="00494E78" w:rsidRDefault="00382989" w:rsidP="00382989">
            <w:pPr>
              <w:widowControl w:val="0"/>
              <w:spacing w:after="0" w:line="240" w:lineRule="auto"/>
              <w:rPr>
                <w:sz w:val="22"/>
              </w:rPr>
            </w:pPr>
            <w:r w:rsidRPr="00494E78">
              <w:rPr>
                <w:sz w:val="22"/>
              </w:rPr>
              <w:t>Strategic Plan Scorecard, 2017, p. 4</w:t>
            </w:r>
          </w:p>
        </w:tc>
      </w:tr>
      <w:tr w:rsidR="00382989" w14:paraId="05F40AA4" w14:textId="77777777" w:rsidTr="00382989">
        <w:tc>
          <w:tcPr>
            <w:tcW w:w="1320" w:type="dxa"/>
            <w:tcMar>
              <w:top w:w="43" w:type="dxa"/>
              <w:left w:w="43" w:type="dxa"/>
              <w:bottom w:w="43" w:type="dxa"/>
              <w:right w:w="43" w:type="dxa"/>
            </w:tcMar>
          </w:tcPr>
          <w:p w14:paraId="722DEFD5" w14:textId="1D3D2444" w:rsidR="00382989" w:rsidRPr="00494E78" w:rsidRDefault="00ED18ED" w:rsidP="00382989">
            <w:pPr>
              <w:widowControl w:val="0"/>
              <w:spacing w:after="0" w:line="240" w:lineRule="auto"/>
              <w:rPr>
                <w:sz w:val="22"/>
              </w:rPr>
            </w:pPr>
            <w:hyperlink r:id="rId334" w:history="1">
              <w:r w:rsidR="00382989" w:rsidRPr="00494E78">
                <w:rPr>
                  <w:rStyle w:val="Hyperlink"/>
                  <w:sz w:val="22"/>
                </w:rPr>
                <w:t>I.B.3-5</w:t>
              </w:r>
            </w:hyperlink>
          </w:p>
        </w:tc>
        <w:tc>
          <w:tcPr>
            <w:tcW w:w="7590" w:type="dxa"/>
            <w:tcMar>
              <w:top w:w="43" w:type="dxa"/>
              <w:left w:w="43" w:type="dxa"/>
              <w:bottom w:w="43" w:type="dxa"/>
              <w:right w:w="43" w:type="dxa"/>
            </w:tcMar>
          </w:tcPr>
          <w:p w14:paraId="6756BF41" w14:textId="77777777" w:rsidR="00382989" w:rsidRPr="00494E78" w:rsidRDefault="00382989" w:rsidP="00382989">
            <w:pPr>
              <w:widowControl w:val="0"/>
              <w:spacing w:after="0" w:line="240" w:lineRule="auto"/>
              <w:rPr>
                <w:sz w:val="22"/>
              </w:rPr>
            </w:pPr>
            <w:r w:rsidRPr="00494E78">
              <w:rPr>
                <w:sz w:val="22"/>
              </w:rPr>
              <w:t>Sustainability Plan, 2017</w:t>
            </w:r>
          </w:p>
        </w:tc>
      </w:tr>
      <w:tr w:rsidR="00382989" w14:paraId="359B6BBD" w14:textId="77777777" w:rsidTr="00382989">
        <w:tc>
          <w:tcPr>
            <w:tcW w:w="1320" w:type="dxa"/>
            <w:tcMar>
              <w:top w:w="43" w:type="dxa"/>
              <w:left w:w="43" w:type="dxa"/>
              <w:bottom w:w="43" w:type="dxa"/>
              <w:right w:w="43" w:type="dxa"/>
            </w:tcMar>
          </w:tcPr>
          <w:p w14:paraId="7E48E9E0" w14:textId="05D7E006" w:rsidR="00382989" w:rsidRPr="00494E78" w:rsidRDefault="00ED18ED" w:rsidP="00382989">
            <w:pPr>
              <w:widowControl w:val="0"/>
              <w:spacing w:after="0" w:line="240" w:lineRule="auto"/>
              <w:rPr>
                <w:sz w:val="22"/>
              </w:rPr>
            </w:pPr>
            <w:hyperlink r:id="rId335" w:history="1">
              <w:r w:rsidR="00382989" w:rsidRPr="00494E78">
                <w:rPr>
                  <w:rStyle w:val="Hyperlink"/>
                  <w:sz w:val="22"/>
                </w:rPr>
                <w:t>I.B.3-6</w:t>
              </w:r>
            </w:hyperlink>
          </w:p>
        </w:tc>
        <w:tc>
          <w:tcPr>
            <w:tcW w:w="7590" w:type="dxa"/>
            <w:tcMar>
              <w:top w:w="43" w:type="dxa"/>
              <w:left w:w="43" w:type="dxa"/>
              <w:bottom w:w="43" w:type="dxa"/>
              <w:right w:w="43" w:type="dxa"/>
            </w:tcMar>
          </w:tcPr>
          <w:p w14:paraId="4E412E56" w14:textId="77777777" w:rsidR="00382989" w:rsidRPr="00494E78" w:rsidRDefault="00382989" w:rsidP="00382989">
            <w:pPr>
              <w:widowControl w:val="0"/>
              <w:spacing w:after="0" w:line="240" w:lineRule="auto"/>
              <w:rPr>
                <w:sz w:val="22"/>
              </w:rPr>
            </w:pPr>
            <w:r w:rsidRPr="00494E78">
              <w:rPr>
                <w:sz w:val="22"/>
              </w:rPr>
              <w:t>ACCJC annual reports</w:t>
            </w:r>
          </w:p>
        </w:tc>
      </w:tr>
      <w:tr w:rsidR="00382989" w14:paraId="67372F23" w14:textId="77777777" w:rsidTr="00382989">
        <w:tc>
          <w:tcPr>
            <w:tcW w:w="1320" w:type="dxa"/>
            <w:tcMar>
              <w:top w:w="43" w:type="dxa"/>
              <w:left w:w="43" w:type="dxa"/>
              <w:bottom w:w="43" w:type="dxa"/>
              <w:right w:w="43" w:type="dxa"/>
            </w:tcMar>
          </w:tcPr>
          <w:p w14:paraId="26810AFA" w14:textId="191F8947" w:rsidR="00382989" w:rsidRPr="00494E78" w:rsidRDefault="00ED18ED" w:rsidP="00382989">
            <w:pPr>
              <w:widowControl w:val="0"/>
              <w:spacing w:after="0" w:line="240" w:lineRule="auto"/>
              <w:rPr>
                <w:sz w:val="22"/>
              </w:rPr>
            </w:pPr>
            <w:hyperlink r:id="rId336" w:history="1">
              <w:r w:rsidR="00382989" w:rsidRPr="00494E78">
                <w:rPr>
                  <w:rStyle w:val="Hyperlink"/>
                  <w:sz w:val="22"/>
                </w:rPr>
                <w:t>I.B.3-7</w:t>
              </w:r>
            </w:hyperlink>
          </w:p>
        </w:tc>
        <w:tc>
          <w:tcPr>
            <w:tcW w:w="7590" w:type="dxa"/>
            <w:shd w:val="clear" w:color="auto" w:fill="FFFFFF"/>
            <w:tcMar>
              <w:top w:w="43" w:type="dxa"/>
              <w:left w:w="43" w:type="dxa"/>
              <w:bottom w:w="43" w:type="dxa"/>
              <w:right w:w="43" w:type="dxa"/>
            </w:tcMar>
          </w:tcPr>
          <w:p w14:paraId="3F8EE014" w14:textId="77777777" w:rsidR="00382989" w:rsidRPr="00494E78" w:rsidRDefault="00382989" w:rsidP="00382989">
            <w:pPr>
              <w:widowControl w:val="0"/>
              <w:spacing w:after="0" w:line="240" w:lineRule="auto"/>
              <w:rPr>
                <w:sz w:val="22"/>
              </w:rPr>
            </w:pPr>
            <w:r w:rsidRPr="00494E78">
              <w:rPr>
                <w:sz w:val="22"/>
              </w:rPr>
              <w:t>Strategic Plan Scorecard, 2017</w:t>
            </w:r>
          </w:p>
        </w:tc>
      </w:tr>
      <w:tr w:rsidR="00382989" w14:paraId="1D79C629" w14:textId="77777777" w:rsidTr="00382989">
        <w:tc>
          <w:tcPr>
            <w:tcW w:w="1320" w:type="dxa"/>
            <w:tcMar>
              <w:top w:w="43" w:type="dxa"/>
              <w:left w:w="43" w:type="dxa"/>
              <w:bottom w:w="43" w:type="dxa"/>
              <w:right w:w="43" w:type="dxa"/>
            </w:tcMar>
          </w:tcPr>
          <w:p w14:paraId="4B1843AE" w14:textId="6A5A42C8" w:rsidR="00382989" w:rsidRPr="00494E78" w:rsidRDefault="00ED18ED" w:rsidP="00382989">
            <w:pPr>
              <w:widowControl w:val="0"/>
              <w:spacing w:after="0" w:line="240" w:lineRule="auto"/>
              <w:rPr>
                <w:sz w:val="22"/>
              </w:rPr>
            </w:pPr>
            <w:hyperlink r:id="rId337" w:history="1">
              <w:r w:rsidR="00382989" w:rsidRPr="00494E78">
                <w:rPr>
                  <w:rStyle w:val="Hyperlink"/>
                  <w:sz w:val="22"/>
                </w:rPr>
                <w:t>I.B.3-8</w:t>
              </w:r>
            </w:hyperlink>
          </w:p>
        </w:tc>
        <w:tc>
          <w:tcPr>
            <w:tcW w:w="7590" w:type="dxa"/>
            <w:tcMar>
              <w:top w:w="43" w:type="dxa"/>
              <w:left w:w="43" w:type="dxa"/>
              <w:bottom w:w="43" w:type="dxa"/>
              <w:right w:w="43" w:type="dxa"/>
            </w:tcMar>
          </w:tcPr>
          <w:p w14:paraId="7CE94E9D"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4A23213B" w14:textId="77777777" w:rsidTr="00382989">
        <w:tc>
          <w:tcPr>
            <w:tcW w:w="1320" w:type="dxa"/>
            <w:tcMar>
              <w:top w:w="43" w:type="dxa"/>
              <w:left w:w="43" w:type="dxa"/>
              <w:bottom w:w="43" w:type="dxa"/>
              <w:right w:w="43" w:type="dxa"/>
            </w:tcMar>
          </w:tcPr>
          <w:p w14:paraId="63B3E6BD" w14:textId="638FA341" w:rsidR="00382989" w:rsidRPr="00494E78" w:rsidRDefault="00ED18ED" w:rsidP="00382989">
            <w:pPr>
              <w:widowControl w:val="0"/>
              <w:spacing w:after="0" w:line="240" w:lineRule="auto"/>
              <w:rPr>
                <w:sz w:val="22"/>
              </w:rPr>
            </w:pPr>
            <w:hyperlink r:id="rId338" w:history="1">
              <w:r w:rsidR="00382989" w:rsidRPr="00494E78">
                <w:rPr>
                  <w:rStyle w:val="Hyperlink"/>
                  <w:sz w:val="22"/>
                </w:rPr>
                <w:t>I.B.3-9</w:t>
              </w:r>
            </w:hyperlink>
          </w:p>
        </w:tc>
        <w:tc>
          <w:tcPr>
            <w:tcW w:w="7590" w:type="dxa"/>
            <w:tcMar>
              <w:top w:w="43" w:type="dxa"/>
              <w:left w:w="43" w:type="dxa"/>
              <w:bottom w:w="43" w:type="dxa"/>
              <w:right w:w="43" w:type="dxa"/>
            </w:tcMar>
          </w:tcPr>
          <w:p w14:paraId="07A7C452" w14:textId="77777777" w:rsidR="00382989" w:rsidRPr="00494E78" w:rsidRDefault="00382989" w:rsidP="00382989">
            <w:pPr>
              <w:widowControl w:val="0"/>
              <w:spacing w:after="0" w:line="240" w:lineRule="auto"/>
              <w:rPr>
                <w:sz w:val="22"/>
              </w:rPr>
            </w:pPr>
            <w:r w:rsidRPr="00494E78">
              <w:rPr>
                <w:sz w:val="22"/>
              </w:rPr>
              <w:t>Office for Institutional Effectiveness (OFIE) program review webpage</w:t>
            </w:r>
          </w:p>
        </w:tc>
      </w:tr>
      <w:tr w:rsidR="00382989" w14:paraId="509B4689" w14:textId="77777777" w:rsidTr="00382989">
        <w:tc>
          <w:tcPr>
            <w:tcW w:w="1320" w:type="dxa"/>
            <w:tcMar>
              <w:top w:w="43" w:type="dxa"/>
              <w:left w:w="43" w:type="dxa"/>
              <w:bottom w:w="43" w:type="dxa"/>
              <w:right w:w="43" w:type="dxa"/>
            </w:tcMar>
          </w:tcPr>
          <w:p w14:paraId="40BEAB0D" w14:textId="52828224" w:rsidR="00382989" w:rsidRPr="00494E78" w:rsidRDefault="00ED18ED" w:rsidP="00382989">
            <w:pPr>
              <w:widowControl w:val="0"/>
              <w:spacing w:after="0" w:line="240" w:lineRule="auto"/>
              <w:rPr>
                <w:sz w:val="22"/>
              </w:rPr>
            </w:pPr>
            <w:hyperlink r:id="rId339" w:history="1">
              <w:r w:rsidR="00382989" w:rsidRPr="00494E78">
                <w:rPr>
                  <w:rStyle w:val="Hyperlink"/>
                  <w:sz w:val="22"/>
                </w:rPr>
                <w:t>I.B.3-10</w:t>
              </w:r>
            </w:hyperlink>
          </w:p>
        </w:tc>
        <w:tc>
          <w:tcPr>
            <w:tcW w:w="7590" w:type="dxa"/>
            <w:tcMar>
              <w:top w:w="43" w:type="dxa"/>
              <w:left w:w="43" w:type="dxa"/>
              <w:bottom w:w="43" w:type="dxa"/>
              <w:right w:w="43" w:type="dxa"/>
            </w:tcMar>
          </w:tcPr>
          <w:p w14:paraId="6DB4EAA9" w14:textId="77777777" w:rsidR="00382989" w:rsidRPr="00494E78" w:rsidRDefault="00382989" w:rsidP="00382989">
            <w:pPr>
              <w:widowControl w:val="0"/>
              <w:spacing w:after="0" w:line="240" w:lineRule="auto"/>
              <w:rPr>
                <w:sz w:val="22"/>
              </w:rPr>
            </w:pPr>
            <w:r w:rsidRPr="00494E78">
              <w:rPr>
                <w:sz w:val="22"/>
              </w:rPr>
              <w:t>Kapi‘olani CC Policy K5.202 Review of Established Programs</w:t>
            </w:r>
          </w:p>
        </w:tc>
      </w:tr>
      <w:tr w:rsidR="00382989" w14:paraId="42D24AC4" w14:textId="77777777" w:rsidTr="00382989">
        <w:tc>
          <w:tcPr>
            <w:tcW w:w="1320" w:type="dxa"/>
            <w:tcMar>
              <w:top w:w="43" w:type="dxa"/>
              <w:left w:w="43" w:type="dxa"/>
              <w:bottom w:w="43" w:type="dxa"/>
              <w:right w:w="43" w:type="dxa"/>
            </w:tcMar>
          </w:tcPr>
          <w:p w14:paraId="6FEDDA65" w14:textId="75BB1BDE" w:rsidR="00382989" w:rsidRPr="00494E78" w:rsidRDefault="00ED18ED" w:rsidP="00382989">
            <w:pPr>
              <w:widowControl w:val="0"/>
              <w:spacing w:after="0" w:line="240" w:lineRule="auto"/>
              <w:rPr>
                <w:sz w:val="22"/>
              </w:rPr>
            </w:pPr>
            <w:hyperlink r:id="rId340" w:history="1">
              <w:r w:rsidR="00382989" w:rsidRPr="00494E78">
                <w:rPr>
                  <w:rStyle w:val="Hyperlink"/>
                  <w:sz w:val="22"/>
                </w:rPr>
                <w:t>I.B.3-11</w:t>
              </w:r>
            </w:hyperlink>
          </w:p>
        </w:tc>
        <w:tc>
          <w:tcPr>
            <w:tcW w:w="7590" w:type="dxa"/>
            <w:tcMar>
              <w:top w:w="43" w:type="dxa"/>
              <w:left w:w="43" w:type="dxa"/>
              <w:bottom w:w="43" w:type="dxa"/>
              <w:right w:w="43" w:type="dxa"/>
            </w:tcMar>
          </w:tcPr>
          <w:p w14:paraId="12E052B9" w14:textId="77777777" w:rsidR="00382989" w:rsidRPr="00494E78" w:rsidRDefault="00382989" w:rsidP="00382989">
            <w:pPr>
              <w:widowControl w:val="0"/>
              <w:spacing w:after="0" w:line="240" w:lineRule="auto"/>
              <w:rPr>
                <w:sz w:val="22"/>
              </w:rPr>
            </w:pPr>
            <w:r w:rsidRPr="00494E78">
              <w:rPr>
                <w:sz w:val="22"/>
              </w:rPr>
              <w:t>UHCC Policy UHCCP #4.203 Institution-set Standards</w:t>
            </w:r>
          </w:p>
        </w:tc>
      </w:tr>
      <w:tr w:rsidR="00382989" w14:paraId="1921FB5D" w14:textId="77777777" w:rsidTr="00382989">
        <w:tc>
          <w:tcPr>
            <w:tcW w:w="1320" w:type="dxa"/>
            <w:tcMar>
              <w:top w:w="43" w:type="dxa"/>
              <w:left w:w="43" w:type="dxa"/>
              <w:bottom w:w="43" w:type="dxa"/>
              <w:right w:w="43" w:type="dxa"/>
            </w:tcMar>
          </w:tcPr>
          <w:p w14:paraId="188B0697" w14:textId="026F793E" w:rsidR="00382989" w:rsidRPr="00494E78" w:rsidRDefault="00ED18ED" w:rsidP="00382989">
            <w:pPr>
              <w:widowControl w:val="0"/>
              <w:spacing w:after="0" w:line="240" w:lineRule="auto"/>
              <w:rPr>
                <w:sz w:val="22"/>
              </w:rPr>
            </w:pPr>
            <w:hyperlink r:id="rId341" w:history="1">
              <w:r w:rsidR="00382989" w:rsidRPr="00494E78">
                <w:rPr>
                  <w:rStyle w:val="Hyperlink"/>
                  <w:sz w:val="22"/>
                </w:rPr>
                <w:t>I.B.4-1</w:t>
              </w:r>
            </w:hyperlink>
          </w:p>
        </w:tc>
        <w:tc>
          <w:tcPr>
            <w:tcW w:w="7590" w:type="dxa"/>
            <w:tcMar>
              <w:top w:w="43" w:type="dxa"/>
              <w:left w:w="43" w:type="dxa"/>
              <w:bottom w:w="43" w:type="dxa"/>
              <w:right w:w="43" w:type="dxa"/>
            </w:tcMar>
          </w:tcPr>
          <w:p w14:paraId="288889FA" w14:textId="77777777" w:rsidR="00382989" w:rsidRPr="00494E78" w:rsidRDefault="00382989" w:rsidP="00382989">
            <w:pPr>
              <w:widowControl w:val="0"/>
              <w:spacing w:after="0" w:line="240" w:lineRule="auto"/>
              <w:rPr>
                <w:sz w:val="22"/>
              </w:rPr>
            </w:pPr>
            <w:r w:rsidRPr="00494E78">
              <w:rPr>
                <w:sz w:val="22"/>
                <w:highlight w:val="white"/>
              </w:rPr>
              <w:t>English and Math Completion Ratios</w:t>
            </w:r>
          </w:p>
        </w:tc>
      </w:tr>
      <w:tr w:rsidR="00382989" w14:paraId="356CB8BB" w14:textId="77777777" w:rsidTr="00382989">
        <w:tc>
          <w:tcPr>
            <w:tcW w:w="1320" w:type="dxa"/>
            <w:tcMar>
              <w:top w:w="43" w:type="dxa"/>
              <w:left w:w="43" w:type="dxa"/>
              <w:bottom w:w="43" w:type="dxa"/>
              <w:right w:w="43" w:type="dxa"/>
            </w:tcMar>
          </w:tcPr>
          <w:p w14:paraId="47B4D376" w14:textId="54CE55A1" w:rsidR="00382989" w:rsidRPr="00494E78" w:rsidRDefault="00ED18ED" w:rsidP="00382989">
            <w:pPr>
              <w:widowControl w:val="0"/>
              <w:spacing w:after="0" w:line="240" w:lineRule="auto"/>
              <w:rPr>
                <w:sz w:val="22"/>
              </w:rPr>
            </w:pPr>
            <w:hyperlink r:id="rId342" w:history="1">
              <w:r w:rsidR="00382989" w:rsidRPr="00494E78">
                <w:rPr>
                  <w:rStyle w:val="Hyperlink"/>
                  <w:sz w:val="22"/>
                </w:rPr>
                <w:t>I.B.4-2</w:t>
              </w:r>
            </w:hyperlink>
          </w:p>
        </w:tc>
        <w:tc>
          <w:tcPr>
            <w:tcW w:w="7590" w:type="dxa"/>
            <w:tcMar>
              <w:top w:w="43" w:type="dxa"/>
              <w:left w:w="43" w:type="dxa"/>
              <w:bottom w:w="43" w:type="dxa"/>
              <w:right w:w="43" w:type="dxa"/>
            </w:tcMar>
          </w:tcPr>
          <w:p w14:paraId="7F2123F0" w14:textId="77777777" w:rsidR="00382989" w:rsidRPr="00494E78" w:rsidRDefault="00382989" w:rsidP="00382989">
            <w:pPr>
              <w:widowControl w:val="0"/>
              <w:spacing w:after="0" w:line="240" w:lineRule="auto"/>
              <w:rPr>
                <w:sz w:val="22"/>
              </w:rPr>
            </w:pPr>
            <w:r w:rsidRPr="00494E78">
              <w:rPr>
                <w:sz w:val="22"/>
                <w:highlight w:val="white"/>
              </w:rPr>
              <w:t>UHCC Math &amp; English Redesign: Interim Report</w:t>
            </w:r>
          </w:p>
        </w:tc>
      </w:tr>
      <w:tr w:rsidR="00382989" w14:paraId="6B60696C" w14:textId="77777777" w:rsidTr="00382989">
        <w:tc>
          <w:tcPr>
            <w:tcW w:w="1320" w:type="dxa"/>
            <w:tcMar>
              <w:top w:w="43" w:type="dxa"/>
              <w:left w:w="43" w:type="dxa"/>
              <w:bottom w:w="43" w:type="dxa"/>
              <w:right w:w="43" w:type="dxa"/>
            </w:tcMar>
          </w:tcPr>
          <w:p w14:paraId="26F7B23B" w14:textId="63DCC953" w:rsidR="00382989" w:rsidRPr="00494E78" w:rsidRDefault="00ED18ED" w:rsidP="00382989">
            <w:pPr>
              <w:widowControl w:val="0"/>
              <w:spacing w:after="0" w:line="240" w:lineRule="auto"/>
              <w:rPr>
                <w:sz w:val="22"/>
              </w:rPr>
            </w:pPr>
            <w:hyperlink r:id="rId343" w:history="1">
              <w:r w:rsidR="00382989" w:rsidRPr="00494E78">
                <w:rPr>
                  <w:rStyle w:val="Hyperlink"/>
                  <w:sz w:val="22"/>
                </w:rPr>
                <w:t>I.B.4-3</w:t>
              </w:r>
            </w:hyperlink>
          </w:p>
        </w:tc>
        <w:tc>
          <w:tcPr>
            <w:tcW w:w="7590" w:type="dxa"/>
            <w:tcMar>
              <w:top w:w="43" w:type="dxa"/>
              <w:left w:w="43" w:type="dxa"/>
              <w:bottom w:w="43" w:type="dxa"/>
              <w:right w:w="43" w:type="dxa"/>
            </w:tcMar>
          </w:tcPr>
          <w:p w14:paraId="077D422D" w14:textId="77777777" w:rsidR="00382989" w:rsidRPr="00494E78" w:rsidRDefault="00382989" w:rsidP="00382989">
            <w:pPr>
              <w:widowControl w:val="0"/>
              <w:spacing w:after="0" w:line="240" w:lineRule="auto"/>
              <w:rPr>
                <w:sz w:val="22"/>
              </w:rPr>
            </w:pPr>
            <w:r w:rsidRPr="00494E78">
              <w:rPr>
                <w:sz w:val="22"/>
              </w:rPr>
              <w:t>Program Learning Report, Study Hub</w:t>
            </w:r>
          </w:p>
        </w:tc>
      </w:tr>
      <w:tr w:rsidR="00382989" w14:paraId="1CB0E80D" w14:textId="77777777" w:rsidTr="00382989">
        <w:tc>
          <w:tcPr>
            <w:tcW w:w="1320" w:type="dxa"/>
            <w:tcMar>
              <w:top w:w="43" w:type="dxa"/>
              <w:left w:w="43" w:type="dxa"/>
              <w:bottom w:w="43" w:type="dxa"/>
              <w:right w:w="43" w:type="dxa"/>
            </w:tcMar>
          </w:tcPr>
          <w:p w14:paraId="6CB95376" w14:textId="10B97A74" w:rsidR="00382989" w:rsidRPr="00494E78" w:rsidRDefault="00ED18ED" w:rsidP="00382989">
            <w:pPr>
              <w:widowControl w:val="0"/>
              <w:spacing w:after="0" w:line="240" w:lineRule="auto"/>
              <w:rPr>
                <w:sz w:val="22"/>
              </w:rPr>
            </w:pPr>
            <w:hyperlink r:id="rId344" w:history="1">
              <w:r w:rsidR="00382989" w:rsidRPr="00494E78">
                <w:rPr>
                  <w:rStyle w:val="Hyperlink"/>
                  <w:sz w:val="22"/>
                </w:rPr>
                <w:t>I.B.4-4</w:t>
              </w:r>
            </w:hyperlink>
          </w:p>
        </w:tc>
        <w:tc>
          <w:tcPr>
            <w:tcW w:w="7590" w:type="dxa"/>
            <w:tcMar>
              <w:top w:w="43" w:type="dxa"/>
              <w:left w:w="43" w:type="dxa"/>
              <w:bottom w:w="43" w:type="dxa"/>
              <w:right w:w="43" w:type="dxa"/>
            </w:tcMar>
          </w:tcPr>
          <w:p w14:paraId="1CC3C031" w14:textId="77777777" w:rsidR="00382989" w:rsidRPr="00494E78" w:rsidRDefault="00382989" w:rsidP="00382989">
            <w:pPr>
              <w:widowControl w:val="0"/>
              <w:spacing w:after="0" w:line="240" w:lineRule="auto"/>
              <w:rPr>
                <w:sz w:val="22"/>
              </w:rPr>
            </w:pPr>
            <w:r w:rsidRPr="00494E78">
              <w:rPr>
                <w:sz w:val="22"/>
              </w:rPr>
              <w:t>Student Services Taskstream Reports</w:t>
            </w:r>
          </w:p>
        </w:tc>
      </w:tr>
      <w:tr w:rsidR="00382989" w14:paraId="566DF9D9" w14:textId="77777777" w:rsidTr="00382989">
        <w:tc>
          <w:tcPr>
            <w:tcW w:w="1320" w:type="dxa"/>
            <w:tcMar>
              <w:top w:w="43" w:type="dxa"/>
              <w:left w:w="43" w:type="dxa"/>
              <w:bottom w:w="43" w:type="dxa"/>
              <w:right w:w="43" w:type="dxa"/>
            </w:tcMar>
          </w:tcPr>
          <w:p w14:paraId="49C302CE" w14:textId="4882BCC8" w:rsidR="00382989" w:rsidRPr="00494E78" w:rsidRDefault="00ED18ED" w:rsidP="00382989">
            <w:pPr>
              <w:spacing w:after="0" w:line="240" w:lineRule="auto"/>
              <w:rPr>
                <w:sz w:val="22"/>
              </w:rPr>
            </w:pPr>
            <w:hyperlink r:id="rId345" w:history="1">
              <w:r w:rsidR="00382989" w:rsidRPr="00494E78">
                <w:rPr>
                  <w:rStyle w:val="Hyperlink"/>
                  <w:sz w:val="22"/>
                </w:rPr>
                <w:t>I.B.4-5</w:t>
              </w:r>
            </w:hyperlink>
          </w:p>
        </w:tc>
        <w:tc>
          <w:tcPr>
            <w:tcW w:w="7590" w:type="dxa"/>
            <w:tcMar>
              <w:top w:w="43" w:type="dxa"/>
              <w:left w:w="43" w:type="dxa"/>
              <w:bottom w:w="43" w:type="dxa"/>
              <w:right w:w="43" w:type="dxa"/>
            </w:tcMar>
          </w:tcPr>
          <w:p w14:paraId="594F68A2" w14:textId="77777777" w:rsidR="00382989" w:rsidRPr="00494E78" w:rsidRDefault="00382989" w:rsidP="00382989">
            <w:pPr>
              <w:spacing w:after="0" w:line="240" w:lineRule="auto"/>
              <w:rPr>
                <w:sz w:val="22"/>
              </w:rPr>
            </w:pPr>
            <w:r w:rsidRPr="00494E78">
              <w:rPr>
                <w:sz w:val="22"/>
              </w:rPr>
              <w:t>Comprehensive Program Review (CPR) for Student Affairs, 2016-2019</w:t>
            </w:r>
          </w:p>
        </w:tc>
      </w:tr>
      <w:tr w:rsidR="00382989" w14:paraId="6D43CD7D" w14:textId="77777777" w:rsidTr="00382989">
        <w:tc>
          <w:tcPr>
            <w:tcW w:w="1320" w:type="dxa"/>
            <w:tcMar>
              <w:top w:w="43" w:type="dxa"/>
              <w:left w:w="43" w:type="dxa"/>
              <w:bottom w:w="43" w:type="dxa"/>
              <w:right w:w="43" w:type="dxa"/>
            </w:tcMar>
          </w:tcPr>
          <w:p w14:paraId="5416E25B" w14:textId="515FD658" w:rsidR="00382989" w:rsidRPr="00494E78" w:rsidRDefault="00ED18ED" w:rsidP="00382989">
            <w:pPr>
              <w:spacing w:after="0" w:line="240" w:lineRule="auto"/>
              <w:rPr>
                <w:sz w:val="22"/>
              </w:rPr>
            </w:pPr>
            <w:hyperlink r:id="rId346" w:history="1">
              <w:r w:rsidR="00382989" w:rsidRPr="00494E78">
                <w:rPr>
                  <w:rStyle w:val="Hyperlink"/>
                  <w:sz w:val="22"/>
                </w:rPr>
                <w:t>I.B.4-6</w:t>
              </w:r>
            </w:hyperlink>
          </w:p>
        </w:tc>
        <w:tc>
          <w:tcPr>
            <w:tcW w:w="7590" w:type="dxa"/>
            <w:tcMar>
              <w:top w:w="43" w:type="dxa"/>
              <w:left w:w="43" w:type="dxa"/>
              <w:bottom w:w="43" w:type="dxa"/>
              <w:right w:w="43" w:type="dxa"/>
            </w:tcMar>
          </w:tcPr>
          <w:p w14:paraId="0CF6A5D0" w14:textId="77777777" w:rsidR="00382989" w:rsidRPr="00494E78" w:rsidRDefault="00382989" w:rsidP="00382989">
            <w:pPr>
              <w:spacing w:after="0" w:line="240" w:lineRule="auto"/>
              <w:rPr>
                <w:sz w:val="22"/>
              </w:rPr>
            </w:pPr>
            <w:r w:rsidRPr="00494E78">
              <w:rPr>
                <w:sz w:val="22"/>
              </w:rPr>
              <w:t>Faculty Senate Student Success Committee webpage</w:t>
            </w:r>
          </w:p>
        </w:tc>
      </w:tr>
      <w:tr w:rsidR="00382989" w14:paraId="732374E6" w14:textId="77777777" w:rsidTr="00382989">
        <w:tc>
          <w:tcPr>
            <w:tcW w:w="1320" w:type="dxa"/>
            <w:tcMar>
              <w:top w:w="43" w:type="dxa"/>
              <w:left w:w="43" w:type="dxa"/>
              <w:bottom w:w="43" w:type="dxa"/>
              <w:right w:w="43" w:type="dxa"/>
            </w:tcMar>
          </w:tcPr>
          <w:p w14:paraId="5D2F25B3" w14:textId="4DF68853" w:rsidR="00382989" w:rsidRPr="00494E78" w:rsidRDefault="00ED18ED" w:rsidP="00382989">
            <w:pPr>
              <w:spacing w:after="0" w:line="240" w:lineRule="auto"/>
              <w:rPr>
                <w:sz w:val="22"/>
              </w:rPr>
            </w:pPr>
            <w:hyperlink r:id="rId347" w:history="1">
              <w:r w:rsidR="00382989" w:rsidRPr="00494E78">
                <w:rPr>
                  <w:rStyle w:val="Hyperlink"/>
                  <w:sz w:val="22"/>
                </w:rPr>
                <w:t>I.B.4-7</w:t>
              </w:r>
            </w:hyperlink>
          </w:p>
        </w:tc>
        <w:tc>
          <w:tcPr>
            <w:tcW w:w="7590" w:type="dxa"/>
            <w:tcMar>
              <w:top w:w="43" w:type="dxa"/>
              <w:left w:w="43" w:type="dxa"/>
              <w:bottom w:w="43" w:type="dxa"/>
              <w:right w:w="43" w:type="dxa"/>
            </w:tcMar>
          </w:tcPr>
          <w:p w14:paraId="74C63671" w14:textId="77777777" w:rsidR="00382989" w:rsidRPr="00494E78" w:rsidRDefault="00382989" w:rsidP="00382989">
            <w:pPr>
              <w:spacing w:after="0" w:line="240" w:lineRule="auto"/>
              <w:rPr>
                <w:sz w:val="22"/>
              </w:rPr>
            </w:pPr>
            <w:r w:rsidRPr="00494E78">
              <w:rPr>
                <w:sz w:val="22"/>
              </w:rPr>
              <w:t>Pouhana</w:t>
            </w:r>
          </w:p>
        </w:tc>
      </w:tr>
      <w:tr w:rsidR="00382989" w14:paraId="017AA7A0" w14:textId="77777777" w:rsidTr="00382989">
        <w:tc>
          <w:tcPr>
            <w:tcW w:w="1320" w:type="dxa"/>
            <w:tcMar>
              <w:top w:w="43" w:type="dxa"/>
              <w:left w:w="43" w:type="dxa"/>
              <w:bottom w:w="43" w:type="dxa"/>
              <w:right w:w="43" w:type="dxa"/>
            </w:tcMar>
          </w:tcPr>
          <w:p w14:paraId="32489278" w14:textId="6214BE11" w:rsidR="00382989" w:rsidRPr="00494E78" w:rsidRDefault="00ED18ED" w:rsidP="00382989">
            <w:pPr>
              <w:spacing w:after="0" w:line="240" w:lineRule="auto"/>
              <w:rPr>
                <w:sz w:val="22"/>
              </w:rPr>
            </w:pPr>
            <w:hyperlink r:id="rId348" w:history="1">
              <w:r w:rsidR="00382989" w:rsidRPr="00494E78">
                <w:rPr>
                  <w:rStyle w:val="Hyperlink"/>
                  <w:sz w:val="22"/>
                </w:rPr>
                <w:t>I.B.4-8</w:t>
              </w:r>
            </w:hyperlink>
          </w:p>
        </w:tc>
        <w:tc>
          <w:tcPr>
            <w:tcW w:w="7590" w:type="dxa"/>
            <w:tcMar>
              <w:top w:w="43" w:type="dxa"/>
              <w:left w:w="43" w:type="dxa"/>
              <w:bottom w:w="43" w:type="dxa"/>
              <w:right w:w="43" w:type="dxa"/>
            </w:tcMar>
          </w:tcPr>
          <w:p w14:paraId="2527C343" w14:textId="77777777" w:rsidR="00382989" w:rsidRPr="00494E78" w:rsidRDefault="00382989" w:rsidP="00382989">
            <w:pPr>
              <w:spacing w:after="0" w:line="240" w:lineRule="auto"/>
              <w:rPr>
                <w:sz w:val="22"/>
              </w:rPr>
            </w:pPr>
            <w:r w:rsidRPr="00494E78">
              <w:rPr>
                <w:sz w:val="22"/>
              </w:rPr>
              <w:t>The Student Success Journey</w:t>
            </w:r>
          </w:p>
        </w:tc>
      </w:tr>
      <w:tr w:rsidR="00382989" w14:paraId="51EB1A0A" w14:textId="77777777" w:rsidTr="00382989">
        <w:tc>
          <w:tcPr>
            <w:tcW w:w="1320" w:type="dxa"/>
            <w:tcMar>
              <w:top w:w="43" w:type="dxa"/>
              <w:left w:w="43" w:type="dxa"/>
              <w:bottom w:w="43" w:type="dxa"/>
              <w:right w:w="43" w:type="dxa"/>
            </w:tcMar>
          </w:tcPr>
          <w:p w14:paraId="597D6723" w14:textId="5A8E022D" w:rsidR="00382989" w:rsidRPr="00494E78" w:rsidRDefault="00ED18ED" w:rsidP="00382989">
            <w:pPr>
              <w:widowControl w:val="0"/>
              <w:spacing w:after="0" w:line="240" w:lineRule="auto"/>
              <w:rPr>
                <w:sz w:val="22"/>
              </w:rPr>
            </w:pPr>
            <w:hyperlink r:id="rId349" w:history="1">
              <w:r w:rsidR="00382989" w:rsidRPr="00494E78">
                <w:rPr>
                  <w:rStyle w:val="Hyperlink"/>
                  <w:sz w:val="22"/>
                </w:rPr>
                <w:t>I.B.5-1</w:t>
              </w:r>
            </w:hyperlink>
          </w:p>
        </w:tc>
        <w:tc>
          <w:tcPr>
            <w:tcW w:w="7590" w:type="dxa"/>
            <w:shd w:val="clear" w:color="auto" w:fill="FFFFFF"/>
            <w:tcMar>
              <w:top w:w="43" w:type="dxa"/>
              <w:left w:w="43" w:type="dxa"/>
              <w:bottom w:w="43" w:type="dxa"/>
              <w:right w:w="43" w:type="dxa"/>
            </w:tcMar>
          </w:tcPr>
          <w:p w14:paraId="3AEA8488" w14:textId="77777777" w:rsidR="00382989" w:rsidRPr="00494E78" w:rsidRDefault="00382989" w:rsidP="00382989">
            <w:pPr>
              <w:widowControl w:val="0"/>
              <w:spacing w:after="0" w:line="240" w:lineRule="auto"/>
              <w:rPr>
                <w:sz w:val="22"/>
              </w:rPr>
            </w:pPr>
            <w:r w:rsidRPr="00494E78">
              <w:rPr>
                <w:sz w:val="22"/>
              </w:rPr>
              <w:t>Strategic Plan Scorecard, 2017</w:t>
            </w:r>
          </w:p>
        </w:tc>
      </w:tr>
      <w:tr w:rsidR="00382989" w14:paraId="6C3EB672" w14:textId="77777777" w:rsidTr="00382989">
        <w:tc>
          <w:tcPr>
            <w:tcW w:w="1320" w:type="dxa"/>
            <w:tcMar>
              <w:top w:w="43" w:type="dxa"/>
              <w:left w:w="43" w:type="dxa"/>
              <w:bottom w:w="43" w:type="dxa"/>
              <w:right w:w="43" w:type="dxa"/>
            </w:tcMar>
          </w:tcPr>
          <w:p w14:paraId="4352DA28" w14:textId="1E7424FF" w:rsidR="00382989" w:rsidRPr="00494E78" w:rsidRDefault="00ED18ED" w:rsidP="00382989">
            <w:pPr>
              <w:widowControl w:val="0"/>
              <w:spacing w:after="0" w:line="240" w:lineRule="auto"/>
              <w:rPr>
                <w:sz w:val="22"/>
              </w:rPr>
            </w:pPr>
            <w:hyperlink r:id="rId350" w:history="1">
              <w:r w:rsidR="00382989" w:rsidRPr="00494E78">
                <w:rPr>
                  <w:rStyle w:val="Hyperlink"/>
                  <w:sz w:val="22"/>
                </w:rPr>
                <w:t>I.B.5-2</w:t>
              </w:r>
            </w:hyperlink>
          </w:p>
        </w:tc>
        <w:tc>
          <w:tcPr>
            <w:tcW w:w="7590" w:type="dxa"/>
            <w:tcMar>
              <w:top w:w="43" w:type="dxa"/>
              <w:left w:w="43" w:type="dxa"/>
              <w:bottom w:w="43" w:type="dxa"/>
              <w:right w:w="43" w:type="dxa"/>
            </w:tcMar>
          </w:tcPr>
          <w:p w14:paraId="5C881948" w14:textId="77777777" w:rsidR="00382989" w:rsidRPr="00494E78" w:rsidRDefault="00382989" w:rsidP="00382989">
            <w:pPr>
              <w:widowControl w:val="0"/>
              <w:spacing w:after="0" w:line="240" w:lineRule="auto"/>
              <w:rPr>
                <w:sz w:val="22"/>
              </w:rPr>
            </w:pPr>
            <w:r w:rsidRPr="00494E78">
              <w:rPr>
                <w:sz w:val="22"/>
              </w:rPr>
              <w:t>ARPD Meta-Assessment Report</w:t>
            </w:r>
          </w:p>
        </w:tc>
      </w:tr>
      <w:tr w:rsidR="00382989" w14:paraId="71F869AF" w14:textId="77777777" w:rsidTr="00382989">
        <w:tc>
          <w:tcPr>
            <w:tcW w:w="1320" w:type="dxa"/>
            <w:tcMar>
              <w:top w:w="43" w:type="dxa"/>
              <w:left w:w="43" w:type="dxa"/>
              <w:bottom w:w="43" w:type="dxa"/>
              <w:right w:w="43" w:type="dxa"/>
            </w:tcMar>
          </w:tcPr>
          <w:p w14:paraId="3CEA24B5" w14:textId="44C62EBC" w:rsidR="00382989" w:rsidRPr="00494E78" w:rsidRDefault="00ED18ED" w:rsidP="00382989">
            <w:pPr>
              <w:widowControl w:val="0"/>
              <w:spacing w:after="0" w:line="240" w:lineRule="auto"/>
              <w:rPr>
                <w:sz w:val="22"/>
              </w:rPr>
            </w:pPr>
            <w:hyperlink r:id="rId351" w:history="1">
              <w:r w:rsidR="00382989" w:rsidRPr="00494E78">
                <w:rPr>
                  <w:rStyle w:val="Hyperlink"/>
                  <w:sz w:val="22"/>
                </w:rPr>
                <w:t>I.B.5-3</w:t>
              </w:r>
            </w:hyperlink>
          </w:p>
        </w:tc>
        <w:tc>
          <w:tcPr>
            <w:tcW w:w="7590" w:type="dxa"/>
            <w:tcMar>
              <w:top w:w="43" w:type="dxa"/>
              <w:left w:w="43" w:type="dxa"/>
              <w:bottom w:w="43" w:type="dxa"/>
              <w:right w:w="43" w:type="dxa"/>
            </w:tcMar>
          </w:tcPr>
          <w:p w14:paraId="7D8EFFCD" w14:textId="77777777" w:rsidR="00382989" w:rsidRPr="00494E78" w:rsidRDefault="00382989" w:rsidP="00382989">
            <w:pPr>
              <w:spacing w:after="0" w:line="240" w:lineRule="auto"/>
              <w:rPr>
                <w:sz w:val="22"/>
              </w:rPr>
            </w:pPr>
            <w:r w:rsidRPr="00494E78">
              <w:rPr>
                <w:sz w:val="22"/>
              </w:rPr>
              <w:t>Assessment at Kapi‘olani Community College website</w:t>
            </w:r>
          </w:p>
        </w:tc>
      </w:tr>
      <w:tr w:rsidR="00382989" w14:paraId="088B778D" w14:textId="77777777" w:rsidTr="00382989">
        <w:tc>
          <w:tcPr>
            <w:tcW w:w="1320" w:type="dxa"/>
            <w:tcMar>
              <w:top w:w="43" w:type="dxa"/>
              <w:left w:w="43" w:type="dxa"/>
              <w:bottom w:w="43" w:type="dxa"/>
              <w:right w:w="43" w:type="dxa"/>
            </w:tcMar>
          </w:tcPr>
          <w:p w14:paraId="61FB557C" w14:textId="4101F52D" w:rsidR="00382989" w:rsidRPr="00494E78" w:rsidRDefault="00ED18ED" w:rsidP="00382989">
            <w:pPr>
              <w:widowControl w:val="0"/>
              <w:spacing w:after="0" w:line="240" w:lineRule="auto"/>
              <w:rPr>
                <w:sz w:val="22"/>
              </w:rPr>
            </w:pPr>
            <w:hyperlink r:id="rId352" w:history="1">
              <w:r w:rsidR="00382989" w:rsidRPr="00494E78">
                <w:rPr>
                  <w:rStyle w:val="Hyperlink"/>
                  <w:sz w:val="22"/>
                </w:rPr>
                <w:t>I.B.5-4</w:t>
              </w:r>
            </w:hyperlink>
          </w:p>
        </w:tc>
        <w:tc>
          <w:tcPr>
            <w:tcW w:w="7590" w:type="dxa"/>
            <w:tcMar>
              <w:top w:w="43" w:type="dxa"/>
              <w:left w:w="43" w:type="dxa"/>
              <w:bottom w:w="43" w:type="dxa"/>
              <w:right w:w="43" w:type="dxa"/>
            </w:tcMar>
          </w:tcPr>
          <w:p w14:paraId="020B5A15" w14:textId="77777777" w:rsidR="00382989" w:rsidRPr="00494E78" w:rsidRDefault="00382989" w:rsidP="00382989">
            <w:pPr>
              <w:widowControl w:val="0"/>
              <w:spacing w:after="0" w:line="240" w:lineRule="auto"/>
              <w:rPr>
                <w:sz w:val="22"/>
              </w:rPr>
            </w:pPr>
            <w:r w:rsidRPr="00494E78">
              <w:rPr>
                <w:sz w:val="22"/>
              </w:rPr>
              <w:t>Faculty Senate memo, assessment, 9.13.2013</w:t>
            </w:r>
          </w:p>
        </w:tc>
      </w:tr>
      <w:tr w:rsidR="00382989" w14:paraId="1779627E" w14:textId="77777777" w:rsidTr="00382989">
        <w:tc>
          <w:tcPr>
            <w:tcW w:w="1320" w:type="dxa"/>
            <w:tcMar>
              <w:top w:w="43" w:type="dxa"/>
              <w:left w:w="43" w:type="dxa"/>
              <w:bottom w:w="43" w:type="dxa"/>
              <w:right w:w="43" w:type="dxa"/>
            </w:tcMar>
          </w:tcPr>
          <w:p w14:paraId="69761E3C" w14:textId="00F869C6" w:rsidR="00382989" w:rsidRPr="00494E78" w:rsidRDefault="00ED18ED" w:rsidP="00382989">
            <w:pPr>
              <w:widowControl w:val="0"/>
              <w:spacing w:after="0" w:line="240" w:lineRule="auto"/>
              <w:rPr>
                <w:sz w:val="22"/>
              </w:rPr>
            </w:pPr>
            <w:hyperlink r:id="rId353" w:history="1">
              <w:r w:rsidR="00382989" w:rsidRPr="00494E78">
                <w:rPr>
                  <w:rStyle w:val="Hyperlink"/>
                  <w:sz w:val="22"/>
                </w:rPr>
                <w:t>I.B.5-5</w:t>
              </w:r>
            </w:hyperlink>
          </w:p>
        </w:tc>
        <w:tc>
          <w:tcPr>
            <w:tcW w:w="7590" w:type="dxa"/>
            <w:tcMar>
              <w:top w:w="43" w:type="dxa"/>
              <w:left w:w="43" w:type="dxa"/>
              <w:bottom w:w="43" w:type="dxa"/>
              <w:right w:w="43" w:type="dxa"/>
            </w:tcMar>
          </w:tcPr>
          <w:p w14:paraId="7372D59A" w14:textId="77777777" w:rsidR="00382989" w:rsidRPr="00494E78" w:rsidRDefault="00382989" w:rsidP="00382989">
            <w:pPr>
              <w:widowControl w:val="0"/>
              <w:spacing w:after="0" w:line="240" w:lineRule="auto"/>
              <w:rPr>
                <w:sz w:val="22"/>
              </w:rPr>
            </w:pPr>
            <w:r w:rsidRPr="00494E78">
              <w:rPr>
                <w:sz w:val="22"/>
              </w:rPr>
              <w:t>Adoption of an Assessment Management System</w:t>
            </w:r>
          </w:p>
        </w:tc>
      </w:tr>
      <w:tr w:rsidR="00382989" w14:paraId="2CB706A3" w14:textId="77777777" w:rsidTr="00382989">
        <w:tc>
          <w:tcPr>
            <w:tcW w:w="1320" w:type="dxa"/>
            <w:tcMar>
              <w:top w:w="43" w:type="dxa"/>
              <w:left w:w="43" w:type="dxa"/>
              <w:bottom w:w="43" w:type="dxa"/>
              <w:right w:w="43" w:type="dxa"/>
            </w:tcMar>
          </w:tcPr>
          <w:p w14:paraId="26C444D5" w14:textId="43AC5417" w:rsidR="00382989" w:rsidRPr="00494E78" w:rsidRDefault="00ED18ED" w:rsidP="00382989">
            <w:pPr>
              <w:widowControl w:val="0"/>
              <w:spacing w:after="0" w:line="240" w:lineRule="auto"/>
              <w:rPr>
                <w:sz w:val="22"/>
              </w:rPr>
            </w:pPr>
            <w:hyperlink r:id="rId354" w:history="1">
              <w:r w:rsidR="00382989" w:rsidRPr="00494E78">
                <w:rPr>
                  <w:rStyle w:val="Hyperlink"/>
                  <w:sz w:val="22"/>
                </w:rPr>
                <w:t>I.B.5-6</w:t>
              </w:r>
            </w:hyperlink>
          </w:p>
        </w:tc>
        <w:tc>
          <w:tcPr>
            <w:tcW w:w="7590" w:type="dxa"/>
            <w:tcMar>
              <w:top w:w="43" w:type="dxa"/>
              <w:left w:w="43" w:type="dxa"/>
              <w:bottom w:w="43" w:type="dxa"/>
              <w:right w:w="43" w:type="dxa"/>
            </w:tcMar>
          </w:tcPr>
          <w:p w14:paraId="529156AD" w14:textId="77777777" w:rsidR="00382989" w:rsidRPr="00494E78" w:rsidRDefault="00382989" w:rsidP="00382989">
            <w:pPr>
              <w:widowControl w:val="0"/>
              <w:spacing w:after="0" w:line="240" w:lineRule="auto"/>
              <w:rPr>
                <w:sz w:val="22"/>
              </w:rPr>
            </w:pPr>
            <w:r w:rsidRPr="00494E78">
              <w:rPr>
                <w:sz w:val="22"/>
              </w:rPr>
              <w:t>Office for Institutional Effectiveness (OFIE) CPR webpage</w:t>
            </w:r>
          </w:p>
        </w:tc>
      </w:tr>
      <w:tr w:rsidR="00382989" w14:paraId="2439F850" w14:textId="77777777" w:rsidTr="00382989">
        <w:tc>
          <w:tcPr>
            <w:tcW w:w="1320" w:type="dxa"/>
            <w:tcMar>
              <w:top w:w="43" w:type="dxa"/>
              <w:left w:w="43" w:type="dxa"/>
              <w:bottom w:w="43" w:type="dxa"/>
              <w:right w:w="43" w:type="dxa"/>
            </w:tcMar>
          </w:tcPr>
          <w:p w14:paraId="04866240" w14:textId="2F7EC540" w:rsidR="00382989" w:rsidRPr="00494E78" w:rsidRDefault="00ED18ED" w:rsidP="00382989">
            <w:pPr>
              <w:widowControl w:val="0"/>
              <w:spacing w:after="0" w:line="240" w:lineRule="auto"/>
              <w:rPr>
                <w:sz w:val="22"/>
              </w:rPr>
            </w:pPr>
            <w:hyperlink r:id="rId355" w:history="1">
              <w:r w:rsidR="00382989" w:rsidRPr="00494E78">
                <w:rPr>
                  <w:rStyle w:val="Hyperlink"/>
                  <w:sz w:val="22"/>
                </w:rPr>
                <w:t>I.B.5-7</w:t>
              </w:r>
            </w:hyperlink>
          </w:p>
        </w:tc>
        <w:tc>
          <w:tcPr>
            <w:tcW w:w="7590" w:type="dxa"/>
            <w:tcMar>
              <w:top w:w="43" w:type="dxa"/>
              <w:left w:w="43" w:type="dxa"/>
              <w:bottom w:w="43" w:type="dxa"/>
              <w:right w:w="43" w:type="dxa"/>
            </w:tcMar>
          </w:tcPr>
          <w:p w14:paraId="3273EC38" w14:textId="77777777" w:rsidR="00382989" w:rsidRPr="00494E78" w:rsidRDefault="00382989" w:rsidP="00382989">
            <w:pPr>
              <w:widowControl w:val="0"/>
              <w:spacing w:after="0" w:line="240" w:lineRule="auto"/>
              <w:rPr>
                <w:sz w:val="22"/>
              </w:rPr>
            </w:pPr>
            <w:r w:rsidRPr="00494E78">
              <w:rPr>
                <w:sz w:val="22"/>
              </w:rPr>
              <w:t>Comprehensive Program Review (CPR) HOST, 2016-2019</w:t>
            </w:r>
          </w:p>
        </w:tc>
      </w:tr>
      <w:tr w:rsidR="00382989" w14:paraId="6D0D0172" w14:textId="77777777" w:rsidTr="00382989">
        <w:tc>
          <w:tcPr>
            <w:tcW w:w="1320" w:type="dxa"/>
            <w:tcMar>
              <w:top w:w="43" w:type="dxa"/>
              <w:left w:w="43" w:type="dxa"/>
              <w:bottom w:w="43" w:type="dxa"/>
              <w:right w:w="43" w:type="dxa"/>
            </w:tcMar>
          </w:tcPr>
          <w:p w14:paraId="5EF7D1FA" w14:textId="01F37CBA" w:rsidR="00382989" w:rsidRPr="00494E78" w:rsidRDefault="00ED18ED" w:rsidP="00382989">
            <w:pPr>
              <w:widowControl w:val="0"/>
              <w:spacing w:after="0" w:line="240" w:lineRule="auto"/>
              <w:rPr>
                <w:sz w:val="22"/>
              </w:rPr>
            </w:pPr>
            <w:hyperlink r:id="rId356" w:history="1">
              <w:r w:rsidR="00382989" w:rsidRPr="00494E78">
                <w:rPr>
                  <w:rStyle w:val="Hyperlink"/>
                  <w:sz w:val="22"/>
                </w:rPr>
                <w:t>I.B.5-8</w:t>
              </w:r>
            </w:hyperlink>
          </w:p>
        </w:tc>
        <w:tc>
          <w:tcPr>
            <w:tcW w:w="7590" w:type="dxa"/>
            <w:tcMar>
              <w:top w:w="43" w:type="dxa"/>
              <w:left w:w="43" w:type="dxa"/>
              <w:bottom w:w="43" w:type="dxa"/>
              <w:right w:w="43" w:type="dxa"/>
            </w:tcMar>
          </w:tcPr>
          <w:p w14:paraId="643F5782" w14:textId="77777777" w:rsidR="00382989" w:rsidRPr="00494E78" w:rsidRDefault="00382989" w:rsidP="00382989">
            <w:pPr>
              <w:widowControl w:val="0"/>
              <w:spacing w:after="0" w:line="240" w:lineRule="auto"/>
              <w:rPr>
                <w:sz w:val="22"/>
              </w:rPr>
            </w:pPr>
            <w:r w:rsidRPr="00494E78">
              <w:rPr>
                <w:sz w:val="22"/>
              </w:rPr>
              <w:t>Comprehensive Program Review (CPR) Information Technology, 2016-2019</w:t>
            </w:r>
          </w:p>
        </w:tc>
      </w:tr>
      <w:tr w:rsidR="00382989" w14:paraId="3A2CA2B7" w14:textId="77777777" w:rsidTr="00382989">
        <w:tc>
          <w:tcPr>
            <w:tcW w:w="1320" w:type="dxa"/>
            <w:tcMar>
              <w:top w:w="43" w:type="dxa"/>
              <w:left w:w="43" w:type="dxa"/>
              <w:bottom w:w="43" w:type="dxa"/>
              <w:right w:w="43" w:type="dxa"/>
            </w:tcMar>
          </w:tcPr>
          <w:p w14:paraId="26FD6FD9" w14:textId="1C9CE213" w:rsidR="00382989" w:rsidRPr="00494E78" w:rsidRDefault="00ED18ED" w:rsidP="00382989">
            <w:pPr>
              <w:widowControl w:val="0"/>
              <w:spacing w:after="0" w:line="240" w:lineRule="auto"/>
              <w:rPr>
                <w:sz w:val="22"/>
              </w:rPr>
            </w:pPr>
            <w:hyperlink r:id="rId357" w:history="1">
              <w:r w:rsidR="00382989" w:rsidRPr="00494E78">
                <w:rPr>
                  <w:rStyle w:val="Hyperlink"/>
                  <w:sz w:val="22"/>
                </w:rPr>
                <w:t>I.B.5-9</w:t>
              </w:r>
            </w:hyperlink>
          </w:p>
        </w:tc>
        <w:tc>
          <w:tcPr>
            <w:tcW w:w="7590" w:type="dxa"/>
            <w:tcMar>
              <w:top w:w="43" w:type="dxa"/>
              <w:left w:w="43" w:type="dxa"/>
              <w:bottom w:w="43" w:type="dxa"/>
              <w:right w:w="43" w:type="dxa"/>
            </w:tcMar>
          </w:tcPr>
          <w:p w14:paraId="63B88E01" w14:textId="77777777" w:rsidR="00382989" w:rsidRPr="00494E78" w:rsidRDefault="00382989" w:rsidP="00382989">
            <w:pPr>
              <w:widowControl w:val="0"/>
              <w:spacing w:after="0" w:line="240" w:lineRule="auto"/>
              <w:rPr>
                <w:sz w:val="22"/>
              </w:rPr>
            </w:pPr>
            <w:r w:rsidRPr="00494E78">
              <w:rPr>
                <w:sz w:val="22"/>
              </w:rPr>
              <w:t>Student Success Council membership</w:t>
            </w:r>
          </w:p>
        </w:tc>
      </w:tr>
      <w:tr w:rsidR="00382989" w14:paraId="32091C7B" w14:textId="77777777" w:rsidTr="00382989">
        <w:tc>
          <w:tcPr>
            <w:tcW w:w="1320" w:type="dxa"/>
            <w:tcMar>
              <w:top w:w="43" w:type="dxa"/>
              <w:left w:w="43" w:type="dxa"/>
              <w:bottom w:w="43" w:type="dxa"/>
              <w:right w:w="43" w:type="dxa"/>
            </w:tcMar>
          </w:tcPr>
          <w:p w14:paraId="5D6B24F7" w14:textId="7DBA08FA" w:rsidR="00382989" w:rsidRPr="00494E78" w:rsidRDefault="00ED18ED" w:rsidP="00382989">
            <w:pPr>
              <w:widowControl w:val="0"/>
              <w:spacing w:after="0" w:line="240" w:lineRule="auto"/>
              <w:rPr>
                <w:sz w:val="22"/>
              </w:rPr>
            </w:pPr>
            <w:hyperlink r:id="rId358" w:history="1">
              <w:r w:rsidR="00382989" w:rsidRPr="00494E78">
                <w:rPr>
                  <w:rStyle w:val="Hyperlink"/>
                  <w:sz w:val="22"/>
                </w:rPr>
                <w:t>I.B.5-10</w:t>
              </w:r>
            </w:hyperlink>
          </w:p>
        </w:tc>
        <w:tc>
          <w:tcPr>
            <w:tcW w:w="7590" w:type="dxa"/>
            <w:tcMar>
              <w:top w:w="43" w:type="dxa"/>
              <w:left w:w="43" w:type="dxa"/>
              <w:bottom w:w="43" w:type="dxa"/>
              <w:right w:w="43" w:type="dxa"/>
            </w:tcMar>
          </w:tcPr>
          <w:p w14:paraId="7275F371" w14:textId="77777777" w:rsidR="00382989" w:rsidRPr="00494E78" w:rsidRDefault="00382989" w:rsidP="00382989">
            <w:pPr>
              <w:widowControl w:val="0"/>
              <w:spacing w:after="0" w:line="240" w:lineRule="auto"/>
              <w:rPr>
                <w:sz w:val="22"/>
              </w:rPr>
            </w:pPr>
            <w:r w:rsidRPr="00494E78">
              <w:rPr>
                <w:sz w:val="22"/>
              </w:rPr>
              <w:t>Student Success Pathway plans, 2017</w:t>
            </w:r>
          </w:p>
        </w:tc>
      </w:tr>
      <w:tr w:rsidR="00382989" w14:paraId="460BB702" w14:textId="77777777" w:rsidTr="00382989">
        <w:tc>
          <w:tcPr>
            <w:tcW w:w="1320" w:type="dxa"/>
            <w:tcMar>
              <w:top w:w="43" w:type="dxa"/>
              <w:left w:w="43" w:type="dxa"/>
              <w:bottom w:w="43" w:type="dxa"/>
              <w:right w:w="43" w:type="dxa"/>
            </w:tcMar>
          </w:tcPr>
          <w:p w14:paraId="229659DA" w14:textId="0967508E" w:rsidR="00382989" w:rsidRPr="00494E78" w:rsidRDefault="00ED18ED" w:rsidP="00382989">
            <w:pPr>
              <w:widowControl w:val="0"/>
              <w:spacing w:after="0" w:line="240" w:lineRule="auto"/>
              <w:rPr>
                <w:sz w:val="22"/>
              </w:rPr>
            </w:pPr>
            <w:hyperlink r:id="rId359" w:history="1">
              <w:r w:rsidR="00382989" w:rsidRPr="00494E78">
                <w:rPr>
                  <w:rStyle w:val="Hyperlink"/>
                  <w:sz w:val="22"/>
                </w:rPr>
                <w:t>I.B.5-11</w:t>
              </w:r>
            </w:hyperlink>
          </w:p>
        </w:tc>
        <w:tc>
          <w:tcPr>
            <w:tcW w:w="7590" w:type="dxa"/>
            <w:tcMar>
              <w:top w:w="43" w:type="dxa"/>
              <w:left w:w="43" w:type="dxa"/>
              <w:bottom w:w="43" w:type="dxa"/>
              <w:right w:w="43" w:type="dxa"/>
            </w:tcMar>
          </w:tcPr>
          <w:p w14:paraId="7D01B863" w14:textId="77777777" w:rsidR="00382989" w:rsidRPr="00494E78" w:rsidRDefault="00382989" w:rsidP="00382989">
            <w:pPr>
              <w:widowControl w:val="0"/>
              <w:spacing w:after="0" w:line="240" w:lineRule="auto"/>
              <w:rPr>
                <w:sz w:val="22"/>
              </w:rPr>
            </w:pPr>
            <w:r w:rsidRPr="00494E78">
              <w:rPr>
                <w:sz w:val="22"/>
              </w:rPr>
              <w:t>Memo from Chancellor, SSP, 3.20.2017</w:t>
            </w:r>
          </w:p>
        </w:tc>
      </w:tr>
      <w:tr w:rsidR="00382989" w14:paraId="595D9C42" w14:textId="77777777" w:rsidTr="00382989">
        <w:tc>
          <w:tcPr>
            <w:tcW w:w="1320" w:type="dxa"/>
            <w:tcMar>
              <w:top w:w="43" w:type="dxa"/>
              <w:left w:w="43" w:type="dxa"/>
              <w:bottom w:w="43" w:type="dxa"/>
              <w:right w:w="43" w:type="dxa"/>
            </w:tcMar>
          </w:tcPr>
          <w:p w14:paraId="4A78AA1B" w14:textId="1ED48980" w:rsidR="00382989" w:rsidRPr="00494E78" w:rsidRDefault="00ED18ED" w:rsidP="00382989">
            <w:pPr>
              <w:widowControl w:val="0"/>
              <w:spacing w:after="0" w:line="240" w:lineRule="auto"/>
              <w:rPr>
                <w:sz w:val="22"/>
              </w:rPr>
            </w:pPr>
            <w:hyperlink r:id="rId360" w:history="1">
              <w:r w:rsidR="00382989" w:rsidRPr="00494E78">
                <w:rPr>
                  <w:rStyle w:val="Hyperlink"/>
                  <w:sz w:val="22"/>
                </w:rPr>
                <w:t>I.B.5-12</w:t>
              </w:r>
            </w:hyperlink>
          </w:p>
        </w:tc>
        <w:tc>
          <w:tcPr>
            <w:tcW w:w="7590" w:type="dxa"/>
            <w:tcMar>
              <w:top w:w="43" w:type="dxa"/>
              <w:left w:w="43" w:type="dxa"/>
              <w:bottom w:w="43" w:type="dxa"/>
              <w:right w:w="43" w:type="dxa"/>
            </w:tcMar>
          </w:tcPr>
          <w:p w14:paraId="1222BA9C" w14:textId="77777777" w:rsidR="00382989" w:rsidRPr="00494E78" w:rsidRDefault="00382989" w:rsidP="00382989">
            <w:pPr>
              <w:widowControl w:val="0"/>
              <w:spacing w:after="0" w:line="240" w:lineRule="auto"/>
              <w:rPr>
                <w:sz w:val="22"/>
              </w:rPr>
            </w:pPr>
            <w:r w:rsidRPr="00494E78">
              <w:rPr>
                <w:sz w:val="22"/>
              </w:rPr>
              <w:t>Student Success Pathway website</w:t>
            </w:r>
          </w:p>
        </w:tc>
      </w:tr>
      <w:tr w:rsidR="00382989" w14:paraId="44C7CFA7" w14:textId="77777777" w:rsidTr="00382989">
        <w:tc>
          <w:tcPr>
            <w:tcW w:w="1320" w:type="dxa"/>
            <w:tcMar>
              <w:top w:w="43" w:type="dxa"/>
              <w:left w:w="43" w:type="dxa"/>
              <w:bottom w:w="43" w:type="dxa"/>
              <w:right w:w="43" w:type="dxa"/>
            </w:tcMar>
          </w:tcPr>
          <w:p w14:paraId="7740628B" w14:textId="74BAB7A7" w:rsidR="00382989" w:rsidRPr="00494E78" w:rsidRDefault="00ED18ED" w:rsidP="00382989">
            <w:pPr>
              <w:widowControl w:val="0"/>
              <w:spacing w:after="0" w:line="240" w:lineRule="auto"/>
              <w:rPr>
                <w:sz w:val="22"/>
              </w:rPr>
            </w:pPr>
            <w:hyperlink r:id="rId361" w:history="1">
              <w:r w:rsidR="00382989" w:rsidRPr="00494E78">
                <w:rPr>
                  <w:rStyle w:val="Hyperlink"/>
                  <w:sz w:val="22"/>
                </w:rPr>
                <w:t>I.B.6-1</w:t>
              </w:r>
            </w:hyperlink>
          </w:p>
        </w:tc>
        <w:tc>
          <w:tcPr>
            <w:tcW w:w="7590" w:type="dxa"/>
            <w:tcMar>
              <w:top w:w="43" w:type="dxa"/>
              <w:left w:w="43" w:type="dxa"/>
              <w:bottom w:w="43" w:type="dxa"/>
              <w:right w:w="43" w:type="dxa"/>
            </w:tcMar>
          </w:tcPr>
          <w:p w14:paraId="7C117524" w14:textId="77777777" w:rsidR="00382989" w:rsidRPr="00494E78" w:rsidRDefault="00382989" w:rsidP="00382989">
            <w:pPr>
              <w:widowControl w:val="0"/>
              <w:spacing w:after="0" w:line="240" w:lineRule="auto"/>
              <w:rPr>
                <w:sz w:val="22"/>
              </w:rPr>
            </w:pPr>
            <w:r w:rsidRPr="00494E78">
              <w:rPr>
                <w:sz w:val="22"/>
              </w:rPr>
              <w:t>Hawaiʻi Papa O Ke Ao plan</w:t>
            </w:r>
          </w:p>
        </w:tc>
      </w:tr>
      <w:tr w:rsidR="00382989" w14:paraId="1194C7AA" w14:textId="77777777" w:rsidTr="00382989">
        <w:tc>
          <w:tcPr>
            <w:tcW w:w="1320" w:type="dxa"/>
            <w:tcMar>
              <w:top w:w="43" w:type="dxa"/>
              <w:left w:w="43" w:type="dxa"/>
              <w:bottom w:w="43" w:type="dxa"/>
              <w:right w:w="43" w:type="dxa"/>
            </w:tcMar>
          </w:tcPr>
          <w:p w14:paraId="407610F6" w14:textId="1081C9FD" w:rsidR="00382989" w:rsidRPr="00494E78" w:rsidRDefault="00ED18ED" w:rsidP="00382989">
            <w:pPr>
              <w:widowControl w:val="0"/>
              <w:spacing w:after="0" w:line="240" w:lineRule="auto"/>
              <w:rPr>
                <w:sz w:val="22"/>
              </w:rPr>
            </w:pPr>
            <w:hyperlink r:id="rId362" w:history="1">
              <w:r w:rsidR="00382989" w:rsidRPr="00494E78">
                <w:rPr>
                  <w:rStyle w:val="Hyperlink"/>
                  <w:sz w:val="22"/>
                </w:rPr>
                <w:t>I.B.6-2</w:t>
              </w:r>
            </w:hyperlink>
          </w:p>
        </w:tc>
        <w:tc>
          <w:tcPr>
            <w:tcW w:w="7590" w:type="dxa"/>
            <w:tcMar>
              <w:top w:w="43" w:type="dxa"/>
              <w:left w:w="43" w:type="dxa"/>
              <w:bottom w:w="43" w:type="dxa"/>
              <w:right w:w="43" w:type="dxa"/>
            </w:tcMar>
          </w:tcPr>
          <w:p w14:paraId="0C75784D" w14:textId="77777777" w:rsidR="00382989" w:rsidRPr="00494E78" w:rsidRDefault="00382989" w:rsidP="00382989">
            <w:pPr>
              <w:widowControl w:val="0"/>
              <w:spacing w:after="0" w:line="240" w:lineRule="auto"/>
              <w:rPr>
                <w:sz w:val="22"/>
              </w:rPr>
            </w:pPr>
            <w:r w:rsidRPr="00494E78">
              <w:rPr>
                <w:sz w:val="22"/>
              </w:rPr>
              <w:t>Annual Report of Program Data (ARPD) MLT, 2015</w:t>
            </w:r>
          </w:p>
        </w:tc>
      </w:tr>
      <w:tr w:rsidR="00382989" w14:paraId="67C69989" w14:textId="77777777" w:rsidTr="00382989">
        <w:tc>
          <w:tcPr>
            <w:tcW w:w="1320" w:type="dxa"/>
            <w:tcMar>
              <w:top w:w="43" w:type="dxa"/>
              <w:left w:w="43" w:type="dxa"/>
              <w:bottom w:w="43" w:type="dxa"/>
              <w:right w:w="43" w:type="dxa"/>
            </w:tcMar>
          </w:tcPr>
          <w:p w14:paraId="13BC8640" w14:textId="1C3278D8" w:rsidR="00382989" w:rsidRPr="00494E78" w:rsidRDefault="00ED18ED" w:rsidP="00382989">
            <w:pPr>
              <w:widowControl w:val="0"/>
              <w:spacing w:after="0" w:line="240" w:lineRule="auto"/>
              <w:rPr>
                <w:sz w:val="22"/>
              </w:rPr>
            </w:pPr>
            <w:hyperlink r:id="rId363" w:history="1">
              <w:r w:rsidR="00382989" w:rsidRPr="00494E78">
                <w:rPr>
                  <w:rStyle w:val="Hyperlink"/>
                  <w:sz w:val="22"/>
                </w:rPr>
                <w:t>I.B.6-3</w:t>
              </w:r>
            </w:hyperlink>
          </w:p>
        </w:tc>
        <w:tc>
          <w:tcPr>
            <w:tcW w:w="7590" w:type="dxa"/>
            <w:tcMar>
              <w:top w:w="43" w:type="dxa"/>
              <w:left w:w="43" w:type="dxa"/>
              <w:bottom w:w="43" w:type="dxa"/>
              <w:right w:w="43" w:type="dxa"/>
            </w:tcMar>
          </w:tcPr>
          <w:p w14:paraId="4276EF49" w14:textId="77777777" w:rsidR="00382989" w:rsidRPr="00494E78" w:rsidRDefault="00382989" w:rsidP="00382989">
            <w:pPr>
              <w:widowControl w:val="0"/>
              <w:spacing w:after="0" w:line="240" w:lineRule="auto"/>
              <w:rPr>
                <w:sz w:val="22"/>
              </w:rPr>
            </w:pPr>
            <w:r w:rsidRPr="00494E78">
              <w:rPr>
                <w:sz w:val="22"/>
              </w:rPr>
              <w:t>Comprehensive Program Review (CPR) Kahikoluamea, 2013-2016</w:t>
            </w:r>
          </w:p>
        </w:tc>
      </w:tr>
      <w:tr w:rsidR="00382989" w14:paraId="629E340E" w14:textId="77777777" w:rsidTr="00382989">
        <w:tc>
          <w:tcPr>
            <w:tcW w:w="1320" w:type="dxa"/>
            <w:tcMar>
              <w:top w:w="43" w:type="dxa"/>
              <w:left w:w="43" w:type="dxa"/>
              <w:bottom w:w="43" w:type="dxa"/>
              <w:right w:w="43" w:type="dxa"/>
            </w:tcMar>
          </w:tcPr>
          <w:p w14:paraId="48FD0AB0" w14:textId="247F71CF" w:rsidR="00382989" w:rsidRPr="00494E78" w:rsidRDefault="00ED18ED" w:rsidP="00382989">
            <w:pPr>
              <w:widowControl w:val="0"/>
              <w:spacing w:after="0" w:line="240" w:lineRule="auto"/>
              <w:rPr>
                <w:sz w:val="22"/>
              </w:rPr>
            </w:pPr>
            <w:hyperlink r:id="rId364" w:history="1">
              <w:r w:rsidR="00382989" w:rsidRPr="00494E78">
                <w:rPr>
                  <w:rStyle w:val="Hyperlink"/>
                  <w:sz w:val="22"/>
                </w:rPr>
                <w:t>I.B.6-4</w:t>
              </w:r>
            </w:hyperlink>
          </w:p>
        </w:tc>
        <w:tc>
          <w:tcPr>
            <w:tcW w:w="7590" w:type="dxa"/>
            <w:tcMar>
              <w:top w:w="43" w:type="dxa"/>
              <w:left w:w="43" w:type="dxa"/>
              <w:bottom w:w="43" w:type="dxa"/>
              <w:right w:w="43" w:type="dxa"/>
            </w:tcMar>
          </w:tcPr>
          <w:p w14:paraId="2E8FEDB0" w14:textId="77777777" w:rsidR="00382989" w:rsidRPr="00494E78" w:rsidRDefault="00382989" w:rsidP="00382989">
            <w:pPr>
              <w:widowControl w:val="0"/>
              <w:spacing w:after="0" w:line="240" w:lineRule="auto"/>
              <w:rPr>
                <w:sz w:val="22"/>
              </w:rPr>
            </w:pPr>
            <w:r w:rsidRPr="00494E78">
              <w:rPr>
                <w:sz w:val="22"/>
              </w:rPr>
              <w:t>ENG 22 Learning Plan brochure</w:t>
            </w:r>
          </w:p>
        </w:tc>
      </w:tr>
      <w:tr w:rsidR="00382989" w14:paraId="39BCDE5A" w14:textId="77777777" w:rsidTr="00382989">
        <w:tc>
          <w:tcPr>
            <w:tcW w:w="1320" w:type="dxa"/>
            <w:tcMar>
              <w:top w:w="43" w:type="dxa"/>
              <w:left w:w="43" w:type="dxa"/>
              <w:bottom w:w="43" w:type="dxa"/>
              <w:right w:w="43" w:type="dxa"/>
            </w:tcMar>
          </w:tcPr>
          <w:p w14:paraId="6A3FE2FC" w14:textId="28224C49" w:rsidR="00382989" w:rsidRPr="00494E78" w:rsidRDefault="00ED18ED" w:rsidP="00382989">
            <w:pPr>
              <w:widowControl w:val="0"/>
              <w:spacing w:after="0" w:line="240" w:lineRule="auto"/>
              <w:rPr>
                <w:sz w:val="22"/>
              </w:rPr>
            </w:pPr>
            <w:hyperlink r:id="rId365" w:history="1">
              <w:r w:rsidR="00382989" w:rsidRPr="00494E78">
                <w:rPr>
                  <w:rStyle w:val="Hyperlink"/>
                  <w:sz w:val="22"/>
                </w:rPr>
                <w:t>I.B.6-5</w:t>
              </w:r>
            </w:hyperlink>
          </w:p>
        </w:tc>
        <w:tc>
          <w:tcPr>
            <w:tcW w:w="7590" w:type="dxa"/>
            <w:tcMar>
              <w:top w:w="43" w:type="dxa"/>
              <w:left w:w="43" w:type="dxa"/>
              <w:bottom w:w="43" w:type="dxa"/>
              <w:right w:w="43" w:type="dxa"/>
            </w:tcMar>
          </w:tcPr>
          <w:p w14:paraId="2FF3DEF3" w14:textId="77777777" w:rsidR="00382989" w:rsidRPr="00494E78" w:rsidRDefault="00382989" w:rsidP="00382989">
            <w:pPr>
              <w:widowControl w:val="0"/>
              <w:spacing w:after="0" w:line="240" w:lineRule="auto"/>
              <w:rPr>
                <w:sz w:val="22"/>
              </w:rPr>
            </w:pPr>
            <w:r w:rsidRPr="00494E78">
              <w:rPr>
                <w:sz w:val="22"/>
              </w:rPr>
              <w:t>ENG 22 Learning Plan form</w:t>
            </w:r>
          </w:p>
        </w:tc>
      </w:tr>
      <w:tr w:rsidR="00382989" w14:paraId="66B20E5A" w14:textId="77777777" w:rsidTr="00382989">
        <w:tc>
          <w:tcPr>
            <w:tcW w:w="1320" w:type="dxa"/>
            <w:tcMar>
              <w:top w:w="43" w:type="dxa"/>
              <w:left w:w="43" w:type="dxa"/>
              <w:bottom w:w="43" w:type="dxa"/>
              <w:right w:w="43" w:type="dxa"/>
            </w:tcMar>
          </w:tcPr>
          <w:p w14:paraId="1DAB06E0" w14:textId="59701E44" w:rsidR="00382989" w:rsidRPr="00494E78" w:rsidRDefault="00ED18ED" w:rsidP="00382989">
            <w:pPr>
              <w:widowControl w:val="0"/>
              <w:spacing w:after="0" w:line="240" w:lineRule="auto"/>
              <w:rPr>
                <w:sz w:val="22"/>
              </w:rPr>
            </w:pPr>
            <w:hyperlink r:id="rId366" w:history="1">
              <w:r w:rsidR="00382989" w:rsidRPr="00494E78">
                <w:rPr>
                  <w:rStyle w:val="Hyperlink"/>
                  <w:sz w:val="22"/>
                </w:rPr>
                <w:t>I.B.6-6</w:t>
              </w:r>
            </w:hyperlink>
          </w:p>
        </w:tc>
        <w:tc>
          <w:tcPr>
            <w:tcW w:w="7590" w:type="dxa"/>
            <w:tcMar>
              <w:top w:w="43" w:type="dxa"/>
              <w:left w:w="43" w:type="dxa"/>
              <w:bottom w:w="43" w:type="dxa"/>
              <w:right w:w="43" w:type="dxa"/>
            </w:tcMar>
          </w:tcPr>
          <w:p w14:paraId="45339398" w14:textId="77777777" w:rsidR="00382989" w:rsidRPr="00494E78" w:rsidRDefault="00382989" w:rsidP="00382989">
            <w:pPr>
              <w:widowControl w:val="0"/>
              <w:spacing w:after="0" w:line="240" w:lineRule="auto"/>
              <w:rPr>
                <w:sz w:val="22"/>
              </w:rPr>
            </w:pPr>
            <w:r w:rsidRPr="00494E78">
              <w:rPr>
                <w:sz w:val="22"/>
              </w:rPr>
              <w:t>ENG 272F syllabus</w:t>
            </w:r>
          </w:p>
        </w:tc>
      </w:tr>
      <w:tr w:rsidR="00382989" w14:paraId="5B5A6CED" w14:textId="77777777" w:rsidTr="00382989">
        <w:tc>
          <w:tcPr>
            <w:tcW w:w="1320" w:type="dxa"/>
            <w:tcMar>
              <w:top w:w="43" w:type="dxa"/>
              <w:left w:w="43" w:type="dxa"/>
              <w:bottom w:w="43" w:type="dxa"/>
              <w:right w:w="43" w:type="dxa"/>
            </w:tcMar>
          </w:tcPr>
          <w:p w14:paraId="57DD6E42" w14:textId="3BBC9CD9" w:rsidR="00382989" w:rsidRPr="00494E78" w:rsidRDefault="00ED18ED" w:rsidP="00382989">
            <w:pPr>
              <w:widowControl w:val="0"/>
              <w:spacing w:after="0" w:line="240" w:lineRule="auto"/>
              <w:rPr>
                <w:sz w:val="22"/>
              </w:rPr>
            </w:pPr>
            <w:hyperlink r:id="rId367" w:history="1">
              <w:r w:rsidR="00382989" w:rsidRPr="00494E78">
                <w:rPr>
                  <w:rStyle w:val="Hyperlink"/>
                  <w:sz w:val="22"/>
                </w:rPr>
                <w:t>I.B.6-7</w:t>
              </w:r>
            </w:hyperlink>
          </w:p>
        </w:tc>
        <w:tc>
          <w:tcPr>
            <w:tcW w:w="7590" w:type="dxa"/>
            <w:tcMar>
              <w:top w:w="43" w:type="dxa"/>
              <w:left w:w="43" w:type="dxa"/>
              <w:bottom w:w="43" w:type="dxa"/>
              <w:right w:w="43" w:type="dxa"/>
            </w:tcMar>
          </w:tcPr>
          <w:p w14:paraId="64DBB277" w14:textId="77777777" w:rsidR="00382989" w:rsidRPr="00494E78" w:rsidRDefault="00382989" w:rsidP="00382989">
            <w:pPr>
              <w:widowControl w:val="0"/>
              <w:spacing w:after="0" w:line="240" w:lineRule="auto"/>
              <w:rPr>
                <w:sz w:val="22"/>
              </w:rPr>
            </w:pPr>
            <w:r w:rsidRPr="00494E78">
              <w:rPr>
                <w:sz w:val="22"/>
              </w:rPr>
              <w:t>Registered Independent Organizations webpage</w:t>
            </w:r>
          </w:p>
        </w:tc>
      </w:tr>
      <w:tr w:rsidR="00382989" w14:paraId="605C0EAF" w14:textId="77777777" w:rsidTr="00382989">
        <w:tc>
          <w:tcPr>
            <w:tcW w:w="1320" w:type="dxa"/>
            <w:tcMar>
              <w:top w:w="43" w:type="dxa"/>
              <w:left w:w="43" w:type="dxa"/>
              <w:bottom w:w="43" w:type="dxa"/>
              <w:right w:w="43" w:type="dxa"/>
            </w:tcMar>
          </w:tcPr>
          <w:p w14:paraId="371196F1" w14:textId="745A4969" w:rsidR="00382989" w:rsidRPr="00494E78" w:rsidRDefault="00ED18ED" w:rsidP="00382989">
            <w:pPr>
              <w:widowControl w:val="0"/>
              <w:spacing w:after="0" w:line="240" w:lineRule="auto"/>
              <w:rPr>
                <w:sz w:val="22"/>
              </w:rPr>
            </w:pPr>
            <w:hyperlink r:id="rId368" w:history="1">
              <w:r w:rsidR="00382989" w:rsidRPr="00494E78">
                <w:rPr>
                  <w:rStyle w:val="Hyperlink"/>
                  <w:sz w:val="22"/>
                </w:rPr>
                <w:t>I.B.6-8</w:t>
              </w:r>
            </w:hyperlink>
          </w:p>
        </w:tc>
        <w:tc>
          <w:tcPr>
            <w:tcW w:w="7590" w:type="dxa"/>
            <w:tcMar>
              <w:top w:w="43" w:type="dxa"/>
              <w:left w:w="43" w:type="dxa"/>
              <w:bottom w:w="43" w:type="dxa"/>
              <w:right w:w="43" w:type="dxa"/>
            </w:tcMar>
          </w:tcPr>
          <w:p w14:paraId="38D86308" w14:textId="77777777" w:rsidR="00382989" w:rsidRPr="00494E78" w:rsidRDefault="00382989" w:rsidP="00382989">
            <w:pPr>
              <w:widowControl w:val="0"/>
              <w:spacing w:after="0" w:line="240" w:lineRule="auto"/>
              <w:rPr>
                <w:sz w:val="22"/>
              </w:rPr>
            </w:pPr>
            <w:r w:rsidRPr="00494E78">
              <w:rPr>
                <w:sz w:val="22"/>
              </w:rPr>
              <w:t>Bayanihan Facebook page</w:t>
            </w:r>
          </w:p>
        </w:tc>
      </w:tr>
      <w:tr w:rsidR="00382989" w14:paraId="06D943F0" w14:textId="77777777" w:rsidTr="00382989">
        <w:tc>
          <w:tcPr>
            <w:tcW w:w="1320" w:type="dxa"/>
            <w:tcMar>
              <w:top w:w="43" w:type="dxa"/>
              <w:left w:w="43" w:type="dxa"/>
              <w:bottom w:w="43" w:type="dxa"/>
              <w:right w:w="43" w:type="dxa"/>
            </w:tcMar>
          </w:tcPr>
          <w:p w14:paraId="46AC352D" w14:textId="3FBA0103" w:rsidR="00382989" w:rsidRPr="00494E78" w:rsidRDefault="00ED18ED" w:rsidP="00382989">
            <w:pPr>
              <w:widowControl w:val="0"/>
              <w:spacing w:after="0" w:line="240" w:lineRule="auto"/>
              <w:rPr>
                <w:sz w:val="22"/>
              </w:rPr>
            </w:pPr>
            <w:hyperlink r:id="rId369" w:history="1">
              <w:r w:rsidR="00382989" w:rsidRPr="00494E78">
                <w:rPr>
                  <w:rStyle w:val="Hyperlink"/>
                  <w:sz w:val="22"/>
                </w:rPr>
                <w:t>I.B.6-9</w:t>
              </w:r>
            </w:hyperlink>
          </w:p>
        </w:tc>
        <w:tc>
          <w:tcPr>
            <w:tcW w:w="7590" w:type="dxa"/>
            <w:tcMar>
              <w:top w:w="43" w:type="dxa"/>
              <w:left w:w="43" w:type="dxa"/>
              <w:bottom w:w="43" w:type="dxa"/>
              <w:right w:w="43" w:type="dxa"/>
            </w:tcMar>
          </w:tcPr>
          <w:p w14:paraId="5780E4E0" w14:textId="77777777" w:rsidR="00382989" w:rsidRPr="00494E78" w:rsidRDefault="00382989" w:rsidP="00382989">
            <w:pPr>
              <w:widowControl w:val="0"/>
              <w:spacing w:after="0" w:line="240" w:lineRule="auto"/>
              <w:rPr>
                <w:sz w:val="22"/>
              </w:rPr>
            </w:pPr>
            <w:r w:rsidRPr="00494E78">
              <w:rPr>
                <w:sz w:val="22"/>
              </w:rPr>
              <w:t>Kapi‘o News article, Bayanihan Filipino student club</w:t>
            </w:r>
          </w:p>
        </w:tc>
      </w:tr>
      <w:tr w:rsidR="00382989" w14:paraId="2FEB2C73" w14:textId="77777777" w:rsidTr="00382989">
        <w:tc>
          <w:tcPr>
            <w:tcW w:w="1320" w:type="dxa"/>
            <w:tcMar>
              <w:top w:w="43" w:type="dxa"/>
              <w:left w:w="43" w:type="dxa"/>
              <w:bottom w:w="43" w:type="dxa"/>
              <w:right w:w="43" w:type="dxa"/>
            </w:tcMar>
          </w:tcPr>
          <w:p w14:paraId="58100A81" w14:textId="06516727" w:rsidR="00382989" w:rsidRPr="00494E78" w:rsidRDefault="00ED18ED" w:rsidP="00382989">
            <w:pPr>
              <w:widowControl w:val="0"/>
              <w:spacing w:after="0" w:line="240" w:lineRule="auto"/>
              <w:rPr>
                <w:sz w:val="22"/>
              </w:rPr>
            </w:pPr>
            <w:hyperlink r:id="rId370" w:history="1">
              <w:r w:rsidR="00382989" w:rsidRPr="00494E78">
                <w:rPr>
                  <w:rStyle w:val="Hyperlink"/>
                  <w:sz w:val="22"/>
                </w:rPr>
                <w:t>I.B.6-10</w:t>
              </w:r>
            </w:hyperlink>
          </w:p>
        </w:tc>
        <w:tc>
          <w:tcPr>
            <w:tcW w:w="7590" w:type="dxa"/>
            <w:tcMar>
              <w:top w:w="43" w:type="dxa"/>
              <w:left w:w="43" w:type="dxa"/>
              <w:bottom w:w="43" w:type="dxa"/>
              <w:right w:w="43" w:type="dxa"/>
            </w:tcMar>
          </w:tcPr>
          <w:p w14:paraId="7A6FD92A" w14:textId="77777777" w:rsidR="00382989" w:rsidRPr="00494E78" w:rsidRDefault="00382989" w:rsidP="00382989">
            <w:pPr>
              <w:widowControl w:val="0"/>
              <w:spacing w:after="0" w:line="240" w:lineRule="auto"/>
              <w:rPr>
                <w:sz w:val="22"/>
              </w:rPr>
            </w:pPr>
            <w:r w:rsidRPr="00494E78">
              <w:rPr>
                <w:sz w:val="22"/>
              </w:rPr>
              <w:t>Pamantasan conference webpage, 2017</w:t>
            </w:r>
          </w:p>
        </w:tc>
      </w:tr>
      <w:tr w:rsidR="00382989" w14:paraId="3E5B9863" w14:textId="77777777" w:rsidTr="00382989">
        <w:tc>
          <w:tcPr>
            <w:tcW w:w="1320" w:type="dxa"/>
            <w:tcMar>
              <w:top w:w="43" w:type="dxa"/>
              <w:left w:w="43" w:type="dxa"/>
              <w:bottom w:w="43" w:type="dxa"/>
              <w:right w:w="43" w:type="dxa"/>
            </w:tcMar>
          </w:tcPr>
          <w:p w14:paraId="6C150BEB" w14:textId="2FEB7B6A" w:rsidR="00382989" w:rsidRPr="00494E78" w:rsidRDefault="00ED18ED" w:rsidP="00382989">
            <w:pPr>
              <w:widowControl w:val="0"/>
              <w:spacing w:after="0" w:line="240" w:lineRule="auto"/>
              <w:rPr>
                <w:sz w:val="22"/>
              </w:rPr>
            </w:pPr>
            <w:hyperlink r:id="rId371" w:history="1">
              <w:r w:rsidR="00382989" w:rsidRPr="00494E78">
                <w:rPr>
                  <w:rStyle w:val="Hyperlink"/>
                  <w:sz w:val="22"/>
                </w:rPr>
                <w:t>I.B.6-11</w:t>
              </w:r>
            </w:hyperlink>
          </w:p>
        </w:tc>
        <w:tc>
          <w:tcPr>
            <w:tcW w:w="7590" w:type="dxa"/>
            <w:tcMar>
              <w:top w:w="43" w:type="dxa"/>
              <w:left w:w="43" w:type="dxa"/>
              <w:bottom w:w="43" w:type="dxa"/>
              <w:right w:w="43" w:type="dxa"/>
            </w:tcMar>
          </w:tcPr>
          <w:p w14:paraId="7E7735E5" w14:textId="77777777" w:rsidR="00382989" w:rsidRPr="00494E78" w:rsidRDefault="00382989" w:rsidP="00382989">
            <w:pPr>
              <w:widowControl w:val="0"/>
              <w:spacing w:after="0" w:line="240" w:lineRule="auto"/>
              <w:rPr>
                <w:sz w:val="22"/>
              </w:rPr>
            </w:pPr>
            <w:r w:rsidRPr="00494E78">
              <w:rPr>
                <w:sz w:val="22"/>
              </w:rPr>
              <w:t>Chancellor's Corner Issue No. 5 website</w:t>
            </w:r>
          </w:p>
        </w:tc>
      </w:tr>
      <w:tr w:rsidR="00382989" w14:paraId="73B479AF" w14:textId="77777777" w:rsidTr="00382989">
        <w:tc>
          <w:tcPr>
            <w:tcW w:w="1320" w:type="dxa"/>
            <w:tcMar>
              <w:top w:w="43" w:type="dxa"/>
              <w:left w:w="43" w:type="dxa"/>
              <w:bottom w:w="43" w:type="dxa"/>
              <w:right w:w="43" w:type="dxa"/>
            </w:tcMar>
          </w:tcPr>
          <w:p w14:paraId="5AF1F417" w14:textId="0D39921F" w:rsidR="00382989" w:rsidRPr="00494E78" w:rsidRDefault="00ED18ED" w:rsidP="00382989">
            <w:pPr>
              <w:widowControl w:val="0"/>
              <w:spacing w:after="0" w:line="240" w:lineRule="auto"/>
              <w:rPr>
                <w:sz w:val="22"/>
              </w:rPr>
            </w:pPr>
            <w:hyperlink r:id="rId372" w:history="1">
              <w:r w:rsidR="00382989" w:rsidRPr="00494E78">
                <w:rPr>
                  <w:rStyle w:val="Hyperlink"/>
                  <w:sz w:val="22"/>
                </w:rPr>
                <w:t>I.B.6-12</w:t>
              </w:r>
            </w:hyperlink>
          </w:p>
        </w:tc>
        <w:tc>
          <w:tcPr>
            <w:tcW w:w="7590" w:type="dxa"/>
            <w:tcMar>
              <w:top w:w="43" w:type="dxa"/>
              <w:left w:w="43" w:type="dxa"/>
              <w:bottom w:w="43" w:type="dxa"/>
              <w:right w:w="43" w:type="dxa"/>
            </w:tcMar>
          </w:tcPr>
          <w:p w14:paraId="0F2E064D" w14:textId="77777777" w:rsidR="00382989" w:rsidRPr="00494E78" w:rsidRDefault="00382989" w:rsidP="00382989">
            <w:pPr>
              <w:widowControl w:val="0"/>
              <w:spacing w:after="0" w:line="240" w:lineRule="auto"/>
              <w:rPr>
                <w:sz w:val="22"/>
              </w:rPr>
            </w:pPr>
            <w:r w:rsidRPr="00494E78">
              <w:rPr>
                <w:sz w:val="22"/>
              </w:rPr>
              <w:t>Kalāhū website</w:t>
            </w:r>
          </w:p>
        </w:tc>
      </w:tr>
      <w:tr w:rsidR="00382989" w14:paraId="7311B372" w14:textId="77777777" w:rsidTr="00382989">
        <w:tc>
          <w:tcPr>
            <w:tcW w:w="1320" w:type="dxa"/>
            <w:tcMar>
              <w:top w:w="43" w:type="dxa"/>
              <w:left w:w="43" w:type="dxa"/>
              <w:bottom w:w="43" w:type="dxa"/>
              <w:right w:w="43" w:type="dxa"/>
            </w:tcMar>
          </w:tcPr>
          <w:p w14:paraId="6DAD13E0" w14:textId="718D6234" w:rsidR="00382989" w:rsidRPr="00494E78" w:rsidRDefault="00ED18ED" w:rsidP="00382989">
            <w:pPr>
              <w:widowControl w:val="0"/>
              <w:spacing w:after="0" w:line="240" w:lineRule="auto"/>
              <w:rPr>
                <w:sz w:val="22"/>
              </w:rPr>
            </w:pPr>
            <w:hyperlink r:id="rId373" w:history="1">
              <w:r w:rsidR="00382989" w:rsidRPr="00494E78">
                <w:rPr>
                  <w:rStyle w:val="Hyperlink"/>
                  <w:sz w:val="22"/>
                </w:rPr>
                <w:t>I.B.6-13</w:t>
              </w:r>
            </w:hyperlink>
          </w:p>
        </w:tc>
        <w:tc>
          <w:tcPr>
            <w:tcW w:w="7590" w:type="dxa"/>
            <w:tcMar>
              <w:top w:w="43" w:type="dxa"/>
              <w:left w:w="43" w:type="dxa"/>
              <w:bottom w:w="43" w:type="dxa"/>
              <w:right w:w="43" w:type="dxa"/>
            </w:tcMar>
          </w:tcPr>
          <w:p w14:paraId="23E06865" w14:textId="77777777" w:rsidR="00382989" w:rsidRPr="00415ED8" w:rsidRDefault="00382989" w:rsidP="00382989">
            <w:pPr>
              <w:widowControl w:val="0"/>
              <w:spacing w:after="0" w:line="240" w:lineRule="auto"/>
              <w:rPr>
                <w:sz w:val="22"/>
              </w:rPr>
            </w:pPr>
            <w:r w:rsidRPr="00415ED8">
              <w:rPr>
                <w:sz w:val="22"/>
              </w:rPr>
              <w:t xml:space="preserve">Kapi‘olani CC website, Kapoʻoloku  </w:t>
            </w:r>
          </w:p>
        </w:tc>
      </w:tr>
      <w:tr w:rsidR="00382989" w14:paraId="6336A3C4" w14:textId="77777777" w:rsidTr="00382989">
        <w:tc>
          <w:tcPr>
            <w:tcW w:w="1320" w:type="dxa"/>
            <w:tcMar>
              <w:top w:w="43" w:type="dxa"/>
              <w:left w:w="43" w:type="dxa"/>
              <w:bottom w:w="43" w:type="dxa"/>
              <w:right w:w="43" w:type="dxa"/>
            </w:tcMar>
          </w:tcPr>
          <w:p w14:paraId="091E0491" w14:textId="03EDA71D" w:rsidR="00382989" w:rsidRPr="00494E78" w:rsidRDefault="00ED18ED" w:rsidP="00382989">
            <w:pPr>
              <w:widowControl w:val="0"/>
              <w:spacing w:after="0" w:line="240" w:lineRule="auto"/>
              <w:rPr>
                <w:sz w:val="22"/>
              </w:rPr>
            </w:pPr>
            <w:hyperlink r:id="rId374" w:history="1">
              <w:r w:rsidR="00382989" w:rsidRPr="00494E78">
                <w:rPr>
                  <w:rStyle w:val="Hyperlink"/>
                  <w:sz w:val="22"/>
                </w:rPr>
                <w:t>I.B.6-14</w:t>
              </w:r>
            </w:hyperlink>
          </w:p>
        </w:tc>
        <w:tc>
          <w:tcPr>
            <w:tcW w:w="7590" w:type="dxa"/>
            <w:shd w:val="clear" w:color="auto" w:fill="FFFFFF"/>
            <w:tcMar>
              <w:top w:w="43" w:type="dxa"/>
              <w:left w:w="43" w:type="dxa"/>
              <w:bottom w:w="43" w:type="dxa"/>
              <w:right w:w="43" w:type="dxa"/>
            </w:tcMar>
          </w:tcPr>
          <w:p w14:paraId="5FA1F4BB" w14:textId="77777777" w:rsidR="00382989" w:rsidRPr="00415ED8" w:rsidRDefault="00382989" w:rsidP="00382989">
            <w:pPr>
              <w:widowControl w:val="0"/>
              <w:spacing w:after="0" w:line="240" w:lineRule="auto"/>
              <w:rPr>
                <w:sz w:val="22"/>
              </w:rPr>
            </w:pPr>
            <w:r w:rsidRPr="00415ED8">
              <w:rPr>
                <w:sz w:val="22"/>
              </w:rPr>
              <w:t>Kapoʻoloku presentation</w:t>
            </w:r>
          </w:p>
        </w:tc>
      </w:tr>
      <w:tr w:rsidR="00382989" w14:paraId="41AC450C" w14:textId="77777777" w:rsidTr="00382989">
        <w:tc>
          <w:tcPr>
            <w:tcW w:w="1320" w:type="dxa"/>
            <w:tcMar>
              <w:top w:w="43" w:type="dxa"/>
              <w:left w:w="43" w:type="dxa"/>
              <w:bottom w:w="43" w:type="dxa"/>
              <w:right w:w="43" w:type="dxa"/>
            </w:tcMar>
          </w:tcPr>
          <w:p w14:paraId="42357D61" w14:textId="2F311A72" w:rsidR="00382989" w:rsidRPr="00494E78" w:rsidRDefault="00ED18ED" w:rsidP="00382989">
            <w:pPr>
              <w:widowControl w:val="0"/>
              <w:spacing w:after="0" w:line="240" w:lineRule="auto"/>
              <w:rPr>
                <w:sz w:val="22"/>
              </w:rPr>
            </w:pPr>
            <w:hyperlink r:id="rId375" w:history="1">
              <w:r w:rsidR="00382989" w:rsidRPr="00494E78">
                <w:rPr>
                  <w:rStyle w:val="Hyperlink"/>
                  <w:sz w:val="22"/>
                </w:rPr>
                <w:t>I.B.6-15</w:t>
              </w:r>
            </w:hyperlink>
          </w:p>
        </w:tc>
        <w:tc>
          <w:tcPr>
            <w:tcW w:w="7590" w:type="dxa"/>
            <w:shd w:val="clear" w:color="auto" w:fill="FFFFFF"/>
            <w:tcMar>
              <w:top w:w="43" w:type="dxa"/>
              <w:left w:w="43" w:type="dxa"/>
              <w:bottom w:w="43" w:type="dxa"/>
              <w:right w:w="43" w:type="dxa"/>
            </w:tcMar>
          </w:tcPr>
          <w:p w14:paraId="1917D0A7" w14:textId="77777777" w:rsidR="00382989" w:rsidRPr="00494E78" w:rsidRDefault="00382989" w:rsidP="00382989">
            <w:pPr>
              <w:widowControl w:val="0"/>
              <w:spacing w:after="0" w:line="240" w:lineRule="auto"/>
              <w:rPr>
                <w:sz w:val="22"/>
              </w:rPr>
            </w:pPr>
            <w:r w:rsidRPr="00494E78">
              <w:rPr>
                <w:sz w:val="22"/>
              </w:rPr>
              <w:t>Lunalilo Scholars website</w:t>
            </w:r>
          </w:p>
        </w:tc>
      </w:tr>
      <w:tr w:rsidR="00382989" w14:paraId="30B14889" w14:textId="77777777" w:rsidTr="00382989">
        <w:tc>
          <w:tcPr>
            <w:tcW w:w="1320" w:type="dxa"/>
            <w:tcMar>
              <w:top w:w="43" w:type="dxa"/>
              <w:left w:w="43" w:type="dxa"/>
              <w:bottom w:w="43" w:type="dxa"/>
              <w:right w:w="43" w:type="dxa"/>
            </w:tcMar>
          </w:tcPr>
          <w:p w14:paraId="08E1C7E9" w14:textId="2A92673D" w:rsidR="00382989" w:rsidRPr="00494E78" w:rsidRDefault="00ED18ED" w:rsidP="00382989">
            <w:pPr>
              <w:widowControl w:val="0"/>
              <w:spacing w:after="0" w:line="240" w:lineRule="auto"/>
              <w:rPr>
                <w:sz w:val="22"/>
              </w:rPr>
            </w:pPr>
            <w:hyperlink r:id="rId376" w:history="1">
              <w:r w:rsidR="00382989" w:rsidRPr="00494E78">
                <w:rPr>
                  <w:rStyle w:val="Hyperlink"/>
                  <w:sz w:val="22"/>
                </w:rPr>
                <w:t>I.B.6-16</w:t>
              </w:r>
            </w:hyperlink>
          </w:p>
        </w:tc>
        <w:tc>
          <w:tcPr>
            <w:tcW w:w="7590" w:type="dxa"/>
            <w:tcMar>
              <w:top w:w="43" w:type="dxa"/>
              <w:left w:w="43" w:type="dxa"/>
              <w:bottom w:w="43" w:type="dxa"/>
              <w:right w:w="43" w:type="dxa"/>
            </w:tcMar>
          </w:tcPr>
          <w:p w14:paraId="58BEF45C" w14:textId="77777777" w:rsidR="00382989" w:rsidRPr="00494E78" w:rsidRDefault="00382989" w:rsidP="00382989">
            <w:pPr>
              <w:widowControl w:val="0"/>
              <w:spacing w:after="0" w:line="240" w:lineRule="auto"/>
              <w:rPr>
                <w:sz w:val="22"/>
              </w:rPr>
            </w:pPr>
            <w:r w:rsidRPr="00415ED8">
              <w:rPr>
                <w:sz w:val="22"/>
              </w:rPr>
              <w:t>Kūlia</w:t>
            </w:r>
            <w:r w:rsidRPr="00494E78">
              <w:rPr>
                <w:sz w:val="22"/>
              </w:rPr>
              <w:t xml:space="preserve"> ma Kapi‘olani website</w:t>
            </w:r>
          </w:p>
        </w:tc>
      </w:tr>
      <w:tr w:rsidR="00382989" w14:paraId="619A4B5B" w14:textId="77777777" w:rsidTr="00382989">
        <w:tc>
          <w:tcPr>
            <w:tcW w:w="1320" w:type="dxa"/>
            <w:tcMar>
              <w:top w:w="43" w:type="dxa"/>
              <w:left w:w="43" w:type="dxa"/>
              <w:bottom w:w="43" w:type="dxa"/>
              <w:right w:w="43" w:type="dxa"/>
            </w:tcMar>
          </w:tcPr>
          <w:p w14:paraId="1C3884D1" w14:textId="008DEF44" w:rsidR="00382989" w:rsidRPr="00494E78" w:rsidRDefault="00ED18ED" w:rsidP="00382989">
            <w:pPr>
              <w:widowControl w:val="0"/>
              <w:spacing w:after="0" w:line="240" w:lineRule="auto"/>
              <w:rPr>
                <w:sz w:val="22"/>
              </w:rPr>
            </w:pPr>
            <w:hyperlink r:id="rId377" w:history="1">
              <w:r w:rsidR="00382989" w:rsidRPr="00494E78">
                <w:rPr>
                  <w:rStyle w:val="Hyperlink"/>
                  <w:sz w:val="22"/>
                </w:rPr>
                <w:t>I.B.6-17</w:t>
              </w:r>
            </w:hyperlink>
          </w:p>
        </w:tc>
        <w:tc>
          <w:tcPr>
            <w:tcW w:w="7590" w:type="dxa"/>
            <w:tcMar>
              <w:top w:w="43" w:type="dxa"/>
              <w:left w:w="43" w:type="dxa"/>
              <w:bottom w:w="43" w:type="dxa"/>
              <w:right w:w="43" w:type="dxa"/>
            </w:tcMar>
          </w:tcPr>
          <w:p w14:paraId="3F4BFF9F" w14:textId="77777777" w:rsidR="00382989" w:rsidRPr="00494E78" w:rsidRDefault="00382989" w:rsidP="00382989">
            <w:pPr>
              <w:widowControl w:val="0"/>
              <w:spacing w:after="0" w:line="240" w:lineRule="auto"/>
              <w:rPr>
                <w:sz w:val="22"/>
              </w:rPr>
            </w:pPr>
            <w:r w:rsidRPr="00494E78">
              <w:rPr>
                <w:sz w:val="22"/>
              </w:rPr>
              <w:t>STEM fact sheet</w:t>
            </w:r>
          </w:p>
        </w:tc>
      </w:tr>
      <w:tr w:rsidR="00382989" w14:paraId="0D39307E" w14:textId="77777777" w:rsidTr="00382989">
        <w:tc>
          <w:tcPr>
            <w:tcW w:w="1320" w:type="dxa"/>
            <w:tcMar>
              <w:top w:w="43" w:type="dxa"/>
              <w:left w:w="43" w:type="dxa"/>
              <w:bottom w:w="43" w:type="dxa"/>
              <w:right w:w="43" w:type="dxa"/>
            </w:tcMar>
          </w:tcPr>
          <w:p w14:paraId="7749BEAB" w14:textId="1FE1CBB4" w:rsidR="00382989" w:rsidRPr="00494E78" w:rsidRDefault="00ED18ED" w:rsidP="00382989">
            <w:pPr>
              <w:widowControl w:val="0"/>
              <w:spacing w:after="0" w:line="240" w:lineRule="auto"/>
              <w:rPr>
                <w:sz w:val="22"/>
              </w:rPr>
            </w:pPr>
            <w:hyperlink r:id="rId378" w:history="1">
              <w:r w:rsidR="00382989" w:rsidRPr="00494E78">
                <w:rPr>
                  <w:rStyle w:val="Hyperlink"/>
                  <w:sz w:val="22"/>
                </w:rPr>
                <w:t>I.B.6-18</w:t>
              </w:r>
            </w:hyperlink>
          </w:p>
        </w:tc>
        <w:tc>
          <w:tcPr>
            <w:tcW w:w="7590" w:type="dxa"/>
            <w:tcMar>
              <w:top w:w="43" w:type="dxa"/>
              <w:left w:w="43" w:type="dxa"/>
              <w:bottom w:w="43" w:type="dxa"/>
              <w:right w:w="43" w:type="dxa"/>
            </w:tcMar>
          </w:tcPr>
          <w:p w14:paraId="63249371" w14:textId="77777777" w:rsidR="00382989" w:rsidRPr="00494E78" w:rsidRDefault="00382989" w:rsidP="00382989">
            <w:pPr>
              <w:widowControl w:val="0"/>
              <w:spacing w:after="0" w:line="240" w:lineRule="auto"/>
              <w:rPr>
                <w:sz w:val="22"/>
              </w:rPr>
            </w:pPr>
            <w:r w:rsidRPr="00494E78">
              <w:rPr>
                <w:sz w:val="22"/>
              </w:rPr>
              <w:t>STEM webpage</w:t>
            </w:r>
          </w:p>
        </w:tc>
      </w:tr>
      <w:tr w:rsidR="00382989" w14:paraId="0903CCAE" w14:textId="77777777" w:rsidTr="00382989">
        <w:tc>
          <w:tcPr>
            <w:tcW w:w="1320" w:type="dxa"/>
            <w:tcMar>
              <w:top w:w="43" w:type="dxa"/>
              <w:left w:w="43" w:type="dxa"/>
              <w:bottom w:w="43" w:type="dxa"/>
              <w:right w:w="43" w:type="dxa"/>
            </w:tcMar>
          </w:tcPr>
          <w:p w14:paraId="66060E77" w14:textId="763E5E6B" w:rsidR="00382989" w:rsidRPr="00494E78" w:rsidRDefault="00ED18ED" w:rsidP="00382989">
            <w:pPr>
              <w:widowControl w:val="0"/>
              <w:spacing w:after="0" w:line="240" w:lineRule="auto"/>
              <w:rPr>
                <w:sz w:val="22"/>
              </w:rPr>
            </w:pPr>
            <w:hyperlink r:id="rId379" w:history="1">
              <w:r w:rsidR="00382989" w:rsidRPr="00494E78">
                <w:rPr>
                  <w:rStyle w:val="Hyperlink"/>
                  <w:sz w:val="22"/>
                </w:rPr>
                <w:t>I.B.6-19</w:t>
              </w:r>
            </w:hyperlink>
          </w:p>
        </w:tc>
        <w:tc>
          <w:tcPr>
            <w:tcW w:w="7590" w:type="dxa"/>
            <w:tcMar>
              <w:top w:w="43" w:type="dxa"/>
              <w:left w:w="43" w:type="dxa"/>
              <w:bottom w:w="43" w:type="dxa"/>
              <w:right w:w="43" w:type="dxa"/>
            </w:tcMar>
          </w:tcPr>
          <w:p w14:paraId="1165CA05" w14:textId="77777777" w:rsidR="00382989" w:rsidRPr="00494E78" w:rsidRDefault="00382989" w:rsidP="00382989">
            <w:pPr>
              <w:widowControl w:val="0"/>
              <w:spacing w:after="0" w:line="240" w:lineRule="auto"/>
              <w:rPr>
                <w:sz w:val="22"/>
              </w:rPr>
            </w:pPr>
            <w:r w:rsidRPr="00494E78">
              <w:rPr>
                <w:sz w:val="22"/>
              </w:rPr>
              <w:t>Study Hub schedule</w:t>
            </w:r>
          </w:p>
        </w:tc>
      </w:tr>
      <w:tr w:rsidR="00382989" w14:paraId="576BF6E5" w14:textId="77777777" w:rsidTr="00382989">
        <w:tc>
          <w:tcPr>
            <w:tcW w:w="1320" w:type="dxa"/>
            <w:tcMar>
              <w:top w:w="43" w:type="dxa"/>
              <w:left w:w="43" w:type="dxa"/>
              <w:bottom w:w="43" w:type="dxa"/>
              <w:right w:w="43" w:type="dxa"/>
            </w:tcMar>
          </w:tcPr>
          <w:p w14:paraId="71CFDECA" w14:textId="3815D09C" w:rsidR="00382989" w:rsidRPr="00494E78" w:rsidRDefault="00ED18ED" w:rsidP="00382989">
            <w:pPr>
              <w:widowControl w:val="0"/>
              <w:spacing w:after="0" w:line="240" w:lineRule="auto"/>
              <w:rPr>
                <w:sz w:val="22"/>
              </w:rPr>
            </w:pPr>
            <w:hyperlink r:id="rId380" w:history="1">
              <w:r w:rsidR="00382989" w:rsidRPr="00494E78">
                <w:rPr>
                  <w:rStyle w:val="Hyperlink"/>
                  <w:sz w:val="22"/>
                </w:rPr>
                <w:t>I.B.6-20</w:t>
              </w:r>
            </w:hyperlink>
          </w:p>
        </w:tc>
        <w:tc>
          <w:tcPr>
            <w:tcW w:w="7590" w:type="dxa"/>
            <w:tcMar>
              <w:top w:w="43" w:type="dxa"/>
              <w:left w:w="43" w:type="dxa"/>
              <w:bottom w:w="43" w:type="dxa"/>
              <w:right w:w="43" w:type="dxa"/>
            </w:tcMar>
          </w:tcPr>
          <w:p w14:paraId="4EA2D255" w14:textId="77777777" w:rsidR="00382989" w:rsidRPr="00494E78" w:rsidRDefault="00382989" w:rsidP="00382989">
            <w:pPr>
              <w:widowControl w:val="0"/>
              <w:spacing w:after="0" w:line="240" w:lineRule="auto"/>
              <w:rPr>
                <w:sz w:val="22"/>
              </w:rPr>
            </w:pPr>
            <w:r w:rsidRPr="00494E78">
              <w:rPr>
                <w:sz w:val="22"/>
              </w:rPr>
              <w:t>Brainfuse flier</w:t>
            </w:r>
          </w:p>
        </w:tc>
      </w:tr>
      <w:tr w:rsidR="00382989" w14:paraId="7ABD1B36" w14:textId="77777777" w:rsidTr="00382989">
        <w:tc>
          <w:tcPr>
            <w:tcW w:w="1320" w:type="dxa"/>
            <w:tcMar>
              <w:top w:w="43" w:type="dxa"/>
              <w:left w:w="43" w:type="dxa"/>
              <w:bottom w:w="43" w:type="dxa"/>
              <w:right w:w="43" w:type="dxa"/>
            </w:tcMar>
          </w:tcPr>
          <w:p w14:paraId="63EB9E3C" w14:textId="5BA4B649" w:rsidR="00382989" w:rsidRPr="00494E78" w:rsidRDefault="00ED18ED" w:rsidP="00382989">
            <w:pPr>
              <w:widowControl w:val="0"/>
              <w:spacing w:after="0" w:line="240" w:lineRule="auto"/>
              <w:rPr>
                <w:sz w:val="22"/>
              </w:rPr>
            </w:pPr>
            <w:hyperlink r:id="rId381" w:history="1">
              <w:r w:rsidR="00382989" w:rsidRPr="00494E78">
                <w:rPr>
                  <w:rStyle w:val="Hyperlink"/>
                  <w:sz w:val="22"/>
                </w:rPr>
                <w:t>I.B.6-21</w:t>
              </w:r>
            </w:hyperlink>
          </w:p>
        </w:tc>
        <w:tc>
          <w:tcPr>
            <w:tcW w:w="7590" w:type="dxa"/>
            <w:tcMar>
              <w:top w:w="43" w:type="dxa"/>
              <w:left w:w="43" w:type="dxa"/>
              <w:bottom w:w="43" w:type="dxa"/>
              <w:right w:w="43" w:type="dxa"/>
            </w:tcMar>
          </w:tcPr>
          <w:p w14:paraId="612244FA" w14:textId="77777777" w:rsidR="00382989" w:rsidRPr="00494E78" w:rsidRDefault="00382989" w:rsidP="00382989">
            <w:pPr>
              <w:widowControl w:val="0"/>
              <w:spacing w:after="0" w:line="240" w:lineRule="auto"/>
              <w:rPr>
                <w:sz w:val="22"/>
              </w:rPr>
            </w:pPr>
            <w:r w:rsidRPr="00494E78">
              <w:rPr>
                <w:sz w:val="22"/>
              </w:rPr>
              <w:t>Email from IVCAA, UHCC grant for development education</w:t>
            </w:r>
          </w:p>
        </w:tc>
      </w:tr>
      <w:tr w:rsidR="00382989" w14:paraId="0B8A87CF" w14:textId="77777777" w:rsidTr="00382989">
        <w:tc>
          <w:tcPr>
            <w:tcW w:w="1320" w:type="dxa"/>
            <w:tcMar>
              <w:top w:w="43" w:type="dxa"/>
              <w:left w:w="43" w:type="dxa"/>
              <w:bottom w:w="43" w:type="dxa"/>
              <w:right w:w="43" w:type="dxa"/>
            </w:tcMar>
          </w:tcPr>
          <w:p w14:paraId="43C9D224" w14:textId="13B90DF1" w:rsidR="00382989" w:rsidRPr="00494E78" w:rsidRDefault="00ED18ED" w:rsidP="00382989">
            <w:pPr>
              <w:widowControl w:val="0"/>
              <w:spacing w:after="0" w:line="240" w:lineRule="auto"/>
              <w:rPr>
                <w:sz w:val="22"/>
              </w:rPr>
            </w:pPr>
            <w:hyperlink r:id="rId382" w:history="1">
              <w:r w:rsidR="00382989" w:rsidRPr="00494E78">
                <w:rPr>
                  <w:rStyle w:val="Hyperlink"/>
                  <w:sz w:val="22"/>
                </w:rPr>
                <w:t>I.B.6-22</w:t>
              </w:r>
            </w:hyperlink>
          </w:p>
        </w:tc>
        <w:tc>
          <w:tcPr>
            <w:tcW w:w="7590" w:type="dxa"/>
            <w:tcMar>
              <w:top w:w="43" w:type="dxa"/>
              <w:left w:w="43" w:type="dxa"/>
              <w:bottom w:w="43" w:type="dxa"/>
              <w:right w:w="43" w:type="dxa"/>
            </w:tcMar>
          </w:tcPr>
          <w:p w14:paraId="308F7BBB" w14:textId="77777777" w:rsidR="00382989" w:rsidRPr="00494E78" w:rsidRDefault="00382989" w:rsidP="00382989">
            <w:pPr>
              <w:widowControl w:val="0"/>
              <w:spacing w:after="0" w:line="240" w:lineRule="auto"/>
              <w:rPr>
                <w:sz w:val="22"/>
              </w:rPr>
            </w:pPr>
            <w:r w:rsidRPr="00494E78">
              <w:rPr>
                <w:color w:val="000000"/>
                <w:sz w:val="22"/>
                <w:shd w:val="clear" w:color="auto" w:fill="FFFFFF"/>
              </w:rPr>
              <w:t>Kapi‘olani CC website, Transfer</w:t>
            </w:r>
          </w:p>
        </w:tc>
      </w:tr>
      <w:tr w:rsidR="00382989" w14:paraId="11E5929D" w14:textId="77777777" w:rsidTr="00382989">
        <w:tc>
          <w:tcPr>
            <w:tcW w:w="1320" w:type="dxa"/>
            <w:tcMar>
              <w:top w:w="43" w:type="dxa"/>
              <w:left w:w="43" w:type="dxa"/>
              <w:bottom w:w="43" w:type="dxa"/>
              <w:right w:w="43" w:type="dxa"/>
            </w:tcMar>
          </w:tcPr>
          <w:p w14:paraId="5C88BFA1" w14:textId="38232FB3" w:rsidR="00382989" w:rsidRPr="00494E78" w:rsidRDefault="00ED18ED" w:rsidP="00382989">
            <w:pPr>
              <w:widowControl w:val="0"/>
              <w:spacing w:after="0" w:line="240" w:lineRule="auto"/>
              <w:rPr>
                <w:sz w:val="22"/>
              </w:rPr>
            </w:pPr>
            <w:hyperlink r:id="rId383" w:history="1">
              <w:r w:rsidR="00382989" w:rsidRPr="00494E78">
                <w:rPr>
                  <w:rStyle w:val="Hyperlink"/>
                  <w:sz w:val="22"/>
                </w:rPr>
                <w:t>I.B.6-23</w:t>
              </w:r>
            </w:hyperlink>
          </w:p>
        </w:tc>
        <w:tc>
          <w:tcPr>
            <w:tcW w:w="7590" w:type="dxa"/>
            <w:tcMar>
              <w:top w:w="43" w:type="dxa"/>
              <w:left w:w="43" w:type="dxa"/>
              <w:bottom w:w="43" w:type="dxa"/>
              <w:right w:w="43" w:type="dxa"/>
            </w:tcMar>
          </w:tcPr>
          <w:p w14:paraId="052C5C82" w14:textId="77777777" w:rsidR="00382989" w:rsidRPr="00494E78" w:rsidRDefault="00382989" w:rsidP="00382989">
            <w:pPr>
              <w:widowControl w:val="0"/>
              <w:spacing w:after="0" w:line="240" w:lineRule="auto"/>
              <w:rPr>
                <w:sz w:val="22"/>
              </w:rPr>
            </w:pPr>
            <w:r w:rsidRPr="00494E78">
              <w:rPr>
                <w:color w:val="000000"/>
                <w:sz w:val="22"/>
                <w:shd w:val="clear" w:color="auto" w:fill="FFFFFF"/>
              </w:rPr>
              <w:t>Kapi‘olani CC website, First Year Experience</w:t>
            </w:r>
          </w:p>
        </w:tc>
      </w:tr>
      <w:tr w:rsidR="00382989" w14:paraId="1EB00B38" w14:textId="77777777" w:rsidTr="00382989">
        <w:tc>
          <w:tcPr>
            <w:tcW w:w="1320" w:type="dxa"/>
            <w:tcMar>
              <w:top w:w="43" w:type="dxa"/>
              <w:left w:w="43" w:type="dxa"/>
              <w:bottom w:w="43" w:type="dxa"/>
              <w:right w:w="43" w:type="dxa"/>
            </w:tcMar>
          </w:tcPr>
          <w:p w14:paraId="2F364B08" w14:textId="5663FD31" w:rsidR="00382989" w:rsidRPr="00494E78" w:rsidRDefault="00ED18ED" w:rsidP="00382989">
            <w:pPr>
              <w:widowControl w:val="0"/>
              <w:spacing w:after="0" w:line="240" w:lineRule="auto"/>
              <w:rPr>
                <w:sz w:val="22"/>
              </w:rPr>
            </w:pPr>
            <w:hyperlink r:id="rId384" w:history="1">
              <w:r w:rsidR="00382989" w:rsidRPr="00494E78">
                <w:rPr>
                  <w:rStyle w:val="Hyperlink"/>
                  <w:sz w:val="22"/>
                </w:rPr>
                <w:t>I.B.6-24</w:t>
              </w:r>
            </w:hyperlink>
          </w:p>
        </w:tc>
        <w:tc>
          <w:tcPr>
            <w:tcW w:w="7590" w:type="dxa"/>
            <w:tcMar>
              <w:top w:w="43" w:type="dxa"/>
              <w:left w:w="43" w:type="dxa"/>
              <w:bottom w:w="43" w:type="dxa"/>
              <w:right w:w="43" w:type="dxa"/>
            </w:tcMar>
          </w:tcPr>
          <w:p w14:paraId="50E93C02" w14:textId="77777777" w:rsidR="00382989" w:rsidRPr="00494E78" w:rsidRDefault="00382989" w:rsidP="00382989">
            <w:pPr>
              <w:widowControl w:val="0"/>
              <w:spacing w:after="0" w:line="240" w:lineRule="auto"/>
              <w:rPr>
                <w:sz w:val="22"/>
              </w:rPr>
            </w:pPr>
            <w:r w:rsidRPr="00494E78">
              <w:rPr>
                <w:color w:val="000000"/>
                <w:sz w:val="22"/>
                <w:shd w:val="clear" w:color="auto" w:fill="FFFFFF"/>
              </w:rPr>
              <w:t>Kapi‘olani CC website, TRIO</w:t>
            </w:r>
          </w:p>
        </w:tc>
      </w:tr>
      <w:tr w:rsidR="00382989" w14:paraId="5BB45324" w14:textId="77777777" w:rsidTr="00382989">
        <w:tc>
          <w:tcPr>
            <w:tcW w:w="1320" w:type="dxa"/>
            <w:tcMar>
              <w:top w:w="43" w:type="dxa"/>
              <w:left w:w="43" w:type="dxa"/>
              <w:bottom w:w="43" w:type="dxa"/>
              <w:right w:w="43" w:type="dxa"/>
            </w:tcMar>
          </w:tcPr>
          <w:p w14:paraId="62AB2BCC" w14:textId="22B3D059" w:rsidR="00382989" w:rsidRPr="00494E78" w:rsidRDefault="00ED18ED" w:rsidP="00382989">
            <w:pPr>
              <w:widowControl w:val="0"/>
              <w:spacing w:after="0" w:line="240" w:lineRule="auto"/>
              <w:rPr>
                <w:sz w:val="22"/>
              </w:rPr>
            </w:pPr>
            <w:hyperlink r:id="rId385" w:history="1">
              <w:r w:rsidR="00382989" w:rsidRPr="00494E78">
                <w:rPr>
                  <w:rStyle w:val="Hyperlink"/>
                  <w:sz w:val="22"/>
                </w:rPr>
                <w:t>I.B.6-25</w:t>
              </w:r>
            </w:hyperlink>
          </w:p>
        </w:tc>
        <w:tc>
          <w:tcPr>
            <w:tcW w:w="7590" w:type="dxa"/>
            <w:tcMar>
              <w:top w:w="43" w:type="dxa"/>
              <w:left w:w="43" w:type="dxa"/>
              <w:bottom w:w="43" w:type="dxa"/>
              <w:right w:w="43" w:type="dxa"/>
            </w:tcMar>
          </w:tcPr>
          <w:p w14:paraId="5BBC23C0" w14:textId="77777777" w:rsidR="00382989" w:rsidRPr="00494E78" w:rsidRDefault="00382989" w:rsidP="00382989">
            <w:pPr>
              <w:widowControl w:val="0"/>
              <w:spacing w:after="0" w:line="240" w:lineRule="auto"/>
              <w:rPr>
                <w:sz w:val="22"/>
              </w:rPr>
            </w:pPr>
            <w:r w:rsidRPr="00494E78">
              <w:rPr>
                <w:color w:val="000000"/>
                <w:sz w:val="22"/>
                <w:shd w:val="clear" w:color="auto" w:fill="FFFFFF"/>
              </w:rPr>
              <w:t>Kapi‘olani CC website, International or Non-Resident Students</w:t>
            </w:r>
          </w:p>
        </w:tc>
      </w:tr>
      <w:tr w:rsidR="00382989" w14:paraId="5F177B38" w14:textId="77777777" w:rsidTr="00382989">
        <w:tc>
          <w:tcPr>
            <w:tcW w:w="1320" w:type="dxa"/>
            <w:tcMar>
              <w:top w:w="43" w:type="dxa"/>
              <w:left w:w="43" w:type="dxa"/>
              <w:bottom w:w="43" w:type="dxa"/>
              <w:right w:w="43" w:type="dxa"/>
            </w:tcMar>
          </w:tcPr>
          <w:p w14:paraId="2FE6767A" w14:textId="0DE31087" w:rsidR="00382989" w:rsidRPr="00494E78" w:rsidRDefault="00ED18ED" w:rsidP="00382989">
            <w:pPr>
              <w:widowControl w:val="0"/>
              <w:spacing w:after="0" w:line="240" w:lineRule="auto"/>
              <w:rPr>
                <w:sz w:val="22"/>
              </w:rPr>
            </w:pPr>
            <w:hyperlink r:id="rId386" w:history="1">
              <w:r w:rsidR="00382989" w:rsidRPr="00494E78">
                <w:rPr>
                  <w:rStyle w:val="Hyperlink"/>
                  <w:sz w:val="22"/>
                </w:rPr>
                <w:t>I.B.6-26</w:t>
              </w:r>
            </w:hyperlink>
          </w:p>
        </w:tc>
        <w:tc>
          <w:tcPr>
            <w:tcW w:w="7590" w:type="dxa"/>
            <w:tcMar>
              <w:top w:w="43" w:type="dxa"/>
              <w:left w:w="43" w:type="dxa"/>
              <w:bottom w:w="43" w:type="dxa"/>
              <w:right w:w="43" w:type="dxa"/>
            </w:tcMar>
          </w:tcPr>
          <w:p w14:paraId="375BFD76" w14:textId="77777777" w:rsidR="00382989" w:rsidRPr="00494E78" w:rsidRDefault="00382989" w:rsidP="00382989">
            <w:pPr>
              <w:widowControl w:val="0"/>
              <w:spacing w:after="0" w:line="240" w:lineRule="auto"/>
              <w:rPr>
                <w:sz w:val="22"/>
              </w:rPr>
            </w:pPr>
            <w:r w:rsidRPr="00494E78">
              <w:rPr>
                <w:sz w:val="22"/>
              </w:rPr>
              <w:t>Kapi‘olani CC website, Disability Support Services</w:t>
            </w:r>
          </w:p>
        </w:tc>
      </w:tr>
      <w:tr w:rsidR="00382989" w14:paraId="5982A5E3" w14:textId="77777777" w:rsidTr="00382989">
        <w:tc>
          <w:tcPr>
            <w:tcW w:w="1320" w:type="dxa"/>
            <w:tcMar>
              <w:top w:w="43" w:type="dxa"/>
              <w:left w:w="43" w:type="dxa"/>
              <w:bottom w:w="43" w:type="dxa"/>
              <w:right w:w="43" w:type="dxa"/>
            </w:tcMar>
          </w:tcPr>
          <w:p w14:paraId="22DF0E01" w14:textId="4CBC9CA3" w:rsidR="00382989" w:rsidRPr="00494E78" w:rsidRDefault="00ED18ED" w:rsidP="00382989">
            <w:pPr>
              <w:widowControl w:val="0"/>
              <w:spacing w:after="0" w:line="240" w:lineRule="auto"/>
              <w:rPr>
                <w:sz w:val="22"/>
              </w:rPr>
            </w:pPr>
            <w:hyperlink r:id="rId387" w:history="1">
              <w:r w:rsidR="00382989" w:rsidRPr="00494E78">
                <w:rPr>
                  <w:rStyle w:val="Hyperlink"/>
                  <w:sz w:val="22"/>
                </w:rPr>
                <w:t>I.B.6-27</w:t>
              </w:r>
            </w:hyperlink>
          </w:p>
        </w:tc>
        <w:tc>
          <w:tcPr>
            <w:tcW w:w="7590" w:type="dxa"/>
            <w:tcMar>
              <w:top w:w="43" w:type="dxa"/>
              <w:left w:w="43" w:type="dxa"/>
              <w:bottom w:w="43" w:type="dxa"/>
              <w:right w:w="43" w:type="dxa"/>
            </w:tcMar>
          </w:tcPr>
          <w:p w14:paraId="6228FD19" w14:textId="77777777" w:rsidR="00382989" w:rsidRPr="00494E78" w:rsidRDefault="00382989" w:rsidP="00382989">
            <w:pPr>
              <w:widowControl w:val="0"/>
              <w:spacing w:after="0" w:line="240" w:lineRule="auto"/>
              <w:rPr>
                <w:sz w:val="22"/>
              </w:rPr>
            </w:pPr>
            <w:r w:rsidRPr="00494E78">
              <w:rPr>
                <w:sz w:val="22"/>
              </w:rPr>
              <w:t>Kapi‘olani CC website, Student parents webpage</w:t>
            </w:r>
          </w:p>
        </w:tc>
      </w:tr>
      <w:tr w:rsidR="00382989" w14:paraId="5FD48689" w14:textId="77777777" w:rsidTr="00382989">
        <w:tc>
          <w:tcPr>
            <w:tcW w:w="1320" w:type="dxa"/>
            <w:tcMar>
              <w:top w:w="43" w:type="dxa"/>
              <w:left w:w="43" w:type="dxa"/>
              <w:bottom w:w="43" w:type="dxa"/>
              <w:right w:w="43" w:type="dxa"/>
            </w:tcMar>
          </w:tcPr>
          <w:p w14:paraId="0422CE55" w14:textId="6A0029EB" w:rsidR="00382989" w:rsidRPr="00494E78" w:rsidRDefault="00ED18ED" w:rsidP="00382989">
            <w:pPr>
              <w:widowControl w:val="0"/>
              <w:spacing w:after="0" w:line="240" w:lineRule="auto"/>
              <w:rPr>
                <w:sz w:val="22"/>
              </w:rPr>
            </w:pPr>
            <w:hyperlink r:id="rId388" w:history="1">
              <w:r w:rsidR="00382989" w:rsidRPr="00494E78">
                <w:rPr>
                  <w:rStyle w:val="Hyperlink"/>
                  <w:sz w:val="22"/>
                </w:rPr>
                <w:t>I.B.6-28</w:t>
              </w:r>
            </w:hyperlink>
          </w:p>
        </w:tc>
        <w:tc>
          <w:tcPr>
            <w:tcW w:w="7590" w:type="dxa"/>
            <w:tcMar>
              <w:top w:w="43" w:type="dxa"/>
              <w:left w:w="43" w:type="dxa"/>
              <w:bottom w:w="43" w:type="dxa"/>
              <w:right w:w="43" w:type="dxa"/>
            </w:tcMar>
          </w:tcPr>
          <w:p w14:paraId="465256B0" w14:textId="77777777" w:rsidR="00382989" w:rsidRPr="00494E78" w:rsidRDefault="00382989" w:rsidP="00382989">
            <w:pPr>
              <w:widowControl w:val="0"/>
              <w:spacing w:after="0" w:line="240" w:lineRule="auto"/>
              <w:rPr>
                <w:sz w:val="22"/>
              </w:rPr>
            </w:pPr>
            <w:r w:rsidRPr="00494E78">
              <w:rPr>
                <w:sz w:val="22"/>
              </w:rPr>
              <w:t>Kapi‘olani CC website, Veteran &amp; Military Resource webpage</w:t>
            </w:r>
          </w:p>
        </w:tc>
      </w:tr>
      <w:tr w:rsidR="00382989" w14:paraId="49A5C295" w14:textId="77777777" w:rsidTr="00382989">
        <w:tc>
          <w:tcPr>
            <w:tcW w:w="1320" w:type="dxa"/>
            <w:tcMar>
              <w:top w:w="43" w:type="dxa"/>
              <w:left w:w="43" w:type="dxa"/>
              <w:bottom w:w="43" w:type="dxa"/>
              <w:right w:w="43" w:type="dxa"/>
            </w:tcMar>
          </w:tcPr>
          <w:p w14:paraId="773A257C" w14:textId="0D8F123B" w:rsidR="00382989" w:rsidRPr="00494E78" w:rsidRDefault="00ED18ED" w:rsidP="00382989">
            <w:pPr>
              <w:widowControl w:val="0"/>
              <w:spacing w:after="0" w:line="240" w:lineRule="auto"/>
              <w:rPr>
                <w:sz w:val="22"/>
              </w:rPr>
            </w:pPr>
            <w:hyperlink r:id="rId389" w:history="1">
              <w:r w:rsidR="00382989" w:rsidRPr="00494E78">
                <w:rPr>
                  <w:rStyle w:val="Hyperlink"/>
                  <w:sz w:val="22"/>
                </w:rPr>
                <w:t>I.B.6-29</w:t>
              </w:r>
            </w:hyperlink>
          </w:p>
        </w:tc>
        <w:tc>
          <w:tcPr>
            <w:tcW w:w="7590" w:type="dxa"/>
            <w:tcMar>
              <w:top w:w="43" w:type="dxa"/>
              <w:left w:w="43" w:type="dxa"/>
              <w:bottom w:w="43" w:type="dxa"/>
              <w:right w:w="43" w:type="dxa"/>
            </w:tcMar>
          </w:tcPr>
          <w:p w14:paraId="0CBCFF96" w14:textId="77777777" w:rsidR="00382989" w:rsidRPr="00494E78" w:rsidRDefault="00382989" w:rsidP="00382989">
            <w:pPr>
              <w:widowControl w:val="0"/>
              <w:spacing w:after="0" w:line="240" w:lineRule="auto"/>
              <w:rPr>
                <w:sz w:val="22"/>
              </w:rPr>
            </w:pPr>
            <w:r w:rsidRPr="00494E78">
              <w:rPr>
                <w:sz w:val="22"/>
              </w:rPr>
              <w:t>Kapi‘olani CC website, Dual Credit webpage</w:t>
            </w:r>
          </w:p>
        </w:tc>
      </w:tr>
      <w:tr w:rsidR="00382989" w14:paraId="34D7E997" w14:textId="77777777" w:rsidTr="00382989">
        <w:tc>
          <w:tcPr>
            <w:tcW w:w="1320" w:type="dxa"/>
            <w:tcMar>
              <w:top w:w="43" w:type="dxa"/>
              <w:left w:w="43" w:type="dxa"/>
              <w:bottom w:w="43" w:type="dxa"/>
              <w:right w:w="43" w:type="dxa"/>
            </w:tcMar>
          </w:tcPr>
          <w:p w14:paraId="7726A498" w14:textId="7CBF4C22" w:rsidR="00382989" w:rsidRPr="00494E78" w:rsidRDefault="00ED18ED" w:rsidP="00382989">
            <w:pPr>
              <w:widowControl w:val="0"/>
              <w:spacing w:after="0" w:line="240" w:lineRule="auto"/>
              <w:rPr>
                <w:sz w:val="22"/>
              </w:rPr>
            </w:pPr>
            <w:hyperlink r:id="rId390" w:history="1">
              <w:r w:rsidR="00382989" w:rsidRPr="00494E78">
                <w:rPr>
                  <w:rStyle w:val="Hyperlink"/>
                  <w:sz w:val="22"/>
                </w:rPr>
                <w:t>I.B.7-1</w:t>
              </w:r>
            </w:hyperlink>
          </w:p>
        </w:tc>
        <w:tc>
          <w:tcPr>
            <w:tcW w:w="7590" w:type="dxa"/>
            <w:tcMar>
              <w:top w:w="43" w:type="dxa"/>
              <w:left w:w="43" w:type="dxa"/>
              <w:bottom w:w="43" w:type="dxa"/>
              <w:right w:w="43" w:type="dxa"/>
            </w:tcMar>
          </w:tcPr>
          <w:p w14:paraId="20854C96" w14:textId="77777777" w:rsidR="00382989" w:rsidRPr="00494E78" w:rsidRDefault="00382989" w:rsidP="00382989">
            <w:pPr>
              <w:widowControl w:val="0"/>
              <w:spacing w:after="0" w:line="240" w:lineRule="auto"/>
              <w:rPr>
                <w:sz w:val="22"/>
              </w:rPr>
            </w:pPr>
            <w:r w:rsidRPr="00494E78">
              <w:rPr>
                <w:sz w:val="22"/>
              </w:rPr>
              <w:t>Chancellor's Advisory Council charter</w:t>
            </w:r>
          </w:p>
        </w:tc>
      </w:tr>
      <w:tr w:rsidR="00382989" w14:paraId="7B622302" w14:textId="77777777" w:rsidTr="00382989">
        <w:tc>
          <w:tcPr>
            <w:tcW w:w="1320" w:type="dxa"/>
            <w:tcMar>
              <w:top w:w="43" w:type="dxa"/>
              <w:left w:w="43" w:type="dxa"/>
              <w:bottom w:w="43" w:type="dxa"/>
              <w:right w:w="43" w:type="dxa"/>
            </w:tcMar>
          </w:tcPr>
          <w:p w14:paraId="5A290A30" w14:textId="5341DF8C" w:rsidR="00382989" w:rsidRPr="00494E78" w:rsidRDefault="00ED18ED" w:rsidP="00382989">
            <w:pPr>
              <w:widowControl w:val="0"/>
              <w:spacing w:after="0" w:line="240" w:lineRule="auto"/>
              <w:rPr>
                <w:sz w:val="22"/>
              </w:rPr>
            </w:pPr>
            <w:hyperlink r:id="rId391" w:history="1">
              <w:r w:rsidR="00382989" w:rsidRPr="00494E78">
                <w:rPr>
                  <w:rStyle w:val="Hyperlink"/>
                  <w:sz w:val="22"/>
                </w:rPr>
                <w:t>I.B.7-2</w:t>
              </w:r>
            </w:hyperlink>
          </w:p>
        </w:tc>
        <w:tc>
          <w:tcPr>
            <w:tcW w:w="7590" w:type="dxa"/>
            <w:tcMar>
              <w:top w:w="43" w:type="dxa"/>
              <w:left w:w="43" w:type="dxa"/>
              <w:bottom w:w="43" w:type="dxa"/>
              <w:right w:w="43" w:type="dxa"/>
            </w:tcMar>
          </w:tcPr>
          <w:p w14:paraId="7378C673" w14:textId="77777777" w:rsidR="00382989" w:rsidRPr="00494E78" w:rsidRDefault="00382989" w:rsidP="00382989">
            <w:pPr>
              <w:widowControl w:val="0"/>
              <w:spacing w:after="0" w:line="240" w:lineRule="auto"/>
              <w:rPr>
                <w:sz w:val="22"/>
              </w:rPr>
            </w:pPr>
            <w:r w:rsidRPr="00494E78">
              <w:rPr>
                <w:sz w:val="22"/>
              </w:rPr>
              <w:t>Kapi‘olani CC Policy K1.100 Policy on the Policy Development Process</w:t>
            </w:r>
          </w:p>
        </w:tc>
      </w:tr>
      <w:tr w:rsidR="00382989" w14:paraId="779BB65E" w14:textId="77777777" w:rsidTr="00382989">
        <w:tc>
          <w:tcPr>
            <w:tcW w:w="1320" w:type="dxa"/>
            <w:tcMar>
              <w:top w:w="43" w:type="dxa"/>
              <w:left w:w="43" w:type="dxa"/>
              <w:bottom w:w="43" w:type="dxa"/>
              <w:right w:w="43" w:type="dxa"/>
            </w:tcMar>
          </w:tcPr>
          <w:p w14:paraId="7EE60007" w14:textId="1E5EC6B0" w:rsidR="00382989" w:rsidRPr="00494E78" w:rsidRDefault="00ED18ED" w:rsidP="00382989">
            <w:pPr>
              <w:widowControl w:val="0"/>
              <w:spacing w:after="0" w:line="240" w:lineRule="auto"/>
              <w:rPr>
                <w:sz w:val="22"/>
              </w:rPr>
            </w:pPr>
            <w:hyperlink r:id="rId392" w:history="1">
              <w:r w:rsidR="00382989" w:rsidRPr="00494E78">
                <w:rPr>
                  <w:rStyle w:val="Hyperlink"/>
                  <w:sz w:val="22"/>
                </w:rPr>
                <w:t>I.B.7-3</w:t>
              </w:r>
            </w:hyperlink>
          </w:p>
        </w:tc>
        <w:tc>
          <w:tcPr>
            <w:tcW w:w="7590" w:type="dxa"/>
            <w:tcMar>
              <w:top w:w="43" w:type="dxa"/>
              <w:left w:w="43" w:type="dxa"/>
              <w:bottom w:w="43" w:type="dxa"/>
              <w:right w:w="43" w:type="dxa"/>
            </w:tcMar>
          </w:tcPr>
          <w:p w14:paraId="589C19EE"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3221B085" w14:textId="77777777" w:rsidTr="00382989">
        <w:tc>
          <w:tcPr>
            <w:tcW w:w="1320" w:type="dxa"/>
            <w:tcMar>
              <w:top w:w="43" w:type="dxa"/>
              <w:left w:w="43" w:type="dxa"/>
              <w:bottom w:w="43" w:type="dxa"/>
              <w:right w:w="43" w:type="dxa"/>
            </w:tcMar>
          </w:tcPr>
          <w:p w14:paraId="2BB03E78" w14:textId="6ECDB331" w:rsidR="00382989" w:rsidRPr="00494E78" w:rsidRDefault="00ED18ED" w:rsidP="00382989">
            <w:pPr>
              <w:widowControl w:val="0"/>
              <w:spacing w:after="0" w:line="240" w:lineRule="auto"/>
              <w:rPr>
                <w:sz w:val="22"/>
              </w:rPr>
            </w:pPr>
            <w:hyperlink r:id="rId393" w:history="1">
              <w:r w:rsidR="00382989" w:rsidRPr="00494E78">
                <w:rPr>
                  <w:rStyle w:val="Hyperlink"/>
                  <w:sz w:val="22"/>
                </w:rPr>
                <w:t>I.B.7-4</w:t>
              </w:r>
            </w:hyperlink>
          </w:p>
        </w:tc>
        <w:tc>
          <w:tcPr>
            <w:tcW w:w="7590" w:type="dxa"/>
            <w:shd w:val="clear" w:color="auto" w:fill="FFFFFF"/>
            <w:tcMar>
              <w:top w:w="43" w:type="dxa"/>
              <w:left w:w="43" w:type="dxa"/>
              <w:bottom w:w="43" w:type="dxa"/>
              <w:right w:w="43" w:type="dxa"/>
            </w:tcMar>
          </w:tcPr>
          <w:p w14:paraId="2359410F" w14:textId="77777777" w:rsidR="00382989" w:rsidRPr="00494E78" w:rsidRDefault="00382989" w:rsidP="00382989">
            <w:pPr>
              <w:widowControl w:val="0"/>
              <w:spacing w:after="0" w:line="240" w:lineRule="auto"/>
              <w:rPr>
                <w:sz w:val="22"/>
              </w:rPr>
            </w:pPr>
            <w:r w:rsidRPr="00494E78">
              <w:rPr>
                <w:sz w:val="22"/>
              </w:rPr>
              <w:t>UHCC Policy UHCCP #5.202 Review of Established Programs</w:t>
            </w:r>
          </w:p>
        </w:tc>
      </w:tr>
      <w:tr w:rsidR="00382989" w14:paraId="60497B6E" w14:textId="77777777" w:rsidTr="00382989">
        <w:tc>
          <w:tcPr>
            <w:tcW w:w="1320" w:type="dxa"/>
            <w:tcMar>
              <w:top w:w="43" w:type="dxa"/>
              <w:left w:w="43" w:type="dxa"/>
              <w:bottom w:w="43" w:type="dxa"/>
              <w:right w:w="43" w:type="dxa"/>
            </w:tcMar>
          </w:tcPr>
          <w:p w14:paraId="517DB083" w14:textId="130A78E7" w:rsidR="00382989" w:rsidRPr="00494E78" w:rsidRDefault="00ED18ED" w:rsidP="00382989">
            <w:pPr>
              <w:widowControl w:val="0"/>
              <w:spacing w:after="0" w:line="240" w:lineRule="auto"/>
              <w:rPr>
                <w:sz w:val="22"/>
              </w:rPr>
            </w:pPr>
            <w:hyperlink r:id="rId394" w:history="1">
              <w:r w:rsidR="00382989" w:rsidRPr="00494E78">
                <w:rPr>
                  <w:rStyle w:val="Hyperlink"/>
                  <w:sz w:val="22"/>
                </w:rPr>
                <w:t>I.B.7-5</w:t>
              </w:r>
            </w:hyperlink>
          </w:p>
        </w:tc>
        <w:tc>
          <w:tcPr>
            <w:tcW w:w="7590" w:type="dxa"/>
            <w:tcMar>
              <w:top w:w="43" w:type="dxa"/>
              <w:left w:w="43" w:type="dxa"/>
              <w:bottom w:w="43" w:type="dxa"/>
              <w:right w:w="43" w:type="dxa"/>
            </w:tcMar>
          </w:tcPr>
          <w:p w14:paraId="5DE97565" w14:textId="77777777" w:rsidR="00382989" w:rsidRPr="00494E78" w:rsidRDefault="00382989" w:rsidP="00382989">
            <w:pPr>
              <w:widowControl w:val="0"/>
              <w:spacing w:after="0" w:line="240" w:lineRule="auto"/>
              <w:rPr>
                <w:sz w:val="22"/>
              </w:rPr>
            </w:pPr>
            <w:r w:rsidRPr="00494E78">
              <w:rPr>
                <w:sz w:val="22"/>
              </w:rPr>
              <w:t>Kapi‘olani CC Policy K5.202 Review of Established Programs</w:t>
            </w:r>
          </w:p>
        </w:tc>
      </w:tr>
      <w:tr w:rsidR="00382989" w14:paraId="1C6E29A8" w14:textId="77777777" w:rsidTr="00382989">
        <w:tc>
          <w:tcPr>
            <w:tcW w:w="1320" w:type="dxa"/>
            <w:tcMar>
              <w:top w:w="43" w:type="dxa"/>
              <w:left w:w="43" w:type="dxa"/>
              <w:bottom w:w="43" w:type="dxa"/>
              <w:right w:w="43" w:type="dxa"/>
            </w:tcMar>
          </w:tcPr>
          <w:p w14:paraId="7E111FB2" w14:textId="7158957D" w:rsidR="00382989" w:rsidRPr="00494E78" w:rsidRDefault="00ED18ED" w:rsidP="00382989">
            <w:pPr>
              <w:widowControl w:val="0"/>
              <w:spacing w:after="0" w:line="240" w:lineRule="auto"/>
              <w:rPr>
                <w:sz w:val="22"/>
              </w:rPr>
            </w:pPr>
            <w:hyperlink r:id="rId395" w:history="1">
              <w:r w:rsidR="00382989" w:rsidRPr="00494E78">
                <w:rPr>
                  <w:rStyle w:val="Hyperlink"/>
                  <w:sz w:val="22"/>
                </w:rPr>
                <w:t>I.B.7-6</w:t>
              </w:r>
            </w:hyperlink>
          </w:p>
        </w:tc>
        <w:tc>
          <w:tcPr>
            <w:tcW w:w="7590" w:type="dxa"/>
            <w:tcMar>
              <w:top w:w="43" w:type="dxa"/>
              <w:left w:w="43" w:type="dxa"/>
              <w:bottom w:w="43" w:type="dxa"/>
              <w:right w:w="43" w:type="dxa"/>
            </w:tcMar>
          </w:tcPr>
          <w:p w14:paraId="71F9EFB7" w14:textId="77777777" w:rsidR="00382989" w:rsidRPr="00494E78" w:rsidRDefault="00382989" w:rsidP="00382989">
            <w:pPr>
              <w:widowControl w:val="0"/>
              <w:spacing w:after="0" w:line="240" w:lineRule="auto"/>
              <w:rPr>
                <w:sz w:val="22"/>
              </w:rPr>
            </w:pPr>
            <w:r w:rsidRPr="00494E78">
              <w:rPr>
                <w:sz w:val="22"/>
              </w:rPr>
              <w:t>ARPD Meta-Assessment Report</w:t>
            </w:r>
          </w:p>
        </w:tc>
      </w:tr>
      <w:tr w:rsidR="00382989" w14:paraId="5BF4804B" w14:textId="77777777" w:rsidTr="00382989">
        <w:tc>
          <w:tcPr>
            <w:tcW w:w="1320" w:type="dxa"/>
            <w:tcMar>
              <w:top w:w="43" w:type="dxa"/>
              <w:left w:w="43" w:type="dxa"/>
              <w:bottom w:w="43" w:type="dxa"/>
              <w:right w:w="43" w:type="dxa"/>
            </w:tcMar>
          </w:tcPr>
          <w:p w14:paraId="4940D458" w14:textId="243220EB" w:rsidR="00382989" w:rsidRPr="00494E78" w:rsidRDefault="00ED18ED" w:rsidP="00382989">
            <w:pPr>
              <w:widowControl w:val="0"/>
              <w:spacing w:after="0" w:line="240" w:lineRule="auto"/>
              <w:rPr>
                <w:sz w:val="22"/>
              </w:rPr>
            </w:pPr>
            <w:hyperlink r:id="rId396" w:history="1">
              <w:r w:rsidR="00382989" w:rsidRPr="00494E78">
                <w:rPr>
                  <w:rStyle w:val="Hyperlink"/>
                  <w:sz w:val="22"/>
                </w:rPr>
                <w:t>I.B.7-7</w:t>
              </w:r>
            </w:hyperlink>
          </w:p>
        </w:tc>
        <w:tc>
          <w:tcPr>
            <w:tcW w:w="7590" w:type="dxa"/>
            <w:tcMar>
              <w:top w:w="43" w:type="dxa"/>
              <w:left w:w="43" w:type="dxa"/>
              <w:bottom w:w="43" w:type="dxa"/>
              <w:right w:w="43" w:type="dxa"/>
            </w:tcMar>
          </w:tcPr>
          <w:p w14:paraId="571F044A" w14:textId="77777777" w:rsidR="00382989" w:rsidRPr="00494E78" w:rsidRDefault="00382989" w:rsidP="00382989">
            <w:pPr>
              <w:widowControl w:val="0"/>
              <w:spacing w:after="0" w:line="240" w:lineRule="auto"/>
              <w:rPr>
                <w:sz w:val="22"/>
              </w:rPr>
            </w:pPr>
            <w:r w:rsidRPr="00494E78">
              <w:rPr>
                <w:sz w:val="22"/>
              </w:rPr>
              <w:t>Kapi‘olani CC KOP #1.112, Participation in College Decision-Making Processes</w:t>
            </w:r>
          </w:p>
        </w:tc>
      </w:tr>
      <w:tr w:rsidR="00382989" w14:paraId="7ED205D4" w14:textId="77777777" w:rsidTr="00382989">
        <w:tc>
          <w:tcPr>
            <w:tcW w:w="1320" w:type="dxa"/>
            <w:tcMar>
              <w:top w:w="43" w:type="dxa"/>
              <w:left w:w="43" w:type="dxa"/>
              <w:bottom w:w="43" w:type="dxa"/>
              <w:right w:w="43" w:type="dxa"/>
            </w:tcMar>
          </w:tcPr>
          <w:p w14:paraId="4DEAAF49" w14:textId="0FBF9869" w:rsidR="00382989" w:rsidRPr="00494E78" w:rsidRDefault="00ED18ED" w:rsidP="00382989">
            <w:pPr>
              <w:widowControl w:val="0"/>
              <w:spacing w:after="0" w:line="240" w:lineRule="auto"/>
              <w:rPr>
                <w:sz w:val="22"/>
              </w:rPr>
            </w:pPr>
            <w:hyperlink r:id="rId397" w:history="1">
              <w:r w:rsidR="00382989" w:rsidRPr="00494E78">
                <w:rPr>
                  <w:rStyle w:val="Hyperlink"/>
                  <w:sz w:val="22"/>
                </w:rPr>
                <w:t>I.B.7-8</w:t>
              </w:r>
            </w:hyperlink>
          </w:p>
        </w:tc>
        <w:tc>
          <w:tcPr>
            <w:tcW w:w="7590" w:type="dxa"/>
            <w:tcMar>
              <w:top w:w="43" w:type="dxa"/>
              <w:left w:w="43" w:type="dxa"/>
              <w:bottom w:w="43" w:type="dxa"/>
              <w:right w:w="43" w:type="dxa"/>
            </w:tcMar>
          </w:tcPr>
          <w:p w14:paraId="3F536EE4" w14:textId="77777777" w:rsidR="00382989" w:rsidRPr="00494E78" w:rsidRDefault="00382989" w:rsidP="00382989">
            <w:pPr>
              <w:widowControl w:val="0"/>
              <w:spacing w:after="0" w:line="240" w:lineRule="auto"/>
              <w:rPr>
                <w:sz w:val="22"/>
              </w:rPr>
            </w:pPr>
            <w:r w:rsidRPr="00494E78">
              <w:rPr>
                <w:sz w:val="22"/>
              </w:rPr>
              <w:t xml:space="preserve">Kapi‘olani CC KOP #1.111, Resource Allocation (PAIR) </w:t>
            </w:r>
          </w:p>
        </w:tc>
      </w:tr>
      <w:tr w:rsidR="00382989" w14:paraId="667B4705" w14:textId="77777777" w:rsidTr="00382989">
        <w:tc>
          <w:tcPr>
            <w:tcW w:w="1320" w:type="dxa"/>
            <w:tcMar>
              <w:top w:w="43" w:type="dxa"/>
              <w:left w:w="43" w:type="dxa"/>
              <w:bottom w:w="43" w:type="dxa"/>
              <w:right w:w="43" w:type="dxa"/>
            </w:tcMar>
          </w:tcPr>
          <w:p w14:paraId="5A369086" w14:textId="0BE5FC0D" w:rsidR="00382989" w:rsidRPr="00494E78" w:rsidRDefault="00ED18ED" w:rsidP="00382989">
            <w:pPr>
              <w:widowControl w:val="0"/>
              <w:spacing w:after="0" w:line="240" w:lineRule="auto"/>
              <w:rPr>
                <w:sz w:val="22"/>
              </w:rPr>
            </w:pPr>
            <w:hyperlink r:id="rId398" w:history="1">
              <w:r w:rsidR="00382989" w:rsidRPr="00494E78">
                <w:rPr>
                  <w:rStyle w:val="Hyperlink"/>
                  <w:sz w:val="22"/>
                </w:rPr>
                <w:t>I.B.7-9</w:t>
              </w:r>
            </w:hyperlink>
          </w:p>
        </w:tc>
        <w:tc>
          <w:tcPr>
            <w:tcW w:w="7590" w:type="dxa"/>
            <w:tcMar>
              <w:top w:w="43" w:type="dxa"/>
              <w:left w:w="43" w:type="dxa"/>
              <w:bottom w:w="43" w:type="dxa"/>
              <w:right w:w="43" w:type="dxa"/>
            </w:tcMar>
          </w:tcPr>
          <w:p w14:paraId="7A533DEB" w14:textId="77777777" w:rsidR="00382989" w:rsidRPr="00494E78" w:rsidRDefault="00382989" w:rsidP="00382989">
            <w:pPr>
              <w:widowControl w:val="0"/>
              <w:spacing w:after="0" w:line="240" w:lineRule="auto"/>
              <w:rPr>
                <w:sz w:val="22"/>
              </w:rPr>
            </w:pPr>
            <w:r w:rsidRPr="00494E78">
              <w:rPr>
                <w:sz w:val="22"/>
              </w:rPr>
              <w:t>Authorized governance organizations intranet webpage</w:t>
            </w:r>
          </w:p>
        </w:tc>
      </w:tr>
      <w:tr w:rsidR="00382989" w14:paraId="2F17F51C" w14:textId="77777777" w:rsidTr="00382989">
        <w:tc>
          <w:tcPr>
            <w:tcW w:w="1320" w:type="dxa"/>
            <w:tcMar>
              <w:top w:w="43" w:type="dxa"/>
              <w:left w:w="43" w:type="dxa"/>
              <w:bottom w:w="43" w:type="dxa"/>
              <w:right w:w="43" w:type="dxa"/>
            </w:tcMar>
          </w:tcPr>
          <w:p w14:paraId="22608554" w14:textId="400F3FDA" w:rsidR="00382989" w:rsidRPr="00494E78" w:rsidRDefault="00ED18ED" w:rsidP="00382989">
            <w:pPr>
              <w:widowControl w:val="0"/>
              <w:spacing w:after="0" w:line="240" w:lineRule="auto"/>
              <w:rPr>
                <w:sz w:val="22"/>
              </w:rPr>
            </w:pPr>
            <w:hyperlink r:id="rId399" w:history="1">
              <w:r w:rsidR="00382989" w:rsidRPr="00494E78">
                <w:rPr>
                  <w:rStyle w:val="Hyperlink"/>
                  <w:sz w:val="22"/>
                </w:rPr>
                <w:t>I.B.7-10</w:t>
              </w:r>
            </w:hyperlink>
          </w:p>
        </w:tc>
        <w:tc>
          <w:tcPr>
            <w:tcW w:w="7590" w:type="dxa"/>
            <w:tcMar>
              <w:top w:w="43" w:type="dxa"/>
              <w:left w:w="43" w:type="dxa"/>
              <w:bottom w:w="43" w:type="dxa"/>
              <w:right w:w="43" w:type="dxa"/>
            </w:tcMar>
          </w:tcPr>
          <w:p w14:paraId="6BE79A51" w14:textId="77777777" w:rsidR="00382989" w:rsidRPr="00494E78" w:rsidRDefault="00382989" w:rsidP="00382989">
            <w:pPr>
              <w:widowControl w:val="0"/>
              <w:spacing w:after="0" w:line="240" w:lineRule="auto"/>
              <w:rPr>
                <w:sz w:val="22"/>
              </w:rPr>
            </w:pPr>
            <w:r w:rsidRPr="00494E78">
              <w:rPr>
                <w:sz w:val="22"/>
              </w:rPr>
              <w:t>Decision Making Flowchart</w:t>
            </w:r>
          </w:p>
        </w:tc>
      </w:tr>
      <w:tr w:rsidR="00382989" w14:paraId="4924E1A2" w14:textId="77777777" w:rsidTr="00382989">
        <w:tc>
          <w:tcPr>
            <w:tcW w:w="1320" w:type="dxa"/>
            <w:tcMar>
              <w:top w:w="43" w:type="dxa"/>
              <w:left w:w="43" w:type="dxa"/>
              <w:bottom w:w="43" w:type="dxa"/>
              <w:right w:w="43" w:type="dxa"/>
            </w:tcMar>
          </w:tcPr>
          <w:p w14:paraId="45230B5D" w14:textId="7A3610B9" w:rsidR="00382989" w:rsidRPr="00494E78" w:rsidRDefault="00ED18ED" w:rsidP="00382989">
            <w:pPr>
              <w:widowControl w:val="0"/>
              <w:spacing w:after="0" w:line="240" w:lineRule="auto"/>
              <w:rPr>
                <w:sz w:val="22"/>
              </w:rPr>
            </w:pPr>
            <w:hyperlink r:id="rId400" w:history="1">
              <w:r w:rsidR="00382989" w:rsidRPr="00494E78">
                <w:rPr>
                  <w:rStyle w:val="Hyperlink"/>
                  <w:sz w:val="22"/>
                </w:rPr>
                <w:t>I.B.7-11</w:t>
              </w:r>
            </w:hyperlink>
          </w:p>
        </w:tc>
        <w:tc>
          <w:tcPr>
            <w:tcW w:w="7590" w:type="dxa"/>
            <w:tcMar>
              <w:top w:w="43" w:type="dxa"/>
              <w:left w:w="43" w:type="dxa"/>
              <w:bottom w:w="43" w:type="dxa"/>
              <w:right w:w="43" w:type="dxa"/>
            </w:tcMar>
          </w:tcPr>
          <w:p w14:paraId="6C77C09B" w14:textId="77777777" w:rsidR="00382989" w:rsidRPr="00494E78" w:rsidRDefault="00382989" w:rsidP="00382989">
            <w:pPr>
              <w:widowControl w:val="0"/>
              <w:spacing w:after="0" w:line="240" w:lineRule="auto"/>
              <w:rPr>
                <w:sz w:val="22"/>
              </w:rPr>
            </w:pPr>
            <w:r w:rsidRPr="00494E78">
              <w:rPr>
                <w:sz w:val="22"/>
              </w:rPr>
              <w:t>Campus Climate Survey, Getting Better at Getting Better</w:t>
            </w:r>
          </w:p>
        </w:tc>
      </w:tr>
      <w:tr w:rsidR="00382989" w14:paraId="6CE3DEBB" w14:textId="77777777" w:rsidTr="00382989">
        <w:tc>
          <w:tcPr>
            <w:tcW w:w="1320" w:type="dxa"/>
            <w:tcMar>
              <w:top w:w="43" w:type="dxa"/>
              <w:left w:w="43" w:type="dxa"/>
              <w:bottom w:w="43" w:type="dxa"/>
              <w:right w:w="43" w:type="dxa"/>
            </w:tcMar>
          </w:tcPr>
          <w:p w14:paraId="26F0F046" w14:textId="183A14A2" w:rsidR="00382989" w:rsidRPr="00494E78" w:rsidRDefault="00ED18ED" w:rsidP="00382989">
            <w:pPr>
              <w:widowControl w:val="0"/>
              <w:spacing w:after="0" w:line="240" w:lineRule="auto"/>
              <w:rPr>
                <w:sz w:val="22"/>
              </w:rPr>
            </w:pPr>
            <w:hyperlink r:id="rId401" w:history="1">
              <w:r w:rsidR="00382989" w:rsidRPr="00494E78">
                <w:rPr>
                  <w:rStyle w:val="Hyperlink"/>
                  <w:sz w:val="22"/>
                </w:rPr>
                <w:t>I.B.8-1</w:t>
              </w:r>
            </w:hyperlink>
          </w:p>
        </w:tc>
        <w:tc>
          <w:tcPr>
            <w:tcW w:w="7590" w:type="dxa"/>
            <w:tcMar>
              <w:top w:w="43" w:type="dxa"/>
              <w:left w:w="43" w:type="dxa"/>
              <w:bottom w:w="43" w:type="dxa"/>
              <w:right w:w="43" w:type="dxa"/>
            </w:tcMar>
          </w:tcPr>
          <w:p w14:paraId="043E80E7" w14:textId="77777777" w:rsidR="00382989" w:rsidRPr="00494E78" w:rsidRDefault="00382989" w:rsidP="00382989">
            <w:pPr>
              <w:widowControl w:val="0"/>
              <w:spacing w:after="0" w:line="240" w:lineRule="auto"/>
              <w:rPr>
                <w:sz w:val="22"/>
              </w:rPr>
            </w:pPr>
            <w:r w:rsidRPr="00494E78">
              <w:rPr>
                <w:sz w:val="22"/>
              </w:rPr>
              <w:t>Kapi‘olani CC website, ACCJC accreditation</w:t>
            </w:r>
          </w:p>
        </w:tc>
      </w:tr>
      <w:tr w:rsidR="00382989" w14:paraId="0F85FEBE" w14:textId="77777777" w:rsidTr="00382989">
        <w:tc>
          <w:tcPr>
            <w:tcW w:w="1320" w:type="dxa"/>
            <w:tcMar>
              <w:top w:w="43" w:type="dxa"/>
              <w:left w:w="43" w:type="dxa"/>
              <w:bottom w:w="43" w:type="dxa"/>
              <w:right w:w="43" w:type="dxa"/>
            </w:tcMar>
          </w:tcPr>
          <w:p w14:paraId="7CE48A57" w14:textId="17FEA1CE" w:rsidR="00382989" w:rsidRPr="00494E78" w:rsidRDefault="00ED18ED" w:rsidP="00382989">
            <w:pPr>
              <w:widowControl w:val="0"/>
              <w:spacing w:after="0" w:line="240" w:lineRule="auto"/>
              <w:rPr>
                <w:sz w:val="22"/>
              </w:rPr>
            </w:pPr>
            <w:hyperlink r:id="rId402" w:history="1">
              <w:r w:rsidR="00382989" w:rsidRPr="00494E78">
                <w:rPr>
                  <w:rStyle w:val="Hyperlink"/>
                  <w:sz w:val="22"/>
                </w:rPr>
                <w:t>I.B.8-2</w:t>
              </w:r>
            </w:hyperlink>
          </w:p>
        </w:tc>
        <w:tc>
          <w:tcPr>
            <w:tcW w:w="7590" w:type="dxa"/>
            <w:tcMar>
              <w:top w:w="43" w:type="dxa"/>
              <w:left w:w="43" w:type="dxa"/>
              <w:bottom w:w="43" w:type="dxa"/>
              <w:right w:w="43" w:type="dxa"/>
            </w:tcMar>
          </w:tcPr>
          <w:p w14:paraId="669C26B6" w14:textId="77777777" w:rsidR="00382989" w:rsidRPr="00494E78" w:rsidRDefault="00382989" w:rsidP="00382989">
            <w:pPr>
              <w:widowControl w:val="0"/>
              <w:spacing w:after="0" w:line="240" w:lineRule="auto"/>
              <w:rPr>
                <w:sz w:val="22"/>
              </w:rPr>
            </w:pPr>
            <w:r w:rsidRPr="00494E78">
              <w:rPr>
                <w:sz w:val="22"/>
              </w:rPr>
              <w:t>Kapi‘olani CC website, ACCJC accreditation archives</w:t>
            </w:r>
          </w:p>
        </w:tc>
      </w:tr>
      <w:tr w:rsidR="00382989" w14:paraId="456776CE" w14:textId="77777777" w:rsidTr="00382989">
        <w:tc>
          <w:tcPr>
            <w:tcW w:w="1320" w:type="dxa"/>
            <w:tcMar>
              <w:top w:w="43" w:type="dxa"/>
              <w:left w:w="43" w:type="dxa"/>
              <w:bottom w:w="43" w:type="dxa"/>
              <w:right w:w="43" w:type="dxa"/>
            </w:tcMar>
          </w:tcPr>
          <w:p w14:paraId="228A84B5" w14:textId="2E6A1632" w:rsidR="00382989" w:rsidRPr="00494E78" w:rsidRDefault="00ED18ED" w:rsidP="00382989">
            <w:pPr>
              <w:widowControl w:val="0"/>
              <w:spacing w:after="0" w:line="240" w:lineRule="auto"/>
              <w:rPr>
                <w:sz w:val="22"/>
              </w:rPr>
            </w:pPr>
            <w:hyperlink r:id="rId403" w:history="1">
              <w:r w:rsidR="00382989" w:rsidRPr="00494E78">
                <w:rPr>
                  <w:rStyle w:val="Hyperlink"/>
                  <w:sz w:val="22"/>
                </w:rPr>
                <w:t>I.B.8-3</w:t>
              </w:r>
            </w:hyperlink>
          </w:p>
        </w:tc>
        <w:tc>
          <w:tcPr>
            <w:tcW w:w="7590" w:type="dxa"/>
            <w:tcMar>
              <w:top w:w="43" w:type="dxa"/>
              <w:left w:w="43" w:type="dxa"/>
              <w:bottom w:w="43" w:type="dxa"/>
              <w:right w:w="43" w:type="dxa"/>
            </w:tcMar>
          </w:tcPr>
          <w:p w14:paraId="3711EABF" w14:textId="77777777" w:rsidR="00382989" w:rsidRPr="00494E78" w:rsidRDefault="00382989" w:rsidP="00382989">
            <w:pPr>
              <w:widowControl w:val="0"/>
              <w:spacing w:after="0" w:line="240" w:lineRule="auto"/>
              <w:rPr>
                <w:sz w:val="22"/>
              </w:rPr>
            </w:pPr>
            <w:r w:rsidRPr="00494E78">
              <w:rPr>
                <w:sz w:val="22"/>
              </w:rPr>
              <w:t>Kapi‘olani CC website, program accreditation timeline</w:t>
            </w:r>
          </w:p>
        </w:tc>
      </w:tr>
      <w:tr w:rsidR="00382989" w14:paraId="0FAF77C6" w14:textId="77777777" w:rsidTr="00382989">
        <w:tc>
          <w:tcPr>
            <w:tcW w:w="1320" w:type="dxa"/>
            <w:tcMar>
              <w:top w:w="43" w:type="dxa"/>
              <w:left w:w="43" w:type="dxa"/>
              <w:bottom w:w="43" w:type="dxa"/>
              <w:right w:w="43" w:type="dxa"/>
            </w:tcMar>
          </w:tcPr>
          <w:p w14:paraId="2D459960" w14:textId="06684F7D" w:rsidR="00382989" w:rsidRPr="00494E78" w:rsidRDefault="00ED18ED" w:rsidP="00382989">
            <w:pPr>
              <w:widowControl w:val="0"/>
              <w:spacing w:after="0" w:line="240" w:lineRule="auto"/>
              <w:rPr>
                <w:sz w:val="22"/>
              </w:rPr>
            </w:pPr>
            <w:hyperlink r:id="rId404" w:history="1">
              <w:r w:rsidR="00382989" w:rsidRPr="00494E78">
                <w:rPr>
                  <w:rStyle w:val="Hyperlink"/>
                  <w:sz w:val="22"/>
                </w:rPr>
                <w:t>I.B.8-4</w:t>
              </w:r>
            </w:hyperlink>
          </w:p>
        </w:tc>
        <w:tc>
          <w:tcPr>
            <w:tcW w:w="7590" w:type="dxa"/>
            <w:tcMar>
              <w:top w:w="43" w:type="dxa"/>
              <w:left w:w="43" w:type="dxa"/>
              <w:bottom w:w="43" w:type="dxa"/>
              <w:right w:w="43" w:type="dxa"/>
            </w:tcMar>
          </w:tcPr>
          <w:p w14:paraId="6219B7DD" w14:textId="77777777" w:rsidR="00382989" w:rsidRPr="00494E78" w:rsidRDefault="00382989" w:rsidP="00382989">
            <w:pPr>
              <w:widowControl w:val="0"/>
              <w:spacing w:after="0" w:line="240" w:lineRule="auto"/>
              <w:rPr>
                <w:sz w:val="22"/>
              </w:rPr>
            </w:pPr>
            <w:r w:rsidRPr="00494E78">
              <w:rPr>
                <w:sz w:val="22"/>
              </w:rPr>
              <w:t>Kapi‘olani CC website, program accreditation</w:t>
            </w:r>
          </w:p>
        </w:tc>
      </w:tr>
      <w:tr w:rsidR="00382989" w14:paraId="6666E7CB" w14:textId="77777777" w:rsidTr="00382989">
        <w:tc>
          <w:tcPr>
            <w:tcW w:w="1320" w:type="dxa"/>
            <w:tcMar>
              <w:top w:w="43" w:type="dxa"/>
              <w:left w:w="43" w:type="dxa"/>
              <w:bottom w:w="43" w:type="dxa"/>
              <w:right w:w="43" w:type="dxa"/>
            </w:tcMar>
          </w:tcPr>
          <w:p w14:paraId="59929C47" w14:textId="6CE884BD" w:rsidR="00382989" w:rsidRPr="00494E78" w:rsidRDefault="00ED18ED" w:rsidP="00382989">
            <w:pPr>
              <w:widowControl w:val="0"/>
              <w:spacing w:after="0" w:line="240" w:lineRule="auto"/>
              <w:rPr>
                <w:sz w:val="22"/>
              </w:rPr>
            </w:pPr>
            <w:hyperlink r:id="rId405" w:history="1">
              <w:r w:rsidR="00382989" w:rsidRPr="00494E78">
                <w:rPr>
                  <w:rStyle w:val="Hyperlink"/>
                  <w:sz w:val="22"/>
                </w:rPr>
                <w:t>I.B.8-5</w:t>
              </w:r>
            </w:hyperlink>
          </w:p>
        </w:tc>
        <w:tc>
          <w:tcPr>
            <w:tcW w:w="7590" w:type="dxa"/>
            <w:tcMar>
              <w:top w:w="43" w:type="dxa"/>
              <w:left w:w="43" w:type="dxa"/>
              <w:bottom w:w="43" w:type="dxa"/>
              <w:right w:w="43" w:type="dxa"/>
            </w:tcMar>
          </w:tcPr>
          <w:p w14:paraId="68823638" w14:textId="77777777" w:rsidR="00382989" w:rsidRPr="00494E78" w:rsidRDefault="00382989" w:rsidP="00382989">
            <w:pPr>
              <w:widowControl w:val="0"/>
              <w:spacing w:after="0" w:line="240" w:lineRule="auto"/>
              <w:rPr>
                <w:sz w:val="22"/>
              </w:rPr>
            </w:pPr>
            <w:r w:rsidRPr="00494E78">
              <w:rPr>
                <w:sz w:val="22"/>
              </w:rPr>
              <w:t>UHCC Strategic Directions, fall 2017</w:t>
            </w:r>
          </w:p>
        </w:tc>
      </w:tr>
      <w:tr w:rsidR="00382989" w14:paraId="6025CFF2" w14:textId="77777777" w:rsidTr="00382989">
        <w:tc>
          <w:tcPr>
            <w:tcW w:w="1320" w:type="dxa"/>
            <w:tcMar>
              <w:top w:w="43" w:type="dxa"/>
              <w:left w:w="43" w:type="dxa"/>
              <w:bottom w:w="43" w:type="dxa"/>
              <w:right w:w="43" w:type="dxa"/>
            </w:tcMar>
          </w:tcPr>
          <w:p w14:paraId="14D754B4" w14:textId="61A6A117" w:rsidR="00382989" w:rsidRPr="00494E78" w:rsidRDefault="00ED18ED" w:rsidP="00382989">
            <w:pPr>
              <w:widowControl w:val="0"/>
              <w:spacing w:after="0" w:line="240" w:lineRule="auto"/>
              <w:rPr>
                <w:sz w:val="22"/>
              </w:rPr>
            </w:pPr>
            <w:hyperlink r:id="rId406" w:history="1">
              <w:r w:rsidR="00382989" w:rsidRPr="00494E78">
                <w:rPr>
                  <w:rStyle w:val="Hyperlink"/>
                  <w:sz w:val="22"/>
                </w:rPr>
                <w:t>I.B.8-6</w:t>
              </w:r>
            </w:hyperlink>
          </w:p>
        </w:tc>
        <w:tc>
          <w:tcPr>
            <w:tcW w:w="7590" w:type="dxa"/>
            <w:tcMar>
              <w:top w:w="43" w:type="dxa"/>
              <w:left w:w="43" w:type="dxa"/>
              <w:bottom w:w="43" w:type="dxa"/>
              <w:right w:w="43" w:type="dxa"/>
            </w:tcMar>
          </w:tcPr>
          <w:p w14:paraId="23D93DD5" w14:textId="77777777" w:rsidR="00382989" w:rsidRPr="00494E78" w:rsidRDefault="00382989" w:rsidP="00382989">
            <w:pPr>
              <w:widowControl w:val="0"/>
              <w:spacing w:after="0" w:line="240" w:lineRule="auto"/>
              <w:rPr>
                <w:sz w:val="22"/>
              </w:rPr>
            </w:pPr>
            <w:r w:rsidRPr="00494E78">
              <w:rPr>
                <w:sz w:val="22"/>
              </w:rPr>
              <w:t>UHCC Strategic Directions, spring 2018</w:t>
            </w:r>
          </w:p>
        </w:tc>
      </w:tr>
      <w:tr w:rsidR="00382989" w14:paraId="1CC010C7" w14:textId="77777777" w:rsidTr="00382989">
        <w:tc>
          <w:tcPr>
            <w:tcW w:w="1320" w:type="dxa"/>
            <w:tcMar>
              <w:top w:w="43" w:type="dxa"/>
              <w:left w:w="43" w:type="dxa"/>
              <w:bottom w:w="43" w:type="dxa"/>
              <w:right w:w="43" w:type="dxa"/>
            </w:tcMar>
          </w:tcPr>
          <w:p w14:paraId="25A76044" w14:textId="204B904F" w:rsidR="00382989" w:rsidRPr="00494E78" w:rsidRDefault="00ED18ED" w:rsidP="00382989">
            <w:pPr>
              <w:widowControl w:val="0"/>
              <w:spacing w:after="0" w:line="240" w:lineRule="auto"/>
              <w:rPr>
                <w:sz w:val="22"/>
              </w:rPr>
            </w:pPr>
            <w:hyperlink r:id="rId407" w:history="1">
              <w:r w:rsidR="00382989" w:rsidRPr="00494E78">
                <w:rPr>
                  <w:rStyle w:val="Hyperlink"/>
                  <w:sz w:val="22"/>
                </w:rPr>
                <w:t>I.B.8-7</w:t>
              </w:r>
            </w:hyperlink>
          </w:p>
        </w:tc>
        <w:tc>
          <w:tcPr>
            <w:tcW w:w="7590" w:type="dxa"/>
            <w:tcMar>
              <w:top w:w="43" w:type="dxa"/>
              <w:left w:w="43" w:type="dxa"/>
              <w:bottom w:w="43" w:type="dxa"/>
              <w:right w:w="43" w:type="dxa"/>
            </w:tcMar>
          </w:tcPr>
          <w:p w14:paraId="2124D304" w14:textId="77777777" w:rsidR="00382989" w:rsidRPr="00494E78" w:rsidRDefault="00382989" w:rsidP="00382989">
            <w:pPr>
              <w:widowControl w:val="0"/>
              <w:spacing w:after="0" w:line="240" w:lineRule="auto"/>
              <w:rPr>
                <w:sz w:val="22"/>
              </w:rPr>
            </w:pPr>
            <w:r w:rsidRPr="00494E78">
              <w:rPr>
                <w:sz w:val="22"/>
              </w:rPr>
              <w:t>Office for Institutional Effectiveness (OFIE) website</w:t>
            </w:r>
          </w:p>
        </w:tc>
      </w:tr>
      <w:tr w:rsidR="00382989" w14:paraId="076D8D51" w14:textId="77777777" w:rsidTr="00382989">
        <w:tc>
          <w:tcPr>
            <w:tcW w:w="1320" w:type="dxa"/>
            <w:tcMar>
              <w:top w:w="43" w:type="dxa"/>
              <w:left w:w="43" w:type="dxa"/>
              <w:bottom w:w="43" w:type="dxa"/>
              <w:right w:w="43" w:type="dxa"/>
            </w:tcMar>
          </w:tcPr>
          <w:p w14:paraId="0F507158" w14:textId="66101DA8" w:rsidR="00382989" w:rsidRPr="00494E78" w:rsidRDefault="00ED18ED" w:rsidP="00382989">
            <w:pPr>
              <w:widowControl w:val="0"/>
              <w:spacing w:after="0" w:line="240" w:lineRule="auto"/>
              <w:rPr>
                <w:sz w:val="22"/>
              </w:rPr>
            </w:pPr>
            <w:hyperlink r:id="rId408" w:history="1">
              <w:r w:rsidR="00382989" w:rsidRPr="00494E78">
                <w:rPr>
                  <w:rStyle w:val="Hyperlink"/>
                  <w:sz w:val="22"/>
                </w:rPr>
                <w:t>I.B.8-8</w:t>
              </w:r>
            </w:hyperlink>
          </w:p>
        </w:tc>
        <w:tc>
          <w:tcPr>
            <w:tcW w:w="7590" w:type="dxa"/>
            <w:tcMar>
              <w:top w:w="43" w:type="dxa"/>
              <w:left w:w="43" w:type="dxa"/>
              <w:bottom w:w="43" w:type="dxa"/>
              <w:right w:w="43" w:type="dxa"/>
            </w:tcMar>
          </w:tcPr>
          <w:p w14:paraId="1C1908A6"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6D9E35F4" w14:textId="77777777" w:rsidTr="00382989">
        <w:tc>
          <w:tcPr>
            <w:tcW w:w="1320" w:type="dxa"/>
            <w:tcMar>
              <w:top w:w="43" w:type="dxa"/>
              <w:left w:w="43" w:type="dxa"/>
              <w:bottom w:w="43" w:type="dxa"/>
              <w:right w:w="43" w:type="dxa"/>
            </w:tcMar>
          </w:tcPr>
          <w:p w14:paraId="10D31B12" w14:textId="7F9FDB6A" w:rsidR="00382989" w:rsidRPr="00494E78" w:rsidRDefault="00ED18ED" w:rsidP="00382989">
            <w:pPr>
              <w:widowControl w:val="0"/>
              <w:spacing w:after="0" w:line="240" w:lineRule="auto"/>
              <w:rPr>
                <w:sz w:val="22"/>
              </w:rPr>
            </w:pPr>
            <w:hyperlink r:id="rId409" w:history="1">
              <w:r w:rsidR="00382989" w:rsidRPr="00494E78">
                <w:rPr>
                  <w:rStyle w:val="Hyperlink"/>
                  <w:sz w:val="22"/>
                </w:rPr>
                <w:t>I.B.8-9</w:t>
              </w:r>
            </w:hyperlink>
          </w:p>
        </w:tc>
        <w:tc>
          <w:tcPr>
            <w:tcW w:w="7590" w:type="dxa"/>
            <w:tcMar>
              <w:top w:w="43" w:type="dxa"/>
              <w:left w:w="43" w:type="dxa"/>
              <w:bottom w:w="43" w:type="dxa"/>
              <w:right w:w="43" w:type="dxa"/>
            </w:tcMar>
          </w:tcPr>
          <w:p w14:paraId="0DC22F53" w14:textId="77777777" w:rsidR="00382989" w:rsidRPr="00494E78" w:rsidRDefault="00382989" w:rsidP="00382989">
            <w:pPr>
              <w:widowControl w:val="0"/>
              <w:spacing w:after="0" w:line="240" w:lineRule="auto"/>
              <w:rPr>
                <w:sz w:val="22"/>
              </w:rPr>
            </w:pPr>
            <w:r w:rsidRPr="00494E78">
              <w:rPr>
                <w:sz w:val="22"/>
              </w:rPr>
              <w:t>Student Success website</w:t>
            </w:r>
          </w:p>
        </w:tc>
      </w:tr>
      <w:tr w:rsidR="00382989" w14:paraId="09F922CB" w14:textId="77777777" w:rsidTr="00382989">
        <w:tc>
          <w:tcPr>
            <w:tcW w:w="1320" w:type="dxa"/>
            <w:tcMar>
              <w:top w:w="43" w:type="dxa"/>
              <w:left w:w="43" w:type="dxa"/>
              <w:bottom w:w="43" w:type="dxa"/>
              <w:right w:w="43" w:type="dxa"/>
            </w:tcMar>
          </w:tcPr>
          <w:p w14:paraId="6988B152" w14:textId="5E97E754" w:rsidR="00382989" w:rsidRPr="00494E78" w:rsidRDefault="00ED18ED" w:rsidP="00382989">
            <w:pPr>
              <w:widowControl w:val="0"/>
              <w:spacing w:after="0" w:line="240" w:lineRule="auto"/>
              <w:rPr>
                <w:sz w:val="22"/>
              </w:rPr>
            </w:pPr>
            <w:hyperlink r:id="rId410" w:history="1">
              <w:r w:rsidR="00382989" w:rsidRPr="00494E78">
                <w:rPr>
                  <w:rStyle w:val="Hyperlink"/>
                  <w:sz w:val="22"/>
                </w:rPr>
                <w:t>I.B.8-10</w:t>
              </w:r>
            </w:hyperlink>
          </w:p>
        </w:tc>
        <w:tc>
          <w:tcPr>
            <w:tcW w:w="7590" w:type="dxa"/>
            <w:tcMar>
              <w:top w:w="43" w:type="dxa"/>
              <w:left w:w="43" w:type="dxa"/>
              <w:bottom w:w="43" w:type="dxa"/>
              <w:right w:w="43" w:type="dxa"/>
            </w:tcMar>
          </w:tcPr>
          <w:p w14:paraId="3C079558" w14:textId="77777777" w:rsidR="00382989" w:rsidRPr="00494E78" w:rsidRDefault="00382989" w:rsidP="00382989">
            <w:pPr>
              <w:widowControl w:val="0"/>
              <w:spacing w:after="0" w:line="240" w:lineRule="auto"/>
              <w:rPr>
                <w:sz w:val="22"/>
              </w:rPr>
            </w:pPr>
            <w:r w:rsidRPr="00494E78">
              <w:rPr>
                <w:sz w:val="22"/>
              </w:rPr>
              <w:t>Student Success Pathway plan template</w:t>
            </w:r>
          </w:p>
        </w:tc>
      </w:tr>
      <w:tr w:rsidR="00382989" w14:paraId="4D3443F2" w14:textId="77777777" w:rsidTr="00382989">
        <w:tc>
          <w:tcPr>
            <w:tcW w:w="1320" w:type="dxa"/>
            <w:tcMar>
              <w:top w:w="43" w:type="dxa"/>
              <w:left w:w="43" w:type="dxa"/>
              <w:bottom w:w="43" w:type="dxa"/>
              <w:right w:w="43" w:type="dxa"/>
            </w:tcMar>
          </w:tcPr>
          <w:p w14:paraId="35B886B6" w14:textId="1ECA81FD" w:rsidR="00382989" w:rsidRPr="00494E78" w:rsidRDefault="00ED18ED" w:rsidP="00382989">
            <w:pPr>
              <w:widowControl w:val="0"/>
              <w:spacing w:after="0" w:line="240" w:lineRule="auto"/>
              <w:rPr>
                <w:sz w:val="22"/>
              </w:rPr>
            </w:pPr>
            <w:hyperlink r:id="rId411" w:history="1">
              <w:r w:rsidR="00382989" w:rsidRPr="00494E78">
                <w:rPr>
                  <w:rStyle w:val="Hyperlink"/>
                  <w:sz w:val="22"/>
                </w:rPr>
                <w:t>I.B.8-11</w:t>
              </w:r>
            </w:hyperlink>
          </w:p>
        </w:tc>
        <w:tc>
          <w:tcPr>
            <w:tcW w:w="7590" w:type="dxa"/>
            <w:tcMar>
              <w:top w:w="43" w:type="dxa"/>
              <w:left w:w="43" w:type="dxa"/>
              <w:bottom w:w="43" w:type="dxa"/>
              <w:right w:w="43" w:type="dxa"/>
            </w:tcMar>
          </w:tcPr>
          <w:p w14:paraId="0314BA1B" w14:textId="77777777" w:rsidR="00382989" w:rsidRPr="00494E78" w:rsidRDefault="00382989" w:rsidP="00382989">
            <w:pPr>
              <w:widowControl w:val="0"/>
              <w:spacing w:after="0" w:line="240" w:lineRule="auto"/>
              <w:rPr>
                <w:sz w:val="22"/>
              </w:rPr>
            </w:pPr>
            <w:r w:rsidRPr="00494E78">
              <w:rPr>
                <w:sz w:val="22"/>
              </w:rPr>
              <w:t>CAC meeting minutes</w:t>
            </w:r>
          </w:p>
        </w:tc>
      </w:tr>
      <w:tr w:rsidR="00382989" w14:paraId="5B418E3B" w14:textId="77777777" w:rsidTr="00382989">
        <w:tc>
          <w:tcPr>
            <w:tcW w:w="1320" w:type="dxa"/>
            <w:tcMar>
              <w:top w:w="43" w:type="dxa"/>
              <w:left w:w="43" w:type="dxa"/>
              <w:bottom w:w="43" w:type="dxa"/>
              <w:right w:w="43" w:type="dxa"/>
            </w:tcMar>
          </w:tcPr>
          <w:p w14:paraId="691F8636" w14:textId="68035DB2" w:rsidR="00382989" w:rsidRPr="00494E78" w:rsidRDefault="00ED18ED" w:rsidP="00382989">
            <w:pPr>
              <w:widowControl w:val="0"/>
              <w:spacing w:after="0" w:line="240" w:lineRule="auto"/>
              <w:rPr>
                <w:sz w:val="22"/>
              </w:rPr>
            </w:pPr>
            <w:hyperlink r:id="rId412" w:history="1">
              <w:r w:rsidR="00382989" w:rsidRPr="00494E78">
                <w:rPr>
                  <w:rStyle w:val="Hyperlink"/>
                  <w:sz w:val="22"/>
                </w:rPr>
                <w:t>I.B.8-12</w:t>
              </w:r>
            </w:hyperlink>
          </w:p>
        </w:tc>
        <w:tc>
          <w:tcPr>
            <w:tcW w:w="7590" w:type="dxa"/>
            <w:tcMar>
              <w:top w:w="43" w:type="dxa"/>
              <w:left w:w="43" w:type="dxa"/>
              <w:bottom w:w="43" w:type="dxa"/>
              <w:right w:w="43" w:type="dxa"/>
            </w:tcMar>
          </w:tcPr>
          <w:p w14:paraId="796CBAA7" w14:textId="77777777" w:rsidR="00382989" w:rsidRPr="00494E78" w:rsidRDefault="00382989" w:rsidP="00382989">
            <w:pPr>
              <w:widowControl w:val="0"/>
              <w:spacing w:after="0" w:line="240" w:lineRule="auto"/>
              <w:rPr>
                <w:sz w:val="22"/>
              </w:rPr>
            </w:pPr>
            <w:r w:rsidRPr="00494E78">
              <w:rPr>
                <w:sz w:val="22"/>
              </w:rPr>
              <w:t>Faculty Senate SLO Committee website</w:t>
            </w:r>
          </w:p>
        </w:tc>
      </w:tr>
      <w:tr w:rsidR="00382989" w14:paraId="6BA25D0D" w14:textId="77777777" w:rsidTr="00382989">
        <w:tc>
          <w:tcPr>
            <w:tcW w:w="1320" w:type="dxa"/>
            <w:tcMar>
              <w:top w:w="43" w:type="dxa"/>
              <w:left w:w="43" w:type="dxa"/>
              <w:bottom w:w="43" w:type="dxa"/>
              <w:right w:w="43" w:type="dxa"/>
            </w:tcMar>
          </w:tcPr>
          <w:p w14:paraId="7CFA471F" w14:textId="38F4B3AB" w:rsidR="00382989" w:rsidRPr="00494E78" w:rsidRDefault="00ED18ED" w:rsidP="00382989">
            <w:pPr>
              <w:widowControl w:val="0"/>
              <w:spacing w:after="0" w:line="240" w:lineRule="auto"/>
              <w:rPr>
                <w:sz w:val="22"/>
              </w:rPr>
            </w:pPr>
            <w:hyperlink r:id="rId413" w:history="1">
              <w:r w:rsidR="00382989" w:rsidRPr="00494E78">
                <w:rPr>
                  <w:rStyle w:val="Hyperlink"/>
                  <w:sz w:val="22"/>
                </w:rPr>
                <w:t>I.B.8-13</w:t>
              </w:r>
            </w:hyperlink>
          </w:p>
        </w:tc>
        <w:tc>
          <w:tcPr>
            <w:tcW w:w="7590" w:type="dxa"/>
            <w:tcMar>
              <w:top w:w="43" w:type="dxa"/>
              <w:left w:w="43" w:type="dxa"/>
              <w:bottom w:w="43" w:type="dxa"/>
              <w:right w:w="43" w:type="dxa"/>
            </w:tcMar>
          </w:tcPr>
          <w:p w14:paraId="28875A5D" w14:textId="77777777" w:rsidR="00382989" w:rsidRPr="00494E78" w:rsidRDefault="00382989" w:rsidP="00382989">
            <w:pPr>
              <w:widowControl w:val="0"/>
              <w:spacing w:after="0" w:line="240" w:lineRule="auto"/>
              <w:rPr>
                <w:sz w:val="22"/>
              </w:rPr>
            </w:pPr>
            <w:r w:rsidRPr="00494E78">
              <w:rPr>
                <w:sz w:val="22"/>
              </w:rPr>
              <w:t>OFIE email on meeting with VCAC</w:t>
            </w:r>
          </w:p>
        </w:tc>
      </w:tr>
      <w:tr w:rsidR="00382989" w14:paraId="043492BE" w14:textId="77777777" w:rsidTr="00382989">
        <w:tc>
          <w:tcPr>
            <w:tcW w:w="1320" w:type="dxa"/>
            <w:tcMar>
              <w:top w:w="43" w:type="dxa"/>
              <w:left w:w="43" w:type="dxa"/>
              <w:bottom w:w="43" w:type="dxa"/>
              <w:right w:w="43" w:type="dxa"/>
            </w:tcMar>
          </w:tcPr>
          <w:p w14:paraId="4ED8AF90" w14:textId="3F00BF11" w:rsidR="00382989" w:rsidRPr="00494E78" w:rsidRDefault="00ED18ED" w:rsidP="00382989">
            <w:pPr>
              <w:widowControl w:val="0"/>
              <w:spacing w:after="0" w:line="240" w:lineRule="auto"/>
              <w:rPr>
                <w:sz w:val="22"/>
              </w:rPr>
            </w:pPr>
            <w:hyperlink r:id="rId414" w:history="1">
              <w:r w:rsidR="00382989" w:rsidRPr="00494E78">
                <w:rPr>
                  <w:rStyle w:val="Hyperlink"/>
                  <w:sz w:val="22"/>
                </w:rPr>
                <w:t>I.B.8-14</w:t>
              </w:r>
            </w:hyperlink>
          </w:p>
        </w:tc>
        <w:tc>
          <w:tcPr>
            <w:tcW w:w="7590" w:type="dxa"/>
            <w:tcMar>
              <w:top w:w="43" w:type="dxa"/>
              <w:left w:w="43" w:type="dxa"/>
              <w:bottom w:w="43" w:type="dxa"/>
              <w:right w:w="43" w:type="dxa"/>
            </w:tcMar>
          </w:tcPr>
          <w:p w14:paraId="69D3FA42" w14:textId="77777777" w:rsidR="00382989" w:rsidRPr="00494E78" w:rsidRDefault="00382989" w:rsidP="00382989">
            <w:pPr>
              <w:widowControl w:val="0"/>
              <w:spacing w:after="0" w:line="240" w:lineRule="auto"/>
              <w:rPr>
                <w:sz w:val="22"/>
              </w:rPr>
            </w:pPr>
            <w:r w:rsidRPr="00494E78">
              <w:rPr>
                <w:sz w:val="22"/>
              </w:rPr>
              <w:t>ARPD Meta-Assessment Report</w:t>
            </w:r>
          </w:p>
        </w:tc>
      </w:tr>
      <w:tr w:rsidR="00382989" w14:paraId="51728A97" w14:textId="77777777" w:rsidTr="00382989">
        <w:tc>
          <w:tcPr>
            <w:tcW w:w="1320" w:type="dxa"/>
            <w:tcMar>
              <w:top w:w="43" w:type="dxa"/>
              <w:left w:w="43" w:type="dxa"/>
              <w:bottom w:w="43" w:type="dxa"/>
              <w:right w:w="43" w:type="dxa"/>
            </w:tcMar>
          </w:tcPr>
          <w:p w14:paraId="6FEE318D" w14:textId="2B050288" w:rsidR="00382989" w:rsidRPr="00494E78" w:rsidRDefault="00ED18ED" w:rsidP="00382989">
            <w:pPr>
              <w:widowControl w:val="0"/>
              <w:spacing w:after="0" w:line="240" w:lineRule="auto"/>
              <w:rPr>
                <w:sz w:val="22"/>
              </w:rPr>
            </w:pPr>
            <w:hyperlink r:id="rId415" w:history="1">
              <w:r w:rsidR="00382989" w:rsidRPr="00494E78">
                <w:rPr>
                  <w:rStyle w:val="Hyperlink"/>
                  <w:sz w:val="22"/>
                </w:rPr>
                <w:t>I.B.8-15</w:t>
              </w:r>
            </w:hyperlink>
          </w:p>
        </w:tc>
        <w:tc>
          <w:tcPr>
            <w:tcW w:w="7590" w:type="dxa"/>
            <w:tcMar>
              <w:top w:w="43" w:type="dxa"/>
              <w:left w:w="43" w:type="dxa"/>
              <w:bottom w:w="43" w:type="dxa"/>
              <w:right w:w="43" w:type="dxa"/>
            </w:tcMar>
          </w:tcPr>
          <w:p w14:paraId="1FEFE6B6" w14:textId="77777777" w:rsidR="00382989" w:rsidRPr="00494E78" w:rsidRDefault="00382989" w:rsidP="00382989">
            <w:pPr>
              <w:widowControl w:val="0"/>
              <w:spacing w:after="0" w:line="240" w:lineRule="auto"/>
              <w:rPr>
                <w:sz w:val="22"/>
              </w:rPr>
            </w:pPr>
            <w:r w:rsidRPr="00494E78">
              <w:rPr>
                <w:sz w:val="22"/>
              </w:rPr>
              <w:t>Kapi‘olani CC website, policy and plans</w:t>
            </w:r>
          </w:p>
        </w:tc>
      </w:tr>
      <w:tr w:rsidR="00382989" w14:paraId="4D8D29AE" w14:textId="77777777" w:rsidTr="00382989">
        <w:tc>
          <w:tcPr>
            <w:tcW w:w="1320" w:type="dxa"/>
            <w:tcMar>
              <w:top w:w="43" w:type="dxa"/>
              <w:left w:w="43" w:type="dxa"/>
              <w:bottom w:w="43" w:type="dxa"/>
              <w:right w:w="43" w:type="dxa"/>
            </w:tcMar>
          </w:tcPr>
          <w:p w14:paraId="323B9EB8" w14:textId="237077EE" w:rsidR="00382989" w:rsidRPr="00494E78" w:rsidRDefault="00ED18ED" w:rsidP="00382989">
            <w:pPr>
              <w:widowControl w:val="0"/>
              <w:spacing w:after="0" w:line="240" w:lineRule="auto"/>
              <w:rPr>
                <w:sz w:val="22"/>
              </w:rPr>
            </w:pPr>
            <w:hyperlink r:id="rId416" w:history="1">
              <w:r w:rsidR="00382989" w:rsidRPr="00494E78">
                <w:rPr>
                  <w:rStyle w:val="Hyperlink"/>
                  <w:sz w:val="22"/>
                </w:rPr>
                <w:t>I.B.8-16</w:t>
              </w:r>
            </w:hyperlink>
          </w:p>
        </w:tc>
        <w:tc>
          <w:tcPr>
            <w:tcW w:w="7590" w:type="dxa"/>
            <w:tcMar>
              <w:top w:w="43" w:type="dxa"/>
              <w:left w:w="43" w:type="dxa"/>
              <w:bottom w:w="43" w:type="dxa"/>
              <w:right w:w="43" w:type="dxa"/>
            </w:tcMar>
          </w:tcPr>
          <w:p w14:paraId="3444C6D8" w14:textId="77777777" w:rsidR="00382989" w:rsidRPr="00494E78" w:rsidRDefault="00382989" w:rsidP="00382989">
            <w:pPr>
              <w:widowControl w:val="0"/>
              <w:spacing w:after="0" w:line="240" w:lineRule="auto"/>
              <w:rPr>
                <w:sz w:val="22"/>
              </w:rPr>
            </w:pPr>
            <w:r w:rsidRPr="00494E78">
              <w:rPr>
                <w:sz w:val="22"/>
              </w:rPr>
              <w:t>‘Ohana intranet, policy and plans</w:t>
            </w:r>
          </w:p>
        </w:tc>
      </w:tr>
      <w:tr w:rsidR="00382989" w14:paraId="7B63CC44" w14:textId="77777777" w:rsidTr="00382989">
        <w:tc>
          <w:tcPr>
            <w:tcW w:w="1320" w:type="dxa"/>
            <w:tcMar>
              <w:top w:w="43" w:type="dxa"/>
              <w:left w:w="43" w:type="dxa"/>
              <w:bottom w:w="43" w:type="dxa"/>
              <w:right w:w="43" w:type="dxa"/>
            </w:tcMar>
          </w:tcPr>
          <w:p w14:paraId="3B84D08D" w14:textId="6AE752A4" w:rsidR="00382989" w:rsidRPr="00494E78" w:rsidRDefault="00ED18ED" w:rsidP="00382989">
            <w:pPr>
              <w:widowControl w:val="0"/>
              <w:spacing w:after="0" w:line="240" w:lineRule="auto"/>
              <w:rPr>
                <w:sz w:val="22"/>
              </w:rPr>
            </w:pPr>
            <w:hyperlink r:id="rId417" w:history="1">
              <w:r w:rsidR="00382989" w:rsidRPr="00494E78">
                <w:rPr>
                  <w:rStyle w:val="Hyperlink"/>
                  <w:sz w:val="22"/>
                </w:rPr>
                <w:t>I.B.8-17</w:t>
              </w:r>
            </w:hyperlink>
          </w:p>
        </w:tc>
        <w:tc>
          <w:tcPr>
            <w:tcW w:w="7590" w:type="dxa"/>
            <w:tcMar>
              <w:top w:w="43" w:type="dxa"/>
              <w:left w:w="43" w:type="dxa"/>
              <w:bottom w:w="43" w:type="dxa"/>
              <w:right w:w="43" w:type="dxa"/>
            </w:tcMar>
          </w:tcPr>
          <w:p w14:paraId="714190FA" w14:textId="77777777" w:rsidR="00382989" w:rsidRPr="00494E78" w:rsidRDefault="00382989" w:rsidP="00382989">
            <w:pPr>
              <w:widowControl w:val="0"/>
              <w:spacing w:after="0" w:line="240" w:lineRule="auto"/>
              <w:rPr>
                <w:sz w:val="22"/>
              </w:rPr>
            </w:pPr>
            <w:r w:rsidRPr="00494E78">
              <w:rPr>
                <w:sz w:val="22"/>
              </w:rPr>
              <w:t>Strategic Plan</w:t>
            </w:r>
          </w:p>
        </w:tc>
      </w:tr>
      <w:tr w:rsidR="00382989" w14:paraId="59B606AC" w14:textId="77777777" w:rsidTr="00382989">
        <w:tc>
          <w:tcPr>
            <w:tcW w:w="1320" w:type="dxa"/>
            <w:tcMar>
              <w:top w:w="43" w:type="dxa"/>
              <w:left w:w="43" w:type="dxa"/>
              <w:bottom w:w="43" w:type="dxa"/>
              <w:right w:w="43" w:type="dxa"/>
            </w:tcMar>
          </w:tcPr>
          <w:p w14:paraId="3EA039E0" w14:textId="325D98D8" w:rsidR="00382989" w:rsidRPr="00494E78" w:rsidRDefault="00ED18ED" w:rsidP="00382989">
            <w:pPr>
              <w:widowControl w:val="0"/>
              <w:spacing w:after="0" w:line="240" w:lineRule="auto"/>
              <w:rPr>
                <w:sz w:val="22"/>
              </w:rPr>
            </w:pPr>
            <w:hyperlink r:id="rId418" w:history="1">
              <w:r w:rsidR="00382989" w:rsidRPr="00494E78">
                <w:rPr>
                  <w:rStyle w:val="Hyperlink"/>
                  <w:sz w:val="22"/>
                </w:rPr>
                <w:t>I.B.8-18</w:t>
              </w:r>
            </w:hyperlink>
          </w:p>
        </w:tc>
        <w:tc>
          <w:tcPr>
            <w:tcW w:w="7590" w:type="dxa"/>
            <w:tcMar>
              <w:top w:w="43" w:type="dxa"/>
              <w:left w:w="43" w:type="dxa"/>
              <w:bottom w:w="43" w:type="dxa"/>
              <w:right w:w="43" w:type="dxa"/>
            </w:tcMar>
          </w:tcPr>
          <w:p w14:paraId="23D912E1"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6F17FCEB" w14:textId="77777777" w:rsidTr="00382989">
        <w:tc>
          <w:tcPr>
            <w:tcW w:w="1320" w:type="dxa"/>
            <w:tcMar>
              <w:top w:w="43" w:type="dxa"/>
              <w:left w:w="43" w:type="dxa"/>
              <w:bottom w:w="43" w:type="dxa"/>
              <w:right w:w="43" w:type="dxa"/>
            </w:tcMar>
          </w:tcPr>
          <w:p w14:paraId="372AD285" w14:textId="17045478" w:rsidR="00382989" w:rsidRPr="00494E78" w:rsidRDefault="00ED18ED" w:rsidP="00382989">
            <w:pPr>
              <w:widowControl w:val="0"/>
              <w:spacing w:after="0" w:line="240" w:lineRule="auto"/>
              <w:rPr>
                <w:sz w:val="22"/>
              </w:rPr>
            </w:pPr>
            <w:hyperlink r:id="rId419" w:history="1">
              <w:r w:rsidR="00382989" w:rsidRPr="00494E78">
                <w:rPr>
                  <w:rStyle w:val="Hyperlink"/>
                  <w:sz w:val="22"/>
                </w:rPr>
                <w:t>I.B.8-19</w:t>
              </w:r>
            </w:hyperlink>
          </w:p>
        </w:tc>
        <w:tc>
          <w:tcPr>
            <w:tcW w:w="7590" w:type="dxa"/>
            <w:tcMar>
              <w:top w:w="43" w:type="dxa"/>
              <w:left w:w="43" w:type="dxa"/>
              <w:bottom w:w="43" w:type="dxa"/>
              <w:right w:w="43" w:type="dxa"/>
            </w:tcMar>
          </w:tcPr>
          <w:p w14:paraId="00DB1096" w14:textId="77777777" w:rsidR="00382989" w:rsidRPr="00494E78" w:rsidRDefault="00382989" w:rsidP="00382989">
            <w:pPr>
              <w:widowControl w:val="0"/>
              <w:spacing w:after="0" w:line="240" w:lineRule="auto"/>
              <w:rPr>
                <w:sz w:val="22"/>
              </w:rPr>
            </w:pPr>
            <w:r w:rsidRPr="00494E78">
              <w:rPr>
                <w:sz w:val="22"/>
              </w:rPr>
              <w:t>Office for Institutional Effectiveness (OFIE) CPR webpage</w:t>
            </w:r>
          </w:p>
        </w:tc>
      </w:tr>
      <w:tr w:rsidR="00382989" w14:paraId="07053AB1" w14:textId="77777777" w:rsidTr="00382989">
        <w:tc>
          <w:tcPr>
            <w:tcW w:w="1320" w:type="dxa"/>
            <w:tcMar>
              <w:top w:w="43" w:type="dxa"/>
              <w:left w:w="43" w:type="dxa"/>
              <w:bottom w:w="43" w:type="dxa"/>
              <w:right w:w="43" w:type="dxa"/>
            </w:tcMar>
          </w:tcPr>
          <w:p w14:paraId="064EA695" w14:textId="53B43A15" w:rsidR="00382989" w:rsidRPr="00494E78" w:rsidRDefault="00ED18ED" w:rsidP="00382989">
            <w:pPr>
              <w:widowControl w:val="0"/>
              <w:spacing w:after="0" w:line="240" w:lineRule="auto"/>
              <w:rPr>
                <w:sz w:val="22"/>
              </w:rPr>
            </w:pPr>
            <w:hyperlink r:id="rId420" w:history="1">
              <w:r w:rsidR="00382989" w:rsidRPr="00494E78">
                <w:rPr>
                  <w:rStyle w:val="Hyperlink"/>
                  <w:sz w:val="22"/>
                </w:rPr>
                <w:t>I.B.8-20</w:t>
              </w:r>
            </w:hyperlink>
          </w:p>
        </w:tc>
        <w:tc>
          <w:tcPr>
            <w:tcW w:w="7590" w:type="dxa"/>
            <w:tcMar>
              <w:top w:w="43" w:type="dxa"/>
              <w:left w:w="43" w:type="dxa"/>
              <w:bottom w:w="43" w:type="dxa"/>
              <w:right w:w="43" w:type="dxa"/>
            </w:tcMar>
          </w:tcPr>
          <w:p w14:paraId="12594DAA" w14:textId="77777777" w:rsidR="00382989" w:rsidRPr="00494E78" w:rsidRDefault="00382989" w:rsidP="00382989">
            <w:pPr>
              <w:widowControl w:val="0"/>
              <w:spacing w:after="0" w:line="240" w:lineRule="auto"/>
              <w:rPr>
                <w:sz w:val="22"/>
              </w:rPr>
            </w:pPr>
            <w:r w:rsidRPr="00494E78">
              <w:rPr>
                <w:sz w:val="22"/>
              </w:rPr>
              <w:t>Academic Year 16-17 Budget Process Flowchart</w:t>
            </w:r>
          </w:p>
        </w:tc>
      </w:tr>
      <w:tr w:rsidR="00382989" w14:paraId="56FB6247" w14:textId="77777777" w:rsidTr="00382989">
        <w:tc>
          <w:tcPr>
            <w:tcW w:w="1320" w:type="dxa"/>
            <w:tcMar>
              <w:top w:w="43" w:type="dxa"/>
              <w:left w:w="43" w:type="dxa"/>
              <w:bottom w:w="43" w:type="dxa"/>
              <w:right w:w="43" w:type="dxa"/>
            </w:tcMar>
          </w:tcPr>
          <w:p w14:paraId="6EA95A29" w14:textId="2053907B" w:rsidR="00382989" w:rsidRPr="00494E78" w:rsidRDefault="00ED18ED" w:rsidP="00382989">
            <w:pPr>
              <w:widowControl w:val="0"/>
              <w:spacing w:after="0" w:line="240" w:lineRule="auto"/>
              <w:rPr>
                <w:sz w:val="22"/>
              </w:rPr>
            </w:pPr>
            <w:hyperlink r:id="rId421" w:history="1">
              <w:r w:rsidR="00382989" w:rsidRPr="00494E78">
                <w:rPr>
                  <w:rStyle w:val="Hyperlink"/>
                  <w:sz w:val="22"/>
                </w:rPr>
                <w:t>I.B.8-21</w:t>
              </w:r>
            </w:hyperlink>
          </w:p>
        </w:tc>
        <w:tc>
          <w:tcPr>
            <w:tcW w:w="7590" w:type="dxa"/>
            <w:tcMar>
              <w:top w:w="43" w:type="dxa"/>
              <w:left w:w="43" w:type="dxa"/>
              <w:bottom w:w="43" w:type="dxa"/>
              <w:right w:w="43" w:type="dxa"/>
            </w:tcMar>
          </w:tcPr>
          <w:p w14:paraId="71F4CA22" w14:textId="77777777" w:rsidR="00382989" w:rsidRPr="00494E78" w:rsidRDefault="00382989" w:rsidP="00382989">
            <w:pPr>
              <w:widowControl w:val="0"/>
              <w:spacing w:after="0" w:line="240" w:lineRule="auto"/>
              <w:rPr>
                <w:sz w:val="22"/>
              </w:rPr>
            </w:pPr>
            <w:r w:rsidRPr="00494E78">
              <w:rPr>
                <w:sz w:val="22"/>
              </w:rPr>
              <w:t>Allocation Request Form Process Summary Spring 2015</w:t>
            </w:r>
          </w:p>
        </w:tc>
      </w:tr>
      <w:tr w:rsidR="00382989" w14:paraId="6D907891" w14:textId="77777777" w:rsidTr="00382989">
        <w:tc>
          <w:tcPr>
            <w:tcW w:w="1320" w:type="dxa"/>
            <w:tcMar>
              <w:top w:w="43" w:type="dxa"/>
              <w:left w:w="43" w:type="dxa"/>
              <w:bottom w:w="43" w:type="dxa"/>
              <w:right w:w="43" w:type="dxa"/>
            </w:tcMar>
          </w:tcPr>
          <w:p w14:paraId="04F6153D" w14:textId="7DAC97F5" w:rsidR="00382989" w:rsidRPr="00494E78" w:rsidRDefault="00ED18ED" w:rsidP="00382989">
            <w:pPr>
              <w:widowControl w:val="0"/>
              <w:spacing w:after="0" w:line="240" w:lineRule="auto"/>
              <w:rPr>
                <w:sz w:val="22"/>
              </w:rPr>
            </w:pPr>
            <w:hyperlink r:id="rId422" w:history="1">
              <w:r w:rsidR="00382989" w:rsidRPr="00494E78">
                <w:rPr>
                  <w:rStyle w:val="Hyperlink"/>
                  <w:sz w:val="22"/>
                </w:rPr>
                <w:t>I.B.8-22</w:t>
              </w:r>
            </w:hyperlink>
          </w:p>
        </w:tc>
        <w:tc>
          <w:tcPr>
            <w:tcW w:w="7590" w:type="dxa"/>
            <w:tcMar>
              <w:top w:w="43" w:type="dxa"/>
              <w:left w:w="43" w:type="dxa"/>
              <w:bottom w:w="43" w:type="dxa"/>
              <w:right w:w="43" w:type="dxa"/>
            </w:tcMar>
          </w:tcPr>
          <w:p w14:paraId="6F9977A9" w14:textId="77777777" w:rsidR="00382989" w:rsidRPr="00494E78" w:rsidRDefault="00382989" w:rsidP="00382989">
            <w:pPr>
              <w:widowControl w:val="0"/>
              <w:spacing w:after="0" w:line="240" w:lineRule="auto"/>
              <w:rPr>
                <w:sz w:val="22"/>
              </w:rPr>
            </w:pPr>
            <w:r w:rsidRPr="00494E78">
              <w:rPr>
                <w:sz w:val="22"/>
              </w:rPr>
              <w:t>Student Success Pathway plans, 2017</w:t>
            </w:r>
          </w:p>
        </w:tc>
      </w:tr>
      <w:tr w:rsidR="00382989" w14:paraId="4227BABD" w14:textId="77777777" w:rsidTr="00382989">
        <w:tc>
          <w:tcPr>
            <w:tcW w:w="1320" w:type="dxa"/>
            <w:tcMar>
              <w:top w:w="43" w:type="dxa"/>
              <w:left w:w="43" w:type="dxa"/>
              <w:bottom w:w="43" w:type="dxa"/>
              <w:right w:w="43" w:type="dxa"/>
            </w:tcMar>
          </w:tcPr>
          <w:p w14:paraId="5A6E3B59" w14:textId="7AF72DF9" w:rsidR="00382989" w:rsidRPr="00494E78" w:rsidRDefault="00ED18ED" w:rsidP="00382989">
            <w:pPr>
              <w:widowControl w:val="0"/>
              <w:spacing w:after="0" w:line="240" w:lineRule="auto"/>
              <w:rPr>
                <w:sz w:val="22"/>
              </w:rPr>
            </w:pPr>
            <w:hyperlink r:id="rId423" w:history="1">
              <w:r w:rsidR="00382989" w:rsidRPr="00494E78">
                <w:rPr>
                  <w:rStyle w:val="Hyperlink"/>
                  <w:sz w:val="22"/>
                </w:rPr>
                <w:t>I.B.9-1</w:t>
              </w:r>
            </w:hyperlink>
          </w:p>
        </w:tc>
        <w:tc>
          <w:tcPr>
            <w:tcW w:w="7590" w:type="dxa"/>
            <w:tcMar>
              <w:top w:w="43" w:type="dxa"/>
              <w:left w:w="43" w:type="dxa"/>
              <w:bottom w:w="43" w:type="dxa"/>
              <w:right w:w="43" w:type="dxa"/>
            </w:tcMar>
          </w:tcPr>
          <w:p w14:paraId="51E7BC18" w14:textId="77777777" w:rsidR="00382989" w:rsidRPr="00494E78" w:rsidRDefault="00382989" w:rsidP="00382989">
            <w:pPr>
              <w:widowControl w:val="0"/>
              <w:spacing w:after="0" w:line="240" w:lineRule="auto"/>
              <w:rPr>
                <w:sz w:val="22"/>
              </w:rPr>
            </w:pPr>
            <w:r w:rsidRPr="00494E78">
              <w:rPr>
                <w:sz w:val="22"/>
              </w:rPr>
              <w:t>Annual Report of Program Data (ARPD) home page</w:t>
            </w:r>
          </w:p>
        </w:tc>
      </w:tr>
      <w:tr w:rsidR="00382989" w14:paraId="497CB20D" w14:textId="77777777" w:rsidTr="00382989">
        <w:tc>
          <w:tcPr>
            <w:tcW w:w="1320" w:type="dxa"/>
            <w:tcMar>
              <w:top w:w="43" w:type="dxa"/>
              <w:left w:w="43" w:type="dxa"/>
              <w:bottom w:w="43" w:type="dxa"/>
              <w:right w:w="43" w:type="dxa"/>
            </w:tcMar>
          </w:tcPr>
          <w:p w14:paraId="0933AC38" w14:textId="5DEFE592" w:rsidR="00382989" w:rsidRPr="00494E78" w:rsidRDefault="00ED18ED" w:rsidP="00382989">
            <w:pPr>
              <w:widowControl w:val="0"/>
              <w:spacing w:after="0" w:line="240" w:lineRule="auto"/>
              <w:rPr>
                <w:sz w:val="22"/>
              </w:rPr>
            </w:pPr>
            <w:hyperlink r:id="rId424" w:history="1">
              <w:r w:rsidR="00382989" w:rsidRPr="00494E78">
                <w:rPr>
                  <w:rStyle w:val="Hyperlink"/>
                  <w:sz w:val="22"/>
                </w:rPr>
                <w:t>I.B.9-2</w:t>
              </w:r>
            </w:hyperlink>
          </w:p>
        </w:tc>
        <w:tc>
          <w:tcPr>
            <w:tcW w:w="7590" w:type="dxa"/>
            <w:tcMar>
              <w:top w:w="43" w:type="dxa"/>
              <w:left w:w="43" w:type="dxa"/>
              <w:bottom w:w="43" w:type="dxa"/>
              <w:right w:w="43" w:type="dxa"/>
            </w:tcMar>
          </w:tcPr>
          <w:p w14:paraId="1E62A5BB" w14:textId="77777777" w:rsidR="00382989" w:rsidRPr="00494E78" w:rsidRDefault="00382989" w:rsidP="00382989">
            <w:pPr>
              <w:widowControl w:val="0"/>
              <w:spacing w:after="0" w:line="240" w:lineRule="auto"/>
              <w:rPr>
                <w:sz w:val="22"/>
              </w:rPr>
            </w:pPr>
            <w:r w:rsidRPr="00494E78">
              <w:rPr>
                <w:sz w:val="22"/>
              </w:rPr>
              <w:t>Office for Institutional Effectiveness (OFIE) CPR webpage</w:t>
            </w:r>
          </w:p>
        </w:tc>
      </w:tr>
      <w:tr w:rsidR="00382989" w14:paraId="5BB18C55" w14:textId="77777777" w:rsidTr="00382989">
        <w:tc>
          <w:tcPr>
            <w:tcW w:w="1320" w:type="dxa"/>
            <w:tcMar>
              <w:top w:w="43" w:type="dxa"/>
              <w:left w:w="43" w:type="dxa"/>
              <w:bottom w:w="43" w:type="dxa"/>
              <w:right w:w="43" w:type="dxa"/>
            </w:tcMar>
          </w:tcPr>
          <w:p w14:paraId="4FC782A0" w14:textId="3D5F9564" w:rsidR="00382989" w:rsidRPr="00494E78" w:rsidRDefault="00ED18ED" w:rsidP="00382989">
            <w:pPr>
              <w:widowControl w:val="0"/>
              <w:spacing w:after="0" w:line="240" w:lineRule="auto"/>
              <w:rPr>
                <w:sz w:val="22"/>
              </w:rPr>
            </w:pPr>
            <w:hyperlink r:id="rId425" w:history="1">
              <w:r w:rsidR="00382989" w:rsidRPr="00494E78">
                <w:rPr>
                  <w:rStyle w:val="Hyperlink"/>
                  <w:sz w:val="22"/>
                </w:rPr>
                <w:t>I.B.9-3</w:t>
              </w:r>
            </w:hyperlink>
          </w:p>
        </w:tc>
        <w:tc>
          <w:tcPr>
            <w:tcW w:w="7590" w:type="dxa"/>
            <w:tcMar>
              <w:top w:w="43" w:type="dxa"/>
              <w:left w:w="43" w:type="dxa"/>
              <w:bottom w:w="43" w:type="dxa"/>
              <w:right w:w="43" w:type="dxa"/>
            </w:tcMar>
          </w:tcPr>
          <w:p w14:paraId="33EB0F2A" w14:textId="77777777" w:rsidR="00382989" w:rsidRPr="00494E78" w:rsidRDefault="00382989" w:rsidP="00382989">
            <w:pPr>
              <w:widowControl w:val="0"/>
              <w:spacing w:after="0" w:line="240" w:lineRule="auto"/>
              <w:rPr>
                <w:sz w:val="22"/>
              </w:rPr>
            </w:pPr>
            <w:r w:rsidRPr="00494E78">
              <w:rPr>
                <w:sz w:val="22"/>
              </w:rPr>
              <w:t>Student Success website</w:t>
            </w:r>
          </w:p>
        </w:tc>
      </w:tr>
      <w:tr w:rsidR="00382989" w14:paraId="62468C41" w14:textId="77777777" w:rsidTr="00382989">
        <w:tc>
          <w:tcPr>
            <w:tcW w:w="1320" w:type="dxa"/>
            <w:tcMar>
              <w:top w:w="43" w:type="dxa"/>
              <w:left w:w="43" w:type="dxa"/>
              <w:bottom w:w="43" w:type="dxa"/>
              <w:right w:w="43" w:type="dxa"/>
            </w:tcMar>
          </w:tcPr>
          <w:p w14:paraId="45617D0F" w14:textId="6FEF6B01" w:rsidR="00382989" w:rsidRPr="00494E78" w:rsidRDefault="00ED18ED" w:rsidP="00382989">
            <w:pPr>
              <w:widowControl w:val="0"/>
              <w:spacing w:after="0" w:line="240" w:lineRule="auto"/>
              <w:rPr>
                <w:sz w:val="22"/>
              </w:rPr>
            </w:pPr>
            <w:hyperlink r:id="rId426" w:history="1">
              <w:r w:rsidR="00382989" w:rsidRPr="00494E78">
                <w:rPr>
                  <w:rStyle w:val="Hyperlink"/>
                  <w:sz w:val="22"/>
                </w:rPr>
                <w:t>I.B.9-4</w:t>
              </w:r>
            </w:hyperlink>
          </w:p>
        </w:tc>
        <w:tc>
          <w:tcPr>
            <w:tcW w:w="7590" w:type="dxa"/>
            <w:tcMar>
              <w:top w:w="43" w:type="dxa"/>
              <w:left w:w="43" w:type="dxa"/>
              <w:bottom w:w="43" w:type="dxa"/>
              <w:right w:w="43" w:type="dxa"/>
            </w:tcMar>
          </w:tcPr>
          <w:p w14:paraId="48077CAB" w14:textId="77777777" w:rsidR="00382989" w:rsidRPr="00494E78" w:rsidRDefault="00382989" w:rsidP="00382989">
            <w:pPr>
              <w:widowControl w:val="0"/>
              <w:spacing w:after="0" w:line="240" w:lineRule="auto"/>
              <w:rPr>
                <w:sz w:val="22"/>
              </w:rPr>
            </w:pPr>
            <w:r w:rsidRPr="00494E78">
              <w:rPr>
                <w:sz w:val="22"/>
              </w:rPr>
              <w:t>Student Success plan template, 2018-2019</w:t>
            </w:r>
          </w:p>
        </w:tc>
      </w:tr>
      <w:tr w:rsidR="00382989" w14:paraId="61025A6F" w14:textId="77777777" w:rsidTr="00382989">
        <w:tc>
          <w:tcPr>
            <w:tcW w:w="1320" w:type="dxa"/>
            <w:tcMar>
              <w:top w:w="43" w:type="dxa"/>
              <w:left w:w="43" w:type="dxa"/>
              <w:bottom w:w="43" w:type="dxa"/>
              <w:right w:w="43" w:type="dxa"/>
            </w:tcMar>
          </w:tcPr>
          <w:p w14:paraId="477F752D" w14:textId="668EE222" w:rsidR="00382989" w:rsidRPr="00494E78" w:rsidRDefault="00ED18ED" w:rsidP="00382989">
            <w:pPr>
              <w:widowControl w:val="0"/>
              <w:spacing w:after="0" w:line="240" w:lineRule="auto"/>
              <w:rPr>
                <w:sz w:val="22"/>
              </w:rPr>
            </w:pPr>
            <w:hyperlink r:id="rId427" w:history="1">
              <w:r w:rsidR="00382989" w:rsidRPr="00494E78">
                <w:rPr>
                  <w:rStyle w:val="Hyperlink"/>
                  <w:sz w:val="22"/>
                </w:rPr>
                <w:t>I.B.9-5</w:t>
              </w:r>
            </w:hyperlink>
          </w:p>
        </w:tc>
        <w:tc>
          <w:tcPr>
            <w:tcW w:w="7590" w:type="dxa"/>
            <w:tcMar>
              <w:top w:w="43" w:type="dxa"/>
              <w:left w:w="43" w:type="dxa"/>
              <w:bottom w:w="43" w:type="dxa"/>
              <w:right w:w="43" w:type="dxa"/>
            </w:tcMar>
          </w:tcPr>
          <w:p w14:paraId="7FBF17D6" w14:textId="77777777" w:rsidR="00382989" w:rsidRPr="00494E78" w:rsidRDefault="00382989" w:rsidP="00382989">
            <w:pPr>
              <w:widowControl w:val="0"/>
              <w:spacing w:after="0" w:line="240" w:lineRule="auto"/>
              <w:rPr>
                <w:sz w:val="22"/>
              </w:rPr>
            </w:pPr>
            <w:r w:rsidRPr="00494E78">
              <w:rPr>
                <w:sz w:val="22"/>
              </w:rPr>
              <w:t>University of Hawai‘i Strategic Directions, 2015–2021</w:t>
            </w:r>
          </w:p>
        </w:tc>
      </w:tr>
      <w:tr w:rsidR="00382989" w14:paraId="152B0A3F" w14:textId="77777777" w:rsidTr="00382989">
        <w:tc>
          <w:tcPr>
            <w:tcW w:w="1320" w:type="dxa"/>
            <w:tcMar>
              <w:top w:w="43" w:type="dxa"/>
              <w:left w:w="43" w:type="dxa"/>
              <w:bottom w:w="43" w:type="dxa"/>
              <w:right w:w="43" w:type="dxa"/>
            </w:tcMar>
          </w:tcPr>
          <w:p w14:paraId="32545188" w14:textId="2ED2D96C" w:rsidR="00382989" w:rsidRPr="00494E78" w:rsidRDefault="00ED18ED" w:rsidP="00382989">
            <w:pPr>
              <w:widowControl w:val="0"/>
              <w:spacing w:after="0" w:line="240" w:lineRule="auto"/>
              <w:rPr>
                <w:sz w:val="22"/>
              </w:rPr>
            </w:pPr>
            <w:hyperlink r:id="rId428" w:history="1">
              <w:r w:rsidR="00382989" w:rsidRPr="00494E78">
                <w:rPr>
                  <w:rStyle w:val="Hyperlink"/>
                  <w:sz w:val="22"/>
                </w:rPr>
                <w:t>I.B.9-6</w:t>
              </w:r>
            </w:hyperlink>
          </w:p>
        </w:tc>
        <w:tc>
          <w:tcPr>
            <w:tcW w:w="7590" w:type="dxa"/>
            <w:tcMar>
              <w:top w:w="43" w:type="dxa"/>
              <w:left w:w="43" w:type="dxa"/>
              <w:bottom w:w="43" w:type="dxa"/>
              <w:right w:w="43" w:type="dxa"/>
            </w:tcMar>
          </w:tcPr>
          <w:p w14:paraId="67C895E3" w14:textId="77777777" w:rsidR="00382989" w:rsidRPr="00494E78" w:rsidRDefault="00382989" w:rsidP="00382989">
            <w:pPr>
              <w:widowControl w:val="0"/>
              <w:spacing w:after="0" w:line="240" w:lineRule="auto"/>
              <w:rPr>
                <w:sz w:val="22"/>
              </w:rPr>
            </w:pPr>
            <w:r w:rsidRPr="00494E78">
              <w:rPr>
                <w:sz w:val="22"/>
              </w:rPr>
              <w:t>UHCC Strategic Directions 20015-2021</w:t>
            </w:r>
          </w:p>
        </w:tc>
      </w:tr>
      <w:tr w:rsidR="00382989" w14:paraId="4E48E5BA" w14:textId="77777777" w:rsidTr="00382989">
        <w:tc>
          <w:tcPr>
            <w:tcW w:w="1320" w:type="dxa"/>
            <w:tcMar>
              <w:top w:w="43" w:type="dxa"/>
              <w:left w:w="43" w:type="dxa"/>
              <w:bottom w:w="43" w:type="dxa"/>
              <w:right w:w="43" w:type="dxa"/>
            </w:tcMar>
          </w:tcPr>
          <w:p w14:paraId="2F34D221" w14:textId="518EA3CD" w:rsidR="00382989" w:rsidRPr="00494E78" w:rsidRDefault="00ED18ED" w:rsidP="00382989">
            <w:pPr>
              <w:widowControl w:val="0"/>
              <w:spacing w:after="0" w:line="240" w:lineRule="auto"/>
              <w:rPr>
                <w:sz w:val="22"/>
              </w:rPr>
            </w:pPr>
            <w:hyperlink r:id="rId429" w:history="1">
              <w:r w:rsidR="00382989" w:rsidRPr="00494E78">
                <w:rPr>
                  <w:rStyle w:val="Hyperlink"/>
                  <w:sz w:val="22"/>
                </w:rPr>
                <w:t>I.B.9-7</w:t>
              </w:r>
            </w:hyperlink>
          </w:p>
        </w:tc>
        <w:tc>
          <w:tcPr>
            <w:tcW w:w="7590" w:type="dxa"/>
            <w:tcMar>
              <w:top w:w="43" w:type="dxa"/>
              <w:left w:w="43" w:type="dxa"/>
              <w:bottom w:w="43" w:type="dxa"/>
              <w:right w:w="43" w:type="dxa"/>
            </w:tcMar>
          </w:tcPr>
          <w:p w14:paraId="186DFB28" w14:textId="77777777" w:rsidR="00382989" w:rsidRPr="00494E78" w:rsidRDefault="00382989" w:rsidP="00382989">
            <w:pPr>
              <w:widowControl w:val="0"/>
              <w:spacing w:after="0" w:line="240" w:lineRule="auto"/>
              <w:rPr>
                <w:sz w:val="22"/>
              </w:rPr>
            </w:pPr>
            <w:r w:rsidRPr="00494E78">
              <w:rPr>
                <w:sz w:val="22"/>
              </w:rPr>
              <w:t>Strategic plan</w:t>
            </w:r>
          </w:p>
        </w:tc>
      </w:tr>
      <w:tr w:rsidR="00382989" w14:paraId="29D0ED6A" w14:textId="77777777" w:rsidTr="00382989">
        <w:tc>
          <w:tcPr>
            <w:tcW w:w="1320" w:type="dxa"/>
            <w:tcMar>
              <w:top w:w="43" w:type="dxa"/>
              <w:left w:w="43" w:type="dxa"/>
              <w:bottom w:w="43" w:type="dxa"/>
              <w:right w:w="43" w:type="dxa"/>
            </w:tcMar>
          </w:tcPr>
          <w:p w14:paraId="5DA1F340" w14:textId="4021A428" w:rsidR="00382989" w:rsidRPr="00494E78" w:rsidRDefault="00ED18ED" w:rsidP="00382989">
            <w:pPr>
              <w:widowControl w:val="0"/>
              <w:spacing w:after="0" w:line="240" w:lineRule="auto"/>
              <w:rPr>
                <w:sz w:val="22"/>
              </w:rPr>
            </w:pPr>
            <w:hyperlink r:id="rId430" w:history="1">
              <w:r w:rsidR="00382989" w:rsidRPr="00494E78">
                <w:rPr>
                  <w:rStyle w:val="Hyperlink"/>
                  <w:sz w:val="22"/>
                </w:rPr>
                <w:t>I.B.9-8</w:t>
              </w:r>
            </w:hyperlink>
          </w:p>
        </w:tc>
        <w:tc>
          <w:tcPr>
            <w:tcW w:w="7590" w:type="dxa"/>
            <w:tcMar>
              <w:top w:w="43" w:type="dxa"/>
              <w:left w:w="43" w:type="dxa"/>
              <w:bottom w:w="43" w:type="dxa"/>
              <w:right w:w="43" w:type="dxa"/>
            </w:tcMar>
          </w:tcPr>
          <w:p w14:paraId="28FDC08F" w14:textId="77777777" w:rsidR="00382989" w:rsidRPr="00494E78" w:rsidRDefault="00382989" w:rsidP="00382989">
            <w:pPr>
              <w:widowControl w:val="0"/>
              <w:spacing w:after="0" w:line="240" w:lineRule="auto"/>
              <w:rPr>
                <w:sz w:val="22"/>
              </w:rPr>
            </w:pPr>
            <w:r w:rsidRPr="00494E78">
              <w:rPr>
                <w:sz w:val="22"/>
              </w:rPr>
              <w:t>Long range development plan (LRDP) website</w:t>
            </w:r>
          </w:p>
        </w:tc>
      </w:tr>
      <w:tr w:rsidR="00382989" w14:paraId="4FE7EB2C" w14:textId="77777777" w:rsidTr="00382989">
        <w:tc>
          <w:tcPr>
            <w:tcW w:w="1320" w:type="dxa"/>
            <w:tcMar>
              <w:top w:w="43" w:type="dxa"/>
              <w:left w:w="43" w:type="dxa"/>
              <w:bottom w:w="43" w:type="dxa"/>
              <w:right w:w="43" w:type="dxa"/>
            </w:tcMar>
          </w:tcPr>
          <w:p w14:paraId="4F30CF94" w14:textId="66AA5984" w:rsidR="00382989" w:rsidRPr="00494E78" w:rsidRDefault="00ED18ED" w:rsidP="00382989">
            <w:pPr>
              <w:widowControl w:val="0"/>
              <w:spacing w:after="0" w:line="240" w:lineRule="auto"/>
              <w:rPr>
                <w:sz w:val="22"/>
              </w:rPr>
            </w:pPr>
            <w:hyperlink r:id="rId431" w:history="1">
              <w:r w:rsidR="00382989" w:rsidRPr="00494E78">
                <w:rPr>
                  <w:rStyle w:val="Hyperlink"/>
                  <w:sz w:val="22"/>
                </w:rPr>
                <w:t>I.B.9-9</w:t>
              </w:r>
            </w:hyperlink>
          </w:p>
        </w:tc>
        <w:tc>
          <w:tcPr>
            <w:tcW w:w="7590" w:type="dxa"/>
            <w:tcMar>
              <w:top w:w="43" w:type="dxa"/>
              <w:left w:w="43" w:type="dxa"/>
              <w:bottom w:w="43" w:type="dxa"/>
              <w:right w:w="43" w:type="dxa"/>
            </w:tcMar>
          </w:tcPr>
          <w:p w14:paraId="1E9832F7" w14:textId="77777777" w:rsidR="00382989" w:rsidRPr="00494E78" w:rsidRDefault="00382989" w:rsidP="00382989">
            <w:pPr>
              <w:widowControl w:val="0"/>
              <w:spacing w:after="0" w:line="240" w:lineRule="auto"/>
              <w:rPr>
                <w:sz w:val="22"/>
              </w:rPr>
            </w:pPr>
            <w:r w:rsidRPr="00494E78">
              <w:rPr>
                <w:sz w:val="22"/>
              </w:rPr>
              <w:t>Strategic plan</w:t>
            </w:r>
          </w:p>
        </w:tc>
      </w:tr>
      <w:tr w:rsidR="00382989" w14:paraId="5EFAB49A" w14:textId="77777777" w:rsidTr="00382989">
        <w:tc>
          <w:tcPr>
            <w:tcW w:w="1320" w:type="dxa"/>
            <w:tcMar>
              <w:top w:w="43" w:type="dxa"/>
              <w:left w:w="43" w:type="dxa"/>
              <w:bottom w:w="43" w:type="dxa"/>
              <w:right w:w="43" w:type="dxa"/>
            </w:tcMar>
          </w:tcPr>
          <w:p w14:paraId="0F35CEBB" w14:textId="6C9F5FA0" w:rsidR="00382989" w:rsidRPr="00494E78" w:rsidRDefault="00ED18ED" w:rsidP="00382989">
            <w:pPr>
              <w:widowControl w:val="0"/>
              <w:spacing w:after="0" w:line="240" w:lineRule="auto"/>
              <w:rPr>
                <w:sz w:val="22"/>
              </w:rPr>
            </w:pPr>
            <w:hyperlink r:id="rId432" w:history="1">
              <w:r w:rsidR="00382989" w:rsidRPr="00494E78">
                <w:rPr>
                  <w:rStyle w:val="Hyperlink"/>
                  <w:sz w:val="22"/>
                </w:rPr>
                <w:t>I.B.9-10</w:t>
              </w:r>
            </w:hyperlink>
          </w:p>
        </w:tc>
        <w:tc>
          <w:tcPr>
            <w:tcW w:w="7590" w:type="dxa"/>
            <w:tcMar>
              <w:top w:w="43" w:type="dxa"/>
              <w:left w:w="43" w:type="dxa"/>
              <w:bottom w:w="43" w:type="dxa"/>
              <w:right w:w="43" w:type="dxa"/>
            </w:tcMar>
          </w:tcPr>
          <w:p w14:paraId="1E4883F3" w14:textId="77777777" w:rsidR="00382989" w:rsidRPr="00494E78" w:rsidRDefault="00382989" w:rsidP="00382989">
            <w:pPr>
              <w:widowControl w:val="0"/>
              <w:spacing w:after="0" w:line="240" w:lineRule="auto"/>
              <w:rPr>
                <w:sz w:val="22"/>
              </w:rPr>
            </w:pPr>
            <w:r w:rsidRPr="00494E78">
              <w:rPr>
                <w:sz w:val="22"/>
              </w:rPr>
              <w:t>Five-year budget plan form</w:t>
            </w:r>
          </w:p>
        </w:tc>
      </w:tr>
      <w:tr w:rsidR="00382989" w14:paraId="0EC3EAF8" w14:textId="77777777" w:rsidTr="00382989">
        <w:tc>
          <w:tcPr>
            <w:tcW w:w="1320" w:type="dxa"/>
            <w:tcMar>
              <w:top w:w="43" w:type="dxa"/>
              <w:left w:w="43" w:type="dxa"/>
              <w:bottom w:w="43" w:type="dxa"/>
              <w:right w:w="43" w:type="dxa"/>
            </w:tcMar>
          </w:tcPr>
          <w:p w14:paraId="52EF620B" w14:textId="11AA2B84" w:rsidR="00382989" w:rsidRPr="00494E78" w:rsidRDefault="00ED18ED" w:rsidP="00382989">
            <w:pPr>
              <w:widowControl w:val="0"/>
              <w:spacing w:after="0" w:line="240" w:lineRule="auto"/>
              <w:rPr>
                <w:sz w:val="22"/>
              </w:rPr>
            </w:pPr>
            <w:hyperlink r:id="rId433" w:history="1">
              <w:r w:rsidR="00382989" w:rsidRPr="00494E78">
                <w:rPr>
                  <w:rStyle w:val="Hyperlink"/>
                  <w:sz w:val="22"/>
                </w:rPr>
                <w:t>I.B.9-11</w:t>
              </w:r>
            </w:hyperlink>
          </w:p>
        </w:tc>
        <w:tc>
          <w:tcPr>
            <w:tcW w:w="7590" w:type="dxa"/>
            <w:tcMar>
              <w:top w:w="43" w:type="dxa"/>
              <w:left w:w="43" w:type="dxa"/>
              <w:bottom w:w="43" w:type="dxa"/>
              <w:right w:w="43" w:type="dxa"/>
            </w:tcMar>
          </w:tcPr>
          <w:p w14:paraId="449121A1" w14:textId="77777777" w:rsidR="00382989" w:rsidRPr="00494E78" w:rsidRDefault="00382989" w:rsidP="00382989">
            <w:pPr>
              <w:widowControl w:val="0"/>
              <w:spacing w:after="0" w:line="240" w:lineRule="auto"/>
              <w:rPr>
                <w:sz w:val="22"/>
              </w:rPr>
            </w:pPr>
            <w:r w:rsidRPr="00494E78">
              <w:rPr>
                <w:sz w:val="22"/>
              </w:rPr>
              <w:t>Annual budget request instructions</w:t>
            </w:r>
          </w:p>
        </w:tc>
      </w:tr>
      <w:tr w:rsidR="00382989" w14:paraId="6346FEC8" w14:textId="77777777" w:rsidTr="00382989">
        <w:tc>
          <w:tcPr>
            <w:tcW w:w="1320" w:type="dxa"/>
            <w:tcMar>
              <w:top w:w="43" w:type="dxa"/>
              <w:left w:w="43" w:type="dxa"/>
              <w:bottom w:w="43" w:type="dxa"/>
              <w:right w:w="43" w:type="dxa"/>
            </w:tcMar>
          </w:tcPr>
          <w:p w14:paraId="0D19D888" w14:textId="6964487E" w:rsidR="00382989" w:rsidRPr="00494E78" w:rsidRDefault="00ED18ED" w:rsidP="00382989">
            <w:pPr>
              <w:widowControl w:val="0"/>
              <w:spacing w:after="0" w:line="240" w:lineRule="auto"/>
              <w:rPr>
                <w:sz w:val="22"/>
              </w:rPr>
            </w:pPr>
            <w:hyperlink r:id="rId434" w:history="1">
              <w:r w:rsidR="00382989" w:rsidRPr="00494E78">
                <w:rPr>
                  <w:rStyle w:val="Hyperlink"/>
                  <w:sz w:val="22"/>
                </w:rPr>
                <w:t>I.B.9-12</w:t>
              </w:r>
            </w:hyperlink>
          </w:p>
        </w:tc>
        <w:tc>
          <w:tcPr>
            <w:tcW w:w="7590" w:type="dxa"/>
            <w:tcMar>
              <w:top w:w="43" w:type="dxa"/>
              <w:left w:w="43" w:type="dxa"/>
              <w:bottom w:w="43" w:type="dxa"/>
              <w:right w:w="43" w:type="dxa"/>
            </w:tcMar>
          </w:tcPr>
          <w:p w14:paraId="339481DE" w14:textId="77777777" w:rsidR="00382989" w:rsidRPr="00494E78" w:rsidRDefault="00382989" w:rsidP="00382989">
            <w:pPr>
              <w:widowControl w:val="0"/>
              <w:spacing w:after="0" w:line="240" w:lineRule="auto"/>
              <w:rPr>
                <w:sz w:val="22"/>
              </w:rPr>
            </w:pPr>
            <w:r w:rsidRPr="00494E78">
              <w:rPr>
                <w:sz w:val="22"/>
              </w:rPr>
              <w:t>Allocation request form (ARF)</w:t>
            </w:r>
          </w:p>
        </w:tc>
      </w:tr>
      <w:tr w:rsidR="00382989" w14:paraId="702E95F6" w14:textId="77777777" w:rsidTr="00382989">
        <w:tc>
          <w:tcPr>
            <w:tcW w:w="1320" w:type="dxa"/>
            <w:tcMar>
              <w:top w:w="43" w:type="dxa"/>
              <w:left w:w="43" w:type="dxa"/>
              <w:bottom w:w="43" w:type="dxa"/>
              <w:right w:w="43" w:type="dxa"/>
            </w:tcMar>
          </w:tcPr>
          <w:p w14:paraId="35A93665" w14:textId="2C83CC40" w:rsidR="00382989" w:rsidRPr="00494E78" w:rsidRDefault="00ED18ED" w:rsidP="00382989">
            <w:pPr>
              <w:widowControl w:val="0"/>
              <w:spacing w:after="0" w:line="240" w:lineRule="auto"/>
              <w:rPr>
                <w:sz w:val="22"/>
              </w:rPr>
            </w:pPr>
            <w:hyperlink r:id="rId435" w:history="1">
              <w:r w:rsidR="00382989" w:rsidRPr="00494E78">
                <w:rPr>
                  <w:rStyle w:val="Hyperlink"/>
                  <w:sz w:val="22"/>
                </w:rPr>
                <w:t>I.B.9-13</w:t>
              </w:r>
            </w:hyperlink>
          </w:p>
        </w:tc>
        <w:tc>
          <w:tcPr>
            <w:tcW w:w="7590" w:type="dxa"/>
            <w:tcMar>
              <w:top w:w="43" w:type="dxa"/>
              <w:left w:w="43" w:type="dxa"/>
              <w:bottom w:w="43" w:type="dxa"/>
              <w:right w:w="43" w:type="dxa"/>
            </w:tcMar>
          </w:tcPr>
          <w:p w14:paraId="37987E35" w14:textId="77777777" w:rsidR="00382989" w:rsidRPr="00494E78" w:rsidRDefault="00382989" w:rsidP="00382989">
            <w:pPr>
              <w:widowControl w:val="0"/>
              <w:spacing w:after="0" w:line="240" w:lineRule="auto"/>
              <w:rPr>
                <w:sz w:val="22"/>
              </w:rPr>
            </w:pPr>
            <w:r w:rsidRPr="00494E78">
              <w:rPr>
                <w:sz w:val="22"/>
              </w:rPr>
              <w:t>Academic Year 16-17 Budget Process Flowchart</w:t>
            </w:r>
          </w:p>
        </w:tc>
      </w:tr>
      <w:tr w:rsidR="00382989" w14:paraId="759C0E1E" w14:textId="77777777" w:rsidTr="00382989">
        <w:tc>
          <w:tcPr>
            <w:tcW w:w="1320" w:type="dxa"/>
            <w:tcMar>
              <w:top w:w="43" w:type="dxa"/>
              <w:left w:w="43" w:type="dxa"/>
              <w:bottom w:w="43" w:type="dxa"/>
              <w:right w:w="43" w:type="dxa"/>
            </w:tcMar>
          </w:tcPr>
          <w:p w14:paraId="463BEEFC" w14:textId="4818B735" w:rsidR="00382989" w:rsidRPr="00494E78" w:rsidRDefault="00ED18ED" w:rsidP="00382989">
            <w:pPr>
              <w:widowControl w:val="0"/>
              <w:spacing w:after="0" w:line="240" w:lineRule="auto"/>
              <w:rPr>
                <w:sz w:val="22"/>
              </w:rPr>
            </w:pPr>
            <w:hyperlink r:id="rId436" w:history="1">
              <w:r w:rsidR="00382989" w:rsidRPr="00494E78">
                <w:rPr>
                  <w:rStyle w:val="Hyperlink"/>
                  <w:sz w:val="22"/>
                </w:rPr>
                <w:t>I.B.9-14</w:t>
              </w:r>
            </w:hyperlink>
          </w:p>
        </w:tc>
        <w:tc>
          <w:tcPr>
            <w:tcW w:w="7590" w:type="dxa"/>
            <w:tcMar>
              <w:top w:w="43" w:type="dxa"/>
              <w:left w:w="43" w:type="dxa"/>
              <w:bottom w:w="43" w:type="dxa"/>
              <w:right w:w="43" w:type="dxa"/>
            </w:tcMar>
          </w:tcPr>
          <w:p w14:paraId="044C13B1" w14:textId="77777777" w:rsidR="00382989" w:rsidRPr="00494E78" w:rsidRDefault="00382989" w:rsidP="00382989">
            <w:pPr>
              <w:widowControl w:val="0"/>
              <w:spacing w:after="0" w:line="240" w:lineRule="auto"/>
              <w:rPr>
                <w:sz w:val="22"/>
              </w:rPr>
            </w:pPr>
            <w:r w:rsidRPr="00494E78">
              <w:rPr>
                <w:sz w:val="22"/>
              </w:rPr>
              <w:t>Kapi‘olani CC Technology Plan, FY 2018-2021</w:t>
            </w:r>
          </w:p>
        </w:tc>
      </w:tr>
      <w:tr w:rsidR="00382989" w14:paraId="3EA334F2" w14:textId="77777777" w:rsidTr="00382989">
        <w:tc>
          <w:tcPr>
            <w:tcW w:w="1320" w:type="dxa"/>
            <w:tcMar>
              <w:top w:w="43" w:type="dxa"/>
              <w:left w:w="43" w:type="dxa"/>
              <w:bottom w:w="43" w:type="dxa"/>
              <w:right w:w="43" w:type="dxa"/>
            </w:tcMar>
          </w:tcPr>
          <w:p w14:paraId="7ED6842A" w14:textId="20D5FE94" w:rsidR="00382989" w:rsidRPr="00494E78" w:rsidRDefault="00ED18ED" w:rsidP="00382989">
            <w:pPr>
              <w:widowControl w:val="0"/>
              <w:spacing w:after="0" w:line="240" w:lineRule="auto"/>
              <w:rPr>
                <w:sz w:val="22"/>
              </w:rPr>
            </w:pPr>
            <w:hyperlink r:id="rId437" w:history="1">
              <w:r w:rsidR="00382989" w:rsidRPr="00494E78">
                <w:rPr>
                  <w:rStyle w:val="Hyperlink"/>
                  <w:sz w:val="22"/>
                </w:rPr>
                <w:t>I.B.9-15</w:t>
              </w:r>
            </w:hyperlink>
          </w:p>
        </w:tc>
        <w:tc>
          <w:tcPr>
            <w:tcW w:w="7590" w:type="dxa"/>
            <w:tcMar>
              <w:top w:w="43" w:type="dxa"/>
              <w:left w:w="43" w:type="dxa"/>
              <w:bottom w:w="43" w:type="dxa"/>
              <w:right w:w="43" w:type="dxa"/>
            </w:tcMar>
          </w:tcPr>
          <w:p w14:paraId="0699356C" w14:textId="77777777" w:rsidR="00382989" w:rsidRPr="00494E78" w:rsidRDefault="00382989" w:rsidP="00382989">
            <w:pPr>
              <w:widowControl w:val="0"/>
              <w:spacing w:after="0" w:line="240" w:lineRule="auto"/>
              <w:rPr>
                <w:sz w:val="22"/>
              </w:rPr>
            </w:pPr>
            <w:r w:rsidRPr="00494E78">
              <w:rPr>
                <w:sz w:val="22"/>
              </w:rPr>
              <w:t>Kapi‘olani CC Procedure K9.495, Vacancy Procedure</w:t>
            </w:r>
          </w:p>
        </w:tc>
      </w:tr>
      <w:tr w:rsidR="00382989" w14:paraId="70D52CCA" w14:textId="77777777" w:rsidTr="00382989">
        <w:tc>
          <w:tcPr>
            <w:tcW w:w="1320" w:type="dxa"/>
            <w:tcMar>
              <w:top w:w="43" w:type="dxa"/>
              <w:left w:w="43" w:type="dxa"/>
              <w:bottom w:w="43" w:type="dxa"/>
              <w:right w:w="43" w:type="dxa"/>
            </w:tcMar>
          </w:tcPr>
          <w:p w14:paraId="1632F10C" w14:textId="568BDCBC" w:rsidR="00382989" w:rsidRPr="00494E78" w:rsidRDefault="00ED18ED" w:rsidP="00382989">
            <w:pPr>
              <w:widowControl w:val="0"/>
              <w:spacing w:after="0" w:line="240" w:lineRule="auto"/>
              <w:rPr>
                <w:sz w:val="22"/>
              </w:rPr>
            </w:pPr>
            <w:hyperlink r:id="rId438" w:anchor="page=4" w:history="1">
              <w:r w:rsidR="00382989" w:rsidRPr="00494E78">
                <w:rPr>
                  <w:rStyle w:val="Hyperlink"/>
                  <w:sz w:val="22"/>
                </w:rPr>
                <w:t>I.B.9-16</w:t>
              </w:r>
            </w:hyperlink>
          </w:p>
        </w:tc>
        <w:tc>
          <w:tcPr>
            <w:tcW w:w="7590" w:type="dxa"/>
            <w:tcMar>
              <w:top w:w="43" w:type="dxa"/>
              <w:left w:w="43" w:type="dxa"/>
              <w:bottom w:w="43" w:type="dxa"/>
              <w:right w:w="43" w:type="dxa"/>
            </w:tcMar>
          </w:tcPr>
          <w:p w14:paraId="3B5617A0" w14:textId="77777777" w:rsidR="00382989" w:rsidRPr="00494E78" w:rsidRDefault="00382989" w:rsidP="00382989">
            <w:pPr>
              <w:widowControl w:val="0"/>
              <w:spacing w:after="0" w:line="240" w:lineRule="auto"/>
              <w:rPr>
                <w:sz w:val="22"/>
              </w:rPr>
            </w:pPr>
            <w:r w:rsidRPr="00494E78">
              <w:rPr>
                <w:sz w:val="22"/>
              </w:rPr>
              <w:t>Chancellor's Advisory Council (CAC) Charter, 2017</w:t>
            </w:r>
          </w:p>
        </w:tc>
      </w:tr>
    </w:tbl>
    <w:p w14:paraId="3D242F27" w14:textId="77777777" w:rsidR="00382989" w:rsidRDefault="00382989" w:rsidP="00382989">
      <w:pPr>
        <w:rPr>
          <w:b/>
        </w:rPr>
      </w:pPr>
    </w:p>
    <w:p w14:paraId="3031C90E" w14:textId="77777777" w:rsidR="00382989" w:rsidRDefault="00382989" w:rsidP="00382989">
      <w:pPr>
        <w:rPr>
          <w:b/>
        </w:rPr>
      </w:pPr>
    </w:p>
    <w:p w14:paraId="00FAE86B" w14:textId="77777777" w:rsidR="00382989" w:rsidRDefault="00382989" w:rsidP="00382989">
      <w:pPr>
        <w:pStyle w:val="Heading2"/>
      </w:pPr>
      <w:bookmarkStart w:id="215" w:name="_Toc519867434"/>
      <w:r>
        <w:t>C. Institutional Integrity</w:t>
      </w:r>
      <w:bookmarkEnd w:id="215"/>
    </w:p>
    <w:p w14:paraId="34B30B8A" w14:textId="77777777" w:rsidR="00382989" w:rsidRPr="002D25E0" w:rsidRDefault="00382989" w:rsidP="00C46F11">
      <w:pPr>
        <w:pStyle w:val="Heading3"/>
      </w:pPr>
      <w:bookmarkStart w:id="216" w:name="_9z2ymfd8ioy5" w:colFirst="0" w:colLast="0"/>
      <w:bookmarkEnd w:id="216"/>
      <w:r w:rsidRPr="002D25E0">
        <w:t xml:space="preserve">I.C.1. The institution assures the clarity, accuracy, and integrity of information provided to students and prospective students, personnel, and all persons or organizations related to its mission statement, learning outcomes, educational programs, and student support services. The institution gives accurate information to students and the public about its accreditation status with all of its accreditors. (ER 20) </w:t>
      </w:r>
    </w:p>
    <w:p w14:paraId="53CE8F97" w14:textId="77777777" w:rsidR="00382989" w:rsidRDefault="00382989" w:rsidP="00382989">
      <w:pPr>
        <w:pStyle w:val="Heading4"/>
      </w:pPr>
      <w:bookmarkStart w:id="217" w:name="_gpizfogdrzla" w:colFirst="0" w:colLast="0"/>
      <w:bookmarkEnd w:id="217"/>
      <w:r w:rsidRPr="007C0DAB">
        <w:t>Evidence of Meeting the Standard</w:t>
      </w:r>
      <w:r>
        <w:t xml:space="preserve"> </w:t>
      </w:r>
    </w:p>
    <w:p w14:paraId="36676CC2" w14:textId="77777777" w:rsidR="00382989" w:rsidRDefault="00382989" w:rsidP="00382989">
      <w:pPr>
        <w:spacing w:after="200"/>
        <w:ind w:right="-14"/>
        <w:rPr>
          <w:shd w:val="clear" w:color="auto" w:fill="F9CB9C"/>
        </w:rPr>
      </w:pPr>
      <w:r>
        <w:t xml:space="preserve">The College assures the clarity, accuracy, and integrity of the information provided to current and </w:t>
      </w:r>
      <w:r w:rsidRPr="00F6255C">
        <w:rPr>
          <w:highlight w:val="white"/>
        </w:rPr>
        <w:t>prospective</w:t>
      </w:r>
      <w:r>
        <w:t xml:space="preserve"> students, personnel, and all other persons or organizations with a vested interest in the mission of the College through its written materials and publications, its online presence, and its public information announcements. </w:t>
      </w:r>
    </w:p>
    <w:p w14:paraId="38C428FE" w14:textId="77777777" w:rsidR="00382989" w:rsidRDefault="00382989" w:rsidP="00382989">
      <w:pPr>
        <w:pStyle w:val="Heading5"/>
      </w:pPr>
      <w:bookmarkStart w:id="218" w:name="_qdff6v4aspmm" w:colFirst="0" w:colLast="0"/>
      <w:bookmarkEnd w:id="218"/>
      <w:r>
        <w:t>Accurate and Accessible</w:t>
      </w:r>
    </w:p>
    <w:p w14:paraId="58655BEF" w14:textId="4F087EF2" w:rsidR="00382989" w:rsidRPr="00086149" w:rsidRDefault="00382989" w:rsidP="00382989">
      <w:pPr>
        <w:spacing w:after="200"/>
        <w:ind w:right="-14"/>
      </w:pPr>
      <w:r>
        <w:t xml:space="preserve">The mission statement is prominently displayed on the College’s </w:t>
      </w:r>
      <w:r w:rsidRPr="00086149">
        <w:t>website (</w:t>
      </w:r>
      <w:hyperlink r:id="rId439" w:history="1">
        <w:r w:rsidRPr="00086149">
          <w:rPr>
            <w:rStyle w:val="Hyperlink"/>
          </w:rPr>
          <w:t>I.C.1-1</w:t>
        </w:r>
      </w:hyperlink>
      <w:r w:rsidRPr="00086149">
        <w:t>)</w:t>
      </w:r>
      <w:r>
        <w:t>,</w:t>
      </w:r>
      <w:r w:rsidRPr="00086149">
        <w:t xml:space="preserve"> in all classrooms</w:t>
      </w:r>
      <w:r>
        <w:t>,</w:t>
      </w:r>
      <w:r w:rsidRPr="00086149">
        <w:t xml:space="preserve"> and in the course catalog (</w:t>
      </w:r>
      <w:hyperlink r:id="rId440" w:history="1">
        <w:r w:rsidRPr="00086149">
          <w:rPr>
            <w:rStyle w:val="Hyperlink"/>
          </w:rPr>
          <w:t>I.C.1-2</w:t>
        </w:r>
      </w:hyperlink>
      <w:r w:rsidRPr="00086149">
        <w:t>, p.</w:t>
      </w:r>
      <w:r>
        <w:t xml:space="preserve"> </w:t>
      </w:r>
      <w:r w:rsidRPr="00086149">
        <w:t>1</w:t>
      </w:r>
      <w:r>
        <w:rPr>
          <w:rStyle w:val="FootnoteReference"/>
        </w:rPr>
        <w:footnoteReference w:id="7"/>
      </w:r>
      <w:r w:rsidRPr="00086149">
        <w:t>)</w:t>
      </w:r>
      <w:r w:rsidRPr="00086149">
        <w:rPr>
          <w:vertAlign w:val="superscript"/>
        </w:rPr>
        <w:footnoteReference w:id="8"/>
      </w:r>
      <w:r w:rsidR="00774E98">
        <w:t>.</w:t>
      </w:r>
      <w:r w:rsidRPr="00086149">
        <w:t xml:space="preserve"> Information on educational programs (</w:t>
      </w:r>
      <w:hyperlink r:id="rId441" w:history="1">
        <w:r w:rsidRPr="00086149">
          <w:rPr>
            <w:rStyle w:val="Hyperlink"/>
          </w:rPr>
          <w:t>I.C.1-3</w:t>
        </w:r>
      </w:hyperlink>
      <w:r w:rsidRPr="00086149">
        <w:t>)</w:t>
      </w:r>
      <w:r w:rsidRPr="00086149">
        <w:rPr>
          <w:vertAlign w:val="superscript"/>
        </w:rPr>
        <w:footnoteReference w:id="9"/>
      </w:r>
      <w:r w:rsidRPr="00086149">
        <w:t xml:space="preserve"> and student support services (</w:t>
      </w:r>
      <w:hyperlink r:id="rId442" w:history="1">
        <w:r w:rsidRPr="00086149">
          <w:rPr>
            <w:rStyle w:val="Hyperlink"/>
          </w:rPr>
          <w:t>I.C.1-4</w:t>
        </w:r>
      </w:hyperlink>
      <w:r w:rsidRPr="00086149">
        <w:t xml:space="preserve">) can be found on the College’s website and in </w:t>
      </w:r>
      <w:r w:rsidRPr="00086149">
        <w:lastRenderedPageBreak/>
        <w:t>the course catalog, as well (</w:t>
      </w:r>
      <w:hyperlink r:id="rId443" w:history="1">
        <w:r w:rsidRPr="00086149">
          <w:rPr>
            <w:rStyle w:val="Hyperlink"/>
          </w:rPr>
          <w:t>I.C.1-5</w:t>
        </w:r>
      </w:hyperlink>
      <w:r w:rsidRPr="00086149">
        <w:t xml:space="preserve">, </w:t>
      </w:r>
      <w:hyperlink r:id="rId444" w:anchor="page=14" w:history="1">
        <w:r w:rsidRPr="00086149">
          <w:rPr>
            <w:rStyle w:val="Hyperlink"/>
          </w:rPr>
          <w:t>I.C.1-6</w:t>
        </w:r>
      </w:hyperlink>
      <w:r>
        <w:t>, p.</w:t>
      </w:r>
      <w:r w:rsidRPr="00086149">
        <w:t xml:space="preserve"> 14)</w:t>
      </w:r>
      <w:r>
        <w:t xml:space="preserve">. </w:t>
      </w:r>
      <w:r w:rsidRPr="00086149">
        <w:t xml:space="preserve">This information is also shared in New Student Orientation (NSO, </w:t>
      </w:r>
      <w:hyperlink r:id="rId445" w:history="1">
        <w:r w:rsidRPr="00086149">
          <w:rPr>
            <w:rStyle w:val="Hyperlink"/>
          </w:rPr>
          <w:t>I.C.1-7</w:t>
        </w:r>
      </w:hyperlink>
      <w:r w:rsidRPr="00086149">
        <w:t>) and New Employee Orientation (NEO). Program learning outcomes can be found in the course catalog, as exemplified by Accounting (</w:t>
      </w:r>
      <w:hyperlink r:id="rId446" w:anchor="page=379" w:history="1">
        <w:r w:rsidRPr="00086149">
          <w:rPr>
            <w:rStyle w:val="Hyperlink"/>
          </w:rPr>
          <w:t>I.C.1-8</w:t>
        </w:r>
      </w:hyperlink>
      <w:r w:rsidRPr="00086149">
        <w:t>). (ER 20)</w:t>
      </w:r>
    </w:p>
    <w:p w14:paraId="4384BA7D" w14:textId="5F108805" w:rsidR="00382989" w:rsidRPr="00086149" w:rsidRDefault="00382989" w:rsidP="00382989">
      <w:pPr>
        <w:spacing w:after="200"/>
        <w:ind w:right="-14"/>
      </w:pPr>
      <w:r w:rsidRPr="00086149">
        <w:t>When the catalog is produced, the Office of Academic Affairs sends all departments a preview copy of the courses and programs sections of the catalog, with a request to proofread applicable sections, with the goal of ensuring the accuracy and currency of catalog information. In fall 2016, Faculty Senate issued a resolution asking to institutionalize a window of at least ten days during which departments and programs may review catalog information for accuracy prior to publication. The interim chancellor</w:t>
      </w:r>
      <w:r>
        <w:t xml:space="preserve"> approved this request June 7</w:t>
      </w:r>
      <w:r w:rsidRPr="00086149">
        <w:t>, 2017 (</w:t>
      </w:r>
      <w:hyperlink r:id="rId447" w:history="1">
        <w:r w:rsidRPr="00086149">
          <w:rPr>
            <w:rStyle w:val="Hyperlink"/>
          </w:rPr>
          <w:t>I.C.1-9</w:t>
        </w:r>
      </w:hyperlink>
      <w:r w:rsidRPr="00086149">
        <w:t>)</w:t>
      </w:r>
      <w:r>
        <w:t xml:space="preserve">. </w:t>
      </w:r>
      <w:r w:rsidRPr="00086149">
        <w:t>This process decreases the chances of error in the documents and affords more individuals the chance to identify and correct errors. (ER 20)</w:t>
      </w:r>
    </w:p>
    <w:p w14:paraId="55F31F02" w14:textId="77777777" w:rsidR="00382989" w:rsidRPr="00086149" w:rsidRDefault="00382989" w:rsidP="00382989">
      <w:pPr>
        <w:spacing w:after="200"/>
        <w:ind w:right="-14"/>
      </w:pPr>
      <w:r w:rsidRPr="00086149">
        <w:t xml:space="preserve">The College is currently working on a process whereby the Kuali Curriculum Management System will feed course and program information directly into catalog production. The College apprises </w:t>
      </w:r>
      <w:r w:rsidRPr="00086149">
        <w:rPr>
          <w:highlight w:val="white"/>
        </w:rPr>
        <w:t>students</w:t>
      </w:r>
      <w:r w:rsidRPr="00086149">
        <w:t xml:space="preserve"> of all programs and services through a variety of supports including orientation, assessment, and matriculation services (see II.C).</w:t>
      </w:r>
    </w:p>
    <w:p w14:paraId="6AF96225" w14:textId="77777777" w:rsidR="00382989" w:rsidRPr="00086149" w:rsidRDefault="00382989" w:rsidP="00382989">
      <w:pPr>
        <w:pStyle w:val="Heading5"/>
      </w:pPr>
      <w:bookmarkStart w:id="219" w:name="_p1h7aeflw51c" w:colFirst="0" w:colLast="0"/>
      <w:bookmarkEnd w:id="219"/>
      <w:r w:rsidRPr="00086149">
        <w:t xml:space="preserve">Academic Quality and Accreditation Status </w:t>
      </w:r>
    </w:p>
    <w:p w14:paraId="7C371E26" w14:textId="39259084" w:rsidR="00382989" w:rsidRPr="00086149" w:rsidRDefault="00382989" w:rsidP="00382989">
      <w:pPr>
        <w:spacing w:after="200"/>
        <w:ind w:right="-14"/>
        <w:rPr>
          <w:b/>
        </w:rPr>
      </w:pPr>
      <w:r w:rsidRPr="00086149">
        <w:t xml:space="preserve">The College </w:t>
      </w:r>
      <w:r w:rsidRPr="00086149">
        <w:rPr>
          <w:highlight w:val="white"/>
        </w:rPr>
        <w:t>provides</w:t>
      </w:r>
      <w:r w:rsidRPr="00086149">
        <w:t xml:space="preserve"> accurate information electronically to students, faculty, staff, and the public about its accreditation status with the ACCJC (</w:t>
      </w:r>
      <w:hyperlink r:id="rId448" w:history="1">
        <w:r w:rsidRPr="00086149">
          <w:rPr>
            <w:rStyle w:val="Hyperlink"/>
          </w:rPr>
          <w:t>I.C.1-10</w:t>
        </w:r>
      </w:hyperlink>
      <w:r w:rsidRPr="00086149">
        <w:t>)</w:t>
      </w:r>
      <w:r w:rsidRPr="00086149">
        <w:rPr>
          <w:vertAlign w:val="superscript"/>
        </w:rPr>
        <w:footnoteReference w:id="10"/>
      </w:r>
      <w:r w:rsidRPr="00086149">
        <w:t xml:space="preserve"> and program accreditors (</w:t>
      </w:r>
      <w:hyperlink r:id="rId449" w:history="1">
        <w:r w:rsidRPr="00086149">
          <w:rPr>
            <w:rStyle w:val="Hyperlink"/>
          </w:rPr>
          <w:t>I.C.1-11</w:t>
        </w:r>
      </w:hyperlink>
      <w:r w:rsidRPr="00086149">
        <w:t>) and in print in the catalog (</w:t>
      </w:r>
      <w:hyperlink r:id="rId450" w:anchor="page=30" w:history="1">
        <w:r w:rsidRPr="00086149">
          <w:rPr>
            <w:rStyle w:val="Hyperlink"/>
          </w:rPr>
          <w:t>I.C.1-12</w:t>
        </w:r>
      </w:hyperlink>
      <w:r w:rsidRPr="00086149">
        <w:t>, p. 30). (ER 20; See Checklist for Compliance</w:t>
      </w:r>
      <w:r w:rsidR="00774E98">
        <w:t>.</w:t>
      </w:r>
      <w:r w:rsidRPr="00086149">
        <w:t>)</w:t>
      </w:r>
    </w:p>
    <w:p w14:paraId="698C899E" w14:textId="77777777" w:rsidR="00382989" w:rsidRPr="00A70C0D" w:rsidRDefault="00382989" w:rsidP="00382989">
      <w:pPr>
        <w:pStyle w:val="Heading4"/>
      </w:pPr>
      <w:bookmarkStart w:id="220" w:name="_wh5iix62owuw" w:colFirst="0" w:colLast="0"/>
      <w:bookmarkEnd w:id="220"/>
      <w:r w:rsidRPr="007C0DAB">
        <w:t>Analysis</w:t>
      </w:r>
      <w:r>
        <w:t xml:space="preserve"> </w:t>
      </w:r>
      <w:r w:rsidRPr="00A70C0D">
        <w:t>and Evaluation</w:t>
      </w:r>
    </w:p>
    <w:p w14:paraId="4F886F4E" w14:textId="77777777" w:rsidR="00382989" w:rsidRDefault="00382989" w:rsidP="00382989">
      <w:pPr>
        <w:spacing w:after="200"/>
        <w:ind w:right="-14"/>
      </w:pPr>
      <w:r>
        <w:t xml:space="preserve">The College assures the clarity, accuracy, and integrity of the information provided to students and prospective students, personnel, and all other persons or organizations with a vested interest in the mission of the College through its written materials and publications, its online presence, and its public information announcements. The College provides accurate information to students, faculty, staff, and the public about its accreditation status with all of its accreditors, including the ACCJC, through its website and catalog. </w:t>
      </w:r>
    </w:p>
    <w:p w14:paraId="4022D54F" w14:textId="77777777" w:rsidR="00382989" w:rsidRDefault="00382989" w:rsidP="00382989"/>
    <w:p w14:paraId="135E069A" w14:textId="77777777" w:rsidR="00382989" w:rsidRDefault="00382989" w:rsidP="00C46F11">
      <w:pPr>
        <w:pStyle w:val="Heading3"/>
      </w:pPr>
      <w:bookmarkStart w:id="221" w:name="_vnyz0scgj8f4" w:colFirst="0" w:colLast="0"/>
      <w:bookmarkEnd w:id="221"/>
      <w:r>
        <w:lastRenderedPageBreak/>
        <w:t xml:space="preserve">I.C.2. The institution provides a print or online catalog for students and prospective students with precise, accurate, and current information on all facts, requirements, policies, and procedures listed in the “Catalog Requirements”. (ER 20) </w:t>
      </w:r>
    </w:p>
    <w:p w14:paraId="192FFFB0" w14:textId="77777777" w:rsidR="00382989" w:rsidRDefault="00382989" w:rsidP="00382989">
      <w:pPr>
        <w:pStyle w:val="Heading4"/>
      </w:pPr>
      <w:bookmarkStart w:id="222" w:name="_l65f82ffrn3g" w:colFirst="0" w:colLast="0"/>
      <w:bookmarkEnd w:id="222"/>
      <w:r w:rsidRPr="007C0DAB">
        <w:t>Evidence of Meeting the Standard</w:t>
      </w:r>
      <w:r>
        <w:t xml:space="preserve"> </w:t>
      </w:r>
    </w:p>
    <w:p w14:paraId="6170D030" w14:textId="77777777" w:rsidR="00382989" w:rsidRDefault="00382989" w:rsidP="00382989">
      <w:pPr>
        <w:spacing w:after="200"/>
        <w:ind w:right="-14"/>
      </w:pPr>
      <w:r>
        <w:t xml:space="preserve">The College provides an online catalog with precise, accurate, and current information on all facts, requirements, policies, and procedures. </w:t>
      </w:r>
    </w:p>
    <w:p w14:paraId="3FEFA5B1" w14:textId="77777777" w:rsidR="00382989" w:rsidRDefault="00382989" w:rsidP="00382989">
      <w:pPr>
        <w:pStyle w:val="Heading5"/>
      </w:pPr>
      <w:bookmarkStart w:id="223" w:name="_hzejy4c80rmz" w:colFirst="0" w:colLast="0"/>
      <w:bookmarkEnd w:id="223"/>
      <w:r>
        <w:t>Course Catalogs Are Current and Comprehensive</w:t>
      </w:r>
    </w:p>
    <w:p w14:paraId="67B4527D" w14:textId="4D50F1B1" w:rsidR="00382989" w:rsidRPr="00086149" w:rsidRDefault="00382989" w:rsidP="00382989">
      <w:pPr>
        <w:spacing w:after="200"/>
        <w:ind w:right="-14"/>
      </w:pPr>
      <w:r>
        <w:t xml:space="preserve">The College online catalog is annually updated with the latest version published in time for students to use as they </w:t>
      </w:r>
      <w:r w:rsidRPr="00F6255C">
        <w:rPr>
          <w:highlight w:val="white"/>
        </w:rPr>
        <w:t>register</w:t>
      </w:r>
      <w:r>
        <w:t xml:space="preserve"> in the spring for fall classes. Current and previous </w:t>
      </w:r>
      <w:r>
        <w:rPr>
          <w:highlight w:val="white"/>
        </w:rPr>
        <w:t xml:space="preserve">college catalogs are downloadable and printable. </w:t>
      </w:r>
      <w:r>
        <w:t xml:space="preserve">The catalog provides precise, current, and accurate </w:t>
      </w:r>
      <w:r w:rsidRPr="00086149">
        <w:t>information (</w:t>
      </w:r>
      <w:hyperlink r:id="rId451" w:history="1">
        <w:r w:rsidRPr="00086149">
          <w:rPr>
            <w:rStyle w:val="Hyperlink"/>
          </w:rPr>
          <w:t>I.C.2-1</w:t>
        </w:r>
      </w:hyperlink>
      <w:r w:rsidRPr="00086149">
        <w:t>). (See Checklist for Compliance, Credit, Program Length, and Tuition)</w:t>
      </w:r>
    </w:p>
    <w:p w14:paraId="0BCD616D" w14:textId="65C01611" w:rsidR="00382989" w:rsidRPr="00086149" w:rsidRDefault="00382989" w:rsidP="00382989">
      <w:pPr>
        <w:spacing w:after="200"/>
        <w:ind w:right="-14"/>
      </w:pPr>
      <w:r w:rsidRPr="00086149">
        <w:t xml:space="preserve">The catalog also outlines requirements for admission, including the cost of education, such as student fees and </w:t>
      </w:r>
      <w:r w:rsidRPr="00086149">
        <w:rPr>
          <w:highlight w:val="white"/>
        </w:rPr>
        <w:t>other</w:t>
      </w:r>
      <w:r w:rsidRPr="00086149">
        <w:t xml:space="preserve"> financial obligations. Similarly, the catalog includes requirements for degree and certificate attainment, graduation, and transfer. Lastly, the catalog provides an overview of the major policies affecting students (ER 20)</w:t>
      </w:r>
      <w:r w:rsidR="00774E98">
        <w:t>.</w:t>
      </w:r>
      <w:r>
        <w:t xml:space="preserve"> (Note: All page numbers refer to PDF page numbers)</w:t>
      </w:r>
      <w:r w:rsidRPr="00086149">
        <w:t xml:space="preserve"> </w:t>
      </w:r>
    </w:p>
    <w:p w14:paraId="611F482B" w14:textId="77777777" w:rsidR="00382989" w:rsidRPr="00086149" w:rsidRDefault="00382989" w:rsidP="003124D7">
      <w:pPr>
        <w:numPr>
          <w:ilvl w:val="0"/>
          <w:numId w:val="143"/>
        </w:numPr>
        <w:spacing w:line="276" w:lineRule="auto"/>
        <w:ind w:left="1080" w:right="-20" w:hanging="360"/>
        <w:contextualSpacing/>
      </w:pPr>
      <w:r>
        <w:t>A</w:t>
      </w:r>
      <w:r w:rsidRPr="00086149">
        <w:t>cademic regulations, such as academic honesty (p. 63)</w:t>
      </w:r>
    </w:p>
    <w:p w14:paraId="082094F5" w14:textId="77777777" w:rsidR="00382989" w:rsidRPr="00086149" w:rsidRDefault="00382989" w:rsidP="003124D7">
      <w:pPr>
        <w:numPr>
          <w:ilvl w:val="0"/>
          <w:numId w:val="143"/>
        </w:numPr>
        <w:spacing w:line="276" w:lineRule="auto"/>
        <w:ind w:left="1080" w:right="-20" w:hanging="360"/>
        <w:contextualSpacing/>
      </w:pPr>
      <w:r w:rsidRPr="00086149">
        <w:t>Non-discrimination (p. 66)</w:t>
      </w:r>
    </w:p>
    <w:p w14:paraId="64FF2DBA" w14:textId="77777777" w:rsidR="00382989" w:rsidRPr="00086149" w:rsidRDefault="00382989" w:rsidP="003124D7">
      <w:pPr>
        <w:numPr>
          <w:ilvl w:val="0"/>
          <w:numId w:val="143"/>
        </w:numPr>
        <w:spacing w:line="276" w:lineRule="auto"/>
        <w:ind w:left="1080" w:right="-20" w:hanging="360"/>
        <w:contextualSpacing/>
      </w:pPr>
      <w:r w:rsidRPr="00086149">
        <w:t>Transfer (See Checklist for Compliance, Transfer Policies) (p. 16, 18, 28)</w:t>
      </w:r>
    </w:p>
    <w:p w14:paraId="2C8A37A6" w14:textId="324354CB" w:rsidR="00382989" w:rsidRPr="00086149" w:rsidRDefault="00382989" w:rsidP="003124D7">
      <w:pPr>
        <w:numPr>
          <w:ilvl w:val="0"/>
          <w:numId w:val="143"/>
        </w:numPr>
        <w:spacing w:line="276" w:lineRule="auto"/>
        <w:ind w:left="1080" w:right="-20" w:hanging="360"/>
        <w:contextualSpacing/>
      </w:pPr>
      <w:r w:rsidRPr="00086149">
        <w:t>Acceptance and transfer of credits (</w:t>
      </w:r>
      <w:r w:rsidR="00774E98">
        <w:t>s</w:t>
      </w:r>
      <w:r w:rsidRPr="00086149">
        <w:t>ee Checklist for Compliance, Transfer Policies) (p. 33, 40, 54, with details included for specific degrees)</w:t>
      </w:r>
    </w:p>
    <w:p w14:paraId="4D85B78A" w14:textId="77777777" w:rsidR="00382989" w:rsidRPr="00086149" w:rsidRDefault="00382989" w:rsidP="003124D7">
      <w:pPr>
        <w:numPr>
          <w:ilvl w:val="0"/>
          <w:numId w:val="143"/>
        </w:numPr>
        <w:spacing w:line="276" w:lineRule="auto"/>
        <w:ind w:left="1080" w:right="-20" w:hanging="360"/>
        <w:contextualSpacing/>
      </w:pPr>
      <w:r w:rsidRPr="00086149">
        <w:t>Transcripts (p. 33, 40, 54, with details included for specific degrees)</w:t>
      </w:r>
    </w:p>
    <w:p w14:paraId="1DDF19FA" w14:textId="77777777" w:rsidR="00382989" w:rsidRPr="00086149" w:rsidRDefault="00382989" w:rsidP="003124D7">
      <w:pPr>
        <w:numPr>
          <w:ilvl w:val="0"/>
          <w:numId w:val="143"/>
        </w:numPr>
        <w:spacing w:line="276" w:lineRule="auto"/>
        <w:ind w:left="1080" w:right="-20" w:hanging="360"/>
        <w:contextualSpacing/>
      </w:pPr>
      <w:r w:rsidRPr="00086149">
        <w:t>Withdrawal (p. 41-42)</w:t>
      </w:r>
    </w:p>
    <w:p w14:paraId="12F4546E" w14:textId="2DFE0662" w:rsidR="00382989" w:rsidRPr="00086149" w:rsidRDefault="00382989" w:rsidP="003124D7">
      <w:pPr>
        <w:numPr>
          <w:ilvl w:val="0"/>
          <w:numId w:val="143"/>
        </w:numPr>
        <w:spacing w:line="276" w:lineRule="auto"/>
        <w:ind w:left="1080" w:right="-20" w:hanging="360"/>
        <w:contextualSpacing/>
      </w:pPr>
      <w:r w:rsidRPr="00086149">
        <w:t xml:space="preserve">Grievance and complaint procedures (p. 66, </w:t>
      </w:r>
      <w:r w:rsidR="00774E98">
        <w:t>s</w:t>
      </w:r>
      <w:r w:rsidRPr="00086149">
        <w:t>ee Checklist for Compliance, Student Complaints)</w:t>
      </w:r>
    </w:p>
    <w:p w14:paraId="4257B3D0" w14:textId="3414D12B" w:rsidR="00382989" w:rsidRPr="00086149" w:rsidRDefault="00382989" w:rsidP="003124D7">
      <w:pPr>
        <w:numPr>
          <w:ilvl w:val="0"/>
          <w:numId w:val="143"/>
        </w:numPr>
        <w:spacing w:line="276" w:lineRule="auto"/>
        <w:ind w:left="1080" w:right="-20" w:hanging="360"/>
        <w:contextualSpacing/>
      </w:pPr>
      <w:r w:rsidRPr="00086149">
        <w:t xml:space="preserve">Sexual harassment (p. 65, </w:t>
      </w:r>
      <w:r w:rsidR="00774E98">
        <w:t>s</w:t>
      </w:r>
      <w:r w:rsidRPr="00086149">
        <w:t>ee Checklist for Compliance, Student Complaints)</w:t>
      </w:r>
    </w:p>
    <w:p w14:paraId="399A00B7" w14:textId="3AA6379B" w:rsidR="00382989" w:rsidRDefault="00382989" w:rsidP="003124D7">
      <w:pPr>
        <w:numPr>
          <w:ilvl w:val="0"/>
          <w:numId w:val="143"/>
        </w:numPr>
        <w:spacing w:line="276" w:lineRule="auto"/>
        <w:ind w:left="1080" w:right="-20" w:hanging="360"/>
        <w:contextualSpacing/>
      </w:pPr>
      <w:r w:rsidRPr="00086149">
        <w:t xml:space="preserve">Refund of fees  (p. 44, </w:t>
      </w:r>
      <w:r w:rsidR="00774E98">
        <w:t>s</w:t>
      </w:r>
      <w:r w:rsidRPr="00086149">
        <w:t>ee Checklist for Compliance, Title IV)</w:t>
      </w:r>
    </w:p>
    <w:p w14:paraId="641A3143" w14:textId="77777777" w:rsidR="00382989" w:rsidRPr="00086149" w:rsidRDefault="00382989" w:rsidP="00382989">
      <w:pPr>
        <w:ind w:left="720"/>
        <w:contextualSpacing/>
      </w:pPr>
    </w:p>
    <w:p w14:paraId="5BE0CDCD" w14:textId="6ABDF431" w:rsidR="00382989" w:rsidRPr="00086149" w:rsidRDefault="00382989" w:rsidP="00382989">
      <w:pPr>
        <w:rPr>
          <w:highlight w:val="white"/>
        </w:rPr>
      </w:pPr>
      <w:r w:rsidRPr="00086149">
        <w:rPr>
          <w:highlight w:val="white"/>
        </w:rPr>
        <w:t>Archived digital collections of college catalogs from 1966 forward are also</w:t>
      </w:r>
      <w:r w:rsidRPr="00086149">
        <w:t xml:space="preserve"> </w:t>
      </w:r>
      <w:r w:rsidRPr="00086149">
        <w:rPr>
          <w:highlight w:val="white"/>
        </w:rPr>
        <w:t xml:space="preserve">available on the college’s </w:t>
      </w:r>
      <w:r>
        <w:rPr>
          <w:highlight w:val="white"/>
        </w:rPr>
        <w:t>DS</w:t>
      </w:r>
      <w:r w:rsidRPr="00086149">
        <w:rPr>
          <w:highlight w:val="white"/>
        </w:rPr>
        <w:t>pace repository website (</w:t>
      </w:r>
      <w:hyperlink r:id="rId452" w:history="1">
        <w:r w:rsidRPr="00086149">
          <w:rPr>
            <w:rStyle w:val="Hyperlink"/>
            <w:highlight w:val="white"/>
          </w:rPr>
          <w:t>I.C.2-2</w:t>
        </w:r>
      </w:hyperlink>
      <w:r w:rsidRPr="00086149">
        <w:rPr>
          <w:highlight w:val="white"/>
        </w:rPr>
        <w:t xml:space="preserve">). </w:t>
      </w:r>
    </w:p>
    <w:p w14:paraId="5A4411FB" w14:textId="77777777" w:rsidR="00382989" w:rsidRPr="00086149" w:rsidRDefault="00382989" w:rsidP="00382989">
      <w:pPr>
        <w:pStyle w:val="Heading5"/>
      </w:pPr>
      <w:bookmarkStart w:id="224" w:name="_pkipy7vqdloz" w:colFirst="0" w:colLast="0"/>
      <w:bookmarkEnd w:id="224"/>
      <w:r w:rsidRPr="00086149">
        <w:t>Varied Instructional Methods</w:t>
      </w:r>
    </w:p>
    <w:p w14:paraId="0072A23B" w14:textId="64FFFBF2" w:rsidR="00382989" w:rsidRPr="00086149" w:rsidRDefault="00382989" w:rsidP="00382989">
      <w:pPr>
        <w:spacing w:after="200"/>
        <w:ind w:right="-14"/>
        <w:rPr>
          <w:highlight w:val="yellow"/>
        </w:rPr>
      </w:pPr>
      <w:r w:rsidRPr="00086149">
        <w:t xml:space="preserve">In the catalog’s Policies and Regulations, the section titled “A Commitment to Integrated Learning and </w:t>
      </w:r>
      <w:r w:rsidRPr="00086149">
        <w:rPr>
          <w:highlight w:val="white"/>
        </w:rPr>
        <w:t>Teaching</w:t>
      </w:r>
      <w:r w:rsidRPr="00086149">
        <w:t>” states that instruction in all modalities includes “high quality interaction between instructional faculty and students” and “student support services are provided for students in all courses in face-to-face or technology-mediated sessions” (</w:t>
      </w:r>
      <w:hyperlink r:id="rId453" w:anchor="page=7" w:history="1">
        <w:r w:rsidRPr="00086149">
          <w:rPr>
            <w:rStyle w:val="Hyperlink"/>
          </w:rPr>
          <w:t>I.C.2-3</w:t>
        </w:r>
      </w:hyperlink>
      <w:r w:rsidRPr="00086149">
        <w:t>).</w:t>
      </w:r>
    </w:p>
    <w:p w14:paraId="48C64EF5" w14:textId="77777777" w:rsidR="00382989" w:rsidRPr="00A70C0D" w:rsidRDefault="00382989" w:rsidP="00382989">
      <w:pPr>
        <w:pStyle w:val="Heading4"/>
      </w:pPr>
      <w:bookmarkStart w:id="225" w:name="_x026pujef8qg" w:colFirst="0" w:colLast="0"/>
      <w:bookmarkEnd w:id="225"/>
      <w:r>
        <w:lastRenderedPageBreak/>
        <w:t>A</w:t>
      </w:r>
      <w:r w:rsidRPr="00A70C0D">
        <w:t>nalysis and Evaluation</w:t>
      </w:r>
    </w:p>
    <w:p w14:paraId="7ACFD635" w14:textId="77777777" w:rsidR="00382989" w:rsidRDefault="00382989" w:rsidP="00382989">
      <w:pPr>
        <w:spacing w:after="200"/>
        <w:ind w:right="-14"/>
      </w:pPr>
      <w:r>
        <w:t xml:space="preserve">The College provides an online catalog with precise, accurate, and current information on all facts, </w:t>
      </w:r>
      <w:r w:rsidRPr="00F6255C">
        <w:rPr>
          <w:highlight w:val="white"/>
        </w:rPr>
        <w:t>requirements</w:t>
      </w:r>
      <w:r>
        <w:t>, and procedures. The catalog establishes a relationship between the College and the student with respect to attainment of a degree or other award, conditions for support and services, and student expectations. College faculty and staff, through institutional processes, review all requirements, supports, and services annually, and provide notification to current and prospective students for successful matriculation and attainment of educational outcomes.</w:t>
      </w:r>
    </w:p>
    <w:p w14:paraId="1259A651" w14:textId="77777777" w:rsidR="00382989" w:rsidRDefault="00382989" w:rsidP="00382989"/>
    <w:p w14:paraId="144E3D08" w14:textId="77777777" w:rsidR="00382989" w:rsidRDefault="00382989" w:rsidP="00C46F11">
      <w:pPr>
        <w:pStyle w:val="Heading3"/>
      </w:pPr>
      <w:bookmarkStart w:id="226" w:name="_ypq04gg5siay" w:colFirst="0" w:colLast="0"/>
      <w:bookmarkEnd w:id="226"/>
      <w:r>
        <w:t>I.C.3. The institution uses documented assessment of student learning and evaluation of student achievement to communicate matters of academic quality to appropriate constituencies, including current and prospective students and the public. (ER 19)</w:t>
      </w:r>
    </w:p>
    <w:p w14:paraId="188819F3" w14:textId="77777777" w:rsidR="00382989" w:rsidRDefault="00382989" w:rsidP="00382989">
      <w:pPr>
        <w:pStyle w:val="Heading4"/>
      </w:pPr>
      <w:bookmarkStart w:id="227" w:name="_74yoheqrprcl" w:colFirst="0" w:colLast="0"/>
      <w:bookmarkEnd w:id="227"/>
      <w:r w:rsidRPr="007C0DAB">
        <w:t>Evidence of Meeting the Standard</w:t>
      </w:r>
    </w:p>
    <w:p w14:paraId="3858420A" w14:textId="77777777" w:rsidR="00382989" w:rsidRDefault="00382989" w:rsidP="00382989">
      <w:pPr>
        <w:spacing w:after="200"/>
        <w:ind w:right="-14"/>
      </w:pPr>
      <w:r>
        <w:t>The College communicates matters of academic quality to multiple constituencies, including current and prospective students and the public, as well as faculty and staff, by systematically publishing the results of student learning and achievement assessments through multiple sources.</w:t>
      </w:r>
    </w:p>
    <w:p w14:paraId="2CEA4D67" w14:textId="4F9C2975" w:rsidR="00382989" w:rsidRPr="00086149" w:rsidRDefault="00382989" w:rsidP="00382989">
      <w:pPr>
        <w:spacing w:after="200"/>
        <w:ind w:right="-14"/>
      </w:pPr>
      <w:r>
        <w:t xml:space="preserve">The Vice President for Community Colleges reports on the University of Hawai‘i Community </w:t>
      </w:r>
      <w:r w:rsidRPr="00F6255C">
        <w:rPr>
          <w:highlight w:val="white"/>
        </w:rPr>
        <w:t>Colleges</w:t>
      </w:r>
      <w:r>
        <w:t xml:space="preserve"> Strategic Directions 2015-2021 each semester at each community college. The onsite presentation is open to all faculty and </w:t>
      </w:r>
      <w:r w:rsidRPr="00086149">
        <w:t>staff (</w:t>
      </w:r>
      <w:hyperlink r:id="rId454" w:history="1">
        <w:r w:rsidRPr="00086149">
          <w:rPr>
            <w:rStyle w:val="Hyperlink"/>
          </w:rPr>
          <w:t>I.C.3-1</w:t>
        </w:r>
      </w:hyperlink>
      <w:r w:rsidRPr="00086149">
        <w:t>). PowerPoint presentations of these reports are available on the University of Hawai‘i Community College</w:t>
      </w:r>
      <w:r>
        <w:t>s</w:t>
      </w:r>
      <w:r w:rsidRPr="00086149">
        <w:t xml:space="preserve"> website (</w:t>
      </w:r>
      <w:hyperlink r:id="rId455" w:history="1">
        <w:r w:rsidRPr="00086149">
          <w:rPr>
            <w:rStyle w:val="Hyperlink"/>
          </w:rPr>
          <w:t>I.C.3-2</w:t>
        </w:r>
      </w:hyperlink>
      <w:r w:rsidRPr="00086149">
        <w:t xml:space="preserve">) under the Presentations tab. </w:t>
      </w:r>
    </w:p>
    <w:p w14:paraId="33A8451B" w14:textId="7E8C22F8" w:rsidR="00382989" w:rsidRPr="00086149" w:rsidRDefault="00382989" w:rsidP="00382989">
      <w:pPr>
        <w:spacing w:after="200"/>
        <w:ind w:right="-14"/>
      </w:pPr>
      <w:r w:rsidRPr="00086149">
        <w:t>The College’s K5.202 Review of Established Programs (</w:t>
      </w:r>
      <w:hyperlink r:id="rId456" w:history="1">
        <w:r w:rsidRPr="00086149">
          <w:rPr>
            <w:rStyle w:val="Hyperlink"/>
          </w:rPr>
          <w:t>I.C.3-3</w:t>
        </w:r>
      </w:hyperlink>
      <w:r w:rsidRPr="00086149">
        <w:t>) is based on UHCC Policy 5.202 (</w:t>
      </w:r>
      <w:hyperlink r:id="rId457" w:history="1">
        <w:r w:rsidRPr="00086149">
          <w:rPr>
            <w:rStyle w:val="Hyperlink"/>
          </w:rPr>
          <w:t>I.C.3-4</w:t>
        </w:r>
      </w:hyperlink>
      <w:r w:rsidRPr="00086149">
        <w:t xml:space="preserve">) and provides a framework for reporting student learning and student achievement. The program review policy is primarily implemented with two reports, the Annual </w:t>
      </w:r>
      <w:r w:rsidRPr="00086149">
        <w:rPr>
          <w:highlight w:val="white"/>
        </w:rPr>
        <w:t>Report</w:t>
      </w:r>
      <w:r w:rsidRPr="00086149">
        <w:t xml:space="preserve"> of Program Data (ARPD, </w:t>
      </w:r>
      <w:hyperlink r:id="rId458" w:history="1">
        <w:r w:rsidRPr="00086149">
          <w:rPr>
            <w:rStyle w:val="Hyperlink"/>
          </w:rPr>
          <w:t>I.C.3-5</w:t>
        </w:r>
      </w:hyperlink>
      <w:r w:rsidRPr="00086149">
        <w:t xml:space="preserve">) and the Comprehensive Program Review (e.g., the CPR for Culinary Arts, </w:t>
      </w:r>
      <w:hyperlink r:id="rId459" w:history="1">
        <w:r w:rsidRPr="00086149">
          <w:rPr>
            <w:rStyle w:val="Hyperlink"/>
          </w:rPr>
          <w:t>I.C.3-6</w:t>
        </w:r>
      </w:hyperlink>
      <w:r w:rsidRPr="00086149">
        <w:t>). These reports, which are posted online and available to the public, discuss assessment of learning outcomes and provide plans for improvement. (ER 19)</w:t>
      </w:r>
    </w:p>
    <w:p w14:paraId="596FEABC" w14:textId="5D7E3C1B" w:rsidR="00382989" w:rsidRPr="00086149" w:rsidRDefault="00382989" w:rsidP="00382989">
      <w:pPr>
        <w:spacing w:after="200"/>
        <w:ind w:right="-14"/>
      </w:pPr>
      <w:r w:rsidRPr="00086149">
        <w:rPr>
          <w:highlight w:val="white"/>
        </w:rPr>
        <w:t>The College’s 2016-2017 Scorecard on the attainment of Strategic Plan outcomes is available to the public at the Hawaiʻi Graduation Initiative websit</w:t>
      </w:r>
      <w:r w:rsidRPr="00086149">
        <w:t>e (</w:t>
      </w:r>
      <w:hyperlink r:id="rId460" w:history="1">
        <w:r w:rsidRPr="00086149">
          <w:rPr>
            <w:rStyle w:val="Hyperlink"/>
          </w:rPr>
          <w:t>I.C.3-7</w:t>
        </w:r>
      </w:hyperlink>
      <w:r w:rsidRPr="00086149">
        <w:t xml:space="preserve">). Scorecards provide data on key progress measures such as Time and Credits to Degree and leading indicators that impact completion. </w:t>
      </w:r>
      <w:r w:rsidRPr="00086149">
        <w:rPr>
          <w:highlight w:val="white"/>
        </w:rPr>
        <w:t>They</w:t>
      </w:r>
      <w:r w:rsidRPr="00086149">
        <w:t xml:space="preserve"> encourage campuses to set intermediate goals, initiate strategies based on data-driven decision making, and establish a baseline for future performance. (ER 19)</w:t>
      </w:r>
    </w:p>
    <w:p w14:paraId="358D048A" w14:textId="7AB7F3AC" w:rsidR="00382989" w:rsidRDefault="00382989" w:rsidP="00382989">
      <w:pPr>
        <w:spacing w:after="200"/>
        <w:ind w:right="-14"/>
        <w:rPr>
          <w:b/>
        </w:rPr>
      </w:pPr>
      <w:r w:rsidRPr="00086149">
        <w:lastRenderedPageBreak/>
        <w:t xml:space="preserve">The College collects student achievement data on </w:t>
      </w:r>
      <w:r>
        <w:t>certificate and degree completion</w:t>
      </w:r>
      <w:r w:rsidRPr="00086149">
        <w:t xml:space="preserve"> rates (</w:t>
      </w:r>
      <w:hyperlink r:id="rId461" w:history="1">
        <w:r w:rsidRPr="00086149">
          <w:rPr>
            <w:rStyle w:val="Hyperlink"/>
          </w:rPr>
          <w:t>I.C.3-8</w:t>
        </w:r>
      </w:hyperlink>
      <w:r w:rsidRPr="00086149">
        <w:t xml:space="preserve">), persistence, completion, and </w:t>
      </w:r>
      <w:r w:rsidRPr="00086149">
        <w:rPr>
          <w:highlight w:val="white"/>
        </w:rPr>
        <w:t>transfer</w:t>
      </w:r>
      <w:r w:rsidRPr="00086149">
        <w:t xml:space="preserve"> and publishes the information on the Office for Institutional Effectiveness (OFIE) website (</w:t>
      </w:r>
      <w:hyperlink r:id="rId462" w:history="1">
        <w:r w:rsidRPr="00086149">
          <w:rPr>
            <w:rStyle w:val="Hyperlink"/>
          </w:rPr>
          <w:t>I.C.3-9</w:t>
        </w:r>
      </w:hyperlink>
      <w:r w:rsidRPr="00086149">
        <w:t xml:space="preserve">). Achievement data for </w:t>
      </w:r>
      <w:r>
        <w:t>all</w:t>
      </w:r>
      <w:r>
        <w:rPr>
          <w:highlight w:val="white"/>
        </w:rPr>
        <w:t xml:space="preserve"> and differentiated groups (i.e., Filipino, Native Hawaiian, Pacific Islander, Pell recipients) are provided, consistent with performance measures set forth by the University of Hawaiʻi Community Colleges (ER19). Assessment results are communicated to campus stakeholders through the Chancellor’s Advisory Council (CAC) and CAC listserv.</w:t>
      </w:r>
    </w:p>
    <w:p w14:paraId="7DF3FE97" w14:textId="77777777" w:rsidR="00382989" w:rsidRPr="00A70C0D" w:rsidRDefault="00382989" w:rsidP="00382989">
      <w:pPr>
        <w:pStyle w:val="Heading4"/>
      </w:pPr>
      <w:bookmarkStart w:id="228" w:name="_l2wsu3vkff9l" w:colFirst="0" w:colLast="0"/>
      <w:bookmarkEnd w:id="228"/>
      <w:r w:rsidRPr="00A70C0D">
        <w:t>Analysis and Evaluation</w:t>
      </w:r>
    </w:p>
    <w:p w14:paraId="147AEC9B" w14:textId="0345F3DE" w:rsidR="00382989" w:rsidRDefault="00382989" w:rsidP="00382989">
      <w:pPr>
        <w:spacing w:after="200"/>
        <w:ind w:right="-14"/>
      </w:pPr>
      <w:r>
        <w:t xml:space="preserve">The College communicates matters of academic quality to multiple constituents, including current and prospective students and the public, as well as faculty and staff, by systematically publishing the results of student learning and achievement assessments through multiple sources. Student learning outcome findings are shared through annual program review. Attainment of </w:t>
      </w:r>
      <w:r w:rsidRPr="00F6255C">
        <w:rPr>
          <w:highlight w:val="white"/>
        </w:rPr>
        <w:t>course</w:t>
      </w:r>
      <w:r>
        <w:t xml:space="preserve"> level outcomes is documented in college data systems. Academic quality is shared through reports of progress on the strategic planning goals, the institution-set standards, and larger system goals in a variety of public settings. Opportunity for comment and feedback is provided and institutional improvements to processes and practices are the result of the discussion of progress on the mission through the larger institutional plans. The College</w:t>
      </w:r>
      <w:r w:rsidR="00774E98">
        <w:t>,</w:t>
      </w:r>
      <w:r>
        <w:t xml:space="preserve"> in evaluating its SLO processes in particular</w:t>
      </w:r>
      <w:r w:rsidR="00774E98">
        <w:t>,</w:t>
      </w:r>
      <w:r>
        <w:t xml:space="preserve"> has determined that more focused attention to faculty engagement in the process and increased access to data would improve student learning outcomes assessment. As a result, the College has included this goal in the Quality Focus Essay </w:t>
      </w:r>
      <w:r w:rsidR="00774E98">
        <w:t>on</w:t>
      </w:r>
      <w:r>
        <w:t xml:space="preserve"> Assessment.</w:t>
      </w:r>
    </w:p>
    <w:p w14:paraId="4AD3B2A0" w14:textId="77777777" w:rsidR="00382989" w:rsidRDefault="00382989" w:rsidP="00382989">
      <w:pPr>
        <w:spacing w:after="200"/>
        <w:ind w:right="-14"/>
      </w:pPr>
    </w:p>
    <w:p w14:paraId="3678866F" w14:textId="77777777" w:rsidR="00382989" w:rsidRDefault="00382989" w:rsidP="00C46F11">
      <w:pPr>
        <w:pStyle w:val="Heading3"/>
      </w:pPr>
      <w:bookmarkStart w:id="229" w:name="_jugd3rmdyf3c" w:colFirst="0" w:colLast="0"/>
      <w:bookmarkEnd w:id="229"/>
      <w:r>
        <w:t xml:space="preserve">I.C.4. The institution describes its certificates and degrees in terms of their purpose, content, course requirements, and expected learning outcomes. </w:t>
      </w:r>
    </w:p>
    <w:p w14:paraId="48CA0FCA" w14:textId="77777777" w:rsidR="00382989" w:rsidRDefault="00382989" w:rsidP="00382989">
      <w:pPr>
        <w:pStyle w:val="Heading4"/>
        <w:rPr>
          <w:szCs w:val="24"/>
        </w:rPr>
      </w:pPr>
      <w:bookmarkStart w:id="230" w:name="_p9jwpjstvqmk" w:colFirst="0" w:colLast="0"/>
      <w:bookmarkEnd w:id="230"/>
      <w:r w:rsidRPr="007C0DAB">
        <w:t>Evidence of Meeting the Standard</w:t>
      </w:r>
      <w:r>
        <w:t xml:space="preserve"> </w:t>
      </w:r>
    </w:p>
    <w:p w14:paraId="0ACC8C75" w14:textId="77777777" w:rsidR="00382989" w:rsidRDefault="00382989" w:rsidP="00382989">
      <w:pPr>
        <w:spacing w:after="200"/>
        <w:ind w:right="-14"/>
      </w:pPr>
      <w:r>
        <w:t xml:space="preserve">The College describes the purpose, content, course requirements, and expected learning outcomes of its certificates and degrees. </w:t>
      </w:r>
    </w:p>
    <w:p w14:paraId="64351056" w14:textId="79377D49" w:rsidR="00382989" w:rsidRPr="00086149" w:rsidRDefault="00382989" w:rsidP="00382989">
      <w:pPr>
        <w:spacing w:after="200"/>
        <w:ind w:right="-14"/>
      </w:pPr>
      <w:r>
        <w:t xml:space="preserve">The College provides detailed, clear, up-to-date, and accurate information for all of its degrees and certificates, including their purpose, content, course requirements, and expected learning outcomes. The College’s website provides information about its credit and non-credit programs </w:t>
      </w:r>
      <w:r w:rsidRPr="00086149">
        <w:t>(</w:t>
      </w:r>
      <w:hyperlink r:id="rId463" w:history="1">
        <w:r w:rsidRPr="00086149">
          <w:rPr>
            <w:rStyle w:val="Hyperlink"/>
          </w:rPr>
          <w:t>I.C.4-1</w:t>
        </w:r>
      </w:hyperlink>
      <w:r w:rsidRPr="00086149">
        <w:t>), including degrees and certificates and the purpose of the programs. This information is also available through the online college catalog (</w:t>
      </w:r>
      <w:hyperlink r:id="rId464" w:history="1">
        <w:r w:rsidRPr="00086149">
          <w:rPr>
            <w:rStyle w:val="Hyperlink"/>
          </w:rPr>
          <w:t>I.C.4-2</w:t>
        </w:r>
      </w:hyperlink>
      <w:r w:rsidRPr="00086149">
        <w:t>), which includes content, course requirements, and program learning outcomes. The STAR Guided Pathway System helps students see what courses they need to take, get suggestions on the order in which to take their courses, learn how long it will take to earn a degree, and register for classes (</w:t>
      </w:r>
      <w:hyperlink r:id="rId465" w:history="1">
        <w:r w:rsidRPr="00086149">
          <w:rPr>
            <w:rStyle w:val="Hyperlink"/>
          </w:rPr>
          <w:t>I.C.4-3</w:t>
        </w:r>
      </w:hyperlink>
      <w:r w:rsidRPr="00086149">
        <w:t xml:space="preserve">, </w:t>
      </w:r>
      <w:hyperlink r:id="rId466" w:history="1">
        <w:r w:rsidRPr="00086149">
          <w:rPr>
            <w:rStyle w:val="Hyperlink"/>
          </w:rPr>
          <w:t>live link</w:t>
        </w:r>
      </w:hyperlink>
      <w:r w:rsidRPr="00086149">
        <w:t>).</w:t>
      </w:r>
    </w:p>
    <w:p w14:paraId="62C0970B" w14:textId="77777777" w:rsidR="00382989" w:rsidRPr="00A70C0D" w:rsidRDefault="00382989" w:rsidP="00382989">
      <w:pPr>
        <w:pStyle w:val="Heading4"/>
      </w:pPr>
      <w:bookmarkStart w:id="231" w:name="_acql64td7s1n" w:colFirst="0" w:colLast="0"/>
      <w:bookmarkStart w:id="232" w:name="_oz6b894nz4to" w:colFirst="0" w:colLast="0"/>
      <w:bookmarkEnd w:id="231"/>
      <w:bookmarkEnd w:id="232"/>
      <w:r>
        <w:lastRenderedPageBreak/>
        <w:t xml:space="preserve">Analysis and </w:t>
      </w:r>
      <w:r w:rsidRPr="00A70C0D">
        <w:t>Evaluation</w:t>
      </w:r>
    </w:p>
    <w:p w14:paraId="116F7F1B" w14:textId="77777777" w:rsidR="00382989" w:rsidRDefault="00382989" w:rsidP="00382989">
      <w:pPr>
        <w:spacing w:after="200"/>
        <w:ind w:right="-14"/>
      </w:pPr>
      <w:r>
        <w:t xml:space="preserve">The College describes the purpose, content, course requirements, and expected learning outcomes of its </w:t>
      </w:r>
      <w:r w:rsidRPr="00F6255C">
        <w:rPr>
          <w:highlight w:val="white"/>
        </w:rPr>
        <w:t>certificates</w:t>
      </w:r>
      <w:r>
        <w:t xml:space="preserve"> and degrees</w:t>
      </w:r>
      <w:r>
        <w:rPr>
          <w:color w:val="0000FF"/>
        </w:rPr>
        <w:t xml:space="preserve"> </w:t>
      </w:r>
      <w:r>
        <w:t>in the college catalog, departmental websites, and college literature and brochures. Educational planning for successful completion is reviewed at various milestones on the educational pathway with help from the STAR Guided Pathway System. All of these same tools and information sources are used by academic counselors in helping students understand the expectations and make informed decisions about their educational pathways.</w:t>
      </w:r>
    </w:p>
    <w:p w14:paraId="7D6BD6D1" w14:textId="77777777" w:rsidR="00382989" w:rsidRDefault="00382989" w:rsidP="00382989"/>
    <w:p w14:paraId="2D1D0FFB" w14:textId="77777777" w:rsidR="00382989" w:rsidRDefault="00382989" w:rsidP="00C46F11">
      <w:pPr>
        <w:pStyle w:val="Heading3"/>
      </w:pPr>
      <w:bookmarkStart w:id="233" w:name="_aw6vwer3lq3i" w:colFirst="0" w:colLast="0"/>
      <w:bookmarkEnd w:id="233"/>
      <w:r w:rsidRPr="002D25E0">
        <w:t xml:space="preserve">I.C.5. The institution regularly reviews institutional policies, procedures, and publications to assure integrity in all representations </w:t>
      </w:r>
      <w:r>
        <w:t xml:space="preserve">of its mission, programs, and services. </w:t>
      </w:r>
    </w:p>
    <w:p w14:paraId="4EFAD3FE" w14:textId="77777777" w:rsidR="00382989" w:rsidRDefault="00382989" w:rsidP="00382989">
      <w:pPr>
        <w:pStyle w:val="Heading4"/>
      </w:pPr>
      <w:bookmarkStart w:id="234" w:name="_yedhngmw1oq5" w:colFirst="0" w:colLast="0"/>
      <w:bookmarkEnd w:id="234"/>
      <w:r w:rsidRPr="007C0DAB">
        <w:t>Evidence of Meeting the Standard</w:t>
      </w:r>
      <w:r>
        <w:t xml:space="preserve"> </w:t>
      </w:r>
    </w:p>
    <w:p w14:paraId="07A39FE1" w14:textId="77777777" w:rsidR="00382989" w:rsidRDefault="00382989" w:rsidP="00382989">
      <w:pPr>
        <w:spacing w:after="200"/>
        <w:ind w:right="-14"/>
      </w:pPr>
      <w:r>
        <w:t xml:space="preserve">The College regularly reviews and posts institutional policies, procedures, and publications to assure integrity in all representations of its mission, programs, and services. </w:t>
      </w:r>
    </w:p>
    <w:p w14:paraId="2B391DBB" w14:textId="45D8FB81" w:rsidR="00382989" w:rsidRDefault="00382989" w:rsidP="00382989">
      <w:pPr>
        <w:spacing w:after="200"/>
        <w:ind w:right="-14"/>
      </w:pPr>
      <w:r>
        <w:t xml:space="preserve">Policies and procedures include Board of Regent policies (RP 1-12), Executive policies (EP 1-12), </w:t>
      </w:r>
      <w:r w:rsidRPr="00F6255C">
        <w:rPr>
          <w:highlight w:val="white"/>
        </w:rPr>
        <w:t>University</w:t>
      </w:r>
      <w:r>
        <w:t xml:space="preserve"> of Hawai‘i Community College policies, and College policies. System policies indicate whether or not the College should develop its own version of the policy and procedures to implement them. Current policies and plans are available on the college </w:t>
      </w:r>
      <w:r w:rsidRPr="00854BB5">
        <w:t>website (</w:t>
      </w:r>
      <w:hyperlink r:id="rId467" w:history="1">
        <w:r w:rsidRPr="00854BB5">
          <w:rPr>
            <w:rStyle w:val="Hyperlink"/>
          </w:rPr>
          <w:t>I.C.5-1</w:t>
        </w:r>
      </w:hyperlink>
      <w:r w:rsidRPr="00854BB5">
        <w:t xml:space="preserve">). </w:t>
      </w:r>
    </w:p>
    <w:p w14:paraId="4936621B" w14:textId="77777777" w:rsidR="00382989" w:rsidRPr="00854BB5" w:rsidRDefault="00382989" w:rsidP="00382989">
      <w:pPr>
        <w:spacing w:after="200"/>
        <w:ind w:right="-14"/>
      </w:pPr>
      <w:r>
        <w:t>The college catalog is reviewed annually by administrative, support, and instructional personnel to ensure accuracy and currency. Similarly, information on the college website is reviewed by the relevant content managers. Brochures and other publicly disseminated materials are reviewed for accuracy by the Office for Community and College Relations as well as the content managers.</w:t>
      </w:r>
    </w:p>
    <w:p w14:paraId="465E711D" w14:textId="42E1A190" w:rsidR="00382989" w:rsidRPr="00854BB5" w:rsidRDefault="00382989" w:rsidP="00382989">
      <w:pPr>
        <w:spacing w:after="200"/>
        <w:ind w:right="-14"/>
      </w:pPr>
      <w:r w:rsidRPr="00854BB5">
        <w:t>In spring 2017, a Chancellor’s Advisory C</w:t>
      </w:r>
      <w:r>
        <w:t>ouncil</w:t>
      </w:r>
      <w:r w:rsidRPr="00854BB5">
        <w:t xml:space="preserve"> (CAC) “disappearing” workgroup was established for a short term to develop procedures by which campus policies would be systematically developed, reviewed, and revised (</w:t>
      </w:r>
      <w:hyperlink r:id="rId468" w:history="1">
        <w:r w:rsidRPr="00854BB5">
          <w:rPr>
            <w:rStyle w:val="Hyperlink"/>
          </w:rPr>
          <w:t>I.C.5-2</w:t>
        </w:r>
      </w:hyperlink>
      <w:r w:rsidRPr="00854BB5">
        <w:t xml:space="preserve">). </w:t>
      </w:r>
      <w:r>
        <w:t>During s</w:t>
      </w:r>
      <w:r w:rsidRPr="00854BB5">
        <w:t xml:space="preserve">ummer and fall 2017, the CAC </w:t>
      </w:r>
      <w:r w:rsidRPr="00854BB5">
        <w:rPr>
          <w:highlight w:val="white"/>
        </w:rPr>
        <w:t>evaluated</w:t>
      </w:r>
      <w:r w:rsidRPr="00854BB5">
        <w:t xml:space="preserve"> its processes for regular review of policies and procedures. In fall 2017, the CAC voted on accepting a proposed Policy on Policy Development. Since then, the Governance policy, the Animals on Campus policy, the Facility Use policy, and vacancy procedures have been in development and review (</w:t>
      </w:r>
      <w:hyperlink r:id="rId469" w:history="1">
        <w:r w:rsidRPr="00854BB5">
          <w:rPr>
            <w:rStyle w:val="Hyperlink"/>
          </w:rPr>
          <w:t>I.C.5-3</w:t>
        </w:r>
      </w:hyperlink>
      <w:r w:rsidRPr="00854BB5">
        <w:t>)</w:t>
      </w:r>
      <w:r>
        <w:t xml:space="preserve">. </w:t>
      </w:r>
      <w:r w:rsidRPr="00854BB5">
        <w:t>In addition, based on review and dialogue with its constituencies, the Council created a calendar of review to ensure currency and relevance of all pertinent plans (</w:t>
      </w:r>
      <w:hyperlink r:id="rId470" w:history="1">
        <w:r w:rsidRPr="00854BB5">
          <w:rPr>
            <w:rStyle w:val="Hyperlink"/>
          </w:rPr>
          <w:t>I.C.5-4</w:t>
        </w:r>
      </w:hyperlink>
      <w:r w:rsidRPr="00854BB5">
        <w:t>)</w:t>
      </w:r>
      <w:r>
        <w:t>.</w:t>
      </w:r>
    </w:p>
    <w:p w14:paraId="30262E11" w14:textId="77777777" w:rsidR="00382989" w:rsidRDefault="00382989" w:rsidP="00382989">
      <w:pPr>
        <w:spacing w:after="200"/>
        <w:ind w:right="-14"/>
      </w:pPr>
      <w:r>
        <w:t xml:space="preserve">A detailed </w:t>
      </w:r>
      <w:r w:rsidRPr="00F6255C">
        <w:rPr>
          <w:highlight w:val="white"/>
        </w:rPr>
        <w:t>discussion</w:t>
      </w:r>
      <w:r>
        <w:t xml:space="preserve"> of the UH System’s method of regular review of policies and procedures is contained in Standard IV.C. and IV.D. </w:t>
      </w:r>
    </w:p>
    <w:p w14:paraId="43C2156C" w14:textId="77777777" w:rsidR="00382989" w:rsidRPr="00A70C0D" w:rsidRDefault="00382989" w:rsidP="00382989">
      <w:pPr>
        <w:pStyle w:val="Heading4"/>
      </w:pPr>
      <w:bookmarkStart w:id="235" w:name="_qtsi4z6ngafu" w:colFirst="0" w:colLast="0"/>
      <w:bookmarkEnd w:id="235"/>
      <w:r>
        <w:lastRenderedPageBreak/>
        <w:t xml:space="preserve">Analysis and </w:t>
      </w:r>
      <w:r w:rsidRPr="00A70C0D">
        <w:t>Evaluation</w:t>
      </w:r>
    </w:p>
    <w:p w14:paraId="07BCA282" w14:textId="4B37C59C" w:rsidR="00382989" w:rsidRDefault="00382989" w:rsidP="00382989">
      <w:pPr>
        <w:spacing w:after="200"/>
        <w:ind w:right="-14"/>
      </w:pPr>
      <w:r>
        <w:t xml:space="preserve">The College regularly reviews and posts institutional policies, procedures, and publications to assure </w:t>
      </w:r>
      <w:r w:rsidRPr="00F6255C">
        <w:rPr>
          <w:highlight w:val="white"/>
        </w:rPr>
        <w:t>integrity</w:t>
      </w:r>
      <w:r>
        <w:t xml:space="preserve"> in all representations of its mission, programs, and services. University of Hawai‘i and UH Community College policies are reviewed under a set calendar. </w:t>
      </w:r>
      <w:r w:rsidR="00774E98">
        <w:t>Various stakeholders provide e</w:t>
      </w:r>
      <w:r>
        <w:t xml:space="preserve">ffective oversight. </w:t>
      </w:r>
      <w:r w:rsidR="00774E98">
        <w:t>The CAC regularly reviews c</w:t>
      </w:r>
      <w:r>
        <w:t xml:space="preserve">ampus policies and procedures for currency and relevance. </w:t>
      </w:r>
      <w:r w:rsidR="00774E98">
        <w:t>Content managers and relevant administrative offices review their p</w:t>
      </w:r>
      <w:r>
        <w:t>ublications</w:t>
      </w:r>
      <w:r w:rsidR="00774E98">
        <w:t>.</w:t>
      </w:r>
    </w:p>
    <w:p w14:paraId="6AB319A2" w14:textId="77777777" w:rsidR="00382989" w:rsidRDefault="00382989" w:rsidP="00382989">
      <w:pPr>
        <w:rPr>
          <w:b/>
        </w:rPr>
      </w:pPr>
    </w:p>
    <w:p w14:paraId="73EB55D5" w14:textId="77777777" w:rsidR="00382989" w:rsidRDefault="00382989" w:rsidP="00C46F11">
      <w:pPr>
        <w:pStyle w:val="Heading3"/>
      </w:pPr>
      <w:bookmarkStart w:id="236" w:name="_gv1gtyode04h" w:colFirst="0" w:colLast="0"/>
      <w:bookmarkEnd w:id="236"/>
      <w:r>
        <w:t xml:space="preserve">I.C.6. The institution accurately informs current and prospective students regarding the total cost of education, including tuition, fees, and other required expenses, including textbooks, and other instructional materials. </w:t>
      </w:r>
    </w:p>
    <w:p w14:paraId="2648C17E" w14:textId="77777777" w:rsidR="00382989" w:rsidRDefault="00382989" w:rsidP="00382989">
      <w:pPr>
        <w:pStyle w:val="Heading4"/>
      </w:pPr>
      <w:bookmarkStart w:id="237" w:name="_5xhpdl1g471u" w:colFirst="0" w:colLast="0"/>
      <w:bookmarkEnd w:id="237"/>
      <w:r w:rsidRPr="007C0DAB">
        <w:t>Evidence of Meeting the Standard</w:t>
      </w:r>
      <w:r>
        <w:t xml:space="preserve"> </w:t>
      </w:r>
    </w:p>
    <w:p w14:paraId="5033D504" w14:textId="77777777" w:rsidR="00382989" w:rsidRDefault="00382989" w:rsidP="00382989">
      <w:pPr>
        <w:spacing w:after="200"/>
        <w:ind w:right="-14"/>
      </w:pPr>
      <w:r>
        <w:t xml:space="preserve">The </w:t>
      </w:r>
      <w:r w:rsidRPr="00F6255C">
        <w:rPr>
          <w:highlight w:val="white"/>
        </w:rPr>
        <w:t>College</w:t>
      </w:r>
      <w:r>
        <w:t xml:space="preserve"> provides students with information about the total cost of attending the College. </w:t>
      </w:r>
    </w:p>
    <w:p w14:paraId="6F7FD6E9" w14:textId="1D74658C" w:rsidR="00382989" w:rsidRPr="00854BB5" w:rsidRDefault="00382989" w:rsidP="00382989">
      <w:pPr>
        <w:spacing w:after="200"/>
        <w:ind w:right="-14"/>
      </w:pPr>
      <w:r>
        <w:rPr>
          <w:highlight w:val="white"/>
        </w:rPr>
        <w:t>The Board of Regents (BOR) establishes tuition and fees through BOR policy 6.</w:t>
      </w:r>
      <w:r w:rsidRPr="00854BB5">
        <w:rPr>
          <w:highlight w:val="white"/>
        </w:rPr>
        <w:t xml:space="preserve">201 </w:t>
      </w:r>
      <w:r w:rsidRPr="00854BB5">
        <w:t>(</w:t>
      </w:r>
      <w:hyperlink r:id="rId471" w:history="1">
        <w:r w:rsidRPr="00854BB5">
          <w:rPr>
            <w:rStyle w:val="Hyperlink"/>
          </w:rPr>
          <w:t>I.C.6-1</w:t>
        </w:r>
      </w:hyperlink>
      <w:r w:rsidRPr="00854BB5">
        <w:t xml:space="preserve">). </w:t>
      </w:r>
      <w:r w:rsidRPr="00854BB5">
        <w:rPr>
          <w:highlight w:val="white"/>
        </w:rPr>
        <w:t>Information</w:t>
      </w:r>
      <w:r w:rsidRPr="00854BB5">
        <w:t xml:space="preserve"> from the cost of tuition to the cost of supplies is readily available in various locations and formats including the college catalog and the college web page titled “Cost of Attendance” (</w:t>
      </w:r>
      <w:hyperlink r:id="rId472" w:history="1">
        <w:r w:rsidRPr="00854BB5">
          <w:rPr>
            <w:rStyle w:val="Hyperlink"/>
          </w:rPr>
          <w:t>I.C.6-2</w:t>
        </w:r>
      </w:hyperlink>
      <w:r>
        <w:t>). The college catalog</w:t>
      </w:r>
      <w:r w:rsidRPr="00854BB5">
        <w:t xml:space="preserve"> (</w:t>
      </w:r>
      <w:hyperlink r:id="rId473" w:anchor="page=37" w:history="1">
        <w:r w:rsidRPr="00854BB5">
          <w:rPr>
            <w:rStyle w:val="Hyperlink"/>
          </w:rPr>
          <w:t>I.C.6-3</w:t>
        </w:r>
      </w:hyperlink>
      <w:r w:rsidRPr="00854BB5">
        <w:t xml:space="preserve">) details the differences between resident and nonresident tuition (p. 37) and discusses the cost of course materials and supplies. </w:t>
      </w:r>
    </w:p>
    <w:p w14:paraId="1664AE65" w14:textId="03778234" w:rsidR="00382989" w:rsidRPr="00854BB5" w:rsidRDefault="00382989" w:rsidP="00382989">
      <w:pPr>
        <w:spacing w:after="200"/>
        <w:ind w:right="-14"/>
      </w:pPr>
      <w:r w:rsidRPr="00854BB5">
        <w:t xml:space="preserve">Program fees and other costs unique to specific programs such as nursing, health sciences, and </w:t>
      </w:r>
      <w:r w:rsidRPr="00854BB5">
        <w:rPr>
          <w:highlight w:val="white"/>
        </w:rPr>
        <w:t>Emergency</w:t>
      </w:r>
      <w:r w:rsidRPr="00854BB5">
        <w:t xml:space="preserve"> Medical Services programs are included in program descriptions in the college catalog (p. 44) and on program web pages of the college website. The Bookstore website lists textbook costs (</w:t>
      </w:r>
      <w:hyperlink r:id="rId474" w:history="1">
        <w:r w:rsidRPr="00854BB5">
          <w:rPr>
            <w:rStyle w:val="Hyperlink"/>
          </w:rPr>
          <w:t>I.C.6-4</w:t>
        </w:r>
      </w:hyperlink>
      <w:r w:rsidRPr="00854BB5">
        <w:t xml:space="preserve">). </w:t>
      </w:r>
    </w:p>
    <w:p w14:paraId="2F831503" w14:textId="0A205117" w:rsidR="00382989" w:rsidRPr="00854BB5" w:rsidRDefault="00382989" w:rsidP="00382989">
      <w:pPr>
        <w:spacing w:after="200"/>
        <w:ind w:right="-14"/>
      </w:pPr>
      <w:r w:rsidRPr="00854BB5">
        <w:t>The College Financial Aid Office (</w:t>
      </w:r>
      <w:hyperlink r:id="rId475" w:history="1">
        <w:r w:rsidRPr="00854BB5">
          <w:rPr>
            <w:rStyle w:val="Hyperlink"/>
          </w:rPr>
          <w:t>I.C.6-5</w:t>
        </w:r>
      </w:hyperlink>
      <w:r w:rsidRPr="00854BB5">
        <w:t xml:space="preserve">) is responsible for communicating cost information to </w:t>
      </w:r>
      <w:r w:rsidRPr="00854BB5">
        <w:rPr>
          <w:highlight w:val="white"/>
        </w:rPr>
        <w:t>current</w:t>
      </w:r>
      <w:r w:rsidRPr="00854BB5">
        <w:t xml:space="preserve"> and prospective students and provides a price calculator (</w:t>
      </w:r>
      <w:hyperlink r:id="rId476" w:history="1">
        <w:r w:rsidRPr="00854BB5">
          <w:rPr>
            <w:rStyle w:val="Hyperlink"/>
          </w:rPr>
          <w:t>I.C.6-6</w:t>
        </w:r>
      </w:hyperlink>
      <w:r w:rsidRPr="00854BB5">
        <w:t>) for students.</w:t>
      </w:r>
      <w:r>
        <w:t xml:space="preserve"> Other guides and tips for financing higher education are shared with students by other departments on campus whose charge is to help reduce financial barriers to degree completion such as the Lunalilo Scholars Program (see II.C).</w:t>
      </w:r>
    </w:p>
    <w:p w14:paraId="52C9D008" w14:textId="01CB8F45" w:rsidR="00382989" w:rsidRPr="00854BB5" w:rsidRDefault="00382989" w:rsidP="00382989">
      <w:pPr>
        <w:spacing w:after="200"/>
        <w:ind w:right="-14"/>
      </w:pPr>
      <w:r w:rsidRPr="00854BB5">
        <w:t>The College’s Class Availability website lists all classes offered by semester and during summer sessions (</w:t>
      </w:r>
      <w:hyperlink r:id="rId477" w:history="1">
        <w:r w:rsidRPr="00854BB5">
          <w:rPr>
            <w:rStyle w:val="Hyperlink"/>
          </w:rPr>
          <w:t>I.C.6-7</w:t>
        </w:r>
      </w:hyperlink>
      <w:r w:rsidRPr="00854BB5">
        <w:t>). Instructors and lecturers whose courses incorporate Open Educational Resources (OER), online resources, library resources, faculty-authored materials, or any combination of no-cost resources can ask their department secretaries to add the “Textbook Cost: $0” designation to their class section in Banner (</w:t>
      </w:r>
      <w:hyperlink r:id="rId478" w:history="1">
        <w:r w:rsidRPr="00854BB5">
          <w:rPr>
            <w:rStyle w:val="Hyperlink"/>
          </w:rPr>
          <w:t>I.C.6-8</w:t>
        </w:r>
      </w:hyperlink>
      <w:r w:rsidRPr="00854BB5">
        <w:t>). The description appear</w:t>
      </w:r>
      <w:r>
        <w:t>s</w:t>
      </w:r>
      <w:r w:rsidRPr="00854BB5">
        <w:t xml:space="preserve"> on the class availability website to accurately inform current and prospective students of expenses (</w:t>
      </w:r>
      <w:hyperlink r:id="rId479" w:history="1">
        <w:r w:rsidRPr="00854BB5">
          <w:rPr>
            <w:rStyle w:val="Hyperlink"/>
          </w:rPr>
          <w:t>I.C.6-9</w:t>
        </w:r>
      </w:hyperlink>
      <w:r w:rsidRPr="00854BB5">
        <w:t xml:space="preserve">). </w:t>
      </w:r>
    </w:p>
    <w:p w14:paraId="233EA8BC" w14:textId="77777777" w:rsidR="00382989" w:rsidRPr="00A70C0D" w:rsidRDefault="00382989" w:rsidP="00382989">
      <w:pPr>
        <w:pStyle w:val="Heading4"/>
      </w:pPr>
      <w:bookmarkStart w:id="238" w:name="_n7q78gfj3ikb" w:colFirst="0" w:colLast="0"/>
      <w:bookmarkEnd w:id="238"/>
      <w:r>
        <w:lastRenderedPageBreak/>
        <w:t xml:space="preserve">Analysis and </w:t>
      </w:r>
      <w:r w:rsidRPr="00A70C0D">
        <w:t>Evaluation</w:t>
      </w:r>
    </w:p>
    <w:p w14:paraId="35DC085E" w14:textId="77777777" w:rsidR="00382989" w:rsidRDefault="00382989" w:rsidP="00382989">
      <w:pPr>
        <w:spacing w:after="200"/>
        <w:ind w:right="-14"/>
      </w:pPr>
      <w:r>
        <w:t xml:space="preserve">The College provides students with information about the total cost of attending the College. The College’s </w:t>
      </w:r>
      <w:r w:rsidRPr="00F6255C">
        <w:rPr>
          <w:highlight w:val="white"/>
        </w:rPr>
        <w:t>website</w:t>
      </w:r>
      <w:r>
        <w:t xml:space="preserve"> and the catalog are sources of information, supplemented by information and advice from the financial aid office. Students are provided timely information of public and private sources of financial support. The cost of books is provided by the bookstore and lab fees and additional course costs are likewise displayed for students on the website and in the catalog. </w:t>
      </w:r>
    </w:p>
    <w:p w14:paraId="5539D058" w14:textId="77777777" w:rsidR="00382989" w:rsidRDefault="00382989" w:rsidP="00382989"/>
    <w:p w14:paraId="25FAA3C6" w14:textId="77777777" w:rsidR="00382989" w:rsidRDefault="00382989" w:rsidP="00C46F11">
      <w:pPr>
        <w:pStyle w:val="Heading3"/>
      </w:pPr>
      <w:bookmarkStart w:id="239" w:name="_rkt5igjcsl4x" w:colFirst="0" w:colLast="0"/>
      <w:bookmarkEnd w:id="239"/>
      <w:r>
        <w:t xml:space="preserve">I.C.7. In order to assure institutional and academic integrity, the institution uses and publishes governing board policies on academic freedom and responsibility. These policies make clear the institution’s commitment to the free pursuit and dissemination of knowledge, and its support for an atmosphere in which intellectual freedom exists for all constituencies, including faculty and students. (ER 13) </w:t>
      </w:r>
    </w:p>
    <w:p w14:paraId="1B69BAAC" w14:textId="77777777" w:rsidR="00382989" w:rsidRDefault="00382989" w:rsidP="00382989">
      <w:pPr>
        <w:pStyle w:val="Heading4"/>
      </w:pPr>
      <w:bookmarkStart w:id="240" w:name="_g5j6eo9iexq" w:colFirst="0" w:colLast="0"/>
      <w:bookmarkEnd w:id="240"/>
      <w:r w:rsidRPr="007C0DAB">
        <w:t>Evidence of Meeting the Standard</w:t>
      </w:r>
    </w:p>
    <w:p w14:paraId="422B26DC" w14:textId="6D9B931A" w:rsidR="00382989" w:rsidRPr="00854BB5" w:rsidRDefault="00382989" w:rsidP="00382989">
      <w:pPr>
        <w:spacing w:after="200"/>
        <w:ind w:right="-14"/>
      </w:pPr>
      <w:r>
        <w:t xml:space="preserve">The University of Hawai‘i Administrative Rules, Title 20, Chapter 2 Statement on Rights and Responsibilities of the University of Hawai‘i </w:t>
      </w:r>
      <w:r w:rsidRPr="00854BB5">
        <w:t>Community (</w:t>
      </w:r>
      <w:hyperlink r:id="rId480" w:history="1">
        <w:r w:rsidRPr="00854BB5">
          <w:rPr>
            <w:rStyle w:val="Hyperlink"/>
          </w:rPr>
          <w:t>I.C.7-1</w:t>
        </w:r>
      </w:hyperlink>
      <w:r w:rsidRPr="00854BB5">
        <w:t>) address</w:t>
      </w:r>
      <w:r>
        <w:t>es</w:t>
      </w:r>
      <w:r w:rsidRPr="00854BB5">
        <w:t xml:space="preserve"> the right to freedom of </w:t>
      </w:r>
      <w:r w:rsidRPr="00854BB5">
        <w:rPr>
          <w:highlight w:val="white"/>
        </w:rPr>
        <w:t>conscience</w:t>
      </w:r>
      <w:r w:rsidRPr="00854BB5">
        <w:t xml:space="preserve"> for the academic community. The College follows the University of Hawai‘i Community Colleges Statement on Professional Ethics for faculty, adopted in July 2006 (UHCCP #5.211, </w:t>
      </w:r>
      <w:hyperlink r:id="rId481" w:history="1">
        <w:r w:rsidRPr="00854BB5">
          <w:rPr>
            <w:rStyle w:val="Hyperlink"/>
          </w:rPr>
          <w:t>I.C.7-2</w:t>
        </w:r>
      </w:hyperlink>
      <w:r w:rsidRPr="00854BB5">
        <w:t>). The policy outlines the expectations for faculty responsibilities related to their professional conduct. Per UHCCP 5.211, all new faculty hires are to be provided a copy of the statement. In addition, the College’s commitment to academic freedom for faculty and students is found in the college catalog with the following statement (</w:t>
      </w:r>
      <w:hyperlink r:id="rId482" w:anchor="page=31" w:history="1">
        <w:r w:rsidRPr="00854BB5">
          <w:rPr>
            <w:rStyle w:val="Hyperlink"/>
          </w:rPr>
          <w:t>I.C.7-3</w:t>
        </w:r>
      </w:hyperlink>
      <w:r w:rsidRPr="00854BB5">
        <w:t>, p. 31). (ER 13)</w:t>
      </w:r>
    </w:p>
    <w:p w14:paraId="0C7E9F9D" w14:textId="4BF4BCB8" w:rsidR="00382989" w:rsidRDefault="00382989" w:rsidP="00382989">
      <w:pPr>
        <w:spacing w:after="200"/>
        <w:ind w:right="-14"/>
        <w:rPr>
          <w:highlight w:val="white"/>
        </w:rPr>
      </w:pPr>
      <w:r w:rsidRPr="00854BB5">
        <w:t xml:space="preserve">The University of Hawaiʻi includes its commitment to academic freedom and the open pursuit of </w:t>
      </w:r>
      <w:r w:rsidRPr="00854BB5">
        <w:rPr>
          <w:highlight w:val="white"/>
        </w:rPr>
        <w:t>knowledge</w:t>
      </w:r>
      <w:r w:rsidRPr="00854BB5">
        <w:t xml:space="preserve"> in its collective bargaining agreement with the faculty (Article IX, </w:t>
      </w:r>
      <w:hyperlink r:id="rId483" w:history="1">
        <w:r w:rsidRPr="00854BB5">
          <w:rPr>
            <w:rStyle w:val="Hyperlink"/>
          </w:rPr>
          <w:t>I.C.7-4</w:t>
        </w:r>
      </w:hyperlink>
      <w:r w:rsidRPr="00854BB5">
        <w:t xml:space="preserve">). </w:t>
      </w:r>
      <w:r>
        <w:t xml:space="preserve">(ER 13) </w:t>
      </w:r>
    </w:p>
    <w:p w14:paraId="70BE0DC5" w14:textId="77777777" w:rsidR="00382989" w:rsidRPr="00A70C0D" w:rsidRDefault="00382989" w:rsidP="00382989">
      <w:pPr>
        <w:pStyle w:val="Heading4"/>
      </w:pPr>
      <w:bookmarkStart w:id="241" w:name="_cmdzg59qz7iq" w:colFirst="0" w:colLast="0"/>
      <w:bookmarkEnd w:id="241"/>
      <w:r>
        <w:t xml:space="preserve">Analysis and </w:t>
      </w:r>
      <w:r w:rsidRPr="00A70C0D">
        <w:t>Evaluation</w:t>
      </w:r>
    </w:p>
    <w:p w14:paraId="46232033" w14:textId="77777777" w:rsidR="00382989" w:rsidRDefault="00382989" w:rsidP="00382989">
      <w:pPr>
        <w:spacing w:after="200"/>
        <w:ind w:right="-14"/>
        <w:rPr>
          <w:b/>
        </w:rPr>
      </w:pPr>
      <w:r>
        <w:t xml:space="preserve">The College uses and publishes governing board policies on academic freedom and responsibility, making clear its support for an atmosphere in which faculty and students benefit from </w:t>
      </w:r>
      <w:r w:rsidRPr="00F6255C">
        <w:rPr>
          <w:highlight w:val="white"/>
        </w:rPr>
        <w:t>intellectual</w:t>
      </w:r>
      <w:r>
        <w:t xml:space="preserve"> freedom.</w:t>
      </w:r>
      <w:r>
        <w:rPr>
          <w:color w:val="0000FF"/>
        </w:rPr>
        <w:t xml:space="preserve"> </w:t>
      </w:r>
      <w:r>
        <w:t>Policies are available at the UH Community Colleges website, the college catalog and in the University of Hawai‘i faculty union contract. The institution supports academic freedom to encourage free thinking from all perspectives and viewpoints.</w:t>
      </w:r>
    </w:p>
    <w:p w14:paraId="4C971214" w14:textId="77777777" w:rsidR="00382989" w:rsidRDefault="00382989" w:rsidP="00382989">
      <w:pPr>
        <w:rPr>
          <w:b/>
        </w:rPr>
      </w:pPr>
    </w:p>
    <w:p w14:paraId="5A9D6307" w14:textId="77777777" w:rsidR="00382989" w:rsidRDefault="00382989" w:rsidP="00C46F11">
      <w:pPr>
        <w:pStyle w:val="Heading3"/>
      </w:pPr>
      <w:bookmarkStart w:id="242" w:name="_2muvt6ws8emz" w:colFirst="0" w:colLast="0"/>
      <w:bookmarkEnd w:id="242"/>
      <w:r>
        <w:lastRenderedPageBreak/>
        <w:t xml:space="preserve">I.C.8. The institution establishes and publishes clear policies and procedures that promote honesty, responsibility and academic integrity. These policies apply to all constituencies and include specifics relative to each, including student behavior, academic honesty and the consequences for dishonesty. </w:t>
      </w:r>
    </w:p>
    <w:p w14:paraId="62ECF49C" w14:textId="77777777" w:rsidR="00382989" w:rsidRDefault="00382989" w:rsidP="00382989">
      <w:pPr>
        <w:pStyle w:val="Heading4"/>
      </w:pPr>
      <w:bookmarkStart w:id="243" w:name="_lhftlh2v3nfv" w:colFirst="0" w:colLast="0"/>
      <w:bookmarkEnd w:id="243"/>
      <w:r w:rsidRPr="007C0DAB">
        <w:t>Evidence of Meeting the Standard</w:t>
      </w:r>
      <w:r>
        <w:t xml:space="preserve"> </w:t>
      </w:r>
    </w:p>
    <w:p w14:paraId="3770E22F" w14:textId="77777777" w:rsidR="00382989" w:rsidRDefault="00382989" w:rsidP="00382989">
      <w:pPr>
        <w:spacing w:after="200"/>
        <w:ind w:right="-14"/>
      </w:pPr>
      <w:r>
        <w:t xml:space="preserve">The College establishes and publishes comprehensive policies and procedures that promote honesty, responsibility, and academic integrity for administrators, faculty, and staff, and policies for students that promote appropriate behavior, academic honesty, and consequences for dishonesty. The College’s policies </w:t>
      </w:r>
      <w:r w:rsidRPr="00F6255C">
        <w:rPr>
          <w:highlight w:val="white"/>
        </w:rPr>
        <w:t>are</w:t>
      </w:r>
      <w:r>
        <w:t xml:space="preserve"> aligned with and supportive of policies set by the UH Board of Regents, the UH System, and the University of Hawai‘i Community Colleges, all of which articulate the system’s expectations for all constituencies.</w:t>
      </w:r>
    </w:p>
    <w:p w14:paraId="00A1F2EE" w14:textId="5D803B61" w:rsidR="00382989" w:rsidRPr="00854BB5" w:rsidRDefault="00382989" w:rsidP="00382989">
      <w:pPr>
        <w:spacing w:after="200"/>
        <w:ind w:right="-14"/>
      </w:pPr>
      <w:r>
        <w:t xml:space="preserve">Controls are in place to discourage dishonesty. For example, the Testing Center uses multiple authentication procedures to verify the identity of the student taking a test, including a review of the student’s ID </w:t>
      </w:r>
      <w:r w:rsidRPr="00F6255C">
        <w:rPr>
          <w:highlight w:val="white"/>
        </w:rPr>
        <w:t>card</w:t>
      </w:r>
      <w:r>
        <w:t xml:space="preserve"> and, in the case of online tests, login authentication. The University of Hawai‘i course management system, Laulima (Sakai), which hosts many of these online tests, requires authentication of student identity by user ID and </w:t>
      </w:r>
      <w:r w:rsidRPr="00854BB5">
        <w:t>password (</w:t>
      </w:r>
      <w:hyperlink r:id="rId484" w:anchor="page=22" w:history="1">
        <w:r w:rsidRPr="00854BB5">
          <w:rPr>
            <w:rStyle w:val="Hyperlink"/>
          </w:rPr>
          <w:t>I.C.8-1</w:t>
        </w:r>
      </w:hyperlink>
      <w:r w:rsidRPr="00854BB5">
        <w:t>, p. 2</w:t>
      </w:r>
      <w:r>
        <w:t>2</w:t>
      </w:r>
      <w:r w:rsidRPr="00854BB5">
        <w:t>, 3</w:t>
      </w:r>
      <w:r>
        <w:t>6</w:t>
      </w:r>
      <w:r w:rsidRPr="00854BB5">
        <w:t>). Examples of relevant policies are listed below:</w:t>
      </w:r>
    </w:p>
    <w:p w14:paraId="5FF13D5F" w14:textId="77777777" w:rsidR="00382989" w:rsidRPr="00854BB5" w:rsidRDefault="00382989" w:rsidP="00382989">
      <w:pPr>
        <w:pStyle w:val="Heading5"/>
      </w:pPr>
      <w:bookmarkStart w:id="244" w:name="_3cvjolrwqh5" w:colFirst="0" w:colLast="0"/>
      <w:bookmarkEnd w:id="244"/>
      <w:r>
        <w:t>Board of Regents P</w:t>
      </w:r>
      <w:r w:rsidRPr="00854BB5">
        <w:t>olicies</w:t>
      </w:r>
    </w:p>
    <w:p w14:paraId="44CC4618" w14:textId="0966161D" w:rsidR="00382989" w:rsidRPr="00854BB5" w:rsidRDefault="00382989" w:rsidP="003124D7">
      <w:pPr>
        <w:numPr>
          <w:ilvl w:val="0"/>
          <w:numId w:val="141"/>
        </w:numPr>
        <w:spacing w:line="276" w:lineRule="auto"/>
        <w:ind w:left="1080" w:right="-20"/>
        <w:contextualSpacing/>
      </w:pPr>
      <w:r w:rsidRPr="00854BB5">
        <w:t>Board of Regents Policy 12.201: Ethical Standards of Conduct for administrators, faculty, and staff (</w:t>
      </w:r>
      <w:hyperlink r:id="rId485" w:history="1">
        <w:r w:rsidRPr="00854BB5">
          <w:rPr>
            <w:rStyle w:val="Hyperlink"/>
          </w:rPr>
          <w:t>I.C.8-2</w:t>
        </w:r>
      </w:hyperlink>
      <w:r w:rsidRPr="00854BB5">
        <w:t>)</w:t>
      </w:r>
    </w:p>
    <w:p w14:paraId="6BA9F131" w14:textId="77777777" w:rsidR="00382989" w:rsidRPr="00854BB5" w:rsidRDefault="00382989" w:rsidP="00382989">
      <w:pPr>
        <w:pStyle w:val="Heading5"/>
      </w:pPr>
      <w:bookmarkStart w:id="245" w:name="_ivl3c4iqa9yy" w:colFirst="0" w:colLast="0"/>
      <w:bookmarkEnd w:id="245"/>
      <w:r>
        <w:t>UH System P</w:t>
      </w:r>
      <w:r w:rsidRPr="00854BB5">
        <w:t>olicies</w:t>
      </w:r>
    </w:p>
    <w:p w14:paraId="7196C2E8" w14:textId="59B7383F" w:rsidR="00382989" w:rsidRPr="00854BB5" w:rsidRDefault="00382989" w:rsidP="003124D7">
      <w:pPr>
        <w:numPr>
          <w:ilvl w:val="0"/>
          <w:numId w:val="142"/>
        </w:numPr>
        <w:spacing w:line="276" w:lineRule="auto"/>
        <w:ind w:left="1080" w:right="-20"/>
        <w:contextualSpacing/>
      </w:pPr>
      <w:r w:rsidRPr="00854BB5">
        <w:t>UH Executive Policy 12.214: Conflicts of Interest and Commitment (</w:t>
      </w:r>
      <w:hyperlink r:id="rId486" w:history="1">
        <w:r w:rsidRPr="00854BB5">
          <w:rPr>
            <w:rStyle w:val="Hyperlink"/>
          </w:rPr>
          <w:t>I.C.8-3</w:t>
        </w:r>
      </w:hyperlink>
      <w:r w:rsidRPr="00854BB5">
        <w:t>)</w:t>
      </w:r>
    </w:p>
    <w:p w14:paraId="3FC043E1" w14:textId="5FC95D35" w:rsidR="00382989" w:rsidRPr="00854BB5" w:rsidRDefault="00382989" w:rsidP="003124D7">
      <w:pPr>
        <w:numPr>
          <w:ilvl w:val="0"/>
          <w:numId w:val="142"/>
        </w:numPr>
        <w:spacing w:line="276" w:lineRule="auto"/>
        <w:ind w:left="1080" w:right="-20"/>
        <w:contextualSpacing/>
      </w:pPr>
      <w:r w:rsidRPr="00854BB5">
        <w:t>UH Executive Policy EP 7.208: Systemwide Student Conduct Code (</w:t>
      </w:r>
      <w:hyperlink r:id="rId487" w:history="1">
        <w:r w:rsidRPr="00854BB5">
          <w:rPr>
            <w:rStyle w:val="Hyperlink"/>
          </w:rPr>
          <w:t>I.C.8-4</w:t>
        </w:r>
      </w:hyperlink>
      <w:r w:rsidRPr="00854BB5">
        <w:t>)</w:t>
      </w:r>
    </w:p>
    <w:p w14:paraId="4DF8E37B" w14:textId="77777777" w:rsidR="00382989" w:rsidRPr="00854BB5" w:rsidRDefault="00382989" w:rsidP="00382989">
      <w:pPr>
        <w:pStyle w:val="Heading5"/>
      </w:pPr>
      <w:bookmarkStart w:id="246" w:name="_s6awyep3n6on" w:colFirst="0" w:colLast="0"/>
      <w:bookmarkEnd w:id="246"/>
      <w:r>
        <w:t>UHCC P</w:t>
      </w:r>
      <w:r w:rsidRPr="00854BB5">
        <w:t>olicies</w:t>
      </w:r>
    </w:p>
    <w:p w14:paraId="603BD03B" w14:textId="66F5A158" w:rsidR="00382989" w:rsidRPr="00854BB5" w:rsidRDefault="00382989" w:rsidP="003124D7">
      <w:pPr>
        <w:numPr>
          <w:ilvl w:val="0"/>
          <w:numId w:val="141"/>
        </w:numPr>
        <w:spacing w:line="276" w:lineRule="auto"/>
        <w:ind w:left="1080" w:right="-20"/>
        <w:contextualSpacing/>
      </w:pPr>
      <w:r w:rsidRPr="00854BB5">
        <w:t>UHCC Policy 5.211: Statement on Professional Ethics (Faculty) (</w:t>
      </w:r>
      <w:hyperlink r:id="rId488" w:history="1">
        <w:r w:rsidRPr="00854BB5">
          <w:rPr>
            <w:rStyle w:val="Hyperlink"/>
          </w:rPr>
          <w:t>I.C.8-5</w:t>
        </w:r>
      </w:hyperlink>
      <w:r w:rsidRPr="00854BB5">
        <w:t>). The College includes this statement in its catalog on p. 31 (</w:t>
      </w:r>
      <w:hyperlink r:id="rId489" w:anchor="page=31" w:history="1">
        <w:r w:rsidRPr="00854BB5">
          <w:rPr>
            <w:rStyle w:val="Hyperlink"/>
          </w:rPr>
          <w:t>I.C.8-6</w:t>
        </w:r>
      </w:hyperlink>
      <w:r w:rsidRPr="00854BB5">
        <w:t xml:space="preserve">). </w:t>
      </w:r>
    </w:p>
    <w:p w14:paraId="71B04C82" w14:textId="77777777" w:rsidR="00382989" w:rsidRPr="00854BB5" w:rsidRDefault="00382989" w:rsidP="00382989">
      <w:pPr>
        <w:pStyle w:val="Heading5"/>
      </w:pPr>
      <w:bookmarkStart w:id="247" w:name="_ufbzu3zfq18i" w:colFirst="0" w:colLast="0"/>
      <w:bookmarkEnd w:id="247"/>
      <w:r>
        <w:t>Kapiʻolani Community College P</w:t>
      </w:r>
      <w:r w:rsidRPr="00854BB5">
        <w:t>olicies</w:t>
      </w:r>
    </w:p>
    <w:p w14:paraId="137418B5" w14:textId="559C431B" w:rsidR="00382989" w:rsidRPr="00854BB5" w:rsidRDefault="00382989" w:rsidP="003124D7">
      <w:pPr>
        <w:numPr>
          <w:ilvl w:val="0"/>
          <w:numId w:val="141"/>
        </w:numPr>
        <w:spacing w:line="276" w:lineRule="auto"/>
        <w:ind w:left="1080" w:right="-20"/>
        <w:contextualSpacing/>
      </w:pPr>
      <w:r w:rsidRPr="00854BB5">
        <w:t>Kapiʻolani CC Student Conduct Code (</w:t>
      </w:r>
      <w:hyperlink r:id="rId490" w:history="1">
        <w:r w:rsidRPr="00854BB5">
          <w:rPr>
            <w:rStyle w:val="Hyperlink"/>
          </w:rPr>
          <w:t>I.C.8-7</w:t>
        </w:r>
      </w:hyperlink>
      <w:r w:rsidRPr="00854BB5">
        <w:t>)</w:t>
      </w:r>
      <w:r>
        <w:t>.</w:t>
      </w:r>
    </w:p>
    <w:p w14:paraId="67E4866F" w14:textId="77777777" w:rsidR="00382989" w:rsidRPr="00A70C0D" w:rsidRDefault="00382989" w:rsidP="00382989">
      <w:pPr>
        <w:pStyle w:val="Heading4"/>
      </w:pPr>
      <w:bookmarkStart w:id="248" w:name="_56ruep179gcv" w:colFirst="0" w:colLast="0"/>
      <w:bookmarkEnd w:id="248"/>
      <w:r>
        <w:t xml:space="preserve">Analysis and </w:t>
      </w:r>
      <w:r w:rsidRPr="00A70C0D">
        <w:t>Evaluation</w:t>
      </w:r>
    </w:p>
    <w:p w14:paraId="45063062" w14:textId="77777777" w:rsidR="00382989" w:rsidRDefault="00382989" w:rsidP="00382989">
      <w:pPr>
        <w:spacing w:after="200"/>
        <w:ind w:right="-14"/>
      </w:pPr>
      <w:r>
        <w:t xml:space="preserve">The College </w:t>
      </w:r>
      <w:r w:rsidRPr="00F6255C">
        <w:rPr>
          <w:highlight w:val="white"/>
        </w:rPr>
        <w:t>establishes</w:t>
      </w:r>
      <w:r>
        <w:t xml:space="preserve"> and publishes comprehensive policies and procedures that promote honesty, responsibility, and academic integrity, including student behavior, academic honesty, and the consequences for dishonesty. Codes of ethics are stated in Board of Regents, </w:t>
      </w:r>
      <w:r>
        <w:lastRenderedPageBreak/>
        <w:t>University of Hawai‘i and UH Community College policies to guide student, faculty, board, and employee conduct with appropriate consequences for breaches of the ethics codes.</w:t>
      </w:r>
    </w:p>
    <w:p w14:paraId="197AF433" w14:textId="77777777" w:rsidR="00382989" w:rsidRDefault="00382989" w:rsidP="00382989"/>
    <w:p w14:paraId="1CF6FEC7" w14:textId="77777777" w:rsidR="00382989" w:rsidRDefault="00382989" w:rsidP="00C46F11">
      <w:pPr>
        <w:pStyle w:val="Heading3"/>
      </w:pPr>
      <w:bookmarkStart w:id="249" w:name="_kvz1zvifja8h" w:colFirst="0" w:colLast="0"/>
      <w:bookmarkEnd w:id="249"/>
      <w:r>
        <w:t xml:space="preserve">I.C.9. Faculty distinguish between personal conviction and professionally accepted views in a discipline. They present data and information fairly and objectively. </w:t>
      </w:r>
    </w:p>
    <w:p w14:paraId="4A98DF40" w14:textId="77777777" w:rsidR="00382989" w:rsidRDefault="00382989" w:rsidP="00382989">
      <w:pPr>
        <w:pStyle w:val="Heading4"/>
      </w:pPr>
      <w:bookmarkStart w:id="250" w:name="_14iclpz227yr" w:colFirst="0" w:colLast="0"/>
      <w:bookmarkEnd w:id="250"/>
      <w:r w:rsidRPr="007C0DAB">
        <w:t>Evidence of Meeting the Standard</w:t>
      </w:r>
    </w:p>
    <w:p w14:paraId="65B9749D" w14:textId="6D8807DD" w:rsidR="00382989" w:rsidRDefault="00382989" w:rsidP="00382989">
      <w:pPr>
        <w:rPr>
          <w:b/>
        </w:rPr>
      </w:pPr>
      <w:r>
        <w:t>As stated in I.C.7. and I.C.8., policies are in place to reinforce the practice of academic freedom and professionalism. Faculty distinguish between personal conviction and professionally accepted views in a discipline. Faculty Senate discussions focus periodically on the notion of opinion versus fact. In addition, department meetings and faculty evaluations consider the notion of free and open exchange of ideas in and out of the classroom. These ideas are reinforced in the faculty-focused collective bargaining agreement between the Board of Regents and the UH Professional Assembly (</w:t>
      </w:r>
      <w:hyperlink r:id="rId491" w:history="1">
        <w:r w:rsidRPr="00565632">
          <w:rPr>
            <w:rStyle w:val="Hyperlink"/>
          </w:rPr>
          <w:t>I.C.9-1</w:t>
        </w:r>
      </w:hyperlink>
      <w:r>
        <w:t xml:space="preserve">). </w:t>
      </w:r>
    </w:p>
    <w:p w14:paraId="16BB8720" w14:textId="77777777" w:rsidR="00382989" w:rsidRPr="00A70C0D" w:rsidRDefault="00382989" w:rsidP="00382989">
      <w:pPr>
        <w:pStyle w:val="Heading4"/>
      </w:pPr>
      <w:bookmarkStart w:id="251" w:name="_no5cgbxlcsw" w:colFirst="0" w:colLast="0"/>
      <w:bookmarkEnd w:id="251"/>
      <w:r>
        <w:t xml:space="preserve">Analysis and </w:t>
      </w:r>
      <w:r w:rsidRPr="00A70C0D">
        <w:t>Evaluation</w:t>
      </w:r>
    </w:p>
    <w:p w14:paraId="333B932B" w14:textId="77777777" w:rsidR="00382989" w:rsidRDefault="00382989" w:rsidP="00382989">
      <w:r>
        <w:t xml:space="preserve">Faculty distinguish between personal conviction and professionally accepted views in a discipline. Included in the student learning outcomes for courses as well as in the general education pathway and at the institutional learning levels, student critical thinking skills are assessed to ensure that students similarly can distinguish logical thinking and argument versus personal opinion. Conversations about critical thinking and learning take place at the departmental level, in faculty senate discussions. </w:t>
      </w:r>
    </w:p>
    <w:p w14:paraId="0F89A979" w14:textId="77777777" w:rsidR="00382989" w:rsidRDefault="00382989" w:rsidP="00382989"/>
    <w:p w14:paraId="2F373A0F" w14:textId="77777777" w:rsidR="00382989" w:rsidRDefault="00382989" w:rsidP="00C46F11">
      <w:pPr>
        <w:pStyle w:val="Heading3"/>
      </w:pPr>
      <w:bookmarkStart w:id="252" w:name="_mo11ib9qkppy" w:colFirst="0" w:colLast="0"/>
      <w:bookmarkEnd w:id="252"/>
      <w:r>
        <w:t>I.C.10. Institutions that require conformity to specific codes of conduct of staff, faculty, administrators, or students, or that seek to instill specific beliefs or worldviews, give clear prior notice of such policies, including statements in the catalog and/or appropriate faculty and student handbooks.</w:t>
      </w:r>
    </w:p>
    <w:p w14:paraId="74BB26A4" w14:textId="77777777" w:rsidR="00382989" w:rsidRDefault="00382989" w:rsidP="00382989">
      <w:pPr>
        <w:pStyle w:val="Heading4"/>
      </w:pPr>
      <w:bookmarkStart w:id="253" w:name="_p3qhfncnofbr" w:colFirst="0" w:colLast="0"/>
      <w:bookmarkEnd w:id="253"/>
      <w:r w:rsidRPr="007C0DAB">
        <w:t>Evidence of Meeting the Standard</w:t>
      </w:r>
      <w:r>
        <w:t xml:space="preserve"> </w:t>
      </w:r>
    </w:p>
    <w:p w14:paraId="4AC64F93" w14:textId="77777777" w:rsidR="00382989" w:rsidRDefault="00382989" w:rsidP="00382989">
      <w:r>
        <w:t xml:space="preserve">As a public educational institution and part of the University of Hawaiʻi System, the College is an open access learning institution that does not attempt to instill any specific beliefs or faith-based world views for its students, staff, faculty, and administrators. </w:t>
      </w:r>
    </w:p>
    <w:p w14:paraId="34E786C1" w14:textId="77777777" w:rsidR="00382989" w:rsidRPr="00A70C0D" w:rsidRDefault="00382989" w:rsidP="00382989">
      <w:pPr>
        <w:pStyle w:val="Heading4"/>
      </w:pPr>
      <w:bookmarkStart w:id="254" w:name="_oofx4cun66oq" w:colFirst="0" w:colLast="0"/>
      <w:bookmarkEnd w:id="254"/>
      <w:r>
        <w:t xml:space="preserve">Analysis and </w:t>
      </w:r>
      <w:r w:rsidRPr="00A70C0D">
        <w:t>Evaluation</w:t>
      </w:r>
    </w:p>
    <w:p w14:paraId="3129777A" w14:textId="77777777" w:rsidR="00382989" w:rsidRDefault="00382989" w:rsidP="00382989">
      <w:r>
        <w:t>Not applicable.</w:t>
      </w:r>
    </w:p>
    <w:p w14:paraId="1ED9433D" w14:textId="77777777" w:rsidR="00382989" w:rsidRDefault="00382989" w:rsidP="00382989"/>
    <w:p w14:paraId="0FF52C51" w14:textId="77777777" w:rsidR="00382989" w:rsidRDefault="00382989" w:rsidP="00C46F11">
      <w:pPr>
        <w:pStyle w:val="Heading3"/>
      </w:pPr>
      <w:bookmarkStart w:id="255" w:name="_q995ep15j989" w:colFirst="0" w:colLast="0"/>
      <w:bookmarkEnd w:id="255"/>
      <w:r>
        <w:lastRenderedPageBreak/>
        <w:t xml:space="preserve">I.C.11. Institutions operating in foreign locations operate in conformity with the Standards and applicable Commission policies for all students. Institutions must have authorization from the Commission to operate in a foreign location. </w:t>
      </w:r>
    </w:p>
    <w:p w14:paraId="4BB1D8E5" w14:textId="77777777" w:rsidR="00382989" w:rsidRDefault="00382989" w:rsidP="00382989">
      <w:pPr>
        <w:pStyle w:val="Heading4"/>
      </w:pPr>
      <w:bookmarkStart w:id="256" w:name="_f3m99btedq" w:colFirst="0" w:colLast="0"/>
      <w:bookmarkEnd w:id="256"/>
      <w:r w:rsidRPr="007C0DAB">
        <w:t>Evidence of Meeting the Standard</w:t>
      </w:r>
      <w:r>
        <w:t xml:space="preserve"> </w:t>
      </w:r>
    </w:p>
    <w:p w14:paraId="00DAAF3F" w14:textId="77777777" w:rsidR="00382989" w:rsidRDefault="00382989" w:rsidP="00382989">
      <w:r>
        <w:t>The College does not operate in foreign locations; this standard is not applicable.</w:t>
      </w:r>
    </w:p>
    <w:p w14:paraId="6081C67F" w14:textId="77777777" w:rsidR="00382989" w:rsidRPr="00A70C0D" w:rsidRDefault="00382989" w:rsidP="00382989">
      <w:pPr>
        <w:pStyle w:val="Heading4"/>
      </w:pPr>
      <w:bookmarkStart w:id="257" w:name="_lfb2n6u45gcp" w:colFirst="0" w:colLast="0"/>
      <w:bookmarkEnd w:id="257"/>
      <w:r>
        <w:t>Analysis a</w:t>
      </w:r>
      <w:r w:rsidRPr="00A70C0D">
        <w:t xml:space="preserve">nd Evaluation </w:t>
      </w:r>
    </w:p>
    <w:p w14:paraId="6DA8E255" w14:textId="77777777" w:rsidR="00382989" w:rsidRDefault="00382989" w:rsidP="00382989">
      <w:r>
        <w:t>Not applicable.</w:t>
      </w:r>
    </w:p>
    <w:p w14:paraId="02FFC747" w14:textId="77777777" w:rsidR="00382989" w:rsidRDefault="00382989" w:rsidP="00382989"/>
    <w:p w14:paraId="298C8D97" w14:textId="77777777" w:rsidR="00382989" w:rsidRDefault="00382989" w:rsidP="00C46F11">
      <w:pPr>
        <w:pStyle w:val="Heading3"/>
      </w:pPr>
      <w:bookmarkStart w:id="258" w:name="_ixs8mgi67ir5" w:colFirst="0" w:colLast="0"/>
      <w:bookmarkEnd w:id="258"/>
      <w:r>
        <w:t xml:space="preserve">I.C.12. The institution agrees to comply with Eligibility Requirements, Accreditation Standards, Commission policies, guidelines, and requirements for public disclosure, institutional reporting, team visits, and prior approval of substantive changes. When directed to act by the Commission, the institution responds to meet requirements within a time period set by the Commission. It discloses information required by the Commission to carry out its accrediting responsibilities. (ER 21) </w:t>
      </w:r>
    </w:p>
    <w:p w14:paraId="1020A670" w14:textId="77777777" w:rsidR="00382989" w:rsidRDefault="00382989" w:rsidP="00382989">
      <w:pPr>
        <w:pStyle w:val="Heading4"/>
      </w:pPr>
      <w:bookmarkStart w:id="259" w:name="_ak3fd01413ye" w:colFirst="0" w:colLast="0"/>
      <w:bookmarkEnd w:id="259"/>
      <w:r w:rsidRPr="007C0DAB">
        <w:t>Evidence of Meeting the Standard</w:t>
      </w:r>
      <w:r>
        <w:t xml:space="preserve"> </w:t>
      </w:r>
    </w:p>
    <w:p w14:paraId="4F9DD33B" w14:textId="77777777" w:rsidR="00382989" w:rsidRDefault="00382989" w:rsidP="00382989">
      <w:pPr>
        <w:ind w:right="-14"/>
      </w:pPr>
      <w:r>
        <w:t xml:space="preserve">The College complies with the standards, policies, guidelines, and public disclosure requirements of the Accrediting Commission and is committed to maintaining this compliance in the future. </w:t>
      </w:r>
    </w:p>
    <w:p w14:paraId="74BD4F47" w14:textId="5A900AF1" w:rsidR="00382989" w:rsidRDefault="00382989" w:rsidP="00382989">
      <w:r>
        <w:t>This compliance is best evidenced by the decades of timely submission of accreditation self-studies, responsiveness to accreditation concerns and recommendations, and positive accreditation reviews (</w:t>
      </w:r>
      <w:hyperlink r:id="rId492" w:history="1">
        <w:r w:rsidRPr="00565632">
          <w:rPr>
            <w:rStyle w:val="Hyperlink"/>
          </w:rPr>
          <w:t>I.C.12-1</w:t>
        </w:r>
      </w:hyperlink>
      <w:r w:rsidRPr="00565632">
        <w:t xml:space="preserve">). The College has made appropriate efforts to notify the college community, students, and public of the self-evaluation process and the peer review team visit in 2018. Most recently, as of the 2012 Accreditation Self Evaluation Report, the College effectively responded to nine recommendations by 2014 through the collaborative work of the </w:t>
      </w:r>
      <w:r w:rsidR="004E27C7">
        <w:t>c</w:t>
      </w:r>
      <w:r w:rsidRPr="00565632">
        <w:t>hancellor, the authorized governance organizations, faculty, staff, and students (</w:t>
      </w:r>
      <w:hyperlink r:id="rId493" w:history="1">
        <w:r w:rsidRPr="00565632">
          <w:rPr>
            <w:rStyle w:val="Hyperlink"/>
          </w:rPr>
          <w:t>I.C.12-2</w:t>
        </w:r>
      </w:hyperlink>
      <w:r w:rsidRPr="00565632">
        <w:t>)</w:t>
      </w:r>
      <w:r w:rsidRPr="00565632">
        <w:rPr>
          <w:vertAlign w:val="superscript"/>
        </w:rPr>
        <w:footnoteReference w:id="11"/>
      </w:r>
      <w:r w:rsidRPr="00565632">
        <w:t xml:space="preserve">. The College has </w:t>
      </w:r>
      <w:r>
        <w:t xml:space="preserve">an </w:t>
      </w:r>
      <w:r w:rsidR="004E27C7">
        <w:t>accreditation liaison officer</w:t>
      </w:r>
      <w:r>
        <w:t xml:space="preserve">, who updates the college community. Documents from earlier accreditation cycles, including action letters and evaluation reports are posted on the college website and/or are kept in the office of the </w:t>
      </w:r>
      <w:r w:rsidR="004E27C7">
        <w:t>accreditation liaison officer</w:t>
      </w:r>
      <w:r>
        <w:t>.</w:t>
      </w:r>
      <w:r>
        <w:rPr>
          <w:vertAlign w:val="superscript"/>
        </w:rPr>
        <w:footnoteReference w:id="12"/>
      </w:r>
      <w:r>
        <w:t xml:space="preserve"> (ER 21, See Checklist.)</w:t>
      </w:r>
    </w:p>
    <w:p w14:paraId="1D9756A0" w14:textId="77777777" w:rsidR="00382989" w:rsidRPr="00A70C0D" w:rsidRDefault="00382989" w:rsidP="00382989">
      <w:pPr>
        <w:pStyle w:val="Heading4"/>
      </w:pPr>
      <w:bookmarkStart w:id="260" w:name="_7ixnyf13s83l" w:colFirst="0" w:colLast="0"/>
      <w:bookmarkEnd w:id="260"/>
      <w:r>
        <w:lastRenderedPageBreak/>
        <w:t>Analysis a</w:t>
      </w:r>
      <w:r w:rsidRPr="00A70C0D">
        <w:t xml:space="preserve">nd Evaluation </w:t>
      </w:r>
    </w:p>
    <w:p w14:paraId="51E2E71B" w14:textId="310A1626" w:rsidR="00382989" w:rsidRDefault="00382989" w:rsidP="00382989">
      <w:r>
        <w:t xml:space="preserve">The College complies with the standards, policies, guidelines, and public disclosure requirements of the Accrediting Commission and is committed to maintaining this compliance in the future. All relevant information is kept on the college website for public access and review or in the ALO’s office. The college </w:t>
      </w:r>
      <w:r w:rsidR="004E27C7">
        <w:t>accreditation liaison officer</w:t>
      </w:r>
      <w:r>
        <w:t xml:space="preserve"> remains the point of contact for college and community questions about accreditation and academic quality. All public comments about accreditation are shared with the college leadership for review. All annual reports, periodic reports and other accreditation documents including self-evaluation reports are available online.</w:t>
      </w:r>
    </w:p>
    <w:p w14:paraId="08C8CC61" w14:textId="77777777" w:rsidR="00382989" w:rsidRDefault="00382989" w:rsidP="00382989"/>
    <w:p w14:paraId="1A55695A" w14:textId="77777777" w:rsidR="00382989" w:rsidRDefault="00382989" w:rsidP="00C46F11">
      <w:pPr>
        <w:pStyle w:val="Heading3"/>
      </w:pPr>
      <w:bookmarkStart w:id="261" w:name="_873qo9ov1meu" w:colFirst="0" w:colLast="0"/>
      <w:bookmarkEnd w:id="261"/>
      <w:r>
        <w:t xml:space="preserve">I.C.13. The institution advocates and demonstrates honesty and integrity in its relationships with external agencies, including compliance with regulations and statutes. It describes itself in consistent terms to all of its accrediting agencies and communicates any changes in its accredited status to the Commission, students, and the public. (ER 21) </w:t>
      </w:r>
    </w:p>
    <w:p w14:paraId="59B75971" w14:textId="77777777" w:rsidR="00382989" w:rsidRDefault="00382989" w:rsidP="00382989">
      <w:pPr>
        <w:pStyle w:val="Heading4"/>
        <w:rPr>
          <w:szCs w:val="24"/>
        </w:rPr>
      </w:pPr>
      <w:bookmarkStart w:id="262" w:name="_60io2wpwtyb0" w:colFirst="0" w:colLast="0"/>
      <w:bookmarkEnd w:id="262"/>
      <w:r w:rsidRPr="007C0DAB">
        <w:t>Evidence of Meeting the Standard</w:t>
      </w:r>
    </w:p>
    <w:p w14:paraId="69EF2348" w14:textId="77777777" w:rsidR="00382989" w:rsidRDefault="00382989" w:rsidP="00382989">
      <w:r>
        <w:t>The College demonstrates integrity in its relationships with external agencies, including compliance with regulations and statutes. It describes itself consistently to all of its accrediting agencies and communicates any changes in its accredited status to the Commission, students, and the public.</w:t>
      </w:r>
    </w:p>
    <w:p w14:paraId="16297C31" w14:textId="6F68E6FC" w:rsidR="00382989" w:rsidRPr="00565632" w:rsidRDefault="00382989" w:rsidP="00382989">
      <w:r>
        <w:t xml:space="preserve">The College has many decades-long working relationships with external agencies for practica, clinicals, internships, externships, and fieldwork. It has ongoing agreements with external grantors, including federal and state agencies. The length and strength of these relationships reflect the College’s honesty and integrity in its work with external agencies. For example, Kūlia ma Kapi‘olani is part of the Native Hawaiian Career and Technical Education project, funded through a grant from the U.S. Department of Education. This program has been in existence for over 20 years and has recently been </w:t>
      </w:r>
      <w:r w:rsidRPr="00565632">
        <w:t>extended (</w:t>
      </w:r>
      <w:hyperlink r:id="rId494" w:history="1">
        <w:r w:rsidRPr="00565632">
          <w:rPr>
            <w:rStyle w:val="Hyperlink"/>
          </w:rPr>
          <w:t>I.C.13-1</w:t>
        </w:r>
      </w:hyperlink>
      <w:r w:rsidRPr="00565632">
        <w:t>).</w:t>
      </w:r>
    </w:p>
    <w:p w14:paraId="508E2104" w14:textId="0371BB5F" w:rsidR="00382989" w:rsidRPr="00565632" w:rsidRDefault="00382989" w:rsidP="00382989">
      <w:pPr>
        <w:rPr>
          <w:highlight w:val="white"/>
        </w:rPr>
      </w:pPr>
      <w:r w:rsidRPr="00565632">
        <w:t>In addition, the College partners with Hawaiʻi P-20 Partnerships for Education</w:t>
      </w:r>
      <w:r w:rsidRPr="00565632">
        <w:rPr>
          <w:b/>
        </w:rPr>
        <w:t xml:space="preserve">, </w:t>
      </w:r>
      <w:r w:rsidRPr="00565632">
        <w:t xml:space="preserve">a </w:t>
      </w:r>
      <w:r>
        <w:t>s</w:t>
      </w:r>
      <w:r w:rsidRPr="00565632">
        <w:t xml:space="preserve">tate Department of Education initiative, supporting early college admissions through the Early College High School Program. Early College brings University of Hawaiʻi instructional faculty into public high schools to teach college-level coursework and enables participating students to earn </w:t>
      </w:r>
      <w:r w:rsidRPr="00565632">
        <w:rPr>
          <w:highlight w:val="white"/>
        </w:rPr>
        <w:t>credit to satisfy requirements at both. As of 2014, the College has had MOAs with several community high schools (</w:t>
      </w:r>
      <w:hyperlink r:id="rId495" w:history="1">
        <w:r w:rsidRPr="00565632">
          <w:rPr>
            <w:rStyle w:val="Hyperlink"/>
            <w:highlight w:val="white"/>
          </w:rPr>
          <w:t>I.C.13-2</w:t>
        </w:r>
      </w:hyperlink>
      <w:r w:rsidRPr="00565632">
        <w:rPr>
          <w:highlight w:val="white"/>
        </w:rPr>
        <w:t>).</w:t>
      </w:r>
    </w:p>
    <w:p w14:paraId="77957FA6" w14:textId="7DCDB497" w:rsidR="00382989" w:rsidRPr="00565632" w:rsidRDefault="00382989" w:rsidP="00382989">
      <w:pPr>
        <w:ind w:right="-14"/>
      </w:pPr>
      <w:r w:rsidRPr="00565632">
        <w:t xml:space="preserve">The College has Master Agreements with a number of the major hospitals in the state. These Master Agreements are periodically reviewed by UH General Counsel and the hospital’s legal team. Master agreements with hospitals may cover several programs, including Nursing, Emergency Medical Technician, Respiratory Care Practitioner, Medical Laboratory </w:t>
      </w:r>
      <w:r w:rsidRPr="00565632">
        <w:lastRenderedPageBreak/>
        <w:t>Technician, Occupational Therapy Assistant, Dental Assisting, and Physical Therapist Assistant. In addition to the Master Agreements, there are program</w:t>
      </w:r>
      <w:r>
        <w:t>-</w:t>
      </w:r>
      <w:r w:rsidRPr="00565632">
        <w:t>specific agreements with hundreds of employers who participate as clinical training sites for the various individual Nursing, Health Sciences, and EMS programs. These agreements are the result of decades of relationship</w:t>
      </w:r>
      <w:r>
        <w:t>-</w:t>
      </w:r>
      <w:r w:rsidRPr="00565632">
        <w:t xml:space="preserve">building work done by the health education faculty. They result in the College's health education programs graduating health professionals </w:t>
      </w:r>
      <w:r w:rsidR="004E27C7">
        <w:t>who</w:t>
      </w:r>
      <w:r w:rsidRPr="00565632">
        <w:t xml:space="preserve"> are highly sought after by employers </w:t>
      </w:r>
      <w:r w:rsidR="004E27C7">
        <w:t>in</w:t>
      </w:r>
      <w:r w:rsidRPr="00565632">
        <w:t xml:space="preserve"> Hawai‘i and the U.S. mainland. (</w:t>
      </w:r>
      <w:hyperlink r:id="rId496" w:history="1">
        <w:r w:rsidRPr="00565632">
          <w:rPr>
            <w:rStyle w:val="Hyperlink"/>
          </w:rPr>
          <w:t>I.C.13-3</w:t>
        </w:r>
      </w:hyperlink>
      <w:r w:rsidRPr="00565632">
        <w:t xml:space="preserve">, </w:t>
      </w:r>
      <w:hyperlink r:id="rId497" w:history="1">
        <w:r w:rsidRPr="00565632">
          <w:rPr>
            <w:rStyle w:val="Hyperlink"/>
          </w:rPr>
          <w:t>I.C.13-4</w:t>
        </w:r>
      </w:hyperlink>
      <w:r w:rsidRPr="00565632">
        <w:t>).</w:t>
      </w:r>
    </w:p>
    <w:p w14:paraId="3D4F0468" w14:textId="77777777" w:rsidR="00382989" w:rsidRPr="00565632" w:rsidRDefault="00382989" w:rsidP="00382989">
      <w:r w:rsidRPr="00565632">
        <w:t xml:space="preserve">The College, as a Native Hawaiian serving institution, has had a decades-long relationship with the Federal Department of Education’s Title III Program to strengthen programs that promote and support student success. In this current accreditation cycle, the College has received approximately $16 million in funding. </w:t>
      </w:r>
    </w:p>
    <w:p w14:paraId="1B68E26D" w14:textId="487AA6AB" w:rsidR="00382989" w:rsidRPr="00565632" w:rsidRDefault="00382989" w:rsidP="00382989">
      <w:pPr>
        <w:ind w:right="-14"/>
      </w:pPr>
      <w:r w:rsidRPr="00565632">
        <w:t>The College responds responsibly and in a timely fashion to program accreditor concerns. For example, the Dental Assisting Program received several recommendations following an October 2014 site visit by the Commission on Dental Accreditation. The issues were addressed as soon as the recommendations were made official and the program’s accreditation status was changed to “approval without reporting requirements” in February 2016 (</w:t>
      </w:r>
      <w:hyperlink r:id="rId498" w:history="1">
        <w:r w:rsidRPr="00565632">
          <w:rPr>
            <w:rStyle w:val="Hyperlink"/>
          </w:rPr>
          <w:t>I.C.13-5</w:t>
        </w:r>
      </w:hyperlink>
      <w:r w:rsidRPr="00565632">
        <w:t xml:space="preserve">). </w:t>
      </w:r>
    </w:p>
    <w:p w14:paraId="21C31E81" w14:textId="6E35F072" w:rsidR="00382989" w:rsidRPr="00565632" w:rsidRDefault="00382989" w:rsidP="00382989">
      <w:r w:rsidRPr="00565632">
        <w:t>The College is in good standing with all of the agencies that accredit the professional programs (</w:t>
      </w:r>
      <w:hyperlink r:id="rId499" w:history="1">
        <w:r w:rsidRPr="00565632">
          <w:rPr>
            <w:rStyle w:val="Hyperlink"/>
          </w:rPr>
          <w:t>I.C.13-6</w:t>
        </w:r>
      </w:hyperlink>
      <w:r w:rsidRPr="00565632">
        <w:t>). Program accreditation status can be found at official accrediting sites, for example, the National Accrediting Agency for Clinical Laboratory Sciences (NAACLS) for Medical Lab Technician (</w:t>
      </w:r>
      <w:hyperlink r:id="rId500" w:history="1">
        <w:r w:rsidRPr="00565632">
          <w:rPr>
            <w:rStyle w:val="Hyperlink"/>
          </w:rPr>
          <w:t>I.C.13-7</w:t>
        </w:r>
      </w:hyperlink>
      <w:r w:rsidRPr="00565632">
        <w:t>).</w:t>
      </w:r>
    </w:p>
    <w:p w14:paraId="55760976" w14:textId="67F72D13" w:rsidR="00382989" w:rsidRPr="00565632" w:rsidRDefault="00382989" w:rsidP="00382989">
      <w:r w:rsidRPr="00565632">
        <w:t>Lastly, the College communicates its ACCJC accreditation status with the community</w:t>
      </w:r>
      <w:r>
        <w:t xml:space="preserve"> on</w:t>
      </w:r>
      <w:r w:rsidRPr="00565632">
        <w:t xml:space="preserve"> its website (</w:t>
      </w:r>
      <w:hyperlink r:id="rId501" w:history="1">
        <w:r w:rsidRPr="00565632">
          <w:rPr>
            <w:rStyle w:val="Hyperlink"/>
          </w:rPr>
          <w:t>I.C.13-8</w:t>
        </w:r>
      </w:hyperlink>
      <w:r w:rsidRPr="00565632">
        <w:t>). (ER 21)</w:t>
      </w:r>
    </w:p>
    <w:p w14:paraId="2C55E276" w14:textId="77777777" w:rsidR="00382989" w:rsidRPr="00A70C0D" w:rsidRDefault="00382989" w:rsidP="00382989">
      <w:pPr>
        <w:pStyle w:val="Heading4"/>
      </w:pPr>
      <w:bookmarkStart w:id="263" w:name="_om7qyue65pak" w:colFirst="0" w:colLast="0"/>
      <w:bookmarkEnd w:id="263"/>
      <w:r>
        <w:t>Analysis a</w:t>
      </w:r>
      <w:r w:rsidRPr="00A70C0D">
        <w:t xml:space="preserve">nd Evaluation </w:t>
      </w:r>
    </w:p>
    <w:p w14:paraId="75DDA699" w14:textId="77777777" w:rsidR="00382989" w:rsidRDefault="00382989" w:rsidP="00382989">
      <w:r>
        <w:t>The College demonstrates integrity in its relationships with external agencies, including compliance with regulations and statutes. It keeps stewardship of public funds, the maintenance of public trust, honesty, and fair dealing first and foremost in contracts with state, local, and federal agencies though memorandums of understanding, grant documents and other agreements. The College describes itself consistently to all of its accrediting agencies and communicates any changes in its accredited status to the Commission, students, and the public.</w:t>
      </w:r>
      <w:r>
        <w:rPr>
          <w:b/>
          <w:u w:val="single"/>
        </w:rPr>
        <w:t xml:space="preserve"> </w:t>
      </w:r>
    </w:p>
    <w:p w14:paraId="534D44B3" w14:textId="77777777" w:rsidR="00382989" w:rsidRDefault="00382989" w:rsidP="00382989"/>
    <w:p w14:paraId="56517073" w14:textId="77777777" w:rsidR="00382989" w:rsidRDefault="00382989" w:rsidP="00C46F11">
      <w:pPr>
        <w:pStyle w:val="Heading3"/>
      </w:pPr>
      <w:bookmarkStart w:id="264" w:name="_qaqky59guwy7" w:colFirst="0" w:colLast="0"/>
      <w:bookmarkEnd w:id="264"/>
      <w:r>
        <w:lastRenderedPageBreak/>
        <w:t xml:space="preserve">I.C.14. The institution ensures that its commitments to high quality education, student achievement and student learning are paramount to other objectives such as generating financial returns for investors, contributing to a related or parent organization, or supporting external interests. </w:t>
      </w:r>
    </w:p>
    <w:p w14:paraId="0D53DB6D" w14:textId="77777777" w:rsidR="00382989" w:rsidRDefault="00382989" w:rsidP="00382989">
      <w:pPr>
        <w:pStyle w:val="Heading4"/>
      </w:pPr>
      <w:bookmarkStart w:id="265" w:name="_j1n6l8vlyrsn" w:colFirst="0" w:colLast="0"/>
      <w:bookmarkEnd w:id="265"/>
      <w:r w:rsidRPr="007C0DAB">
        <w:t>Evidence of Meeting the Standard</w:t>
      </w:r>
      <w:r>
        <w:t xml:space="preserve"> </w:t>
      </w:r>
    </w:p>
    <w:p w14:paraId="65158A6F" w14:textId="6A0B517E" w:rsidR="00382989" w:rsidRPr="00565632" w:rsidRDefault="00382989" w:rsidP="00382989">
      <w:pPr>
        <w:ind w:right="-14"/>
      </w:pPr>
      <w:r>
        <w:t xml:space="preserve">The College is committed to high quality education, student achievement, and student learning above all other objectives. All employees fall under UH Executive Policy 5.214 and sign conflict of interest statements </w:t>
      </w:r>
      <w:r w:rsidRPr="00565632">
        <w:t>annually (</w:t>
      </w:r>
      <w:hyperlink r:id="rId502" w:history="1">
        <w:r w:rsidRPr="00565632">
          <w:rPr>
            <w:rStyle w:val="Hyperlink"/>
          </w:rPr>
          <w:t>I.C.14-1</w:t>
        </w:r>
      </w:hyperlink>
      <w:r w:rsidRPr="00565632">
        <w:t>). Employees must disclose employment at non-college locations. The UH has an independently elected Board of Regents, which has only oversight and directional authority. The administration of all policies is the responsibility of the Chief Executive Officer, the President of the University of Hawai‘i System, who also signs a conflict of interest disclosure each year. Similarly, the members of the Board of Regents and all University of Hawai‘i system administrators sign a conflict of interest statement annually and report on their finances annually to the State Ethics Board. Violations of the conflict of interest statements are enforced through existing employment contracts and other legal remedies available to the College (</w:t>
      </w:r>
      <w:hyperlink r:id="rId503" w:anchor="page=12" w:history="1">
        <w:r w:rsidRPr="00565632">
          <w:rPr>
            <w:rStyle w:val="Hyperlink"/>
          </w:rPr>
          <w:t>I.C.14-2</w:t>
        </w:r>
      </w:hyperlink>
      <w:r w:rsidRPr="00565632">
        <w:t>).</w:t>
      </w:r>
    </w:p>
    <w:p w14:paraId="066CBA1E" w14:textId="77777777" w:rsidR="00382989" w:rsidRPr="00A70C0D" w:rsidRDefault="00382989" w:rsidP="00382989">
      <w:pPr>
        <w:pStyle w:val="Heading4"/>
      </w:pPr>
      <w:bookmarkStart w:id="266" w:name="_91pky0mkpw1r" w:colFirst="0" w:colLast="0"/>
      <w:bookmarkEnd w:id="266"/>
      <w:r w:rsidRPr="00A70C0D">
        <w:t xml:space="preserve">Analysis </w:t>
      </w:r>
      <w:r>
        <w:t>a</w:t>
      </w:r>
      <w:r w:rsidRPr="00A70C0D">
        <w:t xml:space="preserve">nd Evaluation </w:t>
      </w:r>
    </w:p>
    <w:p w14:paraId="142CB2B2" w14:textId="77777777" w:rsidR="00382989" w:rsidRDefault="00382989" w:rsidP="00382989">
      <w:pPr>
        <w:rPr>
          <w:b/>
        </w:rPr>
      </w:pPr>
      <w:r>
        <w:t>The College is committed to high quality education, student achievement, and student learning above all other objectives. The College is a public, open access institution and discloses all financial and legal information through proper channels and via transparent documentation. The College manages public funds through a well-established hierarchy of internal and external review. All fiscal activities are to meet the college mission and the legislative purpose of two-year institutions in University of Hawai‘i System.</w:t>
      </w:r>
    </w:p>
    <w:p w14:paraId="11D00712" w14:textId="77777777" w:rsidR="00382989" w:rsidRDefault="00382989" w:rsidP="00382989">
      <w:pPr>
        <w:rPr>
          <w:b/>
        </w:rPr>
      </w:pPr>
    </w:p>
    <w:p w14:paraId="74ABFE0D" w14:textId="77777777" w:rsidR="00382989" w:rsidRDefault="00382989" w:rsidP="00382989">
      <w:pPr>
        <w:pStyle w:val="Subtitle"/>
        <w:widowControl w:val="0"/>
      </w:pPr>
      <w:bookmarkStart w:id="267" w:name="_bnsrb3q588vy" w:colFirst="0" w:colLast="0"/>
      <w:bookmarkEnd w:id="267"/>
      <w:r>
        <w:t>EVIDENCE for I.C.</w:t>
      </w:r>
    </w:p>
    <w:tbl>
      <w:tblPr>
        <w:tblW w:w="7695" w:type="dxa"/>
        <w:tblInd w:w="43" w:type="dxa"/>
        <w:tblLayout w:type="fixed"/>
        <w:tblLook w:val="0600" w:firstRow="0" w:lastRow="0" w:firstColumn="0" w:lastColumn="0" w:noHBand="1" w:noVBand="1"/>
      </w:tblPr>
      <w:tblGrid>
        <w:gridCol w:w="1320"/>
        <w:gridCol w:w="6375"/>
      </w:tblGrid>
      <w:tr w:rsidR="00382989" w14:paraId="05FE93F7" w14:textId="77777777" w:rsidTr="00382989">
        <w:tc>
          <w:tcPr>
            <w:tcW w:w="1320" w:type="dxa"/>
            <w:tcMar>
              <w:top w:w="43" w:type="dxa"/>
              <w:left w:w="43" w:type="dxa"/>
              <w:bottom w:w="43" w:type="dxa"/>
              <w:right w:w="43" w:type="dxa"/>
            </w:tcMar>
          </w:tcPr>
          <w:p w14:paraId="053E21A0" w14:textId="442A1FBC" w:rsidR="00382989" w:rsidRDefault="00ED18ED" w:rsidP="00382989">
            <w:pPr>
              <w:widowControl w:val="0"/>
              <w:spacing w:after="0" w:line="240" w:lineRule="auto"/>
              <w:rPr>
                <w:sz w:val="22"/>
              </w:rPr>
            </w:pPr>
            <w:hyperlink r:id="rId504" w:history="1">
              <w:r w:rsidR="00382989" w:rsidRPr="00565632">
                <w:rPr>
                  <w:rStyle w:val="Hyperlink"/>
                  <w:sz w:val="22"/>
                </w:rPr>
                <w:t>I.C.1-1</w:t>
              </w:r>
            </w:hyperlink>
          </w:p>
        </w:tc>
        <w:tc>
          <w:tcPr>
            <w:tcW w:w="6375" w:type="dxa"/>
            <w:tcMar>
              <w:top w:w="43" w:type="dxa"/>
              <w:left w:w="43" w:type="dxa"/>
              <w:bottom w:w="43" w:type="dxa"/>
              <w:right w:w="43" w:type="dxa"/>
            </w:tcMar>
          </w:tcPr>
          <w:p w14:paraId="3B9CB5FE" w14:textId="77777777" w:rsidR="00382989" w:rsidRDefault="00382989" w:rsidP="00382989">
            <w:pPr>
              <w:widowControl w:val="0"/>
              <w:spacing w:after="0" w:line="240" w:lineRule="auto"/>
              <w:rPr>
                <w:sz w:val="22"/>
              </w:rPr>
            </w:pPr>
            <w:r>
              <w:rPr>
                <w:sz w:val="22"/>
              </w:rPr>
              <w:t>Kapi‘olani CC website, Mission</w:t>
            </w:r>
          </w:p>
        </w:tc>
      </w:tr>
      <w:tr w:rsidR="00382989" w14:paraId="539F6C83" w14:textId="77777777" w:rsidTr="00382989">
        <w:tc>
          <w:tcPr>
            <w:tcW w:w="1320" w:type="dxa"/>
            <w:tcMar>
              <w:top w:w="43" w:type="dxa"/>
              <w:left w:w="43" w:type="dxa"/>
              <w:bottom w:w="43" w:type="dxa"/>
              <w:right w:w="43" w:type="dxa"/>
            </w:tcMar>
          </w:tcPr>
          <w:p w14:paraId="127F112C" w14:textId="6479C8EF" w:rsidR="00382989" w:rsidRDefault="00ED18ED" w:rsidP="00382989">
            <w:pPr>
              <w:widowControl w:val="0"/>
              <w:spacing w:after="0" w:line="240" w:lineRule="auto"/>
              <w:rPr>
                <w:sz w:val="22"/>
              </w:rPr>
            </w:pPr>
            <w:hyperlink r:id="rId505" w:history="1">
              <w:r w:rsidR="00382989" w:rsidRPr="00565632">
                <w:rPr>
                  <w:rStyle w:val="Hyperlink"/>
                  <w:sz w:val="22"/>
                </w:rPr>
                <w:t>I.C.1-2</w:t>
              </w:r>
            </w:hyperlink>
          </w:p>
        </w:tc>
        <w:tc>
          <w:tcPr>
            <w:tcW w:w="6375" w:type="dxa"/>
            <w:tcMar>
              <w:top w:w="43" w:type="dxa"/>
              <w:left w:w="43" w:type="dxa"/>
              <w:bottom w:w="43" w:type="dxa"/>
              <w:right w:w="43" w:type="dxa"/>
            </w:tcMar>
          </w:tcPr>
          <w:p w14:paraId="2FC27F6E" w14:textId="77777777" w:rsidR="00382989" w:rsidRDefault="00382989" w:rsidP="00382989">
            <w:pPr>
              <w:widowControl w:val="0"/>
              <w:spacing w:after="0" w:line="240" w:lineRule="auto"/>
              <w:rPr>
                <w:sz w:val="22"/>
              </w:rPr>
            </w:pPr>
            <w:r>
              <w:rPr>
                <w:sz w:val="22"/>
              </w:rPr>
              <w:t>Kapi‘olani CC course catalog, 2017-2018, p. 1</w:t>
            </w:r>
          </w:p>
        </w:tc>
      </w:tr>
      <w:tr w:rsidR="00382989" w14:paraId="1EBE5E5A" w14:textId="77777777" w:rsidTr="00382989">
        <w:tc>
          <w:tcPr>
            <w:tcW w:w="1320" w:type="dxa"/>
            <w:tcMar>
              <w:top w:w="43" w:type="dxa"/>
              <w:left w:w="43" w:type="dxa"/>
              <w:bottom w:w="43" w:type="dxa"/>
              <w:right w:w="43" w:type="dxa"/>
            </w:tcMar>
          </w:tcPr>
          <w:p w14:paraId="2612B75B" w14:textId="14797BC1" w:rsidR="00382989" w:rsidRDefault="00ED18ED" w:rsidP="00382989">
            <w:pPr>
              <w:widowControl w:val="0"/>
              <w:spacing w:after="0" w:line="240" w:lineRule="auto"/>
              <w:rPr>
                <w:sz w:val="22"/>
              </w:rPr>
            </w:pPr>
            <w:hyperlink r:id="rId506" w:history="1">
              <w:r w:rsidR="00382989" w:rsidRPr="00565632">
                <w:rPr>
                  <w:rStyle w:val="Hyperlink"/>
                  <w:sz w:val="22"/>
                </w:rPr>
                <w:t>I.C.1-3</w:t>
              </w:r>
            </w:hyperlink>
          </w:p>
        </w:tc>
        <w:tc>
          <w:tcPr>
            <w:tcW w:w="6375" w:type="dxa"/>
            <w:tcMar>
              <w:top w:w="43" w:type="dxa"/>
              <w:left w:w="43" w:type="dxa"/>
              <w:bottom w:w="43" w:type="dxa"/>
              <w:right w:w="43" w:type="dxa"/>
            </w:tcMar>
          </w:tcPr>
          <w:p w14:paraId="3710E8C3" w14:textId="77777777" w:rsidR="00382989" w:rsidRDefault="00382989" w:rsidP="00382989">
            <w:pPr>
              <w:widowControl w:val="0"/>
              <w:spacing w:after="0" w:line="240" w:lineRule="auto"/>
              <w:rPr>
                <w:sz w:val="22"/>
              </w:rPr>
            </w:pPr>
            <w:r>
              <w:rPr>
                <w:sz w:val="22"/>
              </w:rPr>
              <w:t>Kapi‘olani CC website, Academic Programs</w:t>
            </w:r>
          </w:p>
        </w:tc>
      </w:tr>
      <w:tr w:rsidR="00382989" w14:paraId="2DC24AF0" w14:textId="77777777" w:rsidTr="00382989">
        <w:tc>
          <w:tcPr>
            <w:tcW w:w="1320" w:type="dxa"/>
            <w:tcMar>
              <w:top w:w="43" w:type="dxa"/>
              <w:left w:w="43" w:type="dxa"/>
              <w:bottom w:w="43" w:type="dxa"/>
              <w:right w:w="43" w:type="dxa"/>
            </w:tcMar>
          </w:tcPr>
          <w:p w14:paraId="0836708D" w14:textId="0410B543" w:rsidR="00382989" w:rsidRDefault="00ED18ED" w:rsidP="00382989">
            <w:pPr>
              <w:widowControl w:val="0"/>
              <w:spacing w:after="0" w:line="240" w:lineRule="auto"/>
              <w:rPr>
                <w:sz w:val="22"/>
              </w:rPr>
            </w:pPr>
            <w:hyperlink r:id="rId507" w:history="1">
              <w:r w:rsidR="00382989" w:rsidRPr="00565632">
                <w:rPr>
                  <w:rStyle w:val="Hyperlink"/>
                  <w:sz w:val="22"/>
                </w:rPr>
                <w:t>I.C.1-4</w:t>
              </w:r>
            </w:hyperlink>
          </w:p>
        </w:tc>
        <w:tc>
          <w:tcPr>
            <w:tcW w:w="6375" w:type="dxa"/>
            <w:tcMar>
              <w:top w:w="43" w:type="dxa"/>
              <w:left w:w="43" w:type="dxa"/>
              <w:bottom w:w="43" w:type="dxa"/>
              <w:right w:w="43" w:type="dxa"/>
            </w:tcMar>
          </w:tcPr>
          <w:p w14:paraId="2B887A23" w14:textId="77777777" w:rsidR="00382989" w:rsidRDefault="00382989" w:rsidP="00382989">
            <w:pPr>
              <w:widowControl w:val="0"/>
              <w:spacing w:after="0" w:line="240" w:lineRule="auto"/>
              <w:rPr>
                <w:sz w:val="22"/>
              </w:rPr>
            </w:pPr>
            <w:r>
              <w:rPr>
                <w:sz w:val="22"/>
              </w:rPr>
              <w:t>Kapi‘olani CC website, Student Support Services</w:t>
            </w:r>
          </w:p>
        </w:tc>
      </w:tr>
      <w:tr w:rsidR="00382989" w14:paraId="29760ACF" w14:textId="77777777" w:rsidTr="00382989">
        <w:tc>
          <w:tcPr>
            <w:tcW w:w="1320" w:type="dxa"/>
            <w:tcMar>
              <w:top w:w="43" w:type="dxa"/>
              <w:left w:w="43" w:type="dxa"/>
              <w:bottom w:w="43" w:type="dxa"/>
              <w:right w:w="43" w:type="dxa"/>
            </w:tcMar>
          </w:tcPr>
          <w:p w14:paraId="11C191D6" w14:textId="2C7AFEB5" w:rsidR="00382989" w:rsidRDefault="00ED18ED" w:rsidP="00382989">
            <w:pPr>
              <w:widowControl w:val="0"/>
              <w:spacing w:after="0" w:line="240" w:lineRule="auto"/>
              <w:rPr>
                <w:sz w:val="22"/>
              </w:rPr>
            </w:pPr>
            <w:hyperlink r:id="rId508" w:history="1">
              <w:r w:rsidR="00382989" w:rsidRPr="00565632">
                <w:rPr>
                  <w:rStyle w:val="Hyperlink"/>
                  <w:sz w:val="22"/>
                </w:rPr>
                <w:t>I.C.1-5</w:t>
              </w:r>
            </w:hyperlink>
          </w:p>
        </w:tc>
        <w:tc>
          <w:tcPr>
            <w:tcW w:w="6375" w:type="dxa"/>
            <w:tcMar>
              <w:top w:w="43" w:type="dxa"/>
              <w:left w:w="43" w:type="dxa"/>
              <w:bottom w:w="43" w:type="dxa"/>
              <w:right w:w="43" w:type="dxa"/>
            </w:tcMar>
          </w:tcPr>
          <w:p w14:paraId="4A047E82" w14:textId="77777777" w:rsidR="00382989" w:rsidRDefault="00382989" w:rsidP="00382989">
            <w:pPr>
              <w:widowControl w:val="0"/>
              <w:spacing w:after="0" w:line="240" w:lineRule="auto"/>
              <w:rPr>
                <w:sz w:val="22"/>
              </w:rPr>
            </w:pPr>
            <w:r>
              <w:rPr>
                <w:sz w:val="22"/>
              </w:rPr>
              <w:t>Kapi‘olani CC website, General Catalog</w:t>
            </w:r>
          </w:p>
        </w:tc>
      </w:tr>
      <w:tr w:rsidR="00382989" w14:paraId="39F40EEF" w14:textId="77777777" w:rsidTr="00382989">
        <w:tc>
          <w:tcPr>
            <w:tcW w:w="1320" w:type="dxa"/>
            <w:tcMar>
              <w:top w:w="43" w:type="dxa"/>
              <w:left w:w="43" w:type="dxa"/>
              <w:bottom w:w="43" w:type="dxa"/>
              <w:right w:w="43" w:type="dxa"/>
            </w:tcMar>
          </w:tcPr>
          <w:p w14:paraId="308968EA" w14:textId="67CFEA1E" w:rsidR="00382989" w:rsidRDefault="00ED18ED" w:rsidP="00382989">
            <w:pPr>
              <w:widowControl w:val="0"/>
              <w:spacing w:after="0" w:line="240" w:lineRule="auto"/>
              <w:rPr>
                <w:sz w:val="22"/>
              </w:rPr>
            </w:pPr>
            <w:hyperlink r:id="rId509" w:anchor="page=14" w:history="1">
              <w:r w:rsidR="00382989" w:rsidRPr="00565632">
                <w:rPr>
                  <w:rStyle w:val="Hyperlink"/>
                  <w:sz w:val="22"/>
                </w:rPr>
                <w:t>I.C.1-6</w:t>
              </w:r>
            </w:hyperlink>
          </w:p>
        </w:tc>
        <w:tc>
          <w:tcPr>
            <w:tcW w:w="6375" w:type="dxa"/>
            <w:tcMar>
              <w:top w:w="43" w:type="dxa"/>
              <w:left w:w="43" w:type="dxa"/>
              <w:bottom w:w="43" w:type="dxa"/>
              <w:right w:w="43" w:type="dxa"/>
            </w:tcMar>
          </w:tcPr>
          <w:p w14:paraId="228A97F3" w14:textId="77777777" w:rsidR="00382989" w:rsidRDefault="00382989" w:rsidP="00382989">
            <w:pPr>
              <w:widowControl w:val="0"/>
              <w:spacing w:after="0" w:line="240" w:lineRule="auto"/>
              <w:rPr>
                <w:sz w:val="22"/>
              </w:rPr>
            </w:pPr>
            <w:r>
              <w:rPr>
                <w:sz w:val="22"/>
              </w:rPr>
              <w:t>Kapi‘olani CC 2017-2018 catalog, p. 14</w:t>
            </w:r>
          </w:p>
        </w:tc>
      </w:tr>
      <w:tr w:rsidR="00382989" w14:paraId="75979B63" w14:textId="77777777" w:rsidTr="00382989">
        <w:tc>
          <w:tcPr>
            <w:tcW w:w="1320" w:type="dxa"/>
            <w:tcMar>
              <w:top w:w="43" w:type="dxa"/>
              <w:left w:w="43" w:type="dxa"/>
              <w:bottom w:w="43" w:type="dxa"/>
              <w:right w:w="43" w:type="dxa"/>
            </w:tcMar>
          </w:tcPr>
          <w:p w14:paraId="62EDAF81" w14:textId="4EA83C2A" w:rsidR="00382989" w:rsidRDefault="00ED18ED" w:rsidP="00382989">
            <w:pPr>
              <w:widowControl w:val="0"/>
              <w:spacing w:after="0" w:line="240" w:lineRule="auto"/>
              <w:rPr>
                <w:sz w:val="22"/>
              </w:rPr>
            </w:pPr>
            <w:hyperlink r:id="rId510" w:history="1">
              <w:r w:rsidR="00382989" w:rsidRPr="00565632">
                <w:rPr>
                  <w:rStyle w:val="Hyperlink"/>
                  <w:sz w:val="22"/>
                </w:rPr>
                <w:t>I.C.1-7</w:t>
              </w:r>
            </w:hyperlink>
          </w:p>
        </w:tc>
        <w:tc>
          <w:tcPr>
            <w:tcW w:w="6375" w:type="dxa"/>
            <w:tcMar>
              <w:top w:w="43" w:type="dxa"/>
              <w:left w:w="43" w:type="dxa"/>
              <w:bottom w:w="43" w:type="dxa"/>
              <w:right w:w="43" w:type="dxa"/>
            </w:tcMar>
          </w:tcPr>
          <w:p w14:paraId="5372C90B" w14:textId="77777777" w:rsidR="00382989" w:rsidRDefault="00382989" w:rsidP="00382989">
            <w:pPr>
              <w:widowControl w:val="0"/>
              <w:spacing w:after="0" w:line="240" w:lineRule="auto"/>
              <w:rPr>
                <w:sz w:val="22"/>
              </w:rPr>
            </w:pPr>
            <w:r>
              <w:rPr>
                <w:sz w:val="22"/>
              </w:rPr>
              <w:t>Kapi‘olani CC website, New Student Orientation</w:t>
            </w:r>
          </w:p>
        </w:tc>
      </w:tr>
      <w:tr w:rsidR="00382989" w14:paraId="670930AE" w14:textId="77777777" w:rsidTr="00382989">
        <w:tc>
          <w:tcPr>
            <w:tcW w:w="1320" w:type="dxa"/>
            <w:tcMar>
              <w:top w:w="43" w:type="dxa"/>
              <w:left w:w="43" w:type="dxa"/>
              <w:bottom w:w="43" w:type="dxa"/>
              <w:right w:w="43" w:type="dxa"/>
            </w:tcMar>
          </w:tcPr>
          <w:p w14:paraId="5431107C" w14:textId="4C2A2CA7" w:rsidR="00382989" w:rsidRDefault="00ED18ED" w:rsidP="00382989">
            <w:pPr>
              <w:widowControl w:val="0"/>
              <w:spacing w:after="0" w:line="240" w:lineRule="auto"/>
              <w:rPr>
                <w:sz w:val="22"/>
              </w:rPr>
            </w:pPr>
            <w:hyperlink r:id="rId511" w:anchor="page=379" w:history="1">
              <w:r w:rsidR="00382989" w:rsidRPr="00565632">
                <w:rPr>
                  <w:rStyle w:val="Hyperlink"/>
                  <w:sz w:val="22"/>
                </w:rPr>
                <w:t>I.C.1-8</w:t>
              </w:r>
            </w:hyperlink>
          </w:p>
        </w:tc>
        <w:tc>
          <w:tcPr>
            <w:tcW w:w="6375" w:type="dxa"/>
            <w:tcMar>
              <w:top w:w="43" w:type="dxa"/>
              <w:left w:w="43" w:type="dxa"/>
              <w:bottom w:w="43" w:type="dxa"/>
              <w:right w:w="43" w:type="dxa"/>
            </w:tcMar>
          </w:tcPr>
          <w:p w14:paraId="7952580F" w14:textId="77777777" w:rsidR="00382989" w:rsidRDefault="00382989" w:rsidP="00382989">
            <w:pPr>
              <w:widowControl w:val="0"/>
              <w:spacing w:after="0" w:line="240" w:lineRule="auto"/>
              <w:rPr>
                <w:sz w:val="22"/>
              </w:rPr>
            </w:pPr>
            <w:r>
              <w:rPr>
                <w:sz w:val="22"/>
              </w:rPr>
              <w:t>Kapi‘olani CC course catalog, 2017-2018, p. 379</w:t>
            </w:r>
          </w:p>
        </w:tc>
      </w:tr>
      <w:tr w:rsidR="00382989" w14:paraId="694E7AC9" w14:textId="77777777" w:rsidTr="00382989">
        <w:tc>
          <w:tcPr>
            <w:tcW w:w="1320" w:type="dxa"/>
            <w:tcMar>
              <w:top w:w="43" w:type="dxa"/>
              <w:left w:w="43" w:type="dxa"/>
              <w:bottom w:w="43" w:type="dxa"/>
              <w:right w:w="43" w:type="dxa"/>
            </w:tcMar>
          </w:tcPr>
          <w:p w14:paraId="669D7F84" w14:textId="13AB4809" w:rsidR="00382989" w:rsidRDefault="00ED18ED" w:rsidP="00382989">
            <w:pPr>
              <w:widowControl w:val="0"/>
              <w:spacing w:after="0" w:line="240" w:lineRule="auto"/>
              <w:jc w:val="both"/>
              <w:rPr>
                <w:sz w:val="22"/>
              </w:rPr>
            </w:pPr>
            <w:hyperlink r:id="rId512" w:history="1">
              <w:r w:rsidR="00382989" w:rsidRPr="00565632">
                <w:rPr>
                  <w:rStyle w:val="Hyperlink"/>
                  <w:sz w:val="22"/>
                </w:rPr>
                <w:t>I.C.1-9</w:t>
              </w:r>
            </w:hyperlink>
          </w:p>
        </w:tc>
        <w:tc>
          <w:tcPr>
            <w:tcW w:w="6375" w:type="dxa"/>
            <w:tcMar>
              <w:top w:w="43" w:type="dxa"/>
              <w:left w:w="43" w:type="dxa"/>
              <w:bottom w:w="43" w:type="dxa"/>
              <w:right w:w="43" w:type="dxa"/>
            </w:tcMar>
          </w:tcPr>
          <w:p w14:paraId="4331D1E8" w14:textId="77777777" w:rsidR="00382989" w:rsidRDefault="00382989" w:rsidP="00382989">
            <w:pPr>
              <w:widowControl w:val="0"/>
              <w:spacing w:after="0" w:line="240" w:lineRule="auto"/>
              <w:rPr>
                <w:sz w:val="22"/>
              </w:rPr>
            </w:pPr>
            <w:r>
              <w:rPr>
                <w:sz w:val="22"/>
              </w:rPr>
              <w:t>Interim chancellor memo, Catalog Accuracy Policy, 6.7.2017</w:t>
            </w:r>
          </w:p>
        </w:tc>
      </w:tr>
      <w:tr w:rsidR="00382989" w14:paraId="10F6DF02" w14:textId="77777777" w:rsidTr="00382989">
        <w:tc>
          <w:tcPr>
            <w:tcW w:w="1320" w:type="dxa"/>
            <w:tcMar>
              <w:top w:w="43" w:type="dxa"/>
              <w:left w:w="43" w:type="dxa"/>
              <w:bottom w:w="43" w:type="dxa"/>
              <w:right w:w="43" w:type="dxa"/>
            </w:tcMar>
          </w:tcPr>
          <w:p w14:paraId="02C95221" w14:textId="396CF0DE" w:rsidR="00382989" w:rsidRDefault="00ED18ED" w:rsidP="00382989">
            <w:pPr>
              <w:widowControl w:val="0"/>
              <w:spacing w:after="0" w:line="240" w:lineRule="auto"/>
              <w:rPr>
                <w:sz w:val="22"/>
              </w:rPr>
            </w:pPr>
            <w:hyperlink r:id="rId513" w:history="1">
              <w:r w:rsidR="00382989" w:rsidRPr="00565632">
                <w:rPr>
                  <w:rStyle w:val="Hyperlink"/>
                  <w:sz w:val="22"/>
                </w:rPr>
                <w:t>I.C.1-10</w:t>
              </w:r>
            </w:hyperlink>
          </w:p>
        </w:tc>
        <w:tc>
          <w:tcPr>
            <w:tcW w:w="6375" w:type="dxa"/>
            <w:tcMar>
              <w:top w:w="43" w:type="dxa"/>
              <w:left w:w="43" w:type="dxa"/>
              <w:bottom w:w="43" w:type="dxa"/>
              <w:right w:w="43" w:type="dxa"/>
            </w:tcMar>
          </w:tcPr>
          <w:p w14:paraId="00607F0E" w14:textId="77777777" w:rsidR="00382989" w:rsidRDefault="00382989" w:rsidP="00382989">
            <w:pPr>
              <w:widowControl w:val="0"/>
              <w:spacing w:after="0" w:line="240" w:lineRule="auto"/>
              <w:rPr>
                <w:sz w:val="22"/>
              </w:rPr>
            </w:pPr>
            <w:r>
              <w:rPr>
                <w:sz w:val="22"/>
              </w:rPr>
              <w:t>Kapi‘olani CC website, ACCJC accreditation</w:t>
            </w:r>
          </w:p>
        </w:tc>
      </w:tr>
      <w:tr w:rsidR="00382989" w14:paraId="2738A751" w14:textId="77777777" w:rsidTr="00382989">
        <w:tc>
          <w:tcPr>
            <w:tcW w:w="1320" w:type="dxa"/>
            <w:tcMar>
              <w:top w:w="43" w:type="dxa"/>
              <w:left w:w="43" w:type="dxa"/>
              <w:bottom w:w="43" w:type="dxa"/>
              <w:right w:w="43" w:type="dxa"/>
            </w:tcMar>
          </w:tcPr>
          <w:p w14:paraId="69D60C90" w14:textId="19418F7D" w:rsidR="00382989" w:rsidRDefault="00ED18ED" w:rsidP="00382989">
            <w:pPr>
              <w:widowControl w:val="0"/>
              <w:spacing w:after="0" w:line="240" w:lineRule="auto"/>
              <w:rPr>
                <w:sz w:val="22"/>
              </w:rPr>
            </w:pPr>
            <w:hyperlink r:id="rId514" w:history="1">
              <w:r w:rsidR="00382989" w:rsidRPr="00565632">
                <w:rPr>
                  <w:rStyle w:val="Hyperlink"/>
                  <w:sz w:val="22"/>
                </w:rPr>
                <w:t>I.C.1-11</w:t>
              </w:r>
            </w:hyperlink>
          </w:p>
        </w:tc>
        <w:tc>
          <w:tcPr>
            <w:tcW w:w="6375" w:type="dxa"/>
            <w:tcMar>
              <w:top w:w="43" w:type="dxa"/>
              <w:left w:w="43" w:type="dxa"/>
              <w:bottom w:w="43" w:type="dxa"/>
              <w:right w:w="43" w:type="dxa"/>
            </w:tcMar>
          </w:tcPr>
          <w:p w14:paraId="53ACCCC6" w14:textId="77777777" w:rsidR="00382989" w:rsidRDefault="00382989" w:rsidP="00382989">
            <w:pPr>
              <w:widowControl w:val="0"/>
              <w:spacing w:after="0" w:line="240" w:lineRule="auto"/>
              <w:rPr>
                <w:sz w:val="22"/>
              </w:rPr>
            </w:pPr>
            <w:r>
              <w:rPr>
                <w:sz w:val="22"/>
              </w:rPr>
              <w:t>Kapi‘olani CC website, Program accreditation</w:t>
            </w:r>
          </w:p>
        </w:tc>
      </w:tr>
      <w:tr w:rsidR="00382989" w14:paraId="5E187B73" w14:textId="77777777" w:rsidTr="00382989">
        <w:tc>
          <w:tcPr>
            <w:tcW w:w="1320" w:type="dxa"/>
            <w:tcMar>
              <w:top w:w="43" w:type="dxa"/>
              <w:left w:w="43" w:type="dxa"/>
              <w:bottom w:w="43" w:type="dxa"/>
              <w:right w:w="43" w:type="dxa"/>
            </w:tcMar>
          </w:tcPr>
          <w:p w14:paraId="43778AAB" w14:textId="41005570" w:rsidR="00382989" w:rsidRDefault="00ED18ED" w:rsidP="00382989">
            <w:pPr>
              <w:widowControl w:val="0"/>
              <w:spacing w:after="0" w:line="240" w:lineRule="auto"/>
              <w:rPr>
                <w:sz w:val="22"/>
              </w:rPr>
            </w:pPr>
            <w:hyperlink r:id="rId515" w:anchor="page=30" w:history="1">
              <w:r w:rsidR="00382989" w:rsidRPr="00565632">
                <w:rPr>
                  <w:rStyle w:val="Hyperlink"/>
                  <w:sz w:val="22"/>
                </w:rPr>
                <w:t>I.C.1-12</w:t>
              </w:r>
            </w:hyperlink>
          </w:p>
        </w:tc>
        <w:tc>
          <w:tcPr>
            <w:tcW w:w="6375" w:type="dxa"/>
            <w:tcMar>
              <w:top w:w="43" w:type="dxa"/>
              <w:left w:w="43" w:type="dxa"/>
              <w:bottom w:w="43" w:type="dxa"/>
              <w:right w:w="43" w:type="dxa"/>
            </w:tcMar>
          </w:tcPr>
          <w:p w14:paraId="5C0F9D75" w14:textId="77777777" w:rsidR="00382989" w:rsidRDefault="00382989" w:rsidP="00382989">
            <w:pPr>
              <w:widowControl w:val="0"/>
              <w:spacing w:after="0" w:line="240" w:lineRule="auto"/>
              <w:rPr>
                <w:sz w:val="22"/>
              </w:rPr>
            </w:pPr>
            <w:r>
              <w:rPr>
                <w:sz w:val="22"/>
              </w:rPr>
              <w:t>Kapi‘olani CC course catalog, 2017-2018, p. 30</w:t>
            </w:r>
          </w:p>
        </w:tc>
      </w:tr>
      <w:tr w:rsidR="00382989" w14:paraId="1F236FEA" w14:textId="77777777" w:rsidTr="00382989">
        <w:tc>
          <w:tcPr>
            <w:tcW w:w="1320" w:type="dxa"/>
            <w:tcMar>
              <w:top w:w="43" w:type="dxa"/>
              <w:left w:w="43" w:type="dxa"/>
              <w:bottom w:w="43" w:type="dxa"/>
              <w:right w:w="43" w:type="dxa"/>
            </w:tcMar>
          </w:tcPr>
          <w:p w14:paraId="6C44E4D5" w14:textId="0DA429F2" w:rsidR="00382989" w:rsidRDefault="00ED18ED" w:rsidP="00382989">
            <w:pPr>
              <w:widowControl w:val="0"/>
              <w:spacing w:after="0" w:line="240" w:lineRule="auto"/>
              <w:rPr>
                <w:sz w:val="22"/>
              </w:rPr>
            </w:pPr>
            <w:hyperlink r:id="rId516" w:history="1">
              <w:r w:rsidR="00382989" w:rsidRPr="00565632">
                <w:rPr>
                  <w:rStyle w:val="Hyperlink"/>
                  <w:sz w:val="22"/>
                </w:rPr>
                <w:t>I.C.2-1</w:t>
              </w:r>
            </w:hyperlink>
          </w:p>
        </w:tc>
        <w:tc>
          <w:tcPr>
            <w:tcW w:w="6375" w:type="dxa"/>
            <w:tcMar>
              <w:top w:w="43" w:type="dxa"/>
              <w:left w:w="43" w:type="dxa"/>
              <w:bottom w:w="43" w:type="dxa"/>
              <w:right w:w="43" w:type="dxa"/>
            </w:tcMar>
          </w:tcPr>
          <w:p w14:paraId="2A0BBB76" w14:textId="77777777" w:rsidR="00382989" w:rsidRDefault="00382989" w:rsidP="00382989">
            <w:pPr>
              <w:widowControl w:val="0"/>
              <w:spacing w:after="0" w:line="240" w:lineRule="auto"/>
              <w:rPr>
                <w:sz w:val="22"/>
              </w:rPr>
            </w:pPr>
            <w:r>
              <w:rPr>
                <w:sz w:val="22"/>
              </w:rPr>
              <w:t>Kapi‘olani CC course catalog, 2017-2018</w:t>
            </w:r>
          </w:p>
        </w:tc>
      </w:tr>
      <w:tr w:rsidR="00382989" w14:paraId="7692650B" w14:textId="77777777" w:rsidTr="00382989">
        <w:tc>
          <w:tcPr>
            <w:tcW w:w="1320" w:type="dxa"/>
            <w:tcMar>
              <w:top w:w="43" w:type="dxa"/>
              <w:left w:w="43" w:type="dxa"/>
              <w:bottom w:w="43" w:type="dxa"/>
              <w:right w:w="43" w:type="dxa"/>
            </w:tcMar>
          </w:tcPr>
          <w:p w14:paraId="2D8939E1" w14:textId="75A1C3AC" w:rsidR="00382989" w:rsidRDefault="00ED18ED" w:rsidP="00382989">
            <w:pPr>
              <w:widowControl w:val="0"/>
              <w:spacing w:after="0" w:line="240" w:lineRule="auto"/>
              <w:rPr>
                <w:sz w:val="22"/>
              </w:rPr>
            </w:pPr>
            <w:hyperlink r:id="rId517" w:history="1">
              <w:r w:rsidR="00382989" w:rsidRPr="00565632">
                <w:rPr>
                  <w:rStyle w:val="Hyperlink"/>
                  <w:sz w:val="22"/>
                </w:rPr>
                <w:t>I.C.2-2</w:t>
              </w:r>
            </w:hyperlink>
          </w:p>
        </w:tc>
        <w:tc>
          <w:tcPr>
            <w:tcW w:w="6375" w:type="dxa"/>
            <w:tcMar>
              <w:top w:w="43" w:type="dxa"/>
              <w:left w:w="43" w:type="dxa"/>
              <w:bottom w:w="43" w:type="dxa"/>
              <w:right w:w="43" w:type="dxa"/>
            </w:tcMar>
          </w:tcPr>
          <w:p w14:paraId="047E265D" w14:textId="77777777" w:rsidR="00382989" w:rsidRDefault="00382989" w:rsidP="00382989">
            <w:pPr>
              <w:widowControl w:val="0"/>
              <w:spacing w:after="0" w:line="240" w:lineRule="auto"/>
              <w:rPr>
                <w:sz w:val="22"/>
              </w:rPr>
            </w:pPr>
            <w:r>
              <w:rPr>
                <w:sz w:val="22"/>
              </w:rPr>
              <w:t>Kapi‘olani CC course catalog archive</w:t>
            </w:r>
          </w:p>
        </w:tc>
      </w:tr>
      <w:tr w:rsidR="00382989" w14:paraId="742A98BA" w14:textId="77777777" w:rsidTr="00382989">
        <w:tc>
          <w:tcPr>
            <w:tcW w:w="1320" w:type="dxa"/>
            <w:tcMar>
              <w:top w:w="43" w:type="dxa"/>
              <w:left w:w="43" w:type="dxa"/>
              <w:bottom w:w="43" w:type="dxa"/>
              <w:right w:w="43" w:type="dxa"/>
            </w:tcMar>
          </w:tcPr>
          <w:p w14:paraId="693B5E17" w14:textId="16DDF962" w:rsidR="00382989" w:rsidRDefault="00ED18ED" w:rsidP="00382989">
            <w:pPr>
              <w:widowControl w:val="0"/>
              <w:spacing w:after="0" w:line="240" w:lineRule="auto"/>
              <w:jc w:val="both"/>
              <w:rPr>
                <w:sz w:val="22"/>
              </w:rPr>
            </w:pPr>
            <w:hyperlink r:id="rId518" w:anchor="page=7" w:history="1">
              <w:r w:rsidR="00382989" w:rsidRPr="00565632">
                <w:rPr>
                  <w:rStyle w:val="Hyperlink"/>
                  <w:sz w:val="22"/>
                </w:rPr>
                <w:t>I.C.2-3</w:t>
              </w:r>
            </w:hyperlink>
          </w:p>
        </w:tc>
        <w:tc>
          <w:tcPr>
            <w:tcW w:w="6375" w:type="dxa"/>
            <w:tcMar>
              <w:top w:w="43" w:type="dxa"/>
              <w:left w:w="43" w:type="dxa"/>
              <w:bottom w:w="43" w:type="dxa"/>
              <w:right w:w="43" w:type="dxa"/>
            </w:tcMar>
          </w:tcPr>
          <w:p w14:paraId="25958561" w14:textId="77777777" w:rsidR="00382989" w:rsidRDefault="00382989" w:rsidP="00382989">
            <w:pPr>
              <w:widowControl w:val="0"/>
              <w:spacing w:after="0" w:line="240" w:lineRule="auto"/>
              <w:rPr>
                <w:sz w:val="22"/>
              </w:rPr>
            </w:pPr>
            <w:r>
              <w:rPr>
                <w:sz w:val="22"/>
              </w:rPr>
              <w:t>Kapi‘olani CC course catalog, 2017-2018, p. 7</w:t>
            </w:r>
          </w:p>
        </w:tc>
      </w:tr>
      <w:tr w:rsidR="00382989" w14:paraId="2062E5DB" w14:textId="77777777" w:rsidTr="00382989">
        <w:tc>
          <w:tcPr>
            <w:tcW w:w="1320" w:type="dxa"/>
            <w:tcMar>
              <w:top w:w="43" w:type="dxa"/>
              <w:left w:w="43" w:type="dxa"/>
              <w:bottom w:w="43" w:type="dxa"/>
              <w:right w:w="43" w:type="dxa"/>
            </w:tcMar>
          </w:tcPr>
          <w:p w14:paraId="21320425" w14:textId="462DFA94" w:rsidR="00382989" w:rsidRDefault="00ED18ED" w:rsidP="00382989">
            <w:pPr>
              <w:widowControl w:val="0"/>
              <w:spacing w:after="0" w:line="240" w:lineRule="auto"/>
              <w:rPr>
                <w:sz w:val="22"/>
              </w:rPr>
            </w:pPr>
            <w:hyperlink r:id="rId519" w:history="1">
              <w:r w:rsidR="00382989" w:rsidRPr="00565632">
                <w:rPr>
                  <w:rStyle w:val="Hyperlink"/>
                  <w:sz w:val="22"/>
                </w:rPr>
                <w:t>I.C.3-1</w:t>
              </w:r>
            </w:hyperlink>
          </w:p>
        </w:tc>
        <w:tc>
          <w:tcPr>
            <w:tcW w:w="6375" w:type="dxa"/>
            <w:tcMar>
              <w:top w:w="43" w:type="dxa"/>
              <w:left w:w="43" w:type="dxa"/>
              <w:bottom w:w="43" w:type="dxa"/>
              <w:right w:w="43" w:type="dxa"/>
            </w:tcMar>
          </w:tcPr>
          <w:p w14:paraId="16D5BA90" w14:textId="77777777" w:rsidR="00382989" w:rsidRDefault="00382989" w:rsidP="00382989">
            <w:pPr>
              <w:widowControl w:val="0"/>
              <w:spacing w:after="0" w:line="240" w:lineRule="auto"/>
              <w:rPr>
                <w:sz w:val="22"/>
              </w:rPr>
            </w:pPr>
            <w:r>
              <w:rPr>
                <w:sz w:val="22"/>
              </w:rPr>
              <w:t>UHCC Strategic Directions, fall 2017</w:t>
            </w:r>
          </w:p>
        </w:tc>
      </w:tr>
      <w:tr w:rsidR="00382989" w14:paraId="3EBDBD31" w14:textId="77777777" w:rsidTr="00382989">
        <w:tc>
          <w:tcPr>
            <w:tcW w:w="1320" w:type="dxa"/>
            <w:tcMar>
              <w:top w:w="43" w:type="dxa"/>
              <w:left w:w="43" w:type="dxa"/>
              <w:bottom w:w="43" w:type="dxa"/>
              <w:right w:w="43" w:type="dxa"/>
            </w:tcMar>
          </w:tcPr>
          <w:p w14:paraId="0D18B73D" w14:textId="1FD2691D" w:rsidR="00382989" w:rsidRDefault="00ED18ED" w:rsidP="00382989">
            <w:pPr>
              <w:widowControl w:val="0"/>
              <w:spacing w:after="0" w:line="240" w:lineRule="auto"/>
              <w:rPr>
                <w:sz w:val="22"/>
              </w:rPr>
            </w:pPr>
            <w:hyperlink r:id="rId520" w:history="1">
              <w:r w:rsidR="00382989" w:rsidRPr="00565632">
                <w:rPr>
                  <w:rStyle w:val="Hyperlink"/>
                  <w:sz w:val="22"/>
                </w:rPr>
                <w:t>I.C.3-2</w:t>
              </w:r>
            </w:hyperlink>
          </w:p>
        </w:tc>
        <w:tc>
          <w:tcPr>
            <w:tcW w:w="6375" w:type="dxa"/>
            <w:tcMar>
              <w:top w:w="43" w:type="dxa"/>
              <w:left w:w="43" w:type="dxa"/>
              <w:bottom w:w="43" w:type="dxa"/>
              <w:right w:w="43" w:type="dxa"/>
            </w:tcMar>
          </w:tcPr>
          <w:p w14:paraId="083A46E0" w14:textId="77777777" w:rsidR="00382989" w:rsidRDefault="00382989" w:rsidP="00382989">
            <w:pPr>
              <w:widowControl w:val="0"/>
              <w:spacing w:after="0" w:line="240" w:lineRule="auto"/>
              <w:rPr>
                <w:sz w:val="22"/>
              </w:rPr>
            </w:pPr>
            <w:r>
              <w:rPr>
                <w:sz w:val="22"/>
              </w:rPr>
              <w:t>Office for the Vice President of UHCC website</w:t>
            </w:r>
          </w:p>
        </w:tc>
      </w:tr>
      <w:tr w:rsidR="00382989" w14:paraId="2C6D45D7" w14:textId="77777777" w:rsidTr="00382989">
        <w:tc>
          <w:tcPr>
            <w:tcW w:w="1320" w:type="dxa"/>
            <w:tcMar>
              <w:top w:w="43" w:type="dxa"/>
              <w:left w:w="43" w:type="dxa"/>
              <w:bottom w:w="43" w:type="dxa"/>
              <w:right w:w="43" w:type="dxa"/>
            </w:tcMar>
          </w:tcPr>
          <w:p w14:paraId="100FD506" w14:textId="2DC825E9" w:rsidR="00382989" w:rsidRDefault="00ED18ED" w:rsidP="00382989">
            <w:pPr>
              <w:widowControl w:val="0"/>
              <w:spacing w:after="0" w:line="240" w:lineRule="auto"/>
              <w:rPr>
                <w:sz w:val="22"/>
              </w:rPr>
            </w:pPr>
            <w:hyperlink r:id="rId521" w:history="1">
              <w:r w:rsidR="00382989" w:rsidRPr="00565632">
                <w:rPr>
                  <w:rStyle w:val="Hyperlink"/>
                  <w:sz w:val="22"/>
                </w:rPr>
                <w:t>I.C.3-3</w:t>
              </w:r>
            </w:hyperlink>
          </w:p>
        </w:tc>
        <w:tc>
          <w:tcPr>
            <w:tcW w:w="6375" w:type="dxa"/>
            <w:tcMar>
              <w:top w:w="43" w:type="dxa"/>
              <w:left w:w="43" w:type="dxa"/>
              <w:bottom w:w="43" w:type="dxa"/>
              <w:right w:w="43" w:type="dxa"/>
            </w:tcMar>
          </w:tcPr>
          <w:p w14:paraId="4A6C00F3" w14:textId="77777777" w:rsidR="00382989" w:rsidRDefault="00382989" w:rsidP="00382989">
            <w:pPr>
              <w:widowControl w:val="0"/>
              <w:spacing w:after="0" w:line="240" w:lineRule="auto"/>
              <w:rPr>
                <w:sz w:val="22"/>
              </w:rPr>
            </w:pPr>
            <w:r>
              <w:rPr>
                <w:sz w:val="22"/>
              </w:rPr>
              <w:t>Kapi‘olani CC Policy K5.202 Review of Established Programs</w:t>
            </w:r>
          </w:p>
        </w:tc>
      </w:tr>
      <w:tr w:rsidR="00382989" w14:paraId="6A1C34D9" w14:textId="77777777" w:rsidTr="00382989">
        <w:tc>
          <w:tcPr>
            <w:tcW w:w="1320" w:type="dxa"/>
            <w:tcMar>
              <w:top w:w="43" w:type="dxa"/>
              <w:left w:w="43" w:type="dxa"/>
              <w:bottom w:w="43" w:type="dxa"/>
              <w:right w:w="43" w:type="dxa"/>
            </w:tcMar>
          </w:tcPr>
          <w:p w14:paraId="771D2198" w14:textId="205EDFB6" w:rsidR="00382989" w:rsidRDefault="00ED18ED" w:rsidP="00382989">
            <w:pPr>
              <w:widowControl w:val="0"/>
              <w:spacing w:after="0" w:line="240" w:lineRule="auto"/>
              <w:rPr>
                <w:sz w:val="22"/>
              </w:rPr>
            </w:pPr>
            <w:hyperlink r:id="rId522" w:history="1">
              <w:r w:rsidR="00382989" w:rsidRPr="00565632">
                <w:rPr>
                  <w:rStyle w:val="Hyperlink"/>
                  <w:sz w:val="22"/>
                </w:rPr>
                <w:t>I.C.3-4</w:t>
              </w:r>
            </w:hyperlink>
          </w:p>
        </w:tc>
        <w:tc>
          <w:tcPr>
            <w:tcW w:w="6375" w:type="dxa"/>
            <w:shd w:val="clear" w:color="auto" w:fill="FFFFFF"/>
            <w:tcMar>
              <w:top w:w="43" w:type="dxa"/>
              <w:left w:w="43" w:type="dxa"/>
              <w:bottom w:w="43" w:type="dxa"/>
              <w:right w:w="43" w:type="dxa"/>
            </w:tcMar>
          </w:tcPr>
          <w:p w14:paraId="339EB1EA" w14:textId="77777777" w:rsidR="00382989" w:rsidRDefault="00382989" w:rsidP="00382989">
            <w:pPr>
              <w:widowControl w:val="0"/>
              <w:spacing w:after="0" w:line="240" w:lineRule="auto"/>
              <w:rPr>
                <w:sz w:val="22"/>
              </w:rPr>
            </w:pPr>
            <w:r>
              <w:rPr>
                <w:sz w:val="22"/>
              </w:rPr>
              <w:t>UHCC Policy UHCCP #5.202 Review of Established Programs</w:t>
            </w:r>
          </w:p>
        </w:tc>
      </w:tr>
      <w:tr w:rsidR="00382989" w14:paraId="244A52BB" w14:textId="77777777" w:rsidTr="00382989">
        <w:tc>
          <w:tcPr>
            <w:tcW w:w="1320" w:type="dxa"/>
            <w:tcMar>
              <w:top w:w="43" w:type="dxa"/>
              <w:left w:w="43" w:type="dxa"/>
              <w:bottom w:w="43" w:type="dxa"/>
              <w:right w:w="43" w:type="dxa"/>
            </w:tcMar>
          </w:tcPr>
          <w:p w14:paraId="572456AD" w14:textId="296EDF22" w:rsidR="00382989" w:rsidRDefault="00ED18ED" w:rsidP="00382989">
            <w:pPr>
              <w:widowControl w:val="0"/>
              <w:spacing w:after="0" w:line="240" w:lineRule="auto"/>
              <w:rPr>
                <w:sz w:val="22"/>
              </w:rPr>
            </w:pPr>
            <w:hyperlink r:id="rId523" w:history="1">
              <w:r w:rsidR="00382989" w:rsidRPr="00565632">
                <w:rPr>
                  <w:rStyle w:val="Hyperlink"/>
                  <w:sz w:val="22"/>
                </w:rPr>
                <w:t>I.C.3-5</w:t>
              </w:r>
            </w:hyperlink>
          </w:p>
        </w:tc>
        <w:tc>
          <w:tcPr>
            <w:tcW w:w="6375" w:type="dxa"/>
            <w:tcMar>
              <w:top w:w="43" w:type="dxa"/>
              <w:left w:w="43" w:type="dxa"/>
              <w:bottom w:w="43" w:type="dxa"/>
              <w:right w:w="43" w:type="dxa"/>
            </w:tcMar>
          </w:tcPr>
          <w:p w14:paraId="281E0FA1" w14:textId="77777777" w:rsidR="00382989" w:rsidRDefault="00382989" w:rsidP="00382989">
            <w:pPr>
              <w:widowControl w:val="0"/>
              <w:spacing w:after="0" w:line="240" w:lineRule="auto"/>
              <w:rPr>
                <w:sz w:val="22"/>
              </w:rPr>
            </w:pPr>
            <w:r>
              <w:rPr>
                <w:sz w:val="22"/>
              </w:rPr>
              <w:t>Annual Report of Program Data (ARPD) home page</w:t>
            </w:r>
          </w:p>
        </w:tc>
      </w:tr>
      <w:tr w:rsidR="00382989" w14:paraId="2A73C643" w14:textId="77777777" w:rsidTr="00382989">
        <w:tc>
          <w:tcPr>
            <w:tcW w:w="1320" w:type="dxa"/>
            <w:tcMar>
              <w:top w:w="43" w:type="dxa"/>
              <w:left w:w="43" w:type="dxa"/>
              <w:bottom w:w="43" w:type="dxa"/>
              <w:right w:w="43" w:type="dxa"/>
            </w:tcMar>
          </w:tcPr>
          <w:p w14:paraId="52548F19" w14:textId="6A88295A" w:rsidR="00382989" w:rsidRDefault="00ED18ED" w:rsidP="00382989">
            <w:pPr>
              <w:widowControl w:val="0"/>
              <w:spacing w:after="0" w:line="240" w:lineRule="auto"/>
              <w:rPr>
                <w:sz w:val="22"/>
              </w:rPr>
            </w:pPr>
            <w:hyperlink r:id="rId524" w:history="1">
              <w:r w:rsidR="00382989" w:rsidRPr="00565632">
                <w:rPr>
                  <w:rStyle w:val="Hyperlink"/>
                  <w:sz w:val="22"/>
                </w:rPr>
                <w:t>I.C.3-6</w:t>
              </w:r>
            </w:hyperlink>
          </w:p>
        </w:tc>
        <w:tc>
          <w:tcPr>
            <w:tcW w:w="6375" w:type="dxa"/>
            <w:tcMar>
              <w:top w:w="43" w:type="dxa"/>
              <w:left w:w="43" w:type="dxa"/>
              <w:bottom w:w="43" w:type="dxa"/>
              <w:right w:w="43" w:type="dxa"/>
            </w:tcMar>
          </w:tcPr>
          <w:p w14:paraId="110290A5" w14:textId="77777777" w:rsidR="00382989" w:rsidRDefault="00382989" w:rsidP="00382989">
            <w:pPr>
              <w:widowControl w:val="0"/>
              <w:spacing w:after="0" w:line="240" w:lineRule="auto"/>
              <w:rPr>
                <w:sz w:val="22"/>
              </w:rPr>
            </w:pPr>
            <w:r>
              <w:rPr>
                <w:sz w:val="22"/>
              </w:rPr>
              <w:t>Comprehensive Program Review (CPR) Culinary Arts, 2016-2019</w:t>
            </w:r>
          </w:p>
        </w:tc>
      </w:tr>
      <w:tr w:rsidR="00382989" w14:paraId="3EC97E9E" w14:textId="77777777" w:rsidTr="00382989">
        <w:tc>
          <w:tcPr>
            <w:tcW w:w="1320" w:type="dxa"/>
            <w:tcMar>
              <w:top w:w="43" w:type="dxa"/>
              <w:left w:w="43" w:type="dxa"/>
              <w:bottom w:w="43" w:type="dxa"/>
              <w:right w:w="43" w:type="dxa"/>
            </w:tcMar>
          </w:tcPr>
          <w:p w14:paraId="3689B449" w14:textId="0983590E" w:rsidR="00382989" w:rsidRDefault="00ED18ED" w:rsidP="00382989">
            <w:pPr>
              <w:widowControl w:val="0"/>
              <w:spacing w:after="0" w:line="240" w:lineRule="auto"/>
              <w:rPr>
                <w:sz w:val="22"/>
              </w:rPr>
            </w:pPr>
            <w:hyperlink r:id="rId525" w:history="1">
              <w:r w:rsidR="00382989" w:rsidRPr="00565632">
                <w:rPr>
                  <w:rStyle w:val="Hyperlink"/>
                  <w:sz w:val="22"/>
                </w:rPr>
                <w:t>I.C.3-7</w:t>
              </w:r>
            </w:hyperlink>
          </w:p>
        </w:tc>
        <w:tc>
          <w:tcPr>
            <w:tcW w:w="6375" w:type="dxa"/>
            <w:tcMar>
              <w:top w:w="43" w:type="dxa"/>
              <w:left w:w="43" w:type="dxa"/>
              <w:bottom w:w="43" w:type="dxa"/>
              <w:right w:w="43" w:type="dxa"/>
            </w:tcMar>
          </w:tcPr>
          <w:p w14:paraId="5BD613FC" w14:textId="77777777" w:rsidR="00382989" w:rsidRDefault="00382989" w:rsidP="00382989">
            <w:pPr>
              <w:widowControl w:val="0"/>
              <w:spacing w:after="0" w:line="240" w:lineRule="auto"/>
              <w:rPr>
                <w:sz w:val="22"/>
              </w:rPr>
            </w:pPr>
            <w:r>
              <w:rPr>
                <w:sz w:val="22"/>
              </w:rPr>
              <w:t>Hawaiʻi Graduation Initiative, Campus scorecards</w:t>
            </w:r>
          </w:p>
        </w:tc>
      </w:tr>
      <w:tr w:rsidR="00382989" w14:paraId="432F09EC" w14:textId="77777777" w:rsidTr="00382989">
        <w:tc>
          <w:tcPr>
            <w:tcW w:w="1320" w:type="dxa"/>
            <w:tcMar>
              <w:top w:w="43" w:type="dxa"/>
              <w:left w:w="43" w:type="dxa"/>
              <w:bottom w:w="43" w:type="dxa"/>
              <w:right w:w="43" w:type="dxa"/>
            </w:tcMar>
          </w:tcPr>
          <w:p w14:paraId="530B4598" w14:textId="5D4E8BFC" w:rsidR="00382989" w:rsidRDefault="00ED18ED" w:rsidP="00382989">
            <w:pPr>
              <w:widowControl w:val="0"/>
              <w:spacing w:after="0" w:line="240" w:lineRule="auto"/>
              <w:rPr>
                <w:sz w:val="22"/>
              </w:rPr>
            </w:pPr>
            <w:hyperlink r:id="rId526" w:history="1">
              <w:r w:rsidR="00382989" w:rsidRPr="00565632">
                <w:rPr>
                  <w:rStyle w:val="Hyperlink"/>
                  <w:sz w:val="22"/>
                </w:rPr>
                <w:t>I.C.3-8</w:t>
              </w:r>
            </w:hyperlink>
          </w:p>
        </w:tc>
        <w:tc>
          <w:tcPr>
            <w:tcW w:w="6375" w:type="dxa"/>
            <w:shd w:val="clear" w:color="auto" w:fill="FFFFFF"/>
            <w:tcMar>
              <w:top w:w="43" w:type="dxa"/>
              <w:left w:w="43" w:type="dxa"/>
              <w:bottom w:w="43" w:type="dxa"/>
              <w:right w:w="43" w:type="dxa"/>
            </w:tcMar>
          </w:tcPr>
          <w:p w14:paraId="7279BC05" w14:textId="77777777" w:rsidR="00382989" w:rsidRDefault="00382989" w:rsidP="00382989">
            <w:pPr>
              <w:widowControl w:val="0"/>
              <w:spacing w:after="0" w:line="240" w:lineRule="auto"/>
              <w:rPr>
                <w:sz w:val="22"/>
              </w:rPr>
            </w:pPr>
            <w:r>
              <w:rPr>
                <w:sz w:val="22"/>
              </w:rPr>
              <w:t>Strategic Plan Scorecard, 2017</w:t>
            </w:r>
          </w:p>
        </w:tc>
      </w:tr>
      <w:tr w:rsidR="00382989" w14:paraId="1D890410" w14:textId="77777777" w:rsidTr="00382989">
        <w:tc>
          <w:tcPr>
            <w:tcW w:w="1320" w:type="dxa"/>
            <w:tcMar>
              <w:top w:w="43" w:type="dxa"/>
              <w:left w:w="43" w:type="dxa"/>
              <w:bottom w:w="43" w:type="dxa"/>
              <w:right w:w="43" w:type="dxa"/>
            </w:tcMar>
          </w:tcPr>
          <w:p w14:paraId="7E9C712E" w14:textId="3C09C805" w:rsidR="00382989" w:rsidRDefault="00ED18ED" w:rsidP="00382989">
            <w:pPr>
              <w:widowControl w:val="0"/>
              <w:spacing w:after="0" w:line="240" w:lineRule="auto"/>
              <w:rPr>
                <w:sz w:val="22"/>
              </w:rPr>
            </w:pPr>
            <w:hyperlink r:id="rId527" w:history="1">
              <w:r w:rsidR="00382989" w:rsidRPr="00565632">
                <w:rPr>
                  <w:rStyle w:val="Hyperlink"/>
                  <w:sz w:val="22"/>
                </w:rPr>
                <w:t>I.C.3-9</w:t>
              </w:r>
            </w:hyperlink>
          </w:p>
        </w:tc>
        <w:tc>
          <w:tcPr>
            <w:tcW w:w="6375" w:type="dxa"/>
            <w:tcMar>
              <w:top w:w="43" w:type="dxa"/>
              <w:left w:w="43" w:type="dxa"/>
              <w:bottom w:w="43" w:type="dxa"/>
              <w:right w:w="43" w:type="dxa"/>
            </w:tcMar>
          </w:tcPr>
          <w:p w14:paraId="52AEF8BB" w14:textId="77777777" w:rsidR="00382989" w:rsidRDefault="00382989" w:rsidP="00382989">
            <w:pPr>
              <w:widowControl w:val="0"/>
              <w:spacing w:after="0" w:line="240" w:lineRule="auto"/>
              <w:rPr>
                <w:sz w:val="22"/>
              </w:rPr>
            </w:pPr>
            <w:r>
              <w:rPr>
                <w:sz w:val="22"/>
              </w:rPr>
              <w:t>Office for Institutional Effectiveness (OFIE) planning webpage</w:t>
            </w:r>
          </w:p>
        </w:tc>
      </w:tr>
      <w:tr w:rsidR="00382989" w14:paraId="088223BA" w14:textId="77777777" w:rsidTr="00382989">
        <w:tc>
          <w:tcPr>
            <w:tcW w:w="1320" w:type="dxa"/>
            <w:tcMar>
              <w:top w:w="43" w:type="dxa"/>
              <w:left w:w="43" w:type="dxa"/>
              <w:bottom w:w="43" w:type="dxa"/>
              <w:right w:w="43" w:type="dxa"/>
            </w:tcMar>
          </w:tcPr>
          <w:p w14:paraId="2C6DA365" w14:textId="10E2C6D3" w:rsidR="00382989" w:rsidRDefault="00ED18ED" w:rsidP="00382989">
            <w:pPr>
              <w:widowControl w:val="0"/>
              <w:spacing w:after="0" w:line="240" w:lineRule="auto"/>
              <w:rPr>
                <w:sz w:val="22"/>
              </w:rPr>
            </w:pPr>
            <w:hyperlink r:id="rId528" w:history="1">
              <w:r w:rsidR="00382989" w:rsidRPr="00565632">
                <w:rPr>
                  <w:rStyle w:val="Hyperlink"/>
                  <w:sz w:val="22"/>
                </w:rPr>
                <w:t>I.C.4-1</w:t>
              </w:r>
            </w:hyperlink>
          </w:p>
        </w:tc>
        <w:tc>
          <w:tcPr>
            <w:tcW w:w="6375" w:type="dxa"/>
            <w:tcMar>
              <w:top w:w="43" w:type="dxa"/>
              <w:left w:w="43" w:type="dxa"/>
              <w:bottom w:w="43" w:type="dxa"/>
              <w:right w:w="43" w:type="dxa"/>
            </w:tcMar>
          </w:tcPr>
          <w:p w14:paraId="05221B68" w14:textId="77777777" w:rsidR="00382989" w:rsidRDefault="00382989" w:rsidP="00382989">
            <w:pPr>
              <w:widowControl w:val="0"/>
              <w:spacing w:after="0" w:line="240" w:lineRule="auto"/>
              <w:rPr>
                <w:sz w:val="22"/>
              </w:rPr>
            </w:pPr>
            <w:r>
              <w:rPr>
                <w:sz w:val="22"/>
              </w:rPr>
              <w:t>Kapi‘olani CC website, Academic Programs</w:t>
            </w:r>
          </w:p>
        </w:tc>
      </w:tr>
      <w:tr w:rsidR="00382989" w14:paraId="32AD33EA" w14:textId="77777777" w:rsidTr="00382989">
        <w:tc>
          <w:tcPr>
            <w:tcW w:w="1320" w:type="dxa"/>
            <w:tcMar>
              <w:top w:w="43" w:type="dxa"/>
              <w:left w:w="43" w:type="dxa"/>
              <w:bottom w:w="43" w:type="dxa"/>
              <w:right w:w="43" w:type="dxa"/>
            </w:tcMar>
          </w:tcPr>
          <w:p w14:paraId="03A139DE" w14:textId="6A70760A" w:rsidR="00382989" w:rsidRDefault="00ED18ED" w:rsidP="00382989">
            <w:pPr>
              <w:widowControl w:val="0"/>
              <w:spacing w:after="0" w:line="240" w:lineRule="auto"/>
              <w:rPr>
                <w:sz w:val="22"/>
              </w:rPr>
            </w:pPr>
            <w:hyperlink r:id="rId529" w:history="1">
              <w:r w:rsidR="00382989" w:rsidRPr="00565632">
                <w:rPr>
                  <w:rStyle w:val="Hyperlink"/>
                  <w:sz w:val="22"/>
                </w:rPr>
                <w:t>I.C.4-2</w:t>
              </w:r>
            </w:hyperlink>
          </w:p>
        </w:tc>
        <w:tc>
          <w:tcPr>
            <w:tcW w:w="6375" w:type="dxa"/>
            <w:tcMar>
              <w:top w:w="43" w:type="dxa"/>
              <w:left w:w="43" w:type="dxa"/>
              <w:bottom w:w="43" w:type="dxa"/>
              <w:right w:w="43" w:type="dxa"/>
            </w:tcMar>
          </w:tcPr>
          <w:p w14:paraId="5B359BF7" w14:textId="77777777" w:rsidR="00382989" w:rsidRDefault="00382989" w:rsidP="00382989">
            <w:pPr>
              <w:widowControl w:val="0"/>
              <w:spacing w:after="0" w:line="240" w:lineRule="auto"/>
              <w:rPr>
                <w:sz w:val="22"/>
              </w:rPr>
            </w:pPr>
            <w:r>
              <w:rPr>
                <w:sz w:val="22"/>
              </w:rPr>
              <w:t>Kapi‘olani CC website, General Catalog</w:t>
            </w:r>
          </w:p>
        </w:tc>
      </w:tr>
      <w:tr w:rsidR="00382989" w14:paraId="75EDDE52" w14:textId="77777777" w:rsidTr="00382989">
        <w:tc>
          <w:tcPr>
            <w:tcW w:w="1320" w:type="dxa"/>
            <w:tcMar>
              <w:top w:w="43" w:type="dxa"/>
              <w:left w:w="43" w:type="dxa"/>
              <w:bottom w:w="43" w:type="dxa"/>
              <w:right w:w="43" w:type="dxa"/>
            </w:tcMar>
          </w:tcPr>
          <w:p w14:paraId="39AD620A" w14:textId="016625B1" w:rsidR="00382989" w:rsidRDefault="00ED18ED" w:rsidP="00382989">
            <w:pPr>
              <w:widowControl w:val="0"/>
              <w:spacing w:after="0" w:line="240" w:lineRule="auto"/>
              <w:rPr>
                <w:sz w:val="22"/>
              </w:rPr>
            </w:pPr>
            <w:hyperlink r:id="rId530" w:history="1">
              <w:r w:rsidR="00382989" w:rsidRPr="00565632">
                <w:rPr>
                  <w:rStyle w:val="Hyperlink"/>
                  <w:sz w:val="22"/>
                </w:rPr>
                <w:t>I.C.4-3</w:t>
              </w:r>
            </w:hyperlink>
          </w:p>
        </w:tc>
        <w:tc>
          <w:tcPr>
            <w:tcW w:w="6375" w:type="dxa"/>
            <w:tcMar>
              <w:top w:w="43" w:type="dxa"/>
              <w:left w:w="43" w:type="dxa"/>
              <w:bottom w:w="43" w:type="dxa"/>
              <w:right w:w="43" w:type="dxa"/>
            </w:tcMar>
          </w:tcPr>
          <w:p w14:paraId="4B96DECB" w14:textId="77777777" w:rsidR="00382989" w:rsidRDefault="00382989" w:rsidP="00382989">
            <w:pPr>
              <w:widowControl w:val="0"/>
              <w:spacing w:after="0" w:line="240" w:lineRule="auto"/>
              <w:rPr>
                <w:sz w:val="22"/>
              </w:rPr>
            </w:pPr>
            <w:r>
              <w:rPr>
                <w:sz w:val="22"/>
              </w:rPr>
              <w:t>Kapi‘olani CC website, STAR</w:t>
            </w:r>
          </w:p>
        </w:tc>
      </w:tr>
      <w:tr w:rsidR="00382989" w14:paraId="70C17182" w14:textId="77777777" w:rsidTr="00382989">
        <w:tc>
          <w:tcPr>
            <w:tcW w:w="1320" w:type="dxa"/>
            <w:tcMar>
              <w:top w:w="43" w:type="dxa"/>
              <w:left w:w="43" w:type="dxa"/>
              <w:bottom w:w="43" w:type="dxa"/>
              <w:right w:w="43" w:type="dxa"/>
            </w:tcMar>
          </w:tcPr>
          <w:p w14:paraId="4176E20E" w14:textId="744FF11D" w:rsidR="00382989" w:rsidRDefault="00ED18ED" w:rsidP="00382989">
            <w:pPr>
              <w:widowControl w:val="0"/>
              <w:spacing w:after="0" w:line="240" w:lineRule="auto"/>
              <w:rPr>
                <w:sz w:val="22"/>
              </w:rPr>
            </w:pPr>
            <w:hyperlink r:id="rId531" w:history="1">
              <w:r w:rsidR="00382989" w:rsidRPr="00565632">
                <w:rPr>
                  <w:rStyle w:val="Hyperlink"/>
                  <w:sz w:val="22"/>
                </w:rPr>
                <w:t>I.C.5-1</w:t>
              </w:r>
            </w:hyperlink>
          </w:p>
        </w:tc>
        <w:tc>
          <w:tcPr>
            <w:tcW w:w="6375" w:type="dxa"/>
            <w:tcMar>
              <w:top w:w="43" w:type="dxa"/>
              <w:left w:w="43" w:type="dxa"/>
              <w:bottom w:w="43" w:type="dxa"/>
              <w:right w:w="43" w:type="dxa"/>
            </w:tcMar>
          </w:tcPr>
          <w:p w14:paraId="08CB0D14" w14:textId="77777777" w:rsidR="00382989" w:rsidRDefault="00382989" w:rsidP="00382989">
            <w:pPr>
              <w:widowControl w:val="0"/>
              <w:spacing w:after="0" w:line="240" w:lineRule="auto"/>
              <w:rPr>
                <w:sz w:val="22"/>
              </w:rPr>
            </w:pPr>
            <w:r>
              <w:rPr>
                <w:sz w:val="22"/>
              </w:rPr>
              <w:t>Kapi‘olani CC website, Policies and Plans</w:t>
            </w:r>
          </w:p>
        </w:tc>
      </w:tr>
      <w:tr w:rsidR="00382989" w14:paraId="59B1C5CB" w14:textId="77777777" w:rsidTr="00382989">
        <w:tc>
          <w:tcPr>
            <w:tcW w:w="1320" w:type="dxa"/>
            <w:tcMar>
              <w:top w:w="43" w:type="dxa"/>
              <w:left w:w="43" w:type="dxa"/>
              <w:bottom w:w="43" w:type="dxa"/>
              <w:right w:w="43" w:type="dxa"/>
            </w:tcMar>
          </w:tcPr>
          <w:p w14:paraId="482C7FBD" w14:textId="0472ECE2" w:rsidR="00382989" w:rsidRDefault="00ED18ED" w:rsidP="00382989">
            <w:pPr>
              <w:widowControl w:val="0"/>
              <w:spacing w:after="0" w:line="240" w:lineRule="auto"/>
              <w:rPr>
                <w:sz w:val="22"/>
              </w:rPr>
            </w:pPr>
            <w:hyperlink r:id="rId532" w:history="1">
              <w:r w:rsidR="00382989" w:rsidRPr="00565632">
                <w:rPr>
                  <w:rStyle w:val="Hyperlink"/>
                  <w:sz w:val="22"/>
                </w:rPr>
                <w:t>I.C.5-2</w:t>
              </w:r>
            </w:hyperlink>
          </w:p>
        </w:tc>
        <w:tc>
          <w:tcPr>
            <w:tcW w:w="6375" w:type="dxa"/>
            <w:tcMar>
              <w:top w:w="43" w:type="dxa"/>
              <w:left w:w="43" w:type="dxa"/>
              <w:bottom w:w="43" w:type="dxa"/>
              <w:right w:w="43" w:type="dxa"/>
            </w:tcMar>
          </w:tcPr>
          <w:p w14:paraId="6E2D44B5" w14:textId="77777777" w:rsidR="00382989" w:rsidRDefault="00382989" w:rsidP="00382989">
            <w:pPr>
              <w:widowControl w:val="0"/>
              <w:spacing w:after="0" w:line="240" w:lineRule="auto"/>
              <w:rPr>
                <w:sz w:val="22"/>
              </w:rPr>
            </w:pPr>
            <w:r>
              <w:rPr>
                <w:sz w:val="22"/>
              </w:rPr>
              <w:t>CAC Policy Work Group minutes, 3.14.2017</w:t>
            </w:r>
          </w:p>
        </w:tc>
      </w:tr>
      <w:tr w:rsidR="00382989" w14:paraId="206264D9" w14:textId="77777777" w:rsidTr="00382989">
        <w:tc>
          <w:tcPr>
            <w:tcW w:w="1320" w:type="dxa"/>
            <w:tcMar>
              <w:top w:w="43" w:type="dxa"/>
              <w:left w:w="43" w:type="dxa"/>
              <w:bottom w:w="43" w:type="dxa"/>
              <w:right w:w="43" w:type="dxa"/>
            </w:tcMar>
          </w:tcPr>
          <w:p w14:paraId="13FDE845" w14:textId="28EB10DC" w:rsidR="00382989" w:rsidRDefault="00ED18ED" w:rsidP="00382989">
            <w:pPr>
              <w:widowControl w:val="0"/>
              <w:spacing w:after="0" w:line="240" w:lineRule="auto"/>
              <w:rPr>
                <w:sz w:val="22"/>
              </w:rPr>
            </w:pPr>
            <w:hyperlink r:id="rId533" w:history="1">
              <w:r w:rsidR="00382989" w:rsidRPr="00565632">
                <w:rPr>
                  <w:rStyle w:val="Hyperlink"/>
                  <w:sz w:val="22"/>
                </w:rPr>
                <w:t>I.C.5-3</w:t>
              </w:r>
            </w:hyperlink>
          </w:p>
        </w:tc>
        <w:tc>
          <w:tcPr>
            <w:tcW w:w="6375" w:type="dxa"/>
            <w:tcMar>
              <w:top w:w="43" w:type="dxa"/>
              <w:left w:w="43" w:type="dxa"/>
              <w:bottom w:w="43" w:type="dxa"/>
              <w:right w:w="43" w:type="dxa"/>
            </w:tcMar>
          </w:tcPr>
          <w:p w14:paraId="0EC46BA5" w14:textId="77777777" w:rsidR="00382989" w:rsidRDefault="00382989" w:rsidP="00382989">
            <w:pPr>
              <w:widowControl w:val="0"/>
              <w:spacing w:after="0" w:line="240" w:lineRule="auto"/>
              <w:rPr>
                <w:sz w:val="22"/>
              </w:rPr>
            </w:pPr>
            <w:r>
              <w:rPr>
                <w:sz w:val="22"/>
              </w:rPr>
              <w:t>Interim chancellor memo, Follow up on the Four Policies, 1.23.2018</w:t>
            </w:r>
          </w:p>
        </w:tc>
      </w:tr>
      <w:tr w:rsidR="00382989" w14:paraId="772B73DD" w14:textId="77777777" w:rsidTr="00382989">
        <w:tc>
          <w:tcPr>
            <w:tcW w:w="1320" w:type="dxa"/>
            <w:tcMar>
              <w:top w:w="43" w:type="dxa"/>
              <w:left w:w="43" w:type="dxa"/>
              <w:bottom w:w="43" w:type="dxa"/>
              <w:right w:w="43" w:type="dxa"/>
            </w:tcMar>
          </w:tcPr>
          <w:p w14:paraId="79C38C61" w14:textId="0303A112" w:rsidR="00382989" w:rsidRDefault="00ED18ED" w:rsidP="00382989">
            <w:pPr>
              <w:widowControl w:val="0"/>
              <w:spacing w:after="0" w:line="240" w:lineRule="auto"/>
              <w:rPr>
                <w:sz w:val="22"/>
              </w:rPr>
            </w:pPr>
            <w:hyperlink r:id="rId534" w:history="1">
              <w:r w:rsidR="00382989" w:rsidRPr="00565632">
                <w:rPr>
                  <w:rStyle w:val="Hyperlink"/>
                  <w:sz w:val="22"/>
                </w:rPr>
                <w:t>I.C.5-4</w:t>
              </w:r>
            </w:hyperlink>
          </w:p>
        </w:tc>
        <w:tc>
          <w:tcPr>
            <w:tcW w:w="6375" w:type="dxa"/>
            <w:tcMar>
              <w:top w:w="43" w:type="dxa"/>
              <w:left w:w="43" w:type="dxa"/>
              <w:bottom w:w="43" w:type="dxa"/>
              <w:right w:w="43" w:type="dxa"/>
            </w:tcMar>
          </w:tcPr>
          <w:p w14:paraId="5DED643E" w14:textId="77777777" w:rsidR="00382989" w:rsidRDefault="00382989" w:rsidP="00382989">
            <w:pPr>
              <w:widowControl w:val="0"/>
              <w:spacing w:after="0" w:line="240" w:lineRule="auto"/>
              <w:rPr>
                <w:sz w:val="22"/>
              </w:rPr>
            </w:pPr>
            <w:r>
              <w:rPr>
                <w:sz w:val="22"/>
              </w:rPr>
              <w:t>CAC calendar of plan reviews</w:t>
            </w:r>
          </w:p>
        </w:tc>
      </w:tr>
      <w:tr w:rsidR="00382989" w14:paraId="6AD930FD" w14:textId="77777777" w:rsidTr="00382989">
        <w:tc>
          <w:tcPr>
            <w:tcW w:w="1320" w:type="dxa"/>
            <w:tcMar>
              <w:top w:w="43" w:type="dxa"/>
              <w:left w:w="43" w:type="dxa"/>
              <w:bottom w:w="43" w:type="dxa"/>
              <w:right w:w="43" w:type="dxa"/>
            </w:tcMar>
          </w:tcPr>
          <w:p w14:paraId="5908E137" w14:textId="12A97109" w:rsidR="00382989" w:rsidRDefault="00ED18ED" w:rsidP="00382989">
            <w:pPr>
              <w:widowControl w:val="0"/>
              <w:spacing w:after="0" w:line="240" w:lineRule="auto"/>
              <w:rPr>
                <w:sz w:val="22"/>
              </w:rPr>
            </w:pPr>
            <w:hyperlink r:id="rId535" w:history="1">
              <w:r w:rsidR="00382989" w:rsidRPr="00565632">
                <w:rPr>
                  <w:rStyle w:val="Hyperlink"/>
                  <w:sz w:val="22"/>
                </w:rPr>
                <w:t>I.C.6-1</w:t>
              </w:r>
            </w:hyperlink>
          </w:p>
        </w:tc>
        <w:tc>
          <w:tcPr>
            <w:tcW w:w="6375" w:type="dxa"/>
            <w:tcMar>
              <w:top w:w="43" w:type="dxa"/>
              <w:left w:w="43" w:type="dxa"/>
              <w:bottom w:w="43" w:type="dxa"/>
              <w:right w:w="43" w:type="dxa"/>
            </w:tcMar>
          </w:tcPr>
          <w:p w14:paraId="44B4E59A" w14:textId="77777777" w:rsidR="00382989" w:rsidRDefault="00382989" w:rsidP="00382989">
            <w:pPr>
              <w:widowControl w:val="0"/>
              <w:spacing w:after="0" w:line="240" w:lineRule="auto"/>
              <w:rPr>
                <w:sz w:val="22"/>
              </w:rPr>
            </w:pPr>
            <w:r>
              <w:rPr>
                <w:sz w:val="22"/>
              </w:rPr>
              <w:t>Board of Regents Policy RP 6.201</w:t>
            </w:r>
          </w:p>
        </w:tc>
      </w:tr>
      <w:tr w:rsidR="00382989" w14:paraId="7995DEAA" w14:textId="77777777" w:rsidTr="00382989">
        <w:tc>
          <w:tcPr>
            <w:tcW w:w="1320" w:type="dxa"/>
            <w:tcMar>
              <w:top w:w="43" w:type="dxa"/>
              <w:left w:w="43" w:type="dxa"/>
              <w:bottom w:w="43" w:type="dxa"/>
              <w:right w:w="43" w:type="dxa"/>
            </w:tcMar>
          </w:tcPr>
          <w:p w14:paraId="29395744" w14:textId="073F427E" w:rsidR="00382989" w:rsidRDefault="00ED18ED" w:rsidP="00382989">
            <w:pPr>
              <w:widowControl w:val="0"/>
              <w:spacing w:after="0" w:line="240" w:lineRule="auto"/>
              <w:rPr>
                <w:sz w:val="22"/>
              </w:rPr>
            </w:pPr>
            <w:hyperlink r:id="rId536" w:history="1">
              <w:r w:rsidR="00382989" w:rsidRPr="00565632">
                <w:rPr>
                  <w:rStyle w:val="Hyperlink"/>
                  <w:sz w:val="22"/>
                </w:rPr>
                <w:t>I.C.6-2</w:t>
              </w:r>
            </w:hyperlink>
          </w:p>
        </w:tc>
        <w:tc>
          <w:tcPr>
            <w:tcW w:w="6375" w:type="dxa"/>
            <w:tcMar>
              <w:top w:w="43" w:type="dxa"/>
              <w:left w:w="43" w:type="dxa"/>
              <w:bottom w:w="43" w:type="dxa"/>
              <w:right w:w="43" w:type="dxa"/>
            </w:tcMar>
          </w:tcPr>
          <w:p w14:paraId="17D5A133" w14:textId="77777777" w:rsidR="00382989" w:rsidRDefault="00382989" w:rsidP="00382989">
            <w:pPr>
              <w:widowControl w:val="0"/>
              <w:spacing w:after="0" w:line="240" w:lineRule="auto"/>
              <w:rPr>
                <w:sz w:val="22"/>
              </w:rPr>
            </w:pPr>
            <w:r>
              <w:rPr>
                <w:sz w:val="22"/>
              </w:rPr>
              <w:t>Kapi‘olani CC website, Cost of Attendance</w:t>
            </w:r>
          </w:p>
        </w:tc>
      </w:tr>
      <w:tr w:rsidR="00382989" w14:paraId="09CD76A7" w14:textId="77777777" w:rsidTr="00382989">
        <w:tc>
          <w:tcPr>
            <w:tcW w:w="1320" w:type="dxa"/>
            <w:tcMar>
              <w:top w:w="43" w:type="dxa"/>
              <w:left w:w="43" w:type="dxa"/>
              <w:bottom w:w="43" w:type="dxa"/>
              <w:right w:w="43" w:type="dxa"/>
            </w:tcMar>
          </w:tcPr>
          <w:p w14:paraId="058C285B" w14:textId="2AD7EAF4" w:rsidR="00382989" w:rsidRDefault="00ED18ED" w:rsidP="00382989">
            <w:pPr>
              <w:widowControl w:val="0"/>
              <w:spacing w:after="0" w:line="240" w:lineRule="auto"/>
              <w:rPr>
                <w:sz w:val="22"/>
              </w:rPr>
            </w:pPr>
            <w:hyperlink r:id="rId537" w:anchor="page=37" w:history="1">
              <w:r w:rsidR="00382989" w:rsidRPr="00565632">
                <w:rPr>
                  <w:rStyle w:val="Hyperlink"/>
                  <w:sz w:val="22"/>
                </w:rPr>
                <w:t>I.C.6-3</w:t>
              </w:r>
            </w:hyperlink>
          </w:p>
        </w:tc>
        <w:tc>
          <w:tcPr>
            <w:tcW w:w="6375" w:type="dxa"/>
            <w:tcMar>
              <w:top w:w="43" w:type="dxa"/>
              <w:left w:w="43" w:type="dxa"/>
              <w:bottom w:w="43" w:type="dxa"/>
              <w:right w:w="43" w:type="dxa"/>
            </w:tcMar>
          </w:tcPr>
          <w:p w14:paraId="6CF4E3A1" w14:textId="77777777" w:rsidR="00382989" w:rsidRDefault="00382989" w:rsidP="00382989">
            <w:pPr>
              <w:widowControl w:val="0"/>
              <w:spacing w:after="0" w:line="240" w:lineRule="auto"/>
              <w:rPr>
                <w:sz w:val="22"/>
              </w:rPr>
            </w:pPr>
            <w:r>
              <w:rPr>
                <w:sz w:val="22"/>
              </w:rPr>
              <w:t>Kapi‘olani CC course catalog, 2017-2018, p. 37</w:t>
            </w:r>
          </w:p>
        </w:tc>
      </w:tr>
      <w:tr w:rsidR="00382989" w14:paraId="26AD246C" w14:textId="77777777" w:rsidTr="00382989">
        <w:tc>
          <w:tcPr>
            <w:tcW w:w="1320" w:type="dxa"/>
            <w:tcMar>
              <w:top w:w="43" w:type="dxa"/>
              <w:left w:w="43" w:type="dxa"/>
              <w:bottom w:w="43" w:type="dxa"/>
              <w:right w:w="43" w:type="dxa"/>
            </w:tcMar>
          </w:tcPr>
          <w:p w14:paraId="2A4D8C28" w14:textId="2CBAE931" w:rsidR="00382989" w:rsidRDefault="00ED18ED" w:rsidP="00382989">
            <w:pPr>
              <w:widowControl w:val="0"/>
              <w:spacing w:after="0" w:line="240" w:lineRule="auto"/>
              <w:rPr>
                <w:sz w:val="22"/>
              </w:rPr>
            </w:pPr>
            <w:hyperlink r:id="rId538" w:history="1">
              <w:r w:rsidR="00382989" w:rsidRPr="00565632">
                <w:rPr>
                  <w:rStyle w:val="Hyperlink"/>
                  <w:sz w:val="22"/>
                </w:rPr>
                <w:t>I.C.6-4</w:t>
              </w:r>
            </w:hyperlink>
          </w:p>
        </w:tc>
        <w:tc>
          <w:tcPr>
            <w:tcW w:w="6375" w:type="dxa"/>
            <w:tcMar>
              <w:top w:w="43" w:type="dxa"/>
              <w:left w:w="43" w:type="dxa"/>
              <w:bottom w:w="43" w:type="dxa"/>
              <w:right w:w="43" w:type="dxa"/>
            </w:tcMar>
          </w:tcPr>
          <w:p w14:paraId="7C06A9CD" w14:textId="77777777" w:rsidR="00382989" w:rsidRDefault="00382989" w:rsidP="00382989">
            <w:pPr>
              <w:widowControl w:val="0"/>
              <w:spacing w:after="0" w:line="240" w:lineRule="auto"/>
              <w:rPr>
                <w:sz w:val="22"/>
              </w:rPr>
            </w:pPr>
            <w:r>
              <w:rPr>
                <w:sz w:val="22"/>
              </w:rPr>
              <w:t>Kapi‘olani CC website, Bookstore</w:t>
            </w:r>
          </w:p>
        </w:tc>
      </w:tr>
      <w:tr w:rsidR="00382989" w14:paraId="7F6F941D" w14:textId="77777777" w:rsidTr="00382989">
        <w:tc>
          <w:tcPr>
            <w:tcW w:w="1320" w:type="dxa"/>
            <w:tcMar>
              <w:top w:w="43" w:type="dxa"/>
              <w:left w:w="43" w:type="dxa"/>
              <w:bottom w:w="43" w:type="dxa"/>
              <w:right w:w="43" w:type="dxa"/>
            </w:tcMar>
          </w:tcPr>
          <w:p w14:paraId="5B5AFBF4" w14:textId="2B56C045" w:rsidR="00382989" w:rsidRDefault="00ED18ED" w:rsidP="00382989">
            <w:pPr>
              <w:widowControl w:val="0"/>
              <w:spacing w:after="0" w:line="240" w:lineRule="auto"/>
              <w:rPr>
                <w:sz w:val="22"/>
              </w:rPr>
            </w:pPr>
            <w:hyperlink r:id="rId539" w:history="1">
              <w:r w:rsidR="00382989" w:rsidRPr="00565632">
                <w:rPr>
                  <w:rStyle w:val="Hyperlink"/>
                  <w:sz w:val="22"/>
                </w:rPr>
                <w:t>I.C.6-5</w:t>
              </w:r>
            </w:hyperlink>
          </w:p>
        </w:tc>
        <w:tc>
          <w:tcPr>
            <w:tcW w:w="6375" w:type="dxa"/>
            <w:tcMar>
              <w:top w:w="43" w:type="dxa"/>
              <w:left w:w="43" w:type="dxa"/>
              <w:bottom w:w="43" w:type="dxa"/>
              <w:right w:w="43" w:type="dxa"/>
            </w:tcMar>
          </w:tcPr>
          <w:p w14:paraId="4C80ACBC" w14:textId="77777777" w:rsidR="00382989" w:rsidRDefault="00382989" w:rsidP="00382989">
            <w:pPr>
              <w:widowControl w:val="0"/>
              <w:spacing w:after="0" w:line="240" w:lineRule="auto"/>
              <w:rPr>
                <w:sz w:val="22"/>
              </w:rPr>
            </w:pPr>
            <w:r>
              <w:rPr>
                <w:sz w:val="22"/>
              </w:rPr>
              <w:t>Kapi‘olani CC website, Financial Aid</w:t>
            </w:r>
          </w:p>
        </w:tc>
      </w:tr>
      <w:tr w:rsidR="00382989" w14:paraId="6F700EC3" w14:textId="77777777" w:rsidTr="00382989">
        <w:tc>
          <w:tcPr>
            <w:tcW w:w="1320" w:type="dxa"/>
            <w:tcMar>
              <w:top w:w="43" w:type="dxa"/>
              <w:left w:w="43" w:type="dxa"/>
              <w:bottom w:w="43" w:type="dxa"/>
              <w:right w:w="43" w:type="dxa"/>
            </w:tcMar>
          </w:tcPr>
          <w:p w14:paraId="76922B58" w14:textId="4BFEB853" w:rsidR="00382989" w:rsidRDefault="00ED18ED" w:rsidP="00382989">
            <w:pPr>
              <w:widowControl w:val="0"/>
              <w:spacing w:after="0" w:line="240" w:lineRule="auto"/>
              <w:rPr>
                <w:sz w:val="22"/>
              </w:rPr>
            </w:pPr>
            <w:hyperlink r:id="rId540" w:history="1">
              <w:r w:rsidR="00382989" w:rsidRPr="00565632">
                <w:rPr>
                  <w:rStyle w:val="Hyperlink"/>
                  <w:sz w:val="22"/>
                </w:rPr>
                <w:t>I.C.6-6</w:t>
              </w:r>
            </w:hyperlink>
          </w:p>
        </w:tc>
        <w:tc>
          <w:tcPr>
            <w:tcW w:w="6375" w:type="dxa"/>
            <w:tcMar>
              <w:top w:w="43" w:type="dxa"/>
              <w:left w:w="43" w:type="dxa"/>
              <w:bottom w:w="43" w:type="dxa"/>
              <w:right w:w="43" w:type="dxa"/>
            </w:tcMar>
          </w:tcPr>
          <w:p w14:paraId="6095D743" w14:textId="77777777" w:rsidR="00382989" w:rsidRDefault="00382989" w:rsidP="00382989">
            <w:pPr>
              <w:widowControl w:val="0"/>
              <w:spacing w:after="0" w:line="240" w:lineRule="auto"/>
              <w:rPr>
                <w:sz w:val="22"/>
              </w:rPr>
            </w:pPr>
            <w:r>
              <w:rPr>
                <w:sz w:val="22"/>
              </w:rPr>
              <w:t>Kapi‘olani CC website, Net Price Calculator</w:t>
            </w:r>
          </w:p>
        </w:tc>
      </w:tr>
      <w:tr w:rsidR="00382989" w14:paraId="2BAA116B" w14:textId="77777777" w:rsidTr="00382989">
        <w:tc>
          <w:tcPr>
            <w:tcW w:w="1320" w:type="dxa"/>
            <w:tcMar>
              <w:top w:w="43" w:type="dxa"/>
              <w:left w:w="43" w:type="dxa"/>
              <w:bottom w:w="43" w:type="dxa"/>
              <w:right w:w="43" w:type="dxa"/>
            </w:tcMar>
          </w:tcPr>
          <w:p w14:paraId="38F33E7C" w14:textId="50F6970B" w:rsidR="00382989" w:rsidRDefault="00ED18ED" w:rsidP="00382989">
            <w:pPr>
              <w:widowControl w:val="0"/>
              <w:spacing w:after="0" w:line="240" w:lineRule="auto"/>
              <w:rPr>
                <w:sz w:val="22"/>
              </w:rPr>
            </w:pPr>
            <w:hyperlink r:id="rId541" w:history="1">
              <w:r w:rsidR="00382989" w:rsidRPr="00565632">
                <w:rPr>
                  <w:rStyle w:val="Hyperlink"/>
                  <w:sz w:val="22"/>
                </w:rPr>
                <w:t>I.C.6-7</w:t>
              </w:r>
            </w:hyperlink>
          </w:p>
        </w:tc>
        <w:tc>
          <w:tcPr>
            <w:tcW w:w="6375" w:type="dxa"/>
            <w:tcMar>
              <w:top w:w="43" w:type="dxa"/>
              <w:left w:w="43" w:type="dxa"/>
              <w:bottom w:w="43" w:type="dxa"/>
              <w:right w:w="43" w:type="dxa"/>
            </w:tcMar>
          </w:tcPr>
          <w:p w14:paraId="66B0E766" w14:textId="77777777" w:rsidR="00382989" w:rsidRDefault="00382989" w:rsidP="00382989">
            <w:pPr>
              <w:widowControl w:val="0"/>
              <w:spacing w:after="0" w:line="240" w:lineRule="auto"/>
              <w:rPr>
                <w:sz w:val="22"/>
              </w:rPr>
            </w:pPr>
            <w:r>
              <w:rPr>
                <w:sz w:val="22"/>
              </w:rPr>
              <w:t>Kapi‘olani CC website, Class Availability</w:t>
            </w:r>
          </w:p>
        </w:tc>
      </w:tr>
      <w:tr w:rsidR="00382989" w14:paraId="561C229A" w14:textId="77777777" w:rsidTr="00382989">
        <w:tc>
          <w:tcPr>
            <w:tcW w:w="1320" w:type="dxa"/>
            <w:tcMar>
              <w:top w:w="43" w:type="dxa"/>
              <w:left w:w="43" w:type="dxa"/>
              <w:bottom w:w="43" w:type="dxa"/>
              <w:right w:w="43" w:type="dxa"/>
            </w:tcMar>
          </w:tcPr>
          <w:p w14:paraId="366AF5C9" w14:textId="603F68E7" w:rsidR="00382989" w:rsidRDefault="00ED18ED" w:rsidP="00382989">
            <w:pPr>
              <w:widowControl w:val="0"/>
              <w:spacing w:after="0" w:line="240" w:lineRule="auto"/>
              <w:rPr>
                <w:sz w:val="22"/>
              </w:rPr>
            </w:pPr>
            <w:hyperlink r:id="rId542" w:history="1">
              <w:r w:rsidR="00382989" w:rsidRPr="00565632">
                <w:rPr>
                  <w:rStyle w:val="Hyperlink"/>
                  <w:sz w:val="22"/>
                </w:rPr>
                <w:t>I.C.6-8</w:t>
              </w:r>
            </w:hyperlink>
          </w:p>
        </w:tc>
        <w:tc>
          <w:tcPr>
            <w:tcW w:w="6375" w:type="dxa"/>
            <w:tcMar>
              <w:top w:w="43" w:type="dxa"/>
              <w:left w:w="43" w:type="dxa"/>
              <w:bottom w:w="43" w:type="dxa"/>
              <w:right w:w="43" w:type="dxa"/>
            </w:tcMar>
          </w:tcPr>
          <w:p w14:paraId="4063F789" w14:textId="77777777" w:rsidR="00382989" w:rsidRDefault="00382989" w:rsidP="00382989">
            <w:pPr>
              <w:widowControl w:val="0"/>
              <w:spacing w:after="0" w:line="240" w:lineRule="auto"/>
              <w:rPr>
                <w:sz w:val="22"/>
              </w:rPr>
            </w:pPr>
            <w:r>
              <w:rPr>
                <w:sz w:val="22"/>
              </w:rPr>
              <w:t>Open Kapi‘olani website</w:t>
            </w:r>
          </w:p>
        </w:tc>
      </w:tr>
      <w:tr w:rsidR="00382989" w14:paraId="6780BADE" w14:textId="77777777" w:rsidTr="00382989">
        <w:tc>
          <w:tcPr>
            <w:tcW w:w="1320" w:type="dxa"/>
            <w:tcMar>
              <w:top w:w="43" w:type="dxa"/>
              <w:left w:w="43" w:type="dxa"/>
              <w:bottom w:w="43" w:type="dxa"/>
              <w:right w:w="43" w:type="dxa"/>
            </w:tcMar>
          </w:tcPr>
          <w:p w14:paraId="10685400" w14:textId="423D5856" w:rsidR="00382989" w:rsidRDefault="00ED18ED" w:rsidP="00382989">
            <w:pPr>
              <w:widowControl w:val="0"/>
              <w:spacing w:after="0" w:line="240" w:lineRule="auto"/>
              <w:rPr>
                <w:sz w:val="22"/>
              </w:rPr>
            </w:pPr>
            <w:hyperlink r:id="rId543" w:history="1">
              <w:r w:rsidR="00382989" w:rsidRPr="00565632">
                <w:rPr>
                  <w:rStyle w:val="Hyperlink"/>
                  <w:sz w:val="22"/>
                </w:rPr>
                <w:t>I.C.6-9</w:t>
              </w:r>
            </w:hyperlink>
          </w:p>
        </w:tc>
        <w:tc>
          <w:tcPr>
            <w:tcW w:w="6375" w:type="dxa"/>
            <w:tcMar>
              <w:top w:w="43" w:type="dxa"/>
              <w:left w:w="43" w:type="dxa"/>
              <w:bottom w:w="43" w:type="dxa"/>
              <w:right w:w="43" w:type="dxa"/>
            </w:tcMar>
          </w:tcPr>
          <w:p w14:paraId="0D6B469D" w14:textId="77777777" w:rsidR="00382989" w:rsidRDefault="00382989" w:rsidP="00382989">
            <w:pPr>
              <w:widowControl w:val="0"/>
              <w:spacing w:after="0" w:line="240" w:lineRule="auto"/>
              <w:rPr>
                <w:sz w:val="22"/>
              </w:rPr>
            </w:pPr>
            <w:r>
              <w:rPr>
                <w:sz w:val="22"/>
              </w:rPr>
              <w:t>Kapi‘olani CC website, Textbook $0</w:t>
            </w:r>
          </w:p>
        </w:tc>
      </w:tr>
      <w:tr w:rsidR="00382989" w14:paraId="0F589FD7" w14:textId="77777777" w:rsidTr="00382989">
        <w:tc>
          <w:tcPr>
            <w:tcW w:w="1320" w:type="dxa"/>
            <w:tcMar>
              <w:top w:w="43" w:type="dxa"/>
              <w:left w:w="43" w:type="dxa"/>
              <w:bottom w:w="43" w:type="dxa"/>
              <w:right w:w="43" w:type="dxa"/>
            </w:tcMar>
          </w:tcPr>
          <w:p w14:paraId="508DBB93" w14:textId="0A8D761A" w:rsidR="00382989" w:rsidRDefault="00ED18ED" w:rsidP="00382989">
            <w:pPr>
              <w:widowControl w:val="0"/>
              <w:spacing w:after="0" w:line="240" w:lineRule="auto"/>
              <w:rPr>
                <w:sz w:val="22"/>
              </w:rPr>
            </w:pPr>
            <w:hyperlink r:id="rId544" w:history="1">
              <w:r w:rsidR="00382989" w:rsidRPr="00565632">
                <w:rPr>
                  <w:rStyle w:val="Hyperlink"/>
                  <w:sz w:val="22"/>
                </w:rPr>
                <w:t>I.C.7-1</w:t>
              </w:r>
            </w:hyperlink>
          </w:p>
        </w:tc>
        <w:tc>
          <w:tcPr>
            <w:tcW w:w="6375" w:type="dxa"/>
            <w:tcMar>
              <w:top w:w="43" w:type="dxa"/>
              <w:left w:w="43" w:type="dxa"/>
              <w:bottom w:w="43" w:type="dxa"/>
              <w:right w:w="43" w:type="dxa"/>
            </w:tcMar>
          </w:tcPr>
          <w:p w14:paraId="6861E9F1" w14:textId="77777777" w:rsidR="00382989" w:rsidRDefault="00382989" w:rsidP="00382989">
            <w:pPr>
              <w:widowControl w:val="0"/>
              <w:spacing w:after="0" w:line="240" w:lineRule="auto"/>
              <w:rPr>
                <w:sz w:val="22"/>
              </w:rPr>
            </w:pPr>
            <w:r>
              <w:rPr>
                <w:sz w:val="22"/>
              </w:rPr>
              <w:t>University of Hawai‘i Administrative Rules, Title 20, Chapter 2</w:t>
            </w:r>
          </w:p>
        </w:tc>
      </w:tr>
      <w:tr w:rsidR="00382989" w14:paraId="0B38D2E2" w14:textId="77777777" w:rsidTr="00382989">
        <w:tc>
          <w:tcPr>
            <w:tcW w:w="1320" w:type="dxa"/>
            <w:tcMar>
              <w:top w:w="43" w:type="dxa"/>
              <w:left w:w="43" w:type="dxa"/>
              <w:bottom w:w="43" w:type="dxa"/>
              <w:right w:w="43" w:type="dxa"/>
            </w:tcMar>
          </w:tcPr>
          <w:p w14:paraId="55F8B40D" w14:textId="605693A5" w:rsidR="00382989" w:rsidRDefault="00ED18ED" w:rsidP="00382989">
            <w:pPr>
              <w:widowControl w:val="0"/>
              <w:spacing w:after="0" w:line="240" w:lineRule="auto"/>
              <w:rPr>
                <w:sz w:val="22"/>
              </w:rPr>
            </w:pPr>
            <w:hyperlink r:id="rId545" w:history="1">
              <w:r w:rsidR="00382989" w:rsidRPr="00565632">
                <w:rPr>
                  <w:rStyle w:val="Hyperlink"/>
                  <w:sz w:val="22"/>
                </w:rPr>
                <w:t>I.C.7-2</w:t>
              </w:r>
            </w:hyperlink>
          </w:p>
        </w:tc>
        <w:tc>
          <w:tcPr>
            <w:tcW w:w="6375" w:type="dxa"/>
            <w:shd w:val="clear" w:color="auto" w:fill="FFFFFF"/>
            <w:tcMar>
              <w:top w:w="43" w:type="dxa"/>
              <w:left w:w="43" w:type="dxa"/>
              <w:bottom w:w="43" w:type="dxa"/>
              <w:right w:w="43" w:type="dxa"/>
            </w:tcMar>
          </w:tcPr>
          <w:p w14:paraId="4120325C" w14:textId="77777777" w:rsidR="00382989" w:rsidRDefault="00382989" w:rsidP="00382989">
            <w:pPr>
              <w:widowControl w:val="0"/>
              <w:spacing w:after="0" w:line="240" w:lineRule="auto"/>
              <w:rPr>
                <w:sz w:val="22"/>
              </w:rPr>
            </w:pPr>
            <w:r>
              <w:rPr>
                <w:sz w:val="22"/>
              </w:rPr>
              <w:t>UHCC Policy UHCCP #5.211 Statement on Professional Ethics (Faculty)</w:t>
            </w:r>
          </w:p>
        </w:tc>
      </w:tr>
      <w:tr w:rsidR="00382989" w14:paraId="383A151E" w14:textId="77777777" w:rsidTr="00382989">
        <w:tc>
          <w:tcPr>
            <w:tcW w:w="1320" w:type="dxa"/>
            <w:tcMar>
              <w:top w:w="43" w:type="dxa"/>
              <w:left w:w="43" w:type="dxa"/>
              <w:bottom w:w="43" w:type="dxa"/>
              <w:right w:w="43" w:type="dxa"/>
            </w:tcMar>
          </w:tcPr>
          <w:p w14:paraId="1DFEEB51" w14:textId="1EAF5087" w:rsidR="00382989" w:rsidRDefault="00ED18ED" w:rsidP="00382989">
            <w:pPr>
              <w:widowControl w:val="0"/>
              <w:spacing w:after="0" w:line="240" w:lineRule="auto"/>
              <w:rPr>
                <w:sz w:val="22"/>
              </w:rPr>
            </w:pPr>
            <w:hyperlink r:id="rId546" w:anchor="page=31" w:history="1">
              <w:r w:rsidR="00382989" w:rsidRPr="00565632">
                <w:rPr>
                  <w:rStyle w:val="Hyperlink"/>
                  <w:sz w:val="22"/>
                </w:rPr>
                <w:t>I.C.7-3</w:t>
              </w:r>
            </w:hyperlink>
          </w:p>
        </w:tc>
        <w:tc>
          <w:tcPr>
            <w:tcW w:w="6375" w:type="dxa"/>
            <w:tcMar>
              <w:top w:w="43" w:type="dxa"/>
              <w:left w:w="43" w:type="dxa"/>
              <w:bottom w:w="43" w:type="dxa"/>
              <w:right w:w="43" w:type="dxa"/>
            </w:tcMar>
          </w:tcPr>
          <w:p w14:paraId="57963347" w14:textId="77777777" w:rsidR="00382989" w:rsidRDefault="00382989" w:rsidP="00382989">
            <w:pPr>
              <w:widowControl w:val="0"/>
              <w:spacing w:after="0" w:line="240" w:lineRule="auto"/>
              <w:rPr>
                <w:sz w:val="22"/>
              </w:rPr>
            </w:pPr>
            <w:r>
              <w:rPr>
                <w:sz w:val="22"/>
              </w:rPr>
              <w:t>Kapi‘olani CC course catalog, 2017-2018, p. 31</w:t>
            </w:r>
          </w:p>
        </w:tc>
      </w:tr>
      <w:tr w:rsidR="00382989" w14:paraId="0208CF60" w14:textId="77777777" w:rsidTr="00382989">
        <w:tc>
          <w:tcPr>
            <w:tcW w:w="1320" w:type="dxa"/>
            <w:tcMar>
              <w:top w:w="43" w:type="dxa"/>
              <w:left w:w="43" w:type="dxa"/>
              <w:bottom w:w="43" w:type="dxa"/>
              <w:right w:w="43" w:type="dxa"/>
            </w:tcMar>
          </w:tcPr>
          <w:p w14:paraId="2748F013" w14:textId="6E952E93" w:rsidR="00382989" w:rsidRDefault="00ED18ED" w:rsidP="00382989">
            <w:pPr>
              <w:widowControl w:val="0"/>
              <w:spacing w:after="0" w:line="240" w:lineRule="auto"/>
              <w:rPr>
                <w:sz w:val="22"/>
              </w:rPr>
            </w:pPr>
            <w:hyperlink r:id="rId547" w:history="1">
              <w:r w:rsidR="00382989" w:rsidRPr="00565632">
                <w:rPr>
                  <w:rStyle w:val="Hyperlink"/>
                  <w:sz w:val="22"/>
                </w:rPr>
                <w:t>I.C.7-4</w:t>
              </w:r>
            </w:hyperlink>
          </w:p>
        </w:tc>
        <w:tc>
          <w:tcPr>
            <w:tcW w:w="6375" w:type="dxa"/>
            <w:tcMar>
              <w:top w:w="43" w:type="dxa"/>
              <w:left w:w="43" w:type="dxa"/>
              <w:bottom w:w="43" w:type="dxa"/>
              <w:right w:w="43" w:type="dxa"/>
            </w:tcMar>
          </w:tcPr>
          <w:p w14:paraId="342ECA04" w14:textId="77777777" w:rsidR="00382989" w:rsidRDefault="00382989" w:rsidP="00382989">
            <w:pPr>
              <w:widowControl w:val="0"/>
              <w:spacing w:after="0" w:line="240" w:lineRule="auto"/>
              <w:rPr>
                <w:sz w:val="22"/>
              </w:rPr>
            </w:pPr>
            <w:r>
              <w:rPr>
                <w:sz w:val="22"/>
              </w:rPr>
              <w:t>UH Professional Assembly contract, Article IX, Academic Freedom</w:t>
            </w:r>
          </w:p>
        </w:tc>
      </w:tr>
      <w:tr w:rsidR="00382989" w14:paraId="1340550D" w14:textId="77777777" w:rsidTr="00382989">
        <w:tc>
          <w:tcPr>
            <w:tcW w:w="1320" w:type="dxa"/>
            <w:tcMar>
              <w:top w:w="43" w:type="dxa"/>
              <w:left w:w="43" w:type="dxa"/>
              <w:bottom w:w="43" w:type="dxa"/>
              <w:right w:w="43" w:type="dxa"/>
            </w:tcMar>
          </w:tcPr>
          <w:p w14:paraId="27085A23" w14:textId="183170B7" w:rsidR="00382989" w:rsidRDefault="00ED18ED" w:rsidP="00382989">
            <w:pPr>
              <w:widowControl w:val="0"/>
              <w:spacing w:after="0" w:line="240" w:lineRule="auto"/>
              <w:rPr>
                <w:sz w:val="22"/>
              </w:rPr>
            </w:pPr>
            <w:hyperlink r:id="rId548" w:anchor="page=22" w:history="1">
              <w:r w:rsidR="00382989" w:rsidRPr="00565632">
                <w:rPr>
                  <w:rStyle w:val="Hyperlink"/>
                  <w:sz w:val="22"/>
                </w:rPr>
                <w:t>I.C.8-1</w:t>
              </w:r>
            </w:hyperlink>
          </w:p>
        </w:tc>
        <w:tc>
          <w:tcPr>
            <w:tcW w:w="6375" w:type="dxa"/>
            <w:tcMar>
              <w:top w:w="43" w:type="dxa"/>
              <w:left w:w="43" w:type="dxa"/>
              <w:bottom w:w="43" w:type="dxa"/>
              <w:right w:w="43" w:type="dxa"/>
            </w:tcMar>
          </w:tcPr>
          <w:p w14:paraId="0676B668" w14:textId="77777777" w:rsidR="00382989" w:rsidRDefault="00382989" w:rsidP="00382989">
            <w:pPr>
              <w:widowControl w:val="0"/>
              <w:spacing w:after="0" w:line="240" w:lineRule="auto"/>
              <w:rPr>
                <w:sz w:val="22"/>
              </w:rPr>
            </w:pPr>
            <w:r>
              <w:rPr>
                <w:sz w:val="22"/>
              </w:rPr>
              <w:t>Distance Education Plan</w:t>
            </w:r>
          </w:p>
        </w:tc>
      </w:tr>
      <w:tr w:rsidR="00382989" w14:paraId="1910AE9F" w14:textId="77777777" w:rsidTr="00382989">
        <w:tc>
          <w:tcPr>
            <w:tcW w:w="1320" w:type="dxa"/>
            <w:tcMar>
              <w:top w:w="43" w:type="dxa"/>
              <w:left w:w="43" w:type="dxa"/>
              <w:bottom w:w="43" w:type="dxa"/>
              <w:right w:w="43" w:type="dxa"/>
            </w:tcMar>
          </w:tcPr>
          <w:p w14:paraId="260BA014" w14:textId="027AC162" w:rsidR="00382989" w:rsidRDefault="00ED18ED" w:rsidP="00382989">
            <w:pPr>
              <w:widowControl w:val="0"/>
              <w:spacing w:after="0" w:line="240" w:lineRule="auto"/>
              <w:rPr>
                <w:sz w:val="22"/>
              </w:rPr>
            </w:pPr>
            <w:hyperlink r:id="rId549" w:history="1">
              <w:r w:rsidR="00382989" w:rsidRPr="00565632">
                <w:rPr>
                  <w:rStyle w:val="Hyperlink"/>
                  <w:sz w:val="22"/>
                </w:rPr>
                <w:t>I.C.8-2</w:t>
              </w:r>
            </w:hyperlink>
          </w:p>
        </w:tc>
        <w:tc>
          <w:tcPr>
            <w:tcW w:w="6375" w:type="dxa"/>
            <w:tcMar>
              <w:top w:w="43" w:type="dxa"/>
              <w:left w:w="43" w:type="dxa"/>
              <w:bottom w:w="43" w:type="dxa"/>
              <w:right w:w="43" w:type="dxa"/>
            </w:tcMar>
          </w:tcPr>
          <w:p w14:paraId="2708D644" w14:textId="77777777" w:rsidR="00382989" w:rsidRDefault="00382989" w:rsidP="00382989">
            <w:pPr>
              <w:widowControl w:val="0"/>
              <w:spacing w:after="0" w:line="240" w:lineRule="auto"/>
              <w:rPr>
                <w:sz w:val="22"/>
              </w:rPr>
            </w:pPr>
            <w:r>
              <w:rPr>
                <w:sz w:val="22"/>
              </w:rPr>
              <w:t>Board of Regents Policy RP 12.201, Ethical Standards of Conduct</w:t>
            </w:r>
          </w:p>
        </w:tc>
      </w:tr>
      <w:tr w:rsidR="00382989" w14:paraId="499A5828" w14:textId="77777777" w:rsidTr="00382989">
        <w:tc>
          <w:tcPr>
            <w:tcW w:w="1320" w:type="dxa"/>
            <w:tcMar>
              <w:top w:w="43" w:type="dxa"/>
              <w:left w:w="43" w:type="dxa"/>
              <w:bottom w:w="43" w:type="dxa"/>
              <w:right w:w="43" w:type="dxa"/>
            </w:tcMar>
          </w:tcPr>
          <w:p w14:paraId="3007BAEA" w14:textId="4F8C417F" w:rsidR="00382989" w:rsidRDefault="00ED18ED" w:rsidP="00382989">
            <w:pPr>
              <w:widowControl w:val="0"/>
              <w:spacing w:after="0" w:line="240" w:lineRule="auto"/>
              <w:rPr>
                <w:sz w:val="22"/>
              </w:rPr>
            </w:pPr>
            <w:hyperlink r:id="rId550" w:history="1">
              <w:r w:rsidR="00382989" w:rsidRPr="00565632">
                <w:rPr>
                  <w:rStyle w:val="Hyperlink"/>
                  <w:sz w:val="22"/>
                </w:rPr>
                <w:t>I.C.8-3</w:t>
              </w:r>
            </w:hyperlink>
          </w:p>
        </w:tc>
        <w:tc>
          <w:tcPr>
            <w:tcW w:w="6375" w:type="dxa"/>
            <w:tcMar>
              <w:top w:w="43" w:type="dxa"/>
              <w:left w:w="43" w:type="dxa"/>
              <w:bottom w:w="43" w:type="dxa"/>
              <w:right w:w="43" w:type="dxa"/>
            </w:tcMar>
          </w:tcPr>
          <w:p w14:paraId="339A82D8" w14:textId="77777777" w:rsidR="00382989" w:rsidRDefault="00382989" w:rsidP="00382989">
            <w:pPr>
              <w:widowControl w:val="0"/>
              <w:spacing w:after="0" w:line="240" w:lineRule="auto"/>
              <w:rPr>
                <w:sz w:val="22"/>
              </w:rPr>
            </w:pPr>
            <w:r>
              <w:rPr>
                <w:sz w:val="22"/>
              </w:rPr>
              <w:t>UH Executive Policy EP 12.214, Conflicts of Interest and Commitment</w:t>
            </w:r>
          </w:p>
        </w:tc>
      </w:tr>
      <w:tr w:rsidR="00382989" w14:paraId="5B92D860" w14:textId="77777777" w:rsidTr="00382989">
        <w:tc>
          <w:tcPr>
            <w:tcW w:w="1320" w:type="dxa"/>
            <w:tcMar>
              <w:top w:w="43" w:type="dxa"/>
              <w:left w:w="43" w:type="dxa"/>
              <w:bottom w:w="43" w:type="dxa"/>
              <w:right w:w="43" w:type="dxa"/>
            </w:tcMar>
          </w:tcPr>
          <w:p w14:paraId="4134DF82" w14:textId="37475847" w:rsidR="00382989" w:rsidRDefault="00ED18ED" w:rsidP="00382989">
            <w:pPr>
              <w:widowControl w:val="0"/>
              <w:spacing w:after="0" w:line="240" w:lineRule="auto"/>
              <w:rPr>
                <w:sz w:val="22"/>
              </w:rPr>
            </w:pPr>
            <w:hyperlink r:id="rId551" w:history="1">
              <w:r w:rsidR="00382989" w:rsidRPr="00565632">
                <w:rPr>
                  <w:rStyle w:val="Hyperlink"/>
                  <w:sz w:val="22"/>
                </w:rPr>
                <w:t>I.C.8-4</w:t>
              </w:r>
            </w:hyperlink>
          </w:p>
        </w:tc>
        <w:tc>
          <w:tcPr>
            <w:tcW w:w="6375" w:type="dxa"/>
            <w:tcMar>
              <w:top w:w="43" w:type="dxa"/>
              <w:left w:w="43" w:type="dxa"/>
              <w:bottom w:w="43" w:type="dxa"/>
              <w:right w:w="43" w:type="dxa"/>
            </w:tcMar>
          </w:tcPr>
          <w:p w14:paraId="246F4410" w14:textId="77777777" w:rsidR="00382989" w:rsidRDefault="00382989" w:rsidP="00382989">
            <w:pPr>
              <w:widowControl w:val="0"/>
              <w:spacing w:after="0" w:line="240" w:lineRule="auto"/>
              <w:rPr>
                <w:sz w:val="22"/>
              </w:rPr>
            </w:pPr>
            <w:r>
              <w:rPr>
                <w:sz w:val="22"/>
              </w:rPr>
              <w:t>UH Executive Policy EP 7.208, Systemwide Student Conduct Code</w:t>
            </w:r>
          </w:p>
        </w:tc>
      </w:tr>
      <w:tr w:rsidR="00382989" w14:paraId="64896C0E" w14:textId="77777777" w:rsidTr="00382989">
        <w:tc>
          <w:tcPr>
            <w:tcW w:w="1320" w:type="dxa"/>
            <w:tcMar>
              <w:top w:w="43" w:type="dxa"/>
              <w:left w:w="43" w:type="dxa"/>
              <w:bottom w:w="43" w:type="dxa"/>
              <w:right w:w="43" w:type="dxa"/>
            </w:tcMar>
          </w:tcPr>
          <w:p w14:paraId="2B83CE6A" w14:textId="7F4E1149" w:rsidR="00382989" w:rsidRDefault="00ED18ED" w:rsidP="00382989">
            <w:pPr>
              <w:widowControl w:val="0"/>
              <w:spacing w:after="0" w:line="240" w:lineRule="auto"/>
              <w:rPr>
                <w:sz w:val="22"/>
              </w:rPr>
            </w:pPr>
            <w:hyperlink r:id="rId552" w:history="1">
              <w:r w:rsidR="00382989" w:rsidRPr="00565632">
                <w:rPr>
                  <w:rStyle w:val="Hyperlink"/>
                  <w:sz w:val="22"/>
                </w:rPr>
                <w:t>I.C.8-5</w:t>
              </w:r>
            </w:hyperlink>
          </w:p>
        </w:tc>
        <w:tc>
          <w:tcPr>
            <w:tcW w:w="6375" w:type="dxa"/>
            <w:tcMar>
              <w:top w:w="43" w:type="dxa"/>
              <w:left w:w="43" w:type="dxa"/>
              <w:bottom w:w="43" w:type="dxa"/>
              <w:right w:w="43" w:type="dxa"/>
            </w:tcMar>
          </w:tcPr>
          <w:p w14:paraId="7A9295CA" w14:textId="77777777" w:rsidR="00382989" w:rsidRDefault="00382989" w:rsidP="00382989">
            <w:pPr>
              <w:widowControl w:val="0"/>
              <w:spacing w:after="0" w:line="240" w:lineRule="auto"/>
              <w:rPr>
                <w:sz w:val="22"/>
              </w:rPr>
            </w:pPr>
            <w:r>
              <w:rPr>
                <w:sz w:val="22"/>
              </w:rPr>
              <w:t>UHCC Policy UHCCP #5.211, Statement on Professional Ethics (Faculty)</w:t>
            </w:r>
          </w:p>
        </w:tc>
      </w:tr>
      <w:tr w:rsidR="00382989" w14:paraId="2B664B55" w14:textId="77777777" w:rsidTr="00382989">
        <w:tc>
          <w:tcPr>
            <w:tcW w:w="1320" w:type="dxa"/>
            <w:tcMar>
              <w:top w:w="43" w:type="dxa"/>
              <w:left w:w="43" w:type="dxa"/>
              <w:bottom w:w="43" w:type="dxa"/>
              <w:right w:w="43" w:type="dxa"/>
            </w:tcMar>
          </w:tcPr>
          <w:p w14:paraId="070330BA" w14:textId="3BF5014B" w:rsidR="00382989" w:rsidRDefault="00ED18ED" w:rsidP="00382989">
            <w:pPr>
              <w:widowControl w:val="0"/>
              <w:spacing w:after="0" w:line="240" w:lineRule="auto"/>
              <w:rPr>
                <w:sz w:val="22"/>
              </w:rPr>
            </w:pPr>
            <w:hyperlink r:id="rId553" w:anchor="page=31" w:history="1">
              <w:r w:rsidR="00382989" w:rsidRPr="00565632">
                <w:rPr>
                  <w:rStyle w:val="Hyperlink"/>
                  <w:sz w:val="22"/>
                </w:rPr>
                <w:t>I.C.8-6</w:t>
              </w:r>
            </w:hyperlink>
          </w:p>
        </w:tc>
        <w:tc>
          <w:tcPr>
            <w:tcW w:w="6375" w:type="dxa"/>
            <w:tcMar>
              <w:top w:w="43" w:type="dxa"/>
              <w:left w:w="43" w:type="dxa"/>
              <w:bottom w:w="43" w:type="dxa"/>
              <w:right w:w="43" w:type="dxa"/>
            </w:tcMar>
          </w:tcPr>
          <w:p w14:paraId="207108AB" w14:textId="77777777" w:rsidR="00382989" w:rsidRDefault="00382989" w:rsidP="00382989">
            <w:pPr>
              <w:widowControl w:val="0"/>
              <w:spacing w:after="0" w:line="240" w:lineRule="auto"/>
              <w:rPr>
                <w:sz w:val="22"/>
              </w:rPr>
            </w:pPr>
            <w:r>
              <w:rPr>
                <w:sz w:val="22"/>
              </w:rPr>
              <w:t>Kapi‘olani CC 2017-2018 catalog, p. 31</w:t>
            </w:r>
          </w:p>
        </w:tc>
      </w:tr>
      <w:tr w:rsidR="00382989" w14:paraId="0D70B82C" w14:textId="77777777" w:rsidTr="00382989">
        <w:tc>
          <w:tcPr>
            <w:tcW w:w="1320" w:type="dxa"/>
            <w:tcMar>
              <w:top w:w="43" w:type="dxa"/>
              <w:left w:w="43" w:type="dxa"/>
              <w:bottom w:w="43" w:type="dxa"/>
              <w:right w:w="43" w:type="dxa"/>
            </w:tcMar>
          </w:tcPr>
          <w:p w14:paraId="0E64D319" w14:textId="1B02BED5" w:rsidR="00382989" w:rsidRDefault="00ED18ED" w:rsidP="00382989">
            <w:pPr>
              <w:widowControl w:val="0"/>
              <w:spacing w:after="0" w:line="240" w:lineRule="auto"/>
              <w:rPr>
                <w:sz w:val="22"/>
              </w:rPr>
            </w:pPr>
            <w:hyperlink r:id="rId554" w:history="1">
              <w:r w:rsidR="00382989" w:rsidRPr="00565632">
                <w:rPr>
                  <w:rStyle w:val="Hyperlink"/>
                  <w:sz w:val="22"/>
                </w:rPr>
                <w:t>I.C.8-7</w:t>
              </w:r>
            </w:hyperlink>
          </w:p>
        </w:tc>
        <w:tc>
          <w:tcPr>
            <w:tcW w:w="6375" w:type="dxa"/>
            <w:tcMar>
              <w:top w:w="43" w:type="dxa"/>
              <w:left w:w="43" w:type="dxa"/>
              <w:bottom w:w="43" w:type="dxa"/>
              <w:right w:w="43" w:type="dxa"/>
            </w:tcMar>
          </w:tcPr>
          <w:p w14:paraId="4D032A0B" w14:textId="77777777" w:rsidR="00382989" w:rsidRDefault="00382989" w:rsidP="00382989">
            <w:pPr>
              <w:widowControl w:val="0"/>
              <w:spacing w:after="0" w:line="240" w:lineRule="auto"/>
              <w:rPr>
                <w:sz w:val="22"/>
              </w:rPr>
            </w:pPr>
            <w:r>
              <w:rPr>
                <w:sz w:val="22"/>
              </w:rPr>
              <w:t>Kapi‘olani CC website, Student Conduct Code</w:t>
            </w:r>
          </w:p>
        </w:tc>
      </w:tr>
      <w:tr w:rsidR="00382989" w14:paraId="52BDCA9F" w14:textId="77777777" w:rsidTr="00382989">
        <w:tc>
          <w:tcPr>
            <w:tcW w:w="1320" w:type="dxa"/>
            <w:tcMar>
              <w:top w:w="43" w:type="dxa"/>
              <w:left w:w="43" w:type="dxa"/>
              <w:bottom w:w="43" w:type="dxa"/>
              <w:right w:w="43" w:type="dxa"/>
            </w:tcMar>
          </w:tcPr>
          <w:p w14:paraId="38563119" w14:textId="4A0D13A8" w:rsidR="00382989" w:rsidRDefault="00ED18ED" w:rsidP="00382989">
            <w:pPr>
              <w:widowControl w:val="0"/>
              <w:spacing w:after="0" w:line="240" w:lineRule="auto"/>
              <w:rPr>
                <w:sz w:val="22"/>
              </w:rPr>
            </w:pPr>
            <w:hyperlink r:id="rId555" w:history="1">
              <w:r w:rsidR="00382989" w:rsidRPr="00565632">
                <w:rPr>
                  <w:rStyle w:val="Hyperlink"/>
                  <w:sz w:val="22"/>
                </w:rPr>
                <w:t>I.C.9-1</w:t>
              </w:r>
            </w:hyperlink>
          </w:p>
        </w:tc>
        <w:tc>
          <w:tcPr>
            <w:tcW w:w="6375" w:type="dxa"/>
            <w:tcMar>
              <w:top w:w="43" w:type="dxa"/>
              <w:left w:w="43" w:type="dxa"/>
              <w:bottom w:w="43" w:type="dxa"/>
              <w:right w:w="43" w:type="dxa"/>
            </w:tcMar>
          </w:tcPr>
          <w:p w14:paraId="5DA66000" w14:textId="77777777" w:rsidR="00382989" w:rsidRDefault="00382989" w:rsidP="00382989">
            <w:pPr>
              <w:widowControl w:val="0"/>
              <w:spacing w:after="0" w:line="240" w:lineRule="auto"/>
              <w:rPr>
                <w:sz w:val="22"/>
              </w:rPr>
            </w:pPr>
            <w:r>
              <w:rPr>
                <w:sz w:val="22"/>
              </w:rPr>
              <w:t>UH Professional Assembly Contract, Article IV, Faculty Professional Responsibilities and Workload</w:t>
            </w:r>
          </w:p>
        </w:tc>
      </w:tr>
      <w:tr w:rsidR="00382989" w14:paraId="500D0238" w14:textId="77777777" w:rsidTr="00382989">
        <w:tc>
          <w:tcPr>
            <w:tcW w:w="1320" w:type="dxa"/>
            <w:tcMar>
              <w:top w:w="43" w:type="dxa"/>
              <w:left w:w="43" w:type="dxa"/>
              <w:bottom w:w="43" w:type="dxa"/>
              <w:right w:w="43" w:type="dxa"/>
            </w:tcMar>
          </w:tcPr>
          <w:p w14:paraId="561321CF" w14:textId="54517DC0" w:rsidR="00382989" w:rsidRDefault="00ED18ED" w:rsidP="00382989">
            <w:pPr>
              <w:widowControl w:val="0"/>
              <w:spacing w:after="0" w:line="240" w:lineRule="auto"/>
              <w:rPr>
                <w:sz w:val="22"/>
              </w:rPr>
            </w:pPr>
            <w:hyperlink r:id="rId556" w:history="1">
              <w:r w:rsidR="00382989" w:rsidRPr="00565632">
                <w:rPr>
                  <w:rStyle w:val="Hyperlink"/>
                  <w:sz w:val="22"/>
                </w:rPr>
                <w:t>I.C.12-1</w:t>
              </w:r>
            </w:hyperlink>
          </w:p>
        </w:tc>
        <w:tc>
          <w:tcPr>
            <w:tcW w:w="6375" w:type="dxa"/>
            <w:tcMar>
              <w:top w:w="43" w:type="dxa"/>
              <w:left w:w="43" w:type="dxa"/>
              <w:bottom w:w="43" w:type="dxa"/>
              <w:right w:w="43" w:type="dxa"/>
            </w:tcMar>
          </w:tcPr>
          <w:p w14:paraId="3704D931" w14:textId="77777777" w:rsidR="00382989" w:rsidRDefault="00382989" w:rsidP="00382989">
            <w:pPr>
              <w:widowControl w:val="0"/>
              <w:spacing w:after="0" w:line="240" w:lineRule="auto"/>
              <w:rPr>
                <w:sz w:val="22"/>
              </w:rPr>
            </w:pPr>
            <w:r>
              <w:rPr>
                <w:sz w:val="22"/>
              </w:rPr>
              <w:t>Kapi‘olani CC website, ACCJC accreditation</w:t>
            </w:r>
          </w:p>
        </w:tc>
      </w:tr>
      <w:tr w:rsidR="00382989" w14:paraId="7A3400D6" w14:textId="77777777" w:rsidTr="00382989">
        <w:tc>
          <w:tcPr>
            <w:tcW w:w="1320" w:type="dxa"/>
            <w:tcMar>
              <w:top w:w="43" w:type="dxa"/>
              <w:left w:w="43" w:type="dxa"/>
              <w:bottom w:w="43" w:type="dxa"/>
              <w:right w:w="43" w:type="dxa"/>
            </w:tcMar>
          </w:tcPr>
          <w:p w14:paraId="1E1AFAE2" w14:textId="31949ECC" w:rsidR="00382989" w:rsidRDefault="00ED18ED" w:rsidP="00382989">
            <w:pPr>
              <w:widowControl w:val="0"/>
              <w:spacing w:after="0" w:line="240" w:lineRule="auto"/>
              <w:rPr>
                <w:sz w:val="22"/>
              </w:rPr>
            </w:pPr>
            <w:hyperlink r:id="rId557" w:history="1">
              <w:r w:rsidR="00382989" w:rsidRPr="00565632">
                <w:rPr>
                  <w:rStyle w:val="Hyperlink"/>
                  <w:sz w:val="22"/>
                </w:rPr>
                <w:t>I.C.12-2</w:t>
              </w:r>
            </w:hyperlink>
          </w:p>
        </w:tc>
        <w:tc>
          <w:tcPr>
            <w:tcW w:w="6375" w:type="dxa"/>
            <w:tcMar>
              <w:top w:w="43" w:type="dxa"/>
              <w:left w:w="43" w:type="dxa"/>
              <w:bottom w:w="43" w:type="dxa"/>
              <w:right w:w="43" w:type="dxa"/>
            </w:tcMar>
          </w:tcPr>
          <w:p w14:paraId="0C177018" w14:textId="77777777" w:rsidR="00382989" w:rsidRDefault="00382989" w:rsidP="00382989">
            <w:pPr>
              <w:widowControl w:val="0"/>
              <w:spacing w:after="0" w:line="240" w:lineRule="auto"/>
              <w:rPr>
                <w:sz w:val="22"/>
              </w:rPr>
            </w:pPr>
            <w:r>
              <w:rPr>
                <w:sz w:val="22"/>
              </w:rPr>
              <w:t>Kapi‘olani CC website, ACCJC accreditation archives</w:t>
            </w:r>
          </w:p>
        </w:tc>
      </w:tr>
      <w:tr w:rsidR="00382989" w14:paraId="57E9A526" w14:textId="77777777" w:rsidTr="00382989">
        <w:tc>
          <w:tcPr>
            <w:tcW w:w="1320" w:type="dxa"/>
            <w:tcMar>
              <w:top w:w="43" w:type="dxa"/>
              <w:left w:w="43" w:type="dxa"/>
              <w:bottom w:w="43" w:type="dxa"/>
              <w:right w:w="43" w:type="dxa"/>
            </w:tcMar>
          </w:tcPr>
          <w:p w14:paraId="381113D2" w14:textId="59468250" w:rsidR="00382989" w:rsidRDefault="00ED18ED" w:rsidP="00382989">
            <w:pPr>
              <w:widowControl w:val="0"/>
              <w:spacing w:after="0" w:line="240" w:lineRule="auto"/>
              <w:rPr>
                <w:sz w:val="22"/>
              </w:rPr>
            </w:pPr>
            <w:hyperlink r:id="rId558" w:history="1">
              <w:r w:rsidR="00382989" w:rsidRPr="00565632">
                <w:rPr>
                  <w:rStyle w:val="Hyperlink"/>
                  <w:sz w:val="22"/>
                </w:rPr>
                <w:t>I.C.13-1</w:t>
              </w:r>
            </w:hyperlink>
          </w:p>
        </w:tc>
        <w:tc>
          <w:tcPr>
            <w:tcW w:w="6375" w:type="dxa"/>
            <w:tcMar>
              <w:top w:w="43" w:type="dxa"/>
              <w:left w:w="43" w:type="dxa"/>
              <w:bottom w:w="43" w:type="dxa"/>
              <w:right w:w="43" w:type="dxa"/>
            </w:tcMar>
          </w:tcPr>
          <w:p w14:paraId="02321F5B" w14:textId="77777777" w:rsidR="00382989" w:rsidRDefault="00382989" w:rsidP="00382989">
            <w:pPr>
              <w:widowControl w:val="0"/>
              <w:spacing w:after="0" w:line="240" w:lineRule="auto"/>
              <w:rPr>
                <w:sz w:val="22"/>
              </w:rPr>
            </w:pPr>
            <w:r>
              <w:rPr>
                <w:sz w:val="22"/>
              </w:rPr>
              <w:t>Kapi‘olani CC website, Kūlia ma Kapi‘olani</w:t>
            </w:r>
          </w:p>
        </w:tc>
      </w:tr>
      <w:tr w:rsidR="00382989" w14:paraId="08424B01" w14:textId="77777777" w:rsidTr="00382989">
        <w:tc>
          <w:tcPr>
            <w:tcW w:w="1320" w:type="dxa"/>
            <w:tcMar>
              <w:top w:w="43" w:type="dxa"/>
              <w:left w:w="43" w:type="dxa"/>
              <w:bottom w:w="43" w:type="dxa"/>
              <w:right w:w="43" w:type="dxa"/>
            </w:tcMar>
          </w:tcPr>
          <w:p w14:paraId="39717A66" w14:textId="24E785C8" w:rsidR="00382989" w:rsidRDefault="00ED18ED" w:rsidP="00382989">
            <w:pPr>
              <w:widowControl w:val="0"/>
              <w:spacing w:after="0" w:line="240" w:lineRule="auto"/>
              <w:rPr>
                <w:sz w:val="22"/>
              </w:rPr>
            </w:pPr>
            <w:hyperlink r:id="rId559" w:history="1">
              <w:r w:rsidR="00382989" w:rsidRPr="00565632">
                <w:rPr>
                  <w:rStyle w:val="Hyperlink"/>
                  <w:sz w:val="22"/>
                </w:rPr>
                <w:t>I.C.13-2</w:t>
              </w:r>
            </w:hyperlink>
          </w:p>
        </w:tc>
        <w:tc>
          <w:tcPr>
            <w:tcW w:w="6375" w:type="dxa"/>
            <w:tcMar>
              <w:top w:w="43" w:type="dxa"/>
              <w:left w:w="43" w:type="dxa"/>
              <w:bottom w:w="43" w:type="dxa"/>
              <w:right w:w="43" w:type="dxa"/>
            </w:tcMar>
          </w:tcPr>
          <w:p w14:paraId="5171727F" w14:textId="77777777" w:rsidR="00382989" w:rsidRDefault="00382989" w:rsidP="00382989">
            <w:pPr>
              <w:widowControl w:val="0"/>
              <w:spacing w:after="0" w:line="240" w:lineRule="auto"/>
              <w:rPr>
                <w:sz w:val="22"/>
              </w:rPr>
            </w:pPr>
            <w:r>
              <w:rPr>
                <w:sz w:val="22"/>
              </w:rPr>
              <w:t>MOA, Kaimukī High School</w:t>
            </w:r>
          </w:p>
        </w:tc>
      </w:tr>
      <w:tr w:rsidR="00382989" w14:paraId="7701F4D8" w14:textId="77777777" w:rsidTr="00382989">
        <w:tc>
          <w:tcPr>
            <w:tcW w:w="1320" w:type="dxa"/>
            <w:tcMar>
              <w:top w:w="43" w:type="dxa"/>
              <w:left w:w="43" w:type="dxa"/>
              <w:bottom w:w="43" w:type="dxa"/>
              <w:right w:w="43" w:type="dxa"/>
            </w:tcMar>
          </w:tcPr>
          <w:p w14:paraId="7244292C" w14:textId="015A3D9E" w:rsidR="00382989" w:rsidRDefault="00ED18ED" w:rsidP="00382989">
            <w:pPr>
              <w:widowControl w:val="0"/>
              <w:spacing w:after="0" w:line="240" w:lineRule="auto"/>
              <w:jc w:val="both"/>
              <w:rPr>
                <w:sz w:val="22"/>
              </w:rPr>
            </w:pPr>
            <w:hyperlink r:id="rId560" w:history="1">
              <w:r w:rsidR="00382989" w:rsidRPr="00565632">
                <w:rPr>
                  <w:rStyle w:val="Hyperlink"/>
                  <w:sz w:val="22"/>
                </w:rPr>
                <w:t>I.C.13-3</w:t>
              </w:r>
            </w:hyperlink>
          </w:p>
        </w:tc>
        <w:tc>
          <w:tcPr>
            <w:tcW w:w="6375" w:type="dxa"/>
            <w:tcMar>
              <w:top w:w="43" w:type="dxa"/>
              <w:left w:w="43" w:type="dxa"/>
              <w:bottom w:w="43" w:type="dxa"/>
              <w:right w:w="43" w:type="dxa"/>
            </w:tcMar>
          </w:tcPr>
          <w:p w14:paraId="3BEC6596" w14:textId="77777777" w:rsidR="00382989" w:rsidRDefault="00382989" w:rsidP="00382989">
            <w:pPr>
              <w:widowControl w:val="0"/>
              <w:spacing w:after="0" w:line="240" w:lineRule="auto"/>
              <w:rPr>
                <w:sz w:val="22"/>
              </w:rPr>
            </w:pPr>
            <w:r>
              <w:rPr>
                <w:sz w:val="22"/>
              </w:rPr>
              <w:t>Affiliation agreement, Hawai‘i Pacific Health</w:t>
            </w:r>
          </w:p>
        </w:tc>
      </w:tr>
      <w:tr w:rsidR="00382989" w14:paraId="48E19165" w14:textId="77777777" w:rsidTr="00382989">
        <w:tc>
          <w:tcPr>
            <w:tcW w:w="1320" w:type="dxa"/>
            <w:tcMar>
              <w:top w:w="43" w:type="dxa"/>
              <w:left w:w="43" w:type="dxa"/>
              <w:bottom w:w="43" w:type="dxa"/>
              <w:right w:w="43" w:type="dxa"/>
            </w:tcMar>
          </w:tcPr>
          <w:p w14:paraId="211AFC01" w14:textId="4CED7009" w:rsidR="00382989" w:rsidRDefault="00ED18ED" w:rsidP="00382989">
            <w:pPr>
              <w:widowControl w:val="0"/>
              <w:spacing w:after="0" w:line="240" w:lineRule="auto"/>
              <w:rPr>
                <w:sz w:val="22"/>
              </w:rPr>
            </w:pPr>
            <w:hyperlink r:id="rId561" w:history="1">
              <w:r w:rsidR="00382989" w:rsidRPr="00565632">
                <w:rPr>
                  <w:rStyle w:val="Hyperlink"/>
                  <w:sz w:val="22"/>
                </w:rPr>
                <w:t>I.C.13-4</w:t>
              </w:r>
            </w:hyperlink>
          </w:p>
        </w:tc>
        <w:tc>
          <w:tcPr>
            <w:tcW w:w="6375" w:type="dxa"/>
            <w:tcMar>
              <w:top w:w="43" w:type="dxa"/>
              <w:left w:w="43" w:type="dxa"/>
              <w:bottom w:w="43" w:type="dxa"/>
              <w:right w:w="43" w:type="dxa"/>
            </w:tcMar>
          </w:tcPr>
          <w:p w14:paraId="23427DD1" w14:textId="77777777" w:rsidR="00382989" w:rsidRDefault="00382989" w:rsidP="00382989">
            <w:pPr>
              <w:widowControl w:val="0"/>
              <w:spacing w:after="0" w:line="240" w:lineRule="auto"/>
              <w:rPr>
                <w:sz w:val="22"/>
              </w:rPr>
            </w:pPr>
            <w:r>
              <w:rPr>
                <w:sz w:val="22"/>
              </w:rPr>
              <w:t>Master Affiliation Agreement, Queen's Medical Center</w:t>
            </w:r>
          </w:p>
        </w:tc>
      </w:tr>
      <w:tr w:rsidR="00382989" w14:paraId="37F02A4E" w14:textId="77777777" w:rsidTr="00382989">
        <w:tc>
          <w:tcPr>
            <w:tcW w:w="1320" w:type="dxa"/>
            <w:tcMar>
              <w:top w:w="43" w:type="dxa"/>
              <w:left w:w="43" w:type="dxa"/>
              <w:bottom w:w="43" w:type="dxa"/>
              <w:right w:w="43" w:type="dxa"/>
            </w:tcMar>
          </w:tcPr>
          <w:p w14:paraId="10939AB3" w14:textId="1208F27B" w:rsidR="00382989" w:rsidRDefault="00ED18ED" w:rsidP="00382989">
            <w:pPr>
              <w:widowControl w:val="0"/>
              <w:spacing w:after="0" w:line="240" w:lineRule="auto"/>
              <w:rPr>
                <w:sz w:val="22"/>
              </w:rPr>
            </w:pPr>
            <w:hyperlink r:id="rId562" w:history="1">
              <w:r w:rsidR="00382989" w:rsidRPr="00565632">
                <w:rPr>
                  <w:rStyle w:val="Hyperlink"/>
                  <w:sz w:val="22"/>
                </w:rPr>
                <w:t>I.C.13-5</w:t>
              </w:r>
            </w:hyperlink>
          </w:p>
        </w:tc>
        <w:tc>
          <w:tcPr>
            <w:tcW w:w="6375" w:type="dxa"/>
            <w:tcMar>
              <w:top w:w="43" w:type="dxa"/>
              <w:left w:w="43" w:type="dxa"/>
              <w:bottom w:w="43" w:type="dxa"/>
              <w:right w:w="43" w:type="dxa"/>
            </w:tcMar>
          </w:tcPr>
          <w:p w14:paraId="09A271B0" w14:textId="77777777" w:rsidR="00382989" w:rsidRDefault="00382989" w:rsidP="00382989">
            <w:pPr>
              <w:widowControl w:val="0"/>
              <w:spacing w:after="0" w:line="240" w:lineRule="auto"/>
              <w:rPr>
                <w:sz w:val="22"/>
              </w:rPr>
            </w:pPr>
            <w:r>
              <w:rPr>
                <w:sz w:val="22"/>
              </w:rPr>
              <w:t>CODA Accreditation Report, 2016</w:t>
            </w:r>
          </w:p>
        </w:tc>
      </w:tr>
      <w:tr w:rsidR="00382989" w14:paraId="69E8086F" w14:textId="77777777" w:rsidTr="00382989">
        <w:tc>
          <w:tcPr>
            <w:tcW w:w="1320" w:type="dxa"/>
            <w:tcMar>
              <w:top w:w="43" w:type="dxa"/>
              <w:left w:w="43" w:type="dxa"/>
              <w:bottom w:w="43" w:type="dxa"/>
              <w:right w:w="43" w:type="dxa"/>
            </w:tcMar>
          </w:tcPr>
          <w:p w14:paraId="1393C31D" w14:textId="27179EF1" w:rsidR="00382989" w:rsidRDefault="00ED18ED" w:rsidP="00382989">
            <w:pPr>
              <w:widowControl w:val="0"/>
              <w:spacing w:after="0" w:line="240" w:lineRule="auto"/>
              <w:rPr>
                <w:sz w:val="22"/>
              </w:rPr>
            </w:pPr>
            <w:hyperlink r:id="rId563" w:history="1">
              <w:r w:rsidR="00382989" w:rsidRPr="00565632">
                <w:rPr>
                  <w:rStyle w:val="Hyperlink"/>
                  <w:sz w:val="22"/>
                </w:rPr>
                <w:t>I.C.13-6</w:t>
              </w:r>
            </w:hyperlink>
          </w:p>
        </w:tc>
        <w:tc>
          <w:tcPr>
            <w:tcW w:w="6375" w:type="dxa"/>
            <w:tcMar>
              <w:top w:w="43" w:type="dxa"/>
              <w:left w:w="43" w:type="dxa"/>
              <w:bottom w:w="43" w:type="dxa"/>
              <w:right w:w="43" w:type="dxa"/>
            </w:tcMar>
          </w:tcPr>
          <w:p w14:paraId="26B0DBAB" w14:textId="77777777" w:rsidR="00382989" w:rsidRDefault="00382989" w:rsidP="00382989">
            <w:pPr>
              <w:widowControl w:val="0"/>
              <w:spacing w:after="0" w:line="240" w:lineRule="auto"/>
              <w:rPr>
                <w:sz w:val="22"/>
              </w:rPr>
            </w:pPr>
            <w:r>
              <w:rPr>
                <w:sz w:val="22"/>
              </w:rPr>
              <w:t>Kapi‘olani CC website, program accreditation timeline</w:t>
            </w:r>
          </w:p>
        </w:tc>
      </w:tr>
      <w:tr w:rsidR="00382989" w14:paraId="026166FD" w14:textId="77777777" w:rsidTr="00382989">
        <w:tc>
          <w:tcPr>
            <w:tcW w:w="1320" w:type="dxa"/>
            <w:tcMar>
              <w:top w:w="43" w:type="dxa"/>
              <w:left w:w="43" w:type="dxa"/>
              <w:bottom w:w="43" w:type="dxa"/>
              <w:right w:w="43" w:type="dxa"/>
            </w:tcMar>
          </w:tcPr>
          <w:p w14:paraId="059877F3" w14:textId="08DCEE61" w:rsidR="00382989" w:rsidRDefault="00ED18ED" w:rsidP="00382989">
            <w:pPr>
              <w:widowControl w:val="0"/>
              <w:spacing w:after="0" w:line="240" w:lineRule="auto"/>
              <w:rPr>
                <w:sz w:val="22"/>
              </w:rPr>
            </w:pPr>
            <w:hyperlink r:id="rId564" w:history="1">
              <w:r w:rsidR="00382989" w:rsidRPr="00565632">
                <w:rPr>
                  <w:rStyle w:val="Hyperlink"/>
                  <w:sz w:val="22"/>
                </w:rPr>
                <w:t>I.C.13-7</w:t>
              </w:r>
            </w:hyperlink>
          </w:p>
        </w:tc>
        <w:tc>
          <w:tcPr>
            <w:tcW w:w="6375" w:type="dxa"/>
            <w:tcMar>
              <w:top w:w="43" w:type="dxa"/>
              <w:left w:w="43" w:type="dxa"/>
              <w:bottom w:w="43" w:type="dxa"/>
              <w:right w:w="43" w:type="dxa"/>
            </w:tcMar>
          </w:tcPr>
          <w:p w14:paraId="453E4ECA" w14:textId="77777777" w:rsidR="00382989" w:rsidRDefault="00382989" w:rsidP="00382989">
            <w:pPr>
              <w:widowControl w:val="0"/>
              <w:spacing w:after="0" w:line="240" w:lineRule="auto"/>
              <w:rPr>
                <w:sz w:val="22"/>
              </w:rPr>
            </w:pPr>
            <w:r>
              <w:rPr>
                <w:sz w:val="22"/>
              </w:rPr>
              <w:t>National Accrediting Agency for Clinical Laboratory Sciences for Medical Lab Technician</w:t>
            </w:r>
          </w:p>
        </w:tc>
      </w:tr>
      <w:tr w:rsidR="00382989" w14:paraId="5D009E30" w14:textId="77777777" w:rsidTr="00382989">
        <w:tc>
          <w:tcPr>
            <w:tcW w:w="1320" w:type="dxa"/>
            <w:tcMar>
              <w:top w:w="43" w:type="dxa"/>
              <w:left w:w="43" w:type="dxa"/>
              <w:bottom w:w="43" w:type="dxa"/>
              <w:right w:w="43" w:type="dxa"/>
            </w:tcMar>
          </w:tcPr>
          <w:p w14:paraId="6DB8B5F3" w14:textId="670E6A52" w:rsidR="00382989" w:rsidRDefault="00ED18ED" w:rsidP="00382989">
            <w:pPr>
              <w:widowControl w:val="0"/>
              <w:spacing w:after="0" w:line="240" w:lineRule="auto"/>
              <w:rPr>
                <w:sz w:val="22"/>
              </w:rPr>
            </w:pPr>
            <w:hyperlink r:id="rId565" w:history="1">
              <w:r w:rsidR="00382989" w:rsidRPr="00565632">
                <w:rPr>
                  <w:rStyle w:val="Hyperlink"/>
                  <w:sz w:val="22"/>
                </w:rPr>
                <w:t>I.C.13-8</w:t>
              </w:r>
            </w:hyperlink>
          </w:p>
        </w:tc>
        <w:tc>
          <w:tcPr>
            <w:tcW w:w="6375" w:type="dxa"/>
            <w:tcMar>
              <w:top w:w="43" w:type="dxa"/>
              <w:left w:w="43" w:type="dxa"/>
              <w:bottom w:w="43" w:type="dxa"/>
              <w:right w:w="43" w:type="dxa"/>
            </w:tcMar>
          </w:tcPr>
          <w:p w14:paraId="62291467" w14:textId="77777777" w:rsidR="00382989" w:rsidRDefault="00382989" w:rsidP="00382989">
            <w:pPr>
              <w:widowControl w:val="0"/>
              <w:spacing w:after="0" w:line="240" w:lineRule="auto"/>
              <w:rPr>
                <w:sz w:val="22"/>
              </w:rPr>
            </w:pPr>
            <w:r>
              <w:rPr>
                <w:sz w:val="22"/>
              </w:rPr>
              <w:t>Kapi‘olani CC website, ACCJC accreditation</w:t>
            </w:r>
          </w:p>
        </w:tc>
      </w:tr>
      <w:tr w:rsidR="00382989" w14:paraId="04505BCB" w14:textId="77777777" w:rsidTr="00382989">
        <w:tc>
          <w:tcPr>
            <w:tcW w:w="1320" w:type="dxa"/>
            <w:tcMar>
              <w:top w:w="43" w:type="dxa"/>
              <w:left w:w="43" w:type="dxa"/>
              <w:bottom w:w="43" w:type="dxa"/>
              <w:right w:w="43" w:type="dxa"/>
            </w:tcMar>
          </w:tcPr>
          <w:p w14:paraId="7BC1916B" w14:textId="1AE579B6" w:rsidR="00382989" w:rsidRDefault="00ED18ED" w:rsidP="00382989">
            <w:pPr>
              <w:widowControl w:val="0"/>
              <w:spacing w:after="0" w:line="240" w:lineRule="auto"/>
              <w:rPr>
                <w:sz w:val="22"/>
              </w:rPr>
            </w:pPr>
            <w:hyperlink r:id="rId566" w:history="1">
              <w:r w:rsidR="00382989" w:rsidRPr="00565632">
                <w:rPr>
                  <w:rStyle w:val="Hyperlink"/>
                  <w:sz w:val="22"/>
                </w:rPr>
                <w:t>I.C.14-1</w:t>
              </w:r>
            </w:hyperlink>
          </w:p>
        </w:tc>
        <w:tc>
          <w:tcPr>
            <w:tcW w:w="6375" w:type="dxa"/>
            <w:tcMar>
              <w:top w:w="43" w:type="dxa"/>
              <w:left w:w="43" w:type="dxa"/>
              <w:bottom w:w="43" w:type="dxa"/>
              <w:right w:w="43" w:type="dxa"/>
            </w:tcMar>
          </w:tcPr>
          <w:p w14:paraId="4BF4AAFC" w14:textId="77777777" w:rsidR="00382989" w:rsidRDefault="00382989" w:rsidP="00382989">
            <w:pPr>
              <w:widowControl w:val="0"/>
              <w:spacing w:after="0" w:line="240" w:lineRule="auto"/>
              <w:rPr>
                <w:sz w:val="22"/>
              </w:rPr>
            </w:pPr>
            <w:r>
              <w:rPr>
                <w:sz w:val="22"/>
              </w:rPr>
              <w:t>UH Executive Policy E5.214, Conflicts of Interest</w:t>
            </w:r>
          </w:p>
        </w:tc>
      </w:tr>
      <w:tr w:rsidR="00382989" w14:paraId="5A8E66CD" w14:textId="77777777" w:rsidTr="00382989">
        <w:tc>
          <w:tcPr>
            <w:tcW w:w="1320" w:type="dxa"/>
            <w:tcMar>
              <w:top w:w="43" w:type="dxa"/>
              <w:left w:w="43" w:type="dxa"/>
              <w:bottom w:w="43" w:type="dxa"/>
              <w:right w:w="43" w:type="dxa"/>
            </w:tcMar>
          </w:tcPr>
          <w:p w14:paraId="19DE30D9" w14:textId="7B6B13E6" w:rsidR="00382989" w:rsidRDefault="00ED18ED" w:rsidP="00382989">
            <w:pPr>
              <w:widowControl w:val="0"/>
              <w:spacing w:after="0" w:line="240" w:lineRule="auto"/>
              <w:rPr>
                <w:sz w:val="22"/>
              </w:rPr>
            </w:pPr>
            <w:hyperlink r:id="rId567" w:anchor="page=12" w:history="1">
              <w:r w:rsidR="00382989" w:rsidRPr="00565632">
                <w:rPr>
                  <w:rStyle w:val="Hyperlink"/>
                  <w:sz w:val="22"/>
                </w:rPr>
                <w:t>I.C.14-2</w:t>
              </w:r>
            </w:hyperlink>
          </w:p>
        </w:tc>
        <w:tc>
          <w:tcPr>
            <w:tcW w:w="6375" w:type="dxa"/>
            <w:tcMar>
              <w:top w:w="43" w:type="dxa"/>
              <w:left w:w="43" w:type="dxa"/>
              <w:bottom w:w="43" w:type="dxa"/>
              <w:right w:w="43" w:type="dxa"/>
            </w:tcMar>
          </w:tcPr>
          <w:p w14:paraId="7C04ADD9" w14:textId="77777777" w:rsidR="00382989" w:rsidRDefault="00382989" w:rsidP="00382989">
            <w:pPr>
              <w:widowControl w:val="0"/>
              <w:spacing w:after="0" w:line="240" w:lineRule="auto"/>
              <w:rPr>
                <w:sz w:val="22"/>
              </w:rPr>
            </w:pPr>
            <w:r>
              <w:rPr>
                <w:sz w:val="22"/>
              </w:rPr>
              <w:t>Board of Regents Bylaws, 2017, Article X, Conflicts of Interest</w:t>
            </w:r>
          </w:p>
        </w:tc>
      </w:tr>
    </w:tbl>
    <w:p w14:paraId="240AA1D0" w14:textId="77777777" w:rsidR="00382989" w:rsidRDefault="00382989" w:rsidP="00382989">
      <w:pPr>
        <w:widowControl w:val="0"/>
        <w:rPr>
          <w:b/>
        </w:rPr>
      </w:pPr>
    </w:p>
    <w:p w14:paraId="46EE6C26" w14:textId="77777777" w:rsidR="00DA1E7B" w:rsidRDefault="00DA1E7B" w:rsidP="0010586F">
      <w:pPr>
        <w:sectPr w:rsidR="00DA1E7B" w:rsidSect="00944745">
          <w:footerReference w:type="default" r:id="rId568"/>
          <w:pgSz w:w="12240" w:h="15840"/>
          <w:pgMar w:top="1440" w:right="1440" w:bottom="1440" w:left="1800" w:header="0" w:footer="720" w:gutter="0"/>
          <w:pgNumType w:start="50"/>
          <w:cols w:space="720"/>
        </w:sectPr>
      </w:pPr>
    </w:p>
    <w:p w14:paraId="43B7C180" w14:textId="77777777" w:rsidR="00DA1E7B" w:rsidRDefault="00DA1E7B" w:rsidP="0010586F">
      <w:pPr>
        <w:sectPr w:rsidR="00DA1E7B" w:rsidSect="00DA1E7B">
          <w:headerReference w:type="default" r:id="rId569"/>
          <w:pgSz w:w="12240" w:h="15840"/>
          <w:pgMar w:top="720" w:right="720" w:bottom="720" w:left="720" w:header="0" w:footer="720" w:gutter="0"/>
          <w:pgNumType w:start="1"/>
          <w:cols w:space="720"/>
          <w:docGrid w:linePitch="326"/>
        </w:sectPr>
      </w:pPr>
      <w:r w:rsidRPr="002A7BE1">
        <w:rPr>
          <w:noProof/>
        </w:rPr>
        <w:lastRenderedPageBreak/>
        <w:drawing>
          <wp:inline distT="0" distB="0" distL="0" distR="0" wp14:anchorId="3294648F" wp14:editId="2EDF1E41">
            <wp:extent cx="6857365" cy="9144000"/>
            <wp:effectExtent l="0" t="0" r="635" b="0"/>
            <wp:docPr id="83" name="Picture 83" descr="C:\Users\Scanner\Downloads\Acrd_Kule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wnloads\Acrd_Kuleana.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861636" cy="9149695"/>
                    </a:xfrm>
                    <a:prstGeom prst="rect">
                      <a:avLst/>
                    </a:prstGeom>
                    <a:noFill/>
                    <a:ln>
                      <a:noFill/>
                    </a:ln>
                  </pic:spPr>
                </pic:pic>
              </a:graphicData>
            </a:graphic>
          </wp:inline>
        </w:drawing>
      </w:r>
    </w:p>
    <w:p w14:paraId="7B872137" w14:textId="77777777" w:rsidR="00DA1E7B" w:rsidRDefault="00DA1E7B" w:rsidP="00DA1E7B">
      <w:pPr>
        <w:pStyle w:val="Heading1"/>
      </w:pPr>
      <w:bookmarkStart w:id="268" w:name="_ff3jpnbbykq6"/>
      <w:bookmarkStart w:id="269" w:name="_Toc519867435"/>
      <w:bookmarkEnd w:id="268"/>
      <w:r>
        <w:lastRenderedPageBreak/>
        <w:t>Standard II: Student Learning Programs and Support Services</w:t>
      </w:r>
      <w:bookmarkEnd w:id="269"/>
    </w:p>
    <w:p w14:paraId="0A123365" w14:textId="77777777" w:rsidR="00DA1E7B" w:rsidRDefault="00DA1E7B" w:rsidP="00DA1E7B">
      <w:pPr>
        <w:rPr>
          <w:color w:val="000000"/>
        </w:rPr>
      </w:pPr>
      <w:r>
        <w:t>The institution offers instructional programs, library and learning support services, and student support services aligned with its mission. The institution’s programs are conducted at levels of quality and rigor appropriate for higher education. The institution assesses its educational quality through methods accepted in higher education, makes the results of its assessments available to the public, and uses the results to improve educational quality and institutional effectiveness. The institution defines and incorporates into all of its degree programs a substantial component of general education designed to ensure breadth of knowledge and to promote intellectual inquiry. The provisions of this standard are broadly applicable to all instruction</w:t>
      </w:r>
      <w:r>
        <w:rPr>
          <w:color w:val="000000"/>
        </w:rPr>
        <w:t>al programs and student and learning support services offered in the name of the institution.</w:t>
      </w:r>
    </w:p>
    <w:p w14:paraId="774A5945" w14:textId="77777777" w:rsidR="00DA1E7B" w:rsidRDefault="00DA1E7B" w:rsidP="00DA1E7B">
      <w:pPr>
        <w:rPr>
          <w:color w:val="000000"/>
        </w:rPr>
      </w:pPr>
    </w:p>
    <w:p w14:paraId="7A4F9304" w14:textId="77777777" w:rsidR="00DA1E7B" w:rsidRDefault="00DA1E7B" w:rsidP="00DA1E7B">
      <w:pPr>
        <w:pStyle w:val="Heading2"/>
      </w:pPr>
      <w:bookmarkStart w:id="270" w:name="_ox46vf1n0vbw" w:colFirst="0" w:colLast="0"/>
      <w:bookmarkStart w:id="271" w:name="_Toc519867436"/>
      <w:bookmarkEnd w:id="270"/>
      <w:r>
        <w:t>A. Instructional Programs</w:t>
      </w:r>
      <w:bookmarkEnd w:id="271"/>
    </w:p>
    <w:p w14:paraId="59C7F078" w14:textId="77777777" w:rsidR="00DA1E7B" w:rsidRDefault="00DA1E7B" w:rsidP="00C46F11">
      <w:pPr>
        <w:pStyle w:val="Heading3"/>
      </w:pPr>
      <w:bookmarkStart w:id="272" w:name="_wig3bn9zcp6u" w:colFirst="0" w:colLast="0"/>
      <w:bookmarkEnd w:id="272"/>
      <w:r>
        <w:t xml:space="preserve">II.A.1. All instructional programs, regardless of location or means of delivery, including distance education and correspondence education, are offered in fields of study consistent with the institution’s mission, are appropriate to higher education, and culminate in student attainment of identified </w:t>
      </w:r>
      <w:r>
        <w:rPr>
          <w:highlight w:val="white"/>
        </w:rPr>
        <w:t>student learning outcomes</w:t>
      </w:r>
      <w:r>
        <w:t>, and achievement of degrees, certificates, employment, or transfer to other higher education programs. (ER 9 and ER 11)</w:t>
      </w:r>
    </w:p>
    <w:p w14:paraId="66611AB6" w14:textId="77777777" w:rsidR="00DA1E7B" w:rsidRPr="0063249A" w:rsidRDefault="00DA1E7B" w:rsidP="00DA1E7B">
      <w:pPr>
        <w:pStyle w:val="Heading4"/>
      </w:pPr>
      <w:bookmarkStart w:id="273" w:name="_tccp0uvlx2fz" w:colFirst="0" w:colLast="0"/>
      <w:bookmarkEnd w:id="273"/>
      <w:r w:rsidRPr="0063249A">
        <w:t>Evidence of Meeting the Standard</w:t>
      </w:r>
    </w:p>
    <w:p w14:paraId="364AA045" w14:textId="77777777" w:rsidR="00DA1E7B" w:rsidRDefault="00DA1E7B" w:rsidP="00DA1E7B">
      <w:r>
        <w:t xml:space="preserve">All instructional programs, regardless of location or means of delivery, are offered in fields of study that align with the College’s mission, are appropriate to higher education, and culminate in achievement of student learning outcomes, degrees, certificates, employment, or transfer to other higher education programs. </w:t>
      </w:r>
    </w:p>
    <w:p w14:paraId="67F33CF9" w14:textId="77777777" w:rsidR="00DA1E7B" w:rsidRDefault="00DA1E7B" w:rsidP="00DA1E7B">
      <w:pPr>
        <w:pStyle w:val="Heading5"/>
      </w:pPr>
      <w:bookmarkStart w:id="274" w:name="_p347yfy4k37z" w:colFirst="0" w:colLast="0"/>
      <w:bookmarkEnd w:id="274"/>
      <w:r>
        <w:t xml:space="preserve">Courses and Programs </w:t>
      </w:r>
    </w:p>
    <w:p w14:paraId="7977085A" w14:textId="27BA0566" w:rsidR="00DA1E7B" w:rsidRPr="00B66BBD" w:rsidRDefault="00DA1E7B" w:rsidP="00DA1E7B">
      <w:pPr>
        <w:rPr>
          <w:strike/>
        </w:rPr>
      </w:pPr>
      <w:r>
        <w:t xml:space="preserve">As a full-service community college, the College offers the well-established curriculum of a two-year </w:t>
      </w:r>
      <w:r w:rsidRPr="00B66BBD">
        <w:t>institution (</w:t>
      </w:r>
      <w:hyperlink r:id="rId571" w:history="1">
        <w:r w:rsidRPr="00B66BBD">
          <w:rPr>
            <w:rStyle w:val="Hyperlink"/>
          </w:rPr>
          <w:t>II.A.1-1</w:t>
        </w:r>
      </w:hyperlink>
      <w:r w:rsidRPr="00B66BBD">
        <w:t>). The courses and programs are proposed and approved following system and college policies and procedures. Their academic soundness and appropriateness to both university-wide and campus missions are reviewed as part of the initial approval process and subsequent program review processes. All instructional programs at the College are offered in fields of study consistent with its mission (</w:t>
      </w:r>
      <w:hyperlink r:id="rId572" w:history="1">
        <w:r w:rsidRPr="00B66BBD">
          <w:rPr>
            <w:rStyle w:val="Hyperlink"/>
          </w:rPr>
          <w:t>II.A.1-2</w:t>
        </w:r>
      </w:hyperlink>
      <w:r>
        <w:rPr>
          <w:rStyle w:val="Hyperlink"/>
        </w:rPr>
        <w:t>, section II.D.</w:t>
      </w:r>
      <w:r w:rsidRPr="00B66BBD">
        <w:t xml:space="preserve">). </w:t>
      </w:r>
    </w:p>
    <w:p w14:paraId="6688541D" w14:textId="77777777" w:rsidR="00DA1E7B" w:rsidRPr="00B66BBD" w:rsidRDefault="00DA1E7B" w:rsidP="00DA1E7B">
      <w:pPr>
        <w:spacing w:after="0"/>
      </w:pPr>
      <w:r w:rsidRPr="00B66BBD">
        <w:t>The College follows traditional program expectations including:</w:t>
      </w:r>
    </w:p>
    <w:p w14:paraId="170FBA46" w14:textId="77777777"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All associate degrees are a minimum of 60 credits of college</w:t>
      </w:r>
      <w:r>
        <w:t>-</w:t>
      </w:r>
      <w:r w:rsidRPr="00B66BBD">
        <w:t>level courses.</w:t>
      </w:r>
    </w:p>
    <w:p w14:paraId="5169CBD2" w14:textId="7A27A237"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Pre-professional associate degrees in liberal arts, Hawaiian studies, and natural sciences are equivalent to the first two years of baccalaureate study (</w:t>
      </w:r>
      <w:hyperlink r:id="rId573" w:anchor="page=525" w:history="1">
        <w:r w:rsidRPr="00B66BBD">
          <w:rPr>
            <w:rStyle w:val="Hyperlink"/>
          </w:rPr>
          <w:t>II.A.1-3</w:t>
        </w:r>
      </w:hyperlink>
      <w:r>
        <w:t xml:space="preserve">, p. </w:t>
      </w:r>
      <w:r>
        <w:lastRenderedPageBreak/>
        <w:t>525</w:t>
      </w:r>
      <w:r>
        <w:rPr>
          <w:rStyle w:val="FootnoteReference"/>
        </w:rPr>
        <w:footnoteReference w:id="13"/>
      </w:r>
      <w:r w:rsidRPr="00B66BBD">
        <w:t>). These degrees are aligned and articulated with baccalaureate majors at the University of Hawai‘i at Mānoa, University of Hawai‘i West O‘ahu, and the University of Hawai‘i at Hilo, as well as other universities (</w:t>
      </w:r>
      <w:hyperlink r:id="rId574" w:anchor="page=18" w:history="1">
        <w:r w:rsidRPr="00B66BBD">
          <w:rPr>
            <w:rStyle w:val="Hyperlink"/>
          </w:rPr>
          <w:t>II.A.1-4</w:t>
        </w:r>
      </w:hyperlink>
      <w:r>
        <w:t>, p. 18</w:t>
      </w:r>
      <w:r w:rsidRPr="00B66BBD">
        <w:t>).</w:t>
      </w:r>
    </w:p>
    <w:p w14:paraId="62BD2090" w14:textId="404C0E88"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Academic subject certificates in associate in arts degrees are comprised of transfer-level courses with a coherent focus of study (</w:t>
      </w:r>
      <w:hyperlink r:id="rId575" w:anchor="page=570" w:history="1">
        <w:r w:rsidRPr="00B66BBD">
          <w:rPr>
            <w:rStyle w:val="Hyperlink"/>
          </w:rPr>
          <w:t>II.A.1-5</w:t>
        </w:r>
      </w:hyperlink>
      <w:r>
        <w:t>, p. 570</w:t>
      </w:r>
      <w:r w:rsidRPr="00B66BBD">
        <w:t xml:space="preserve">). </w:t>
      </w:r>
    </w:p>
    <w:p w14:paraId="0C971606" w14:textId="76DA7220"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 xml:space="preserve">Associate in science degrees in career and technical education (CTE) prepare students for entry-level positions in the workforce in areas such as </w:t>
      </w:r>
      <w:r w:rsidR="004E27C7">
        <w:t>a</w:t>
      </w:r>
      <w:r w:rsidRPr="00B66BBD">
        <w:t xml:space="preserve">ccounting, </w:t>
      </w:r>
      <w:r w:rsidR="004E27C7">
        <w:t>c</w:t>
      </w:r>
      <w:r w:rsidRPr="00B66BBD">
        <w:t xml:space="preserve">ulinary </w:t>
      </w:r>
      <w:r w:rsidR="004E27C7">
        <w:t>a</w:t>
      </w:r>
      <w:r w:rsidRPr="00B66BBD">
        <w:t xml:space="preserve">rts, </w:t>
      </w:r>
      <w:r w:rsidR="004E27C7">
        <w:t>h</w:t>
      </w:r>
      <w:r w:rsidRPr="00B66BBD">
        <w:t xml:space="preserve">ospitality and </w:t>
      </w:r>
      <w:r w:rsidR="004E27C7">
        <w:t>t</w:t>
      </w:r>
      <w:r w:rsidRPr="00B66BBD">
        <w:t xml:space="preserve">ourism, and </w:t>
      </w:r>
      <w:r w:rsidR="004E27C7">
        <w:t>n</w:t>
      </w:r>
      <w:r w:rsidRPr="00B66BBD">
        <w:t xml:space="preserve">ursing. In some cases, CTE </w:t>
      </w:r>
      <w:r>
        <w:t>a</w:t>
      </w:r>
      <w:r w:rsidRPr="00B66BBD">
        <w:t xml:space="preserve">ssociate degrees have baccalaureate transfer pathways. Program outcomes and curricula in CTE areas are presented to advisory boards for </w:t>
      </w:r>
      <w:r>
        <w:t>alignment with employers’ needs</w:t>
      </w:r>
      <w:r w:rsidRPr="00B66BBD">
        <w:t xml:space="preserve"> (</w:t>
      </w:r>
      <w:hyperlink r:id="rId576" w:anchor="page=374" w:history="1">
        <w:r w:rsidRPr="00B66BBD">
          <w:rPr>
            <w:rStyle w:val="Hyperlink"/>
          </w:rPr>
          <w:t>II.A.1-6</w:t>
        </w:r>
      </w:hyperlink>
      <w:r w:rsidRPr="00B66BBD">
        <w:t>)</w:t>
      </w:r>
      <w:r>
        <w:t>.</w:t>
      </w:r>
    </w:p>
    <w:p w14:paraId="1B349243" w14:textId="71F3DB22"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 xml:space="preserve">Certificates of Achievement in CTE disciplines and credit and non-credit Certificates of Competence are offered to meet the workforce needs of regional and </w:t>
      </w:r>
      <w:r>
        <w:t>state businesses and employers</w:t>
      </w:r>
      <w:r w:rsidRPr="00B66BBD">
        <w:t xml:space="preserve"> (</w:t>
      </w:r>
      <w:hyperlink r:id="rId577" w:anchor="page=374" w:history="1">
        <w:r w:rsidRPr="00B66BBD">
          <w:rPr>
            <w:rStyle w:val="Hyperlink"/>
          </w:rPr>
          <w:t>II.A.1-7</w:t>
        </w:r>
      </w:hyperlink>
      <w:r w:rsidRPr="00B66BBD">
        <w:t>)</w:t>
      </w:r>
      <w:r>
        <w:t>.</w:t>
      </w:r>
    </w:p>
    <w:p w14:paraId="4ADBE304" w14:textId="4D1245A8" w:rsidR="00DA1E7B" w:rsidRPr="00B66BBD" w:rsidRDefault="00DA1E7B" w:rsidP="003124D7">
      <w:pPr>
        <w:numPr>
          <w:ilvl w:val="0"/>
          <w:numId w:val="14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66BBD">
        <w:t>Pre-collegiate, foundation skills courses are offered for second language learners and for those who enroll underprepared t</w:t>
      </w:r>
      <w:r>
        <w:t>o produce collegiate-level work</w:t>
      </w:r>
      <w:r w:rsidRPr="00B66BBD">
        <w:t xml:space="preserve"> (</w:t>
      </w:r>
      <w:hyperlink r:id="rId578" w:anchor="page=170" w:history="1">
        <w:r w:rsidRPr="00B66BBD">
          <w:rPr>
            <w:rStyle w:val="Hyperlink"/>
          </w:rPr>
          <w:t>II.A.1-8</w:t>
        </w:r>
      </w:hyperlink>
      <w:r>
        <w:t>, p. 170</w:t>
      </w:r>
      <w:r w:rsidRPr="00B66BBD">
        <w:t>)</w:t>
      </w:r>
      <w:r>
        <w:t>.</w:t>
      </w:r>
    </w:p>
    <w:p w14:paraId="70A0DFA6" w14:textId="77777777" w:rsidR="00DA1E7B" w:rsidRPr="00B66BBD" w:rsidRDefault="00DA1E7B" w:rsidP="00DA1E7B">
      <w:pPr>
        <w:spacing w:after="0"/>
      </w:pPr>
    </w:p>
    <w:p w14:paraId="66B0E348" w14:textId="4313FEC9" w:rsidR="00DA1E7B" w:rsidRPr="00B66BBD" w:rsidRDefault="00DA1E7B" w:rsidP="00DA1E7B">
      <w:r w:rsidRPr="00B66BBD">
        <w:t>Course numbering conventions, guided by UHCC Policy 5.300, facilitate and promote transparency and standardization of course numbering across the University of Hawai‘i Community Colleges (</w:t>
      </w:r>
      <w:hyperlink r:id="rId579" w:history="1">
        <w:r w:rsidRPr="00B66BBD">
          <w:rPr>
            <w:rStyle w:val="Hyperlink"/>
            <w:highlight w:val="white"/>
          </w:rPr>
          <w:t>II.A.1-9</w:t>
        </w:r>
      </w:hyperlink>
      <w:r w:rsidRPr="00B66BBD">
        <w:rPr>
          <w:highlight w:val="white"/>
        </w:rPr>
        <w:t>)</w:t>
      </w:r>
      <w:r w:rsidRPr="00B66BBD">
        <w:t xml:space="preserve">. This policy also clearly specifies, by numbering convention, which courses within the UH </w:t>
      </w:r>
      <w:r>
        <w:t>S</w:t>
      </w:r>
      <w:r w:rsidRPr="00B66BBD">
        <w:t>ystem will transfer as baccalaureate-level credit. The College also offers a variety of courses through distance education, either fully online or in a hybrid format where some portion of the classes is delivered face-to-face and some portion delivered online (</w:t>
      </w:r>
      <w:hyperlink r:id="rId580" w:history="1">
        <w:r w:rsidRPr="00B66BBD">
          <w:rPr>
            <w:rStyle w:val="Hyperlink"/>
          </w:rPr>
          <w:t>II.A.1-10</w:t>
        </w:r>
      </w:hyperlink>
      <w:r>
        <w:t xml:space="preserve">, </w:t>
      </w:r>
      <w:hyperlink r:id="rId581" w:history="1">
        <w:r w:rsidRPr="00B66BBD">
          <w:rPr>
            <w:rStyle w:val="Hyperlink"/>
          </w:rPr>
          <w:t>live link</w:t>
        </w:r>
      </w:hyperlink>
      <w:r>
        <w:t xml:space="preserve">). In order to fully support online offerings, a separate Distance Education Plan was developed to address the manner and method of supporting and expanding digital platforms for </w:t>
      </w:r>
      <w:r w:rsidRPr="00B66BBD">
        <w:t>learning (</w:t>
      </w:r>
      <w:hyperlink r:id="rId582" w:history="1">
        <w:r w:rsidRPr="00B66BBD">
          <w:rPr>
            <w:rStyle w:val="Hyperlink"/>
          </w:rPr>
          <w:t>II.A.1-11</w:t>
        </w:r>
      </w:hyperlink>
      <w:r w:rsidRPr="00B66BBD">
        <w:t>).</w:t>
      </w:r>
    </w:p>
    <w:p w14:paraId="2B0C244A" w14:textId="18FC27FA" w:rsidR="00DA1E7B" w:rsidRPr="00B66BBD" w:rsidRDefault="00DA1E7B" w:rsidP="00DA1E7B">
      <w:r w:rsidRPr="00B66BBD">
        <w:t>All courses and programs</w:t>
      </w:r>
      <w:r w:rsidRPr="00B66BBD">
        <w:rPr>
          <w:b/>
        </w:rPr>
        <w:t xml:space="preserve"> </w:t>
      </w:r>
      <w:r w:rsidRPr="00B66BBD">
        <w:t>have defined student learning outcomes (SLOs) that are consistent with the College’s mission and are documented in the College catalog (</w:t>
      </w:r>
      <w:hyperlink r:id="rId583" w:anchor="page=379" w:history="1">
        <w:r w:rsidRPr="00B66BBD">
          <w:rPr>
            <w:rStyle w:val="Hyperlink"/>
          </w:rPr>
          <w:t>II.A.1-12</w:t>
        </w:r>
      </w:hyperlink>
      <w:r w:rsidRPr="00B66BBD">
        <w:t xml:space="preserve">, p. 379, </w:t>
      </w:r>
      <w:hyperlink r:id="rId584" w:anchor="page=82" w:history="1">
        <w:r w:rsidRPr="00B66BBD">
          <w:rPr>
            <w:rStyle w:val="Hyperlink"/>
          </w:rPr>
          <w:t>II.A.1-13</w:t>
        </w:r>
      </w:hyperlink>
      <w:r w:rsidRPr="00B66BBD">
        <w:t>, p. 82) (ER 9)</w:t>
      </w:r>
      <w:r>
        <w:t>.</w:t>
      </w:r>
      <w:r w:rsidRPr="00B66BBD">
        <w:t xml:space="preserve"> Course learning outcomes are mapped to program outcomes in the Taskstream online assessment management system (newly named Watermark) (</w:t>
      </w:r>
      <w:hyperlink r:id="rId585" w:history="1">
        <w:r w:rsidRPr="00B66BBD">
          <w:rPr>
            <w:rStyle w:val="Hyperlink"/>
          </w:rPr>
          <w:t>II.A.1-14</w:t>
        </w:r>
      </w:hyperlink>
      <w:r w:rsidRPr="00B66BBD">
        <w:t xml:space="preserve">). Program outcomes are assessed on a regular basis and the results are documented in the Annual Reports of Program Data (ARPD, </w:t>
      </w:r>
      <w:hyperlink r:id="rId586" w:history="1">
        <w:r w:rsidRPr="00B66BBD">
          <w:rPr>
            <w:rStyle w:val="Hyperlink"/>
          </w:rPr>
          <w:t>II.A.1-15</w:t>
        </w:r>
      </w:hyperlink>
      <w:r w:rsidRPr="00B66BBD">
        <w:t>). As stated in the course catalog, students must earn a cumulative grade point ratio of 2.0 to be in good academic standing and to be eligible to earn a degree or certificate (</w:t>
      </w:r>
      <w:hyperlink r:id="rId587" w:anchor="page=62" w:history="1">
        <w:r w:rsidRPr="00B66BBD">
          <w:rPr>
            <w:rStyle w:val="Hyperlink"/>
          </w:rPr>
          <w:t>II.A.1-16</w:t>
        </w:r>
      </w:hyperlink>
      <w:r w:rsidRPr="00B66BBD">
        <w:t>, p. 62)</w:t>
      </w:r>
      <w:r>
        <w:t xml:space="preserve">. </w:t>
      </w:r>
      <w:r w:rsidRPr="00B66BBD">
        <w:t>In addition, students are required to earn a grade of “C” or higher in all courses required in a program to be eligible to graduate with a degree or certificate in that program, thereby assuring that students attain a satisfactory level of mastery of course and program outcomes.</w:t>
      </w:r>
    </w:p>
    <w:p w14:paraId="0BD8EA47" w14:textId="77777777" w:rsidR="00DA1E7B" w:rsidRPr="00B66BBD" w:rsidRDefault="00DA1E7B" w:rsidP="00DA1E7B">
      <w:pPr>
        <w:rPr>
          <w:b/>
          <w:highlight w:val="magenta"/>
        </w:rPr>
      </w:pPr>
      <w:r w:rsidRPr="00B66BBD">
        <w:lastRenderedPageBreak/>
        <w:t>Every course has specific and measurable SLOs, regardless of</w:t>
      </w:r>
      <w:r>
        <w:t xml:space="preserve"> location or modality. Course, </w:t>
      </w:r>
      <w:r w:rsidRPr="00B66BBD">
        <w:t>program, and institutional SLOs are listed in the catalog. Faculty are required to include in their syllabi course SLOs and assignments and activities that will be evaluated</w:t>
      </w:r>
      <w:r>
        <w:t xml:space="preserve">. </w:t>
      </w:r>
    </w:p>
    <w:p w14:paraId="1BA04C89" w14:textId="2F8AAD83" w:rsidR="00DA1E7B" w:rsidRPr="00B66BBD" w:rsidRDefault="00DA1E7B" w:rsidP="00DA1E7B">
      <w:r w:rsidRPr="00B66BBD">
        <w:t xml:space="preserve">The College ensures that programs and services are high-quality and appropriate to the mission through several College processes, including the Annual Report of Program Data (ARPD) and a cyclical five-year curriculum review process that includes review and approval of program and student learning outcomes. Discipline-based faculty document and review assessment methods in </w:t>
      </w:r>
      <w:r w:rsidR="00F74B33">
        <w:t>Watermark</w:t>
      </w:r>
      <w:r w:rsidRPr="00B66BBD">
        <w:t xml:space="preserve"> (under Assessment Plan: Assessment Strategy), during the process of outcomes assessment (ER 11). Until fall 2016, the results of outcomes assessment were documented in Course Learning Reports, archived in digital and paper format in departmental folders and stored in the Academic Affairs office</w:t>
      </w:r>
      <w:r>
        <w:t xml:space="preserve">. </w:t>
      </w:r>
      <w:r w:rsidRPr="00B66BBD">
        <w:t xml:space="preserve">Since that time, results are archived in </w:t>
      </w:r>
      <w:r w:rsidR="00F74B33">
        <w:t>Watermark</w:t>
      </w:r>
      <w:r w:rsidRPr="00B66BBD">
        <w:t xml:space="preserve"> (Standing Requirem</w:t>
      </w:r>
      <w:r>
        <w:t xml:space="preserve">ents: Course Learning Reports, </w:t>
      </w:r>
      <w:hyperlink r:id="rId588" w:history="1">
        <w:r w:rsidRPr="00B66BBD">
          <w:rPr>
            <w:rStyle w:val="Hyperlink"/>
          </w:rPr>
          <w:t>II.A.1-17</w:t>
        </w:r>
      </w:hyperlink>
      <w:r w:rsidRPr="00B66BBD">
        <w:t>)</w:t>
      </w:r>
      <w:r>
        <w:t xml:space="preserve">. </w:t>
      </w:r>
    </w:p>
    <w:p w14:paraId="6FA4D3B9" w14:textId="77777777" w:rsidR="00DA1E7B" w:rsidRDefault="00DA1E7B" w:rsidP="00DA1E7B">
      <w:pPr>
        <w:pStyle w:val="Heading4"/>
      </w:pPr>
      <w:r>
        <w:t>Analysis and Evaluation</w:t>
      </w:r>
    </w:p>
    <w:p w14:paraId="215B43A4" w14:textId="77777777" w:rsidR="00DA1E7B" w:rsidRDefault="00DA1E7B" w:rsidP="00DA1E7B">
      <w:r>
        <w:t xml:space="preserve">Kapi‘olani Community College, as part of the University of Hawai‘i System, is a postsecondary higher education institution with an established curriculum and role as a two-year institution. All programs and courses go through a rigorous curriculum approval process. In accordance with the standard, all instructional programs, regardless of location or means of delivery, are offered in fields of study that align with the College’s mission, are appropriate to higher education, and culminate in achievement of student learning outcomes, degrees, certificates, employment, and transfer to other higher education programs. </w:t>
      </w:r>
    </w:p>
    <w:p w14:paraId="453E9F8D" w14:textId="77777777" w:rsidR="00DA1E7B" w:rsidRDefault="00DA1E7B" w:rsidP="00DA1E7B"/>
    <w:p w14:paraId="0E7BCE2D" w14:textId="77777777" w:rsidR="00DA1E7B" w:rsidRDefault="00DA1E7B" w:rsidP="00C46F11">
      <w:pPr>
        <w:pStyle w:val="Heading3"/>
      </w:pPr>
      <w:bookmarkStart w:id="275" w:name="_bybfwridjkhg" w:colFirst="0" w:colLast="0"/>
      <w:bookmarkEnd w:id="275"/>
      <w:r>
        <w:t>II.A.2. Faculty, including full-time, part-time, and adjunct faculty, ensure that the content and methods of instruction meet generally accepted academic and professional standards and expectations. Faculty and others responsible act to continuously improve instructional courses, programs and directly related services through systematic evaluation to assure currency, improve teaching and learning strategies, and promote student success.</w:t>
      </w:r>
    </w:p>
    <w:p w14:paraId="3EA141AE" w14:textId="77777777" w:rsidR="00DA1E7B" w:rsidRDefault="00DA1E7B" w:rsidP="00DA1E7B">
      <w:pPr>
        <w:pStyle w:val="Heading4"/>
      </w:pPr>
      <w:bookmarkStart w:id="276" w:name="_hewfyk96cgs3" w:colFirst="0" w:colLast="0"/>
      <w:bookmarkEnd w:id="276"/>
      <w:r>
        <w:t xml:space="preserve">Evidence of Meeting the Standard </w:t>
      </w:r>
    </w:p>
    <w:p w14:paraId="4B6185EE" w14:textId="77777777" w:rsidR="00DA1E7B" w:rsidRDefault="00DA1E7B" w:rsidP="00DA1E7B">
      <w:r>
        <w:t>Faculty ensure that the content and methods of instruction meet academic and professional standards and expectations by systematic evaluation and improvement of their courses, programs, and related services to assure currency, improved strategies, and promotion of student success.</w:t>
      </w:r>
    </w:p>
    <w:p w14:paraId="775BCD81" w14:textId="77777777" w:rsidR="00DA1E7B" w:rsidRDefault="00DA1E7B" w:rsidP="00DA1E7B">
      <w:pPr>
        <w:pStyle w:val="Heading5"/>
      </w:pPr>
      <w:bookmarkStart w:id="277" w:name="_it84e95ggzxb" w:colFirst="0" w:colLast="0"/>
      <w:bookmarkEnd w:id="277"/>
      <w:r>
        <w:t>Content and Methods of Teaching</w:t>
      </w:r>
    </w:p>
    <w:p w14:paraId="17E7CA19" w14:textId="01C2D60F" w:rsidR="00DA1E7B" w:rsidRPr="00B66BBD" w:rsidRDefault="00DA1E7B" w:rsidP="00DA1E7B">
      <w:r>
        <w:t xml:space="preserve">The College’s faculty are responsible for ensuring that the content of all credit courses and certificate and degree programs, including career and technical education and distance education, meet accepted academic and professional standards and expectations. In order to </w:t>
      </w:r>
      <w:r>
        <w:lastRenderedPageBreak/>
        <w:t xml:space="preserve">manage this process, faculty use the </w:t>
      </w:r>
      <w:r>
        <w:rPr>
          <w:highlight w:val="white"/>
        </w:rPr>
        <w:t>Kuali Student Curriculum Management System (KSCM</w:t>
      </w:r>
      <w:r w:rsidRPr="00B66BBD">
        <w:rPr>
          <w:highlight w:val="white"/>
        </w:rPr>
        <w:t xml:space="preserve">). </w:t>
      </w:r>
      <w:r w:rsidRPr="00B66BBD">
        <w:t>Faculty input data such as course title, course description, content, contact hours, type of course (e.g., lecture, lab, clinical), student learning outcomes</w:t>
      </w:r>
      <w:r>
        <w:t xml:space="preserve"> (SLOs)</w:t>
      </w:r>
      <w:r w:rsidRPr="00B66BBD">
        <w:t>, methods of instruction, methods of evaluation, texts/materials, requisites, and recommended preparation into KSCM</w:t>
      </w:r>
      <w:r>
        <w:t xml:space="preserve"> (</w:t>
      </w:r>
      <w:hyperlink r:id="rId589" w:history="1">
        <w:r w:rsidRPr="00B66BBD">
          <w:rPr>
            <w:rStyle w:val="Hyperlink"/>
            <w:highlight w:val="white"/>
          </w:rPr>
          <w:t>II.A.2-1</w:t>
        </w:r>
      </w:hyperlink>
      <w:r>
        <w:rPr>
          <w:rStyle w:val="Hyperlink"/>
        </w:rPr>
        <w:t>)</w:t>
      </w:r>
      <w:r w:rsidRPr="00B66BBD">
        <w:t>. Data from KSCM are used to program the STAR GPS registration pathway. The College’s Faculty Senate Curriculum Committee provides training materials with guidelines for faculty submitting their course and program proposals (</w:t>
      </w:r>
      <w:hyperlink r:id="rId590" w:history="1">
        <w:r w:rsidRPr="00B66BBD">
          <w:rPr>
            <w:rStyle w:val="Hyperlink"/>
          </w:rPr>
          <w:t>II.A.2-2</w:t>
        </w:r>
      </w:hyperlink>
      <w:r w:rsidRPr="00B66BBD">
        <w:t xml:space="preserve">, </w:t>
      </w:r>
      <w:hyperlink r:id="rId591" w:history="1">
        <w:r w:rsidRPr="00B66BBD">
          <w:rPr>
            <w:rStyle w:val="Hyperlink"/>
          </w:rPr>
          <w:t>II.A.2-3</w:t>
        </w:r>
      </w:hyperlink>
      <w:r w:rsidRPr="00B66BBD">
        <w:t>).</w:t>
      </w:r>
    </w:p>
    <w:p w14:paraId="3240DADA" w14:textId="4A3DBD6F" w:rsidR="00DA1E7B" w:rsidRPr="00B66BBD" w:rsidRDefault="00DA1E7B" w:rsidP="00DA1E7B">
      <w:r w:rsidRPr="00B66BBD">
        <w:rPr>
          <w:highlight w:val="white"/>
        </w:rPr>
        <w:t xml:space="preserve">In addition, to ensure that course and program submissions </w:t>
      </w:r>
      <w:r w:rsidRPr="00B66BBD">
        <w:t>meet accepted academic and professional standards and expectations, there are multiple layers of review, dependi</w:t>
      </w:r>
      <w:r w:rsidRPr="00B66BBD">
        <w:rPr>
          <w:highlight w:val="white"/>
        </w:rPr>
        <w:t xml:space="preserve">ng on the type of submission. Experimental courses go through three levels of review. New or revised courses go through ten levels of review. The College’s </w:t>
      </w:r>
      <w:r w:rsidRPr="00B66BBD">
        <w:t>K5.201 Curriculum Review Guidelines and Timeline, Section E: Levels of Review, outlines the different levels of review according to the type of approval required (</w:t>
      </w:r>
      <w:hyperlink r:id="rId592" w:history="1">
        <w:r w:rsidRPr="00B66BBD">
          <w:rPr>
            <w:rStyle w:val="Hyperlink"/>
          </w:rPr>
          <w:t>II.A.2-4</w:t>
        </w:r>
      </w:hyperlink>
      <w:r w:rsidRPr="00B66BBD">
        <w:t xml:space="preserve">). </w:t>
      </w:r>
      <w:r w:rsidRPr="00B66BBD">
        <w:rPr>
          <w:highlight w:val="white"/>
        </w:rPr>
        <w:t>The KSCM built-in workflow shows the status of the course and/or program proposal’s current level of review and approval status.</w:t>
      </w:r>
      <w:r w:rsidRPr="00B66BBD">
        <w:t xml:space="preserve"> </w:t>
      </w:r>
    </w:p>
    <w:p w14:paraId="7D18B8C1" w14:textId="77777777" w:rsidR="00DA1E7B" w:rsidRPr="00B66BBD" w:rsidRDefault="00DA1E7B" w:rsidP="00DA1E7B">
      <w:pPr>
        <w:rPr>
          <w:highlight w:val="white"/>
        </w:rPr>
      </w:pPr>
      <w:r w:rsidRPr="00B66BBD">
        <w:rPr>
          <w:highlight w:val="white"/>
        </w:rPr>
        <w:t xml:space="preserve">The approved course archived in KSCM becomes the official course outline of record and </w:t>
      </w:r>
      <w:r w:rsidRPr="00B66BBD">
        <w:t xml:space="preserve">establishes the baseline standard for content, including SLOs, as well as methods of instruction and assessment for the course. </w:t>
      </w:r>
      <w:r w:rsidRPr="00B66BBD">
        <w:rPr>
          <w:highlight w:val="white"/>
        </w:rPr>
        <w:t>New certificate and degree programs go through a more comprehensive and lengthy review and approval process</w:t>
      </w:r>
      <w:r>
        <w:rPr>
          <w:highlight w:val="white"/>
        </w:rPr>
        <w:t>.</w:t>
      </w:r>
    </w:p>
    <w:p w14:paraId="3874C2F8" w14:textId="51DA6EB1" w:rsidR="00DA1E7B" w:rsidRPr="00B66BBD" w:rsidRDefault="00DA1E7B" w:rsidP="00DA1E7B">
      <w:pPr>
        <w:rPr>
          <w:b/>
          <w:i/>
        </w:rPr>
      </w:pPr>
      <w:r w:rsidRPr="00B66BBD">
        <w:t>As evidenced in its meeting minutes and end-of-year reports (</w:t>
      </w:r>
      <w:hyperlink r:id="rId593" w:history="1">
        <w:r w:rsidRPr="00B66BBD">
          <w:rPr>
            <w:rStyle w:val="Hyperlink"/>
          </w:rPr>
          <w:t>II.A.2-5</w:t>
        </w:r>
      </w:hyperlink>
      <w:r w:rsidRPr="00B66BBD">
        <w:t xml:space="preserve">), the Curriculum Committee conducts a thorough review of curriculum and carries out robust discussions about the quality of each course and program proposal. Once the Curriculum Committee approves curriculum, the appropriate program dean, the vice chancellor for academic affairs, and the </w:t>
      </w:r>
      <w:r w:rsidR="004E27C7">
        <w:t>c</w:t>
      </w:r>
      <w:r w:rsidRPr="00B66BBD">
        <w:t>hancellor also review and approve all curriculum submissions. New certificate and degree programs are reviewed and approved by the above entities, and final approval is given by the University of Hawai‘i’s Board of Regents (</w:t>
      </w:r>
      <w:hyperlink r:id="rId594" w:history="1">
        <w:r w:rsidRPr="00B66BBD">
          <w:rPr>
            <w:rStyle w:val="Hyperlink"/>
          </w:rPr>
          <w:t>II.A.2-6</w:t>
        </w:r>
      </w:hyperlink>
      <w:r w:rsidRPr="00B66BBD">
        <w:t>). Extensive feedback, as needed, is provided at each level of review (</w:t>
      </w:r>
      <w:hyperlink r:id="rId595" w:history="1">
        <w:r w:rsidRPr="00B66BBD">
          <w:rPr>
            <w:rStyle w:val="Hyperlink"/>
          </w:rPr>
          <w:t>II.A.2-7</w:t>
        </w:r>
      </w:hyperlink>
      <w:r w:rsidRPr="00B66BBD">
        <w:t>).</w:t>
      </w:r>
    </w:p>
    <w:p w14:paraId="72686B7F" w14:textId="77777777" w:rsidR="00DA1E7B" w:rsidRPr="00B66BBD" w:rsidRDefault="00DA1E7B" w:rsidP="00DA1E7B">
      <w:pPr>
        <w:pStyle w:val="Heading5"/>
      </w:pPr>
      <w:bookmarkStart w:id="278" w:name="_k5r3d5e2cid9" w:colFirst="0" w:colLast="0"/>
      <w:bookmarkEnd w:id="278"/>
      <w:r w:rsidRPr="00B66BBD">
        <w:t xml:space="preserve">Continuous and Systematic Improvement </w:t>
      </w:r>
    </w:p>
    <w:p w14:paraId="2AF0EB50" w14:textId="4E10E9BB" w:rsidR="00DA1E7B" w:rsidRPr="00B66BBD" w:rsidRDefault="00DA1E7B" w:rsidP="00DA1E7B">
      <w:r w:rsidRPr="00B66BBD">
        <w:t>Faculty ensure currency and quality of their course and program content and delivery by submitting their programs and courses through the multi-level rigorous review and approval process at least once every five years, as stated in the College’s K5.201 Curriculum Review Guidelines and Timeline, Section C: Currency of Curriculum (</w:t>
      </w:r>
      <w:hyperlink r:id="rId596" w:history="1">
        <w:r w:rsidRPr="00B66BBD">
          <w:rPr>
            <w:rStyle w:val="Hyperlink"/>
          </w:rPr>
          <w:t>II.A.2-8</w:t>
        </w:r>
      </w:hyperlink>
      <w:r w:rsidRPr="00B66BBD">
        <w:t xml:space="preserve">). </w:t>
      </w:r>
    </w:p>
    <w:p w14:paraId="77801F6C" w14:textId="1882CC24" w:rsidR="00DA1E7B" w:rsidRPr="00B66BBD" w:rsidRDefault="00DA1E7B" w:rsidP="00DA1E7B">
      <w:r w:rsidRPr="00B66BBD">
        <w:t xml:space="preserve">Furthermore, faculty are required to regularly and systematically review their programs (both instructional and non-instructional) and services as part of their Annual Report of Program Data (ARPD) and their Comprehensive Program Review (CPR) processes, as established by UHCC Policy #5.202: Review of Established Programs </w:t>
      </w:r>
      <w:r w:rsidRPr="00B66BBD">
        <w:rPr>
          <w:highlight w:val="white"/>
        </w:rPr>
        <w:t>(</w:t>
      </w:r>
      <w:hyperlink r:id="rId597" w:history="1">
        <w:r w:rsidRPr="00B66BBD">
          <w:rPr>
            <w:rStyle w:val="Hyperlink"/>
            <w:highlight w:val="white"/>
          </w:rPr>
          <w:t>II.A.2-9</w:t>
        </w:r>
      </w:hyperlink>
      <w:r w:rsidRPr="00B66BBD">
        <w:rPr>
          <w:highlight w:val="white"/>
        </w:rPr>
        <w:t>) and the College’s K5.202: Review of Established Programs (</w:t>
      </w:r>
      <w:hyperlink r:id="rId598" w:history="1">
        <w:r w:rsidRPr="00B66BBD">
          <w:rPr>
            <w:rStyle w:val="Hyperlink"/>
            <w:highlight w:val="white"/>
          </w:rPr>
          <w:t>II.A.2-10</w:t>
        </w:r>
      </w:hyperlink>
      <w:r w:rsidRPr="00B66BBD">
        <w:rPr>
          <w:highlight w:val="white"/>
        </w:rPr>
        <w:t>)</w:t>
      </w:r>
      <w:r w:rsidRPr="00B66BBD">
        <w:t xml:space="preserve">. UHCC Policy 5.202 states that </w:t>
      </w:r>
      <w:r w:rsidRPr="00B66BBD">
        <w:rPr>
          <w:i/>
        </w:rPr>
        <w:t>“</w:t>
      </w:r>
      <w:r w:rsidRPr="00B66BBD">
        <w:t xml:space="preserve">[a]ll programs shall prepare annual reports documenting performance on agreed upon outcomes, key benchmarks, critical external factors, and planning improvements. All programs shall complete a comprehensive assessment at least once every five years in accordance with the schedule established by the College.” The vice chancellors, deans, and/or program directors are responsible for reviewing </w:t>
      </w:r>
      <w:r w:rsidRPr="00B66BBD">
        <w:lastRenderedPageBreak/>
        <w:t xml:space="preserve">the measures and content (e.g., program health indicators, benchmarks, recommendations for improvement, achievement of outcomes) of the program review in their respective areas and for ensuring that the review provides the information necessary for program assessment and improvement. Extensive feedback, as needed, is provided at all levels of review. </w:t>
      </w:r>
    </w:p>
    <w:p w14:paraId="09425764" w14:textId="37EF338A" w:rsidR="00DA1E7B" w:rsidRPr="00B66BBD" w:rsidRDefault="00DA1E7B" w:rsidP="00DA1E7B">
      <w:r w:rsidRPr="00B66BBD">
        <w:t>In both the ARPD and CPR processes, department chairs, program coordinators/directors, faculty, and, in applicable cases, advisory council and community members have rich dialog about best practices, current trends, up-to-date teaching and learning strategies, and improvements to promote program and student success. Feedback gathered from these discussions is used to inform program decisions reported in the CPRs. Examples include Library and Learning Resources (</w:t>
      </w:r>
      <w:hyperlink r:id="rId599" w:history="1">
        <w:r w:rsidRPr="00B66BBD">
          <w:rPr>
            <w:rStyle w:val="Hyperlink"/>
          </w:rPr>
          <w:t>II.A.2-11</w:t>
        </w:r>
      </w:hyperlink>
      <w:r w:rsidRPr="00B66BBD">
        <w:t>)</w:t>
      </w:r>
      <w:r>
        <w:t>,</w:t>
      </w:r>
      <w:r w:rsidRPr="00B66BBD">
        <w:t xml:space="preserve"> Medical Assisting Program (</w:t>
      </w:r>
      <w:hyperlink r:id="rId600" w:history="1">
        <w:r w:rsidRPr="00B66BBD">
          <w:rPr>
            <w:rStyle w:val="Hyperlink"/>
          </w:rPr>
          <w:t>II.A.2-12</w:t>
        </w:r>
      </w:hyperlink>
      <w:r w:rsidRPr="00B66BBD">
        <w:t>)</w:t>
      </w:r>
      <w:r>
        <w:t>,</w:t>
      </w:r>
      <w:r w:rsidRPr="00B66BBD">
        <w:t xml:space="preserve"> Student Affairs (</w:t>
      </w:r>
      <w:hyperlink r:id="rId601" w:history="1">
        <w:r w:rsidRPr="00B66BBD">
          <w:rPr>
            <w:rStyle w:val="Hyperlink"/>
          </w:rPr>
          <w:t>II.A.2-13</w:t>
        </w:r>
      </w:hyperlink>
      <w:r w:rsidRPr="00B66BBD">
        <w:t>)</w:t>
      </w:r>
      <w:r>
        <w:t>,</w:t>
      </w:r>
      <w:r w:rsidRPr="00B66BBD">
        <w:t xml:space="preserve"> and natural sciences (</w:t>
      </w:r>
      <w:hyperlink r:id="rId602" w:history="1">
        <w:r w:rsidRPr="00B66BBD">
          <w:rPr>
            <w:rStyle w:val="Hyperlink"/>
          </w:rPr>
          <w:t>II.A.2-14</w:t>
        </w:r>
      </w:hyperlink>
      <w:r w:rsidRPr="00B66BBD">
        <w:t>).</w:t>
      </w:r>
    </w:p>
    <w:p w14:paraId="511F5332" w14:textId="55E698D2" w:rsidR="00DA1E7B" w:rsidRPr="00B66BBD" w:rsidRDefault="00DA1E7B" w:rsidP="00DA1E7B">
      <w:r w:rsidRPr="00B66BBD">
        <w:t>Two prime examples of informed program decisions resulting in curricular innovations and improvements are: (1) the redesign and integration of foundational English and math (</w:t>
      </w:r>
      <w:hyperlink r:id="rId603" w:history="1">
        <w:r w:rsidRPr="00B66BBD">
          <w:rPr>
            <w:rStyle w:val="Hyperlink"/>
          </w:rPr>
          <w:t>II.A.2-15</w:t>
        </w:r>
      </w:hyperlink>
      <w:r w:rsidRPr="00B66BBD">
        <w:t>) and (2) the increased number of course sections using Open Educational Resources (OER) (</w:t>
      </w:r>
      <w:hyperlink r:id="rId604" w:history="1">
        <w:r w:rsidRPr="00B66BBD">
          <w:rPr>
            <w:rStyle w:val="Hyperlink"/>
          </w:rPr>
          <w:t>II.A.2-16</w:t>
        </w:r>
      </w:hyperlink>
      <w:r w:rsidRPr="00B66BBD">
        <w:t>). Other curricular advancements that demonstrate the faculty commitment to continuous improvement and the promotion of student success are: (</w:t>
      </w:r>
      <w:r>
        <w:t>1</w:t>
      </w:r>
      <w:r w:rsidRPr="00B66BBD">
        <w:t>) the creation of Advanced Professional Certificates in Culinary Arts, Hospitality Operations Management, and Information Technology (</w:t>
      </w:r>
      <w:hyperlink r:id="rId605" w:anchor="page=422" w:history="1">
        <w:r w:rsidRPr="00B66BBD">
          <w:rPr>
            <w:rStyle w:val="Hyperlink"/>
          </w:rPr>
          <w:t>II.A.2-17</w:t>
        </w:r>
      </w:hyperlink>
      <w:r w:rsidRPr="00B66BBD">
        <w:t xml:space="preserve">, p. 422, </w:t>
      </w:r>
      <w:hyperlink r:id="rId606" w:anchor="page=508" w:history="1">
        <w:r w:rsidRPr="00B66BBD">
          <w:rPr>
            <w:rStyle w:val="Hyperlink"/>
          </w:rPr>
          <w:t>II.A.2-18</w:t>
        </w:r>
      </w:hyperlink>
      <w:r w:rsidRPr="00B66BBD">
        <w:t xml:space="preserve">, p. 508, </w:t>
      </w:r>
      <w:hyperlink r:id="rId607" w:anchor="page=386" w:history="1">
        <w:r w:rsidRPr="00B66BBD">
          <w:rPr>
            <w:rStyle w:val="Hyperlink"/>
          </w:rPr>
          <w:t>II.A.2-19</w:t>
        </w:r>
      </w:hyperlink>
      <w:r w:rsidRPr="00B66BBD">
        <w:t>, p. 386); and (</w:t>
      </w:r>
      <w:r>
        <w:t>2</w:t>
      </w:r>
      <w:r w:rsidRPr="00B66BBD">
        <w:t>) articulation agreements with four-year institutions to accept lower-division courses as equivalent to upper-division courses in  the completion of baccalaureate degrees (Kapi‘olani CC articulation agreements</w:t>
      </w:r>
      <w:r w:rsidRPr="00B66BBD">
        <w:rPr>
          <w:highlight w:val="white"/>
        </w:rPr>
        <w:t xml:space="preserve">, </w:t>
      </w:r>
      <w:hyperlink r:id="rId608" w:history="1">
        <w:r w:rsidRPr="00B66BBD">
          <w:rPr>
            <w:rStyle w:val="Hyperlink"/>
            <w:highlight w:val="white"/>
          </w:rPr>
          <w:t>II.A.2-20</w:t>
        </w:r>
      </w:hyperlink>
      <w:r w:rsidRPr="00B66BBD">
        <w:t>). All UH System articulation agreements are listed at the UH System website (</w:t>
      </w:r>
      <w:hyperlink r:id="rId609" w:history="1">
        <w:r w:rsidRPr="00B66BBD">
          <w:rPr>
            <w:rStyle w:val="Hyperlink"/>
          </w:rPr>
          <w:t>II.A.21</w:t>
        </w:r>
      </w:hyperlink>
      <w:r w:rsidRPr="00B66BBD">
        <w:t>).</w:t>
      </w:r>
    </w:p>
    <w:p w14:paraId="39C78406" w14:textId="1A39F285" w:rsidR="00DA1E7B" w:rsidRPr="00B66BBD" w:rsidRDefault="00DA1E7B" w:rsidP="00DA1E7B">
      <w:pPr>
        <w:widowControl w:val="0"/>
        <w:shd w:val="clear" w:color="auto" w:fill="FFFFFF"/>
      </w:pPr>
      <w:r w:rsidRPr="00B66BBD">
        <w:t>Furthermore, Executive Policy E5.209, UH System Transfer and Intercampus Articulation (</w:t>
      </w:r>
      <w:hyperlink r:id="rId610" w:history="1">
        <w:r w:rsidRPr="00B66BBD">
          <w:rPr>
            <w:rStyle w:val="Hyperlink"/>
          </w:rPr>
          <w:t>II.A.2-22</w:t>
        </w:r>
      </w:hyperlink>
      <w:r w:rsidRPr="00B66BBD">
        <w:t xml:space="preserve">), ensures that the College’s course, certificate, and/or degree program articulation agreements across the UH </w:t>
      </w:r>
      <w:r>
        <w:t>S</w:t>
      </w:r>
      <w:r w:rsidRPr="00B66BBD">
        <w:t xml:space="preserve">ystem include sufficient content and length, and require appropriate levels of quality and rigor in recognized higher education field(s) of study. These requirements are vetted carefully before agreements are established. Executive Policy E5.209 stipulates that each campus of the UH System has the authority and responsibility to determine its own curriculum, degree requirements, and related academic policies, and </w:t>
      </w:r>
      <w:r>
        <w:t xml:space="preserve">to </w:t>
      </w:r>
      <w:r w:rsidRPr="00B66BBD">
        <w:t xml:space="preserve">ensure the integrity of its campus-based credentials. As a result, each campus’ unique curriculum reflects the needs of its community and the knowledge, skills, interests, and educational philosophy of its faculty, staff, and administration. </w:t>
      </w:r>
    </w:p>
    <w:p w14:paraId="3620B25F" w14:textId="46FE0505" w:rsidR="00DA1E7B" w:rsidRPr="00B66BBD" w:rsidRDefault="00DA1E7B" w:rsidP="00DA1E7B">
      <w:r w:rsidRPr="00B66BBD">
        <w:t>Finally, the College has a Faculty Development Council (</w:t>
      </w:r>
      <w:hyperlink r:id="rId611" w:history="1">
        <w:r w:rsidRPr="007C46B2">
          <w:rPr>
            <w:rStyle w:val="Hyperlink"/>
          </w:rPr>
          <w:t>II.A.2-23</w:t>
        </w:r>
      </w:hyperlink>
      <w:r w:rsidRPr="00B66BBD">
        <w:t>), where faculty can request funding for professional development training and opportunities to engage in deep conversations about teaching, learning, and best practices with their local, national, and international colleagues. Other opportunities to improve courses include</w:t>
      </w:r>
      <w:r w:rsidRPr="00B66BBD">
        <w:rPr>
          <w:highlight w:val="white"/>
        </w:rPr>
        <w:t xml:space="preserve"> Creative Circles for Collaborative Change (C4wards, </w:t>
      </w:r>
      <w:hyperlink r:id="rId612" w:history="1">
        <w:r w:rsidRPr="007C46B2">
          <w:rPr>
            <w:rStyle w:val="Hyperlink"/>
            <w:highlight w:val="white"/>
          </w:rPr>
          <w:t>II.A.2-24</w:t>
        </w:r>
      </w:hyperlink>
      <w:r w:rsidRPr="00B66BBD">
        <w:rPr>
          <w:highlight w:val="white"/>
        </w:rPr>
        <w:t xml:space="preserve">), integrating Undergraduate Research Experiences (URE, </w:t>
      </w:r>
      <w:hyperlink r:id="rId613" w:history="1">
        <w:r w:rsidRPr="007C46B2">
          <w:rPr>
            <w:rStyle w:val="Hyperlink"/>
            <w:highlight w:val="white"/>
          </w:rPr>
          <w:t>II.A.2-25</w:t>
        </w:r>
      </w:hyperlink>
      <w:r w:rsidRPr="00B66BBD">
        <w:rPr>
          <w:highlight w:val="white"/>
        </w:rPr>
        <w:t xml:space="preserve">), Hawai‘i </w:t>
      </w:r>
      <w:r w:rsidRPr="00F24437">
        <w:t>‘</w:t>
      </w:r>
      <w:r w:rsidRPr="00B66BBD">
        <w:rPr>
          <w:highlight w:val="white"/>
        </w:rPr>
        <w:t>āina-based (culture-based) learning</w:t>
      </w:r>
      <w:r w:rsidRPr="00B66BBD">
        <w:t xml:space="preserve"> (</w:t>
      </w:r>
      <w:hyperlink r:id="rId614" w:history="1">
        <w:r w:rsidRPr="007C46B2">
          <w:rPr>
            <w:rStyle w:val="Hyperlink"/>
          </w:rPr>
          <w:t>II.A.2-26</w:t>
        </w:r>
      </w:hyperlink>
      <w:r w:rsidRPr="00B66BBD">
        <w:t>), and Title III Consortium Fellowships (</w:t>
      </w:r>
      <w:hyperlink r:id="rId615" w:history="1">
        <w:r w:rsidRPr="007C46B2">
          <w:rPr>
            <w:rStyle w:val="Hyperlink"/>
          </w:rPr>
          <w:t>II.A.2-27</w:t>
        </w:r>
      </w:hyperlink>
      <w:r w:rsidRPr="00B66BBD">
        <w:t xml:space="preserve">). </w:t>
      </w:r>
    </w:p>
    <w:p w14:paraId="1F67B856" w14:textId="77777777" w:rsidR="00DA1E7B" w:rsidRDefault="00DA1E7B" w:rsidP="00DA1E7B">
      <w:pPr>
        <w:pStyle w:val="Heading4"/>
      </w:pPr>
      <w:bookmarkStart w:id="279" w:name="_cnqiwt7tink3" w:colFirst="0" w:colLast="0"/>
      <w:bookmarkEnd w:id="279"/>
      <w:r>
        <w:lastRenderedPageBreak/>
        <w:t>Analysis and Evaluation</w:t>
      </w:r>
    </w:p>
    <w:p w14:paraId="69177C34" w14:textId="77777777" w:rsidR="00DA1E7B" w:rsidRPr="00B66BBD" w:rsidRDefault="00DA1E7B" w:rsidP="00DA1E7B">
      <w:r w:rsidRPr="00B66BBD">
        <w:t>Faculty ensure that the content and methods of instruction meet academic and professional standards and expectations by systematic evaluation and improvement of their courses, programs, and related services to assure currency, improved strategies, and promotion of student success.</w:t>
      </w:r>
    </w:p>
    <w:p w14:paraId="4504C33D" w14:textId="188900B4" w:rsidR="00DA1E7B" w:rsidRDefault="00DA1E7B" w:rsidP="00DA1E7B">
      <w:r w:rsidRPr="00B66BBD">
        <w:t xml:space="preserve">The College is widely and consistently engaged in dialog </w:t>
      </w:r>
      <w:r w:rsidR="004E27C7">
        <w:t>o</w:t>
      </w:r>
      <w:r w:rsidRPr="00B66BBD">
        <w:t xml:space="preserve">n the review and improvement of course and program curricula to meet academic and professional standards. </w:t>
      </w:r>
      <w:r w:rsidRPr="00B66BBD">
        <w:rPr>
          <w:highlight w:val="white"/>
        </w:rPr>
        <w:t>Kuali Student Curriculum Management </w:t>
      </w:r>
      <w:r w:rsidR="004E27C7">
        <w:rPr>
          <w:highlight w:val="white"/>
        </w:rPr>
        <w:t>S</w:t>
      </w:r>
      <w:r w:rsidRPr="00B66BBD">
        <w:rPr>
          <w:highlight w:val="white"/>
        </w:rPr>
        <w:t>ystem (KSCM</w:t>
      </w:r>
      <w:r w:rsidRPr="00B66BBD">
        <w:t>) currently serve</w:t>
      </w:r>
      <w:r>
        <w:t>s</w:t>
      </w:r>
      <w:r w:rsidRPr="00B66BBD">
        <w:t xml:space="preserve"> as the College’s repository of course and program descriptions, discussion of teaching methods, SLOs, PLOs, </w:t>
      </w:r>
      <w:r>
        <w:t xml:space="preserve">and </w:t>
      </w:r>
      <w:r w:rsidRPr="00B66BBD">
        <w:t xml:space="preserve">ILOs and </w:t>
      </w:r>
      <w:r w:rsidR="00F74B33">
        <w:t>Watermark</w:t>
      </w:r>
      <w:r>
        <w:t xml:space="preserve"> </w:t>
      </w:r>
      <w:r w:rsidR="004E27C7">
        <w:t xml:space="preserve">(formerly Taskstream) </w:t>
      </w:r>
      <w:r>
        <w:t xml:space="preserve">houses </w:t>
      </w:r>
      <w:r w:rsidRPr="00B66BBD">
        <w:t xml:space="preserve">assessment data on all courses and programs. An extensive review of course and program proposals includes scrutiny of the course description, content, contact hours, type of course, SLOs, methods of instruction, methods of evaluation, and texts/materials, along with rationale for proposal, resources needed, alignment with the College’s </w:t>
      </w:r>
      <w:r w:rsidR="004E27C7">
        <w:t>s</w:t>
      </w:r>
      <w:r w:rsidRPr="00B66BBD">
        <w:t xml:space="preserve">trategic </w:t>
      </w:r>
      <w:r w:rsidR="004E27C7">
        <w:t>p</w:t>
      </w:r>
      <w:r w:rsidRPr="00B66BBD">
        <w:t>lan, and impact to other departments or programs. The review processes of the Annual Report of Program Data (ARPD) and Comprehensive Program Review (CPR) further p</w:t>
      </w:r>
      <w:r>
        <w:t xml:space="preserve">rovide for systematic evaluation and improvement of programs and services to ensure currency, improved strategies, and promotion of student success. Faculty receive extensive feedback at multiple levels, including the highest level from the University of Hawai‘i’s Board of Regents, when warranted, to ensure quality and the achievement of academic and professional standards and expectations. </w:t>
      </w:r>
    </w:p>
    <w:p w14:paraId="62C2C7A9" w14:textId="77777777" w:rsidR="00DA1E7B" w:rsidRDefault="00DA1E7B" w:rsidP="00DA1E7B">
      <w:pPr>
        <w:spacing w:after="0" w:line="240" w:lineRule="auto"/>
        <w:rPr>
          <w:shd w:val="clear" w:color="auto" w:fill="E6B8AF"/>
        </w:rPr>
      </w:pPr>
    </w:p>
    <w:p w14:paraId="657289B1" w14:textId="77777777" w:rsidR="00DA1E7B" w:rsidRDefault="00DA1E7B" w:rsidP="00C46F11">
      <w:pPr>
        <w:pStyle w:val="Heading3"/>
      </w:pPr>
      <w:bookmarkStart w:id="280" w:name="_en12base885c" w:colFirst="0" w:colLast="0"/>
      <w:bookmarkEnd w:id="280"/>
      <w:r>
        <w:t>II.A.3. The institution identifies and regularly assesses learning outcomes for courses, programs, certificates and degrees using established institutional procedures. The institution has officially approved current course outlines that include student learning outcomes. In every class section students receive a course syllabus that includes learning outcomes from the institution’s officially approved course outline.</w:t>
      </w:r>
    </w:p>
    <w:p w14:paraId="76192955" w14:textId="77777777" w:rsidR="00DA1E7B" w:rsidRDefault="00DA1E7B" w:rsidP="00DA1E7B">
      <w:pPr>
        <w:pStyle w:val="Heading4"/>
      </w:pPr>
      <w:bookmarkStart w:id="281" w:name="_lz34r0l9we3n" w:colFirst="0" w:colLast="0"/>
      <w:bookmarkEnd w:id="281"/>
      <w:r>
        <w:t xml:space="preserve">Evidence of Meeting the Standard </w:t>
      </w:r>
    </w:p>
    <w:p w14:paraId="3E53A082" w14:textId="63E76035" w:rsidR="00DA1E7B" w:rsidRPr="007C46B2" w:rsidRDefault="00DA1E7B" w:rsidP="00DA1E7B">
      <w:r>
        <w:t xml:space="preserve">The College has established procedures to regularly identify and assess learning outcomes for courses, programs, certificates, and degrees. Course syllabi for students are created using the course outline of record. Officially approved course outlines of record include student learning outcomes for each course. Students in every class section receive a course syllabus that includes learning outcomes that have been approved and archived in the Kuali Student Curriculum Management </w:t>
      </w:r>
      <w:r w:rsidRPr="007C46B2">
        <w:t>system (</w:t>
      </w:r>
      <w:hyperlink r:id="rId616" w:history="1">
        <w:r w:rsidRPr="007C46B2">
          <w:rPr>
            <w:rStyle w:val="Hyperlink"/>
          </w:rPr>
          <w:t>II.A.3-1</w:t>
        </w:r>
      </w:hyperlink>
      <w:r w:rsidRPr="007C46B2">
        <w:t>).</w:t>
      </w:r>
    </w:p>
    <w:p w14:paraId="2941742B" w14:textId="77777777" w:rsidR="00DA1E7B" w:rsidRPr="007C46B2" w:rsidRDefault="00DA1E7B" w:rsidP="00DA1E7B">
      <w:pPr>
        <w:pStyle w:val="Heading5"/>
      </w:pPr>
      <w:bookmarkStart w:id="282" w:name="_lkjqyh6dpn19" w:colFirst="0" w:colLast="0"/>
      <w:bookmarkEnd w:id="282"/>
      <w:r w:rsidRPr="007C46B2">
        <w:t>Established Institutional Procedures</w:t>
      </w:r>
    </w:p>
    <w:p w14:paraId="4F126066" w14:textId="3CE21BC1" w:rsidR="00DA1E7B" w:rsidRPr="007C46B2" w:rsidRDefault="00DA1E7B" w:rsidP="00DA1E7B">
      <w:r w:rsidRPr="007C46B2">
        <w:t>The College has established policies and procedures for identifying and assessing learning outcomes at the course, program, certificate, and degree levels (</w:t>
      </w:r>
      <w:hyperlink r:id="rId617" w:history="1">
        <w:r w:rsidRPr="007C46B2">
          <w:rPr>
            <w:rStyle w:val="Hyperlink"/>
          </w:rPr>
          <w:t>II.A.3-2</w:t>
        </w:r>
      </w:hyperlink>
      <w:r w:rsidRPr="007C46B2">
        <w:t xml:space="preserve">; </w:t>
      </w:r>
      <w:hyperlink r:id="rId618" w:history="1">
        <w:r w:rsidRPr="007C46B2">
          <w:rPr>
            <w:rStyle w:val="Hyperlink"/>
          </w:rPr>
          <w:t>II.A.3-3</w:t>
        </w:r>
      </w:hyperlink>
      <w:r w:rsidRPr="007C46B2">
        <w:t xml:space="preserve">). The </w:t>
      </w:r>
      <w:r w:rsidRPr="007C46B2">
        <w:lastRenderedPageBreak/>
        <w:t>College’s Course Level Assessment Plan, originally approved in 2010, was updated and approved by the College’s Faculty Senate on February 1, 2016 (</w:t>
      </w:r>
      <w:hyperlink r:id="rId619" w:history="1">
        <w:r w:rsidRPr="007C46B2">
          <w:rPr>
            <w:rStyle w:val="Hyperlink"/>
          </w:rPr>
          <w:t>II.A.3-4</w:t>
        </w:r>
      </w:hyperlink>
      <w:r w:rsidRPr="007C46B2">
        <w:t xml:space="preserve">). Programs are assessed through established guidelines, and reports of the results of learning outcomes assessment are included in the Annual </w:t>
      </w:r>
      <w:r>
        <w:t xml:space="preserve">Reports of Program Data (ARPD, </w:t>
      </w:r>
      <w:hyperlink r:id="rId620" w:history="1">
        <w:r w:rsidRPr="007C46B2">
          <w:rPr>
            <w:rStyle w:val="Hyperlink"/>
          </w:rPr>
          <w:t>II.A.3-5</w:t>
        </w:r>
      </w:hyperlink>
      <w:r w:rsidRPr="007C46B2">
        <w:t>) and Comprehensive Program Revi</w:t>
      </w:r>
      <w:r>
        <w:t xml:space="preserve">ews (CPRs, </w:t>
      </w:r>
      <w:hyperlink r:id="rId621" w:history="1">
        <w:r w:rsidRPr="007C46B2">
          <w:rPr>
            <w:rStyle w:val="Hyperlink"/>
          </w:rPr>
          <w:t>II.A.3-6</w:t>
        </w:r>
      </w:hyperlink>
      <w:r>
        <w:t xml:space="preserve">, </w:t>
      </w:r>
      <w:hyperlink r:id="rId622" w:history="1">
        <w:r w:rsidRPr="006D2912">
          <w:rPr>
            <w:rStyle w:val="Hyperlink"/>
          </w:rPr>
          <w:t>live link</w:t>
        </w:r>
      </w:hyperlink>
      <w:r>
        <w:t>)</w:t>
      </w:r>
      <w:r w:rsidRPr="007C46B2">
        <w:t xml:space="preserve">. </w:t>
      </w:r>
    </w:p>
    <w:p w14:paraId="0F090D89" w14:textId="77777777" w:rsidR="00DA1E7B" w:rsidRPr="007C46B2" w:rsidRDefault="00DA1E7B" w:rsidP="00DA1E7B">
      <w:pPr>
        <w:pStyle w:val="Heading5"/>
      </w:pPr>
      <w:bookmarkStart w:id="283" w:name="_yrf0ct5p7c6g" w:colFirst="0" w:colLast="0"/>
      <w:bookmarkEnd w:id="283"/>
      <w:r w:rsidRPr="007C46B2">
        <w:t>Course Assessment</w:t>
      </w:r>
    </w:p>
    <w:p w14:paraId="69590A7F" w14:textId="57F930CF" w:rsidR="00DA1E7B" w:rsidRPr="007C46B2" w:rsidRDefault="00DA1E7B" w:rsidP="00DA1E7B">
      <w:r w:rsidRPr="007C46B2">
        <w:t>At the course level, the College embraces assessment as a means to systematically examine the degree to which students attain the course learning outcomes as evidenced through demonstrated student learning. Faculty assess student performance using both indirect methods such as focus group interviews, student surveys, and course evaluations</w:t>
      </w:r>
      <w:r>
        <w:t>,</w:t>
      </w:r>
      <w:r w:rsidRPr="007C46B2">
        <w:t xml:space="preserve"> and direct methods such as exams, portfolios, essays, and performances</w:t>
      </w:r>
      <w:r>
        <w:t>. They</w:t>
      </w:r>
      <w:r w:rsidRPr="007C46B2">
        <w:t xml:space="preserve"> fine-tune aspects of the course/curriculum, when applicable, with the ultimate goal of improving overall educational quality and achieving improved student learning. Assessment results may suggest curriculum modifications, exploration of various pedagogical tasks, and/or adjustments to assessment practices. The end result is an iterative cycle of improvement. Courses complete an assessment cycle every five years (</w:t>
      </w:r>
      <w:hyperlink r:id="rId623" w:history="1">
        <w:r w:rsidRPr="007C46B2">
          <w:rPr>
            <w:rStyle w:val="Hyperlink"/>
          </w:rPr>
          <w:t>II.A.3-7</w:t>
        </w:r>
      </w:hyperlink>
      <w:r w:rsidRPr="007C46B2">
        <w:t>).</w:t>
      </w:r>
    </w:p>
    <w:p w14:paraId="17F4A027" w14:textId="442A3BD0" w:rsidR="00DA1E7B" w:rsidRPr="007C46B2" w:rsidRDefault="00DA1E7B" w:rsidP="00DA1E7B">
      <w:r w:rsidRPr="007C46B2">
        <w:t xml:space="preserve">In fall 2014, the College purchased </w:t>
      </w:r>
      <w:r w:rsidR="00F74B33">
        <w:t>Taskstream (currently named Watermark)</w:t>
      </w:r>
      <w:r w:rsidRPr="007C46B2">
        <w:t xml:space="preserve"> (</w:t>
      </w:r>
      <w:hyperlink r:id="rId624" w:history="1">
        <w:r w:rsidRPr="007C46B2">
          <w:rPr>
            <w:rStyle w:val="Hyperlink"/>
          </w:rPr>
          <w:t>II.A.3-8</w:t>
        </w:r>
      </w:hyperlink>
      <w:r w:rsidRPr="007C46B2">
        <w:t>), a cloud-based assessment management system that includes a</w:t>
      </w:r>
      <w:r>
        <w:t xml:space="preserve"> detailed, </w:t>
      </w:r>
      <w:r w:rsidRPr="007C46B2">
        <w:t xml:space="preserve">customizable system to archive the results of student learning outcomes assessment. The College invested in </w:t>
      </w:r>
      <w:r w:rsidR="00F74B33">
        <w:t>Taskstream</w:t>
      </w:r>
      <w:r w:rsidRPr="007C46B2">
        <w:t xml:space="preserve"> to better capture and effectively use assessment results in course and program improvements. Prior to Taskstream, the College collected assessment information (a) in Curriculum Central (the College’s former curriculum management system, </w:t>
      </w:r>
      <w:hyperlink r:id="rId625" w:history="1">
        <w:r w:rsidRPr="007C46B2">
          <w:rPr>
            <w:rStyle w:val="Hyperlink"/>
          </w:rPr>
          <w:t>II.A.3-9</w:t>
        </w:r>
      </w:hyperlink>
      <w:r w:rsidRPr="007C46B2">
        <w:t xml:space="preserve">) and (b) in MS Word documents, which were archived on department repository sites. Consequently, both avenues resulted in assessment information remaining static. </w:t>
      </w:r>
    </w:p>
    <w:p w14:paraId="1EB0AEDE" w14:textId="4B4A58A6" w:rsidR="00DA1E7B" w:rsidRPr="007C46B2" w:rsidRDefault="00DA1E7B" w:rsidP="00DA1E7B">
      <w:r w:rsidRPr="007C46B2">
        <w:t>Prior to Taskstream, faculty completed their Course Learning Reports (CLRs) and Course Assessment Plans (CAPs) for all active courses in MS Word documents. The CLRs on file for each course were in accordance with the plan laid out in the CAP. CAP and CLR information was reflected in each department’s Learning and Assessment Schedule and Report (</w:t>
      </w:r>
      <w:hyperlink r:id="rId626" w:history="1">
        <w:r w:rsidRPr="007C46B2">
          <w:rPr>
            <w:rStyle w:val="Hyperlink"/>
          </w:rPr>
          <w:t>II.A.3-10</w:t>
        </w:r>
      </w:hyperlink>
      <w:r w:rsidRPr="007C46B2">
        <w:t>) Completion and submission of these reports conformed to a schedule (</w:t>
      </w:r>
      <w:hyperlink r:id="rId627" w:history="1">
        <w:r w:rsidRPr="007C46B2">
          <w:rPr>
            <w:rStyle w:val="Hyperlink"/>
          </w:rPr>
          <w:t>II.A.3-11</w:t>
        </w:r>
      </w:hyperlink>
      <w:r w:rsidRPr="007C46B2">
        <w:t>).</w:t>
      </w:r>
    </w:p>
    <w:p w14:paraId="7B31450D" w14:textId="77777777" w:rsidR="00DA1E7B" w:rsidRPr="007C46B2" w:rsidRDefault="00DA1E7B" w:rsidP="00DA1E7B">
      <w:r w:rsidRPr="007C46B2">
        <w:t>Department chairs and/or program/discipline coordinators ensured that faculty members responsible for assessing learning outcomes in their courses had a CAP and that they followed the plan outlined in it, as well as a CLR (when applicable) on file.</w:t>
      </w:r>
    </w:p>
    <w:p w14:paraId="2C32EBBA" w14:textId="0C53534D" w:rsidR="00DA1E7B" w:rsidRPr="007C46B2" w:rsidRDefault="00DA1E7B" w:rsidP="00DA1E7B">
      <w:r w:rsidRPr="007C46B2">
        <w:t>Program/discipline faculty chose from several assessment options delineated in the Course Level Assessment Plan. In addition, faculty followed a six-step assessment process for each course learning outcome (</w:t>
      </w:r>
      <w:hyperlink r:id="rId628" w:history="1">
        <w:r w:rsidRPr="007C46B2">
          <w:rPr>
            <w:rStyle w:val="Hyperlink"/>
          </w:rPr>
          <w:t>II.A.3-12</w:t>
        </w:r>
      </w:hyperlink>
      <w:r w:rsidRPr="007C46B2">
        <w:t>).</w:t>
      </w:r>
    </w:p>
    <w:p w14:paraId="3889F68B" w14:textId="488958D8" w:rsidR="00DA1E7B" w:rsidRPr="007C46B2" w:rsidRDefault="00DA1E7B" w:rsidP="00DA1E7B">
      <w:r w:rsidRPr="007C46B2">
        <w:t xml:space="preserve">Currently, faculty are at different stages in using </w:t>
      </w:r>
      <w:r w:rsidR="00F74B33">
        <w:t>Watermark</w:t>
      </w:r>
      <w:r w:rsidRPr="007C46B2">
        <w:t xml:space="preserve">. Some are (a) inputting their course and program information directly into this new system, (b) linking their SLOs to their assessment methods, and (c) </w:t>
      </w:r>
      <w:r>
        <w:t xml:space="preserve">transferring the </w:t>
      </w:r>
      <w:r w:rsidRPr="007C46B2">
        <w:t xml:space="preserve">mapping </w:t>
      </w:r>
      <w:r>
        <w:t xml:space="preserve">of </w:t>
      </w:r>
      <w:r w:rsidRPr="007C46B2">
        <w:t>their SLOs to PLOs</w:t>
      </w:r>
      <w:r>
        <w:t xml:space="preserve"> from Curriculum </w:t>
      </w:r>
      <w:r>
        <w:lastRenderedPageBreak/>
        <w:t xml:space="preserve">Central to </w:t>
      </w:r>
      <w:r w:rsidR="00F74B33">
        <w:t>Watermark</w:t>
      </w:r>
      <w:r w:rsidRPr="007C46B2">
        <w:t>. Others are developing their assessment plans, reviewing their results, and implementing improvement strategies to increase student success.</w:t>
      </w:r>
    </w:p>
    <w:p w14:paraId="1FC40046" w14:textId="77777777" w:rsidR="00DA1E7B" w:rsidRPr="007C46B2" w:rsidRDefault="00DA1E7B" w:rsidP="00DA1E7B">
      <w:r w:rsidRPr="007C46B2">
        <w:t xml:space="preserve">As discussed in Standard II.A.2, the College has a multi-level process to review course proposals that must include SLOs in order to be approved by the department, Curriculum Committee, Faculty Senate, administrators, and if applicable, other key entities (e.g., Foundations Board, General Education Board, and External Advisory Committee). </w:t>
      </w:r>
    </w:p>
    <w:p w14:paraId="3D4B45BC" w14:textId="2829929D" w:rsidR="00DA1E7B" w:rsidRPr="007C46B2" w:rsidRDefault="00DA1E7B" w:rsidP="00DA1E7B">
      <w:r w:rsidRPr="007C46B2">
        <w:t>Course SLOs are stated on course syllabi (</w:t>
      </w:r>
      <w:hyperlink r:id="rId629" w:history="1">
        <w:r w:rsidRPr="007C46B2">
          <w:rPr>
            <w:rStyle w:val="Hyperlink"/>
          </w:rPr>
          <w:t>II.A.3-13</w:t>
        </w:r>
      </w:hyperlink>
      <w:r w:rsidRPr="007C46B2">
        <w:t>) and are also housed in Kuali Student Curriculum Management, the College’s curriculum management system (</w:t>
      </w:r>
      <w:hyperlink r:id="rId630" w:history="1">
        <w:r w:rsidRPr="007C46B2">
          <w:rPr>
            <w:rStyle w:val="Hyperlink"/>
          </w:rPr>
          <w:t>II.A.3-14</w:t>
        </w:r>
      </w:hyperlink>
      <w:r w:rsidRPr="007C46B2">
        <w:t xml:space="preserve">). Course syllabi for students are created using the course outline of record. These outlines establish the baseline standard for content, including SLOs, and methods of instruction and assessment for all courses. In most career and technical education programs, the content and outcomes included in course outlines are aligned with the accreditation standards of their respective professional agencies. </w:t>
      </w:r>
    </w:p>
    <w:p w14:paraId="0BBF2201" w14:textId="46999B33" w:rsidR="00DA1E7B" w:rsidRPr="007C46B2" w:rsidRDefault="00DA1E7B" w:rsidP="00DA1E7B">
      <w:r w:rsidRPr="007C46B2">
        <w:t xml:space="preserve">Through </w:t>
      </w:r>
      <w:r w:rsidR="00F74B33">
        <w:t>Watermark</w:t>
      </w:r>
      <w:r w:rsidRPr="007C46B2">
        <w:t>, faculty are aligning their instructional strategies and methods of evaluation to course SLOs, PLOs, general education outcomes, and ILOs (</w:t>
      </w:r>
      <w:hyperlink r:id="rId631" w:history="1">
        <w:r w:rsidRPr="007C46B2">
          <w:rPr>
            <w:rStyle w:val="Hyperlink"/>
          </w:rPr>
          <w:t>II.A.3-15</w:t>
        </w:r>
      </w:hyperlink>
      <w:r w:rsidRPr="007C46B2">
        <w:t>). As faculty create and examine this alignment, they are able to see if their methods are sound or if improvements need to be made prior to implementation. Once implemented, the improvements can be measured for their effectiveness.</w:t>
      </w:r>
    </w:p>
    <w:p w14:paraId="3E8838A3" w14:textId="77777777" w:rsidR="00DA1E7B" w:rsidRPr="007C46B2" w:rsidRDefault="00DA1E7B" w:rsidP="00DA1E7B">
      <w:pPr>
        <w:pStyle w:val="Heading5"/>
      </w:pPr>
      <w:bookmarkStart w:id="284" w:name="_b8r2ntxqjck5" w:colFirst="0" w:colLast="0"/>
      <w:bookmarkEnd w:id="284"/>
      <w:r w:rsidRPr="007C46B2">
        <w:t>Program Assessment</w:t>
      </w:r>
    </w:p>
    <w:p w14:paraId="0AF18881" w14:textId="66CC337E" w:rsidR="00DA1E7B" w:rsidRPr="007C46B2" w:rsidRDefault="00DA1E7B" w:rsidP="00DA1E7B">
      <w:r w:rsidRPr="007C46B2">
        <w:t xml:space="preserve">UHCC Policy 5.202 requires that programs (a) assess whether or not students are meeting program outcomes, accompanied by a summary of evidence; (b) analyze degree completion and retention data with actions to increase these areas, if warranted; (c) report performance on outcomes, key benchmarks, external factors, and plans for improvement; and (d) examine quality of program indicators (e.g., student performance on external exams, alignment with economic demand, student employer satisfaction). All programs are required to complete an Annual Report of Program Data and performance on the above areas and a Comprehensive Program Review </w:t>
      </w:r>
      <w:r>
        <w:t>“at least once every five</w:t>
      </w:r>
      <w:r w:rsidRPr="007C46B2">
        <w:t xml:space="preserve"> years</w:t>
      </w:r>
      <w:r>
        <w:t>”, and at the College this has been every three years</w:t>
      </w:r>
      <w:r w:rsidRPr="007C46B2">
        <w:t xml:space="preserve"> (</w:t>
      </w:r>
      <w:hyperlink r:id="rId632" w:history="1">
        <w:r w:rsidRPr="007C46B2">
          <w:rPr>
            <w:rStyle w:val="Hyperlink"/>
          </w:rPr>
          <w:t>II.A.3-16</w:t>
        </w:r>
      </w:hyperlink>
      <w:r w:rsidRPr="007C46B2">
        <w:t>).</w:t>
      </w:r>
    </w:p>
    <w:p w14:paraId="6F0E74AF" w14:textId="77777777" w:rsidR="00DA1E7B" w:rsidRPr="007C46B2" w:rsidRDefault="00DA1E7B" w:rsidP="00DA1E7B">
      <w:pPr>
        <w:pStyle w:val="Heading5"/>
      </w:pPr>
      <w:bookmarkStart w:id="285" w:name="_p4gi5x6c88k" w:colFirst="0" w:colLast="0"/>
      <w:bookmarkEnd w:id="285"/>
      <w:r w:rsidRPr="007C46B2">
        <w:t>Degree Assessment</w:t>
      </w:r>
    </w:p>
    <w:p w14:paraId="189F43C7" w14:textId="3F0EF2E1" w:rsidR="00DA1E7B" w:rsidRPr="007C46B2" w:rsidRDefault="00DA1E7B" w:rsidP="00DA1E7B">
      <w:r w:rsidRPr="007C46B2">
        <w:t xml:space="preserve">The College offers both associate in science and associate in arts degrees. The current degree outcomes for the two associate in arts degrees, liberal arts and Hawaiian studies, correspond to the existing general education outcomes, scheduled to be reviewed as part of the Quality Focus Essay. The mapping of course and program outcomes to general education outcomes was completed in Curriculum Central, the previous curriculum management system. To minimize unnecessary duplication of effort, faculty were not required to transfer this mapping to </w:t>
      </w:r>
      <w:r w:rsidR="00F74B33">
        <w:t>Watermark</w:t>
      </w:r>
      <w:r w:rsidRPr="007C46B2">
        <w:t>. Rather, the mapping and subsequent assessment will be undertaken based on the revised, not current, general education outcomes.</w:t>
      </w:r>
    </w:p>
    <w:p w14:paraId="30F7F9D8" w14:textId="13FB3B0A" w:rsidR="00DA1E7B" w:rsidRPr="007C46B2" w:rsidRDefault="00DA1E7B" w:rsidP="00DA1E7B">
      <w:r w:rsidRPr="007C46B2">
        <w:lastRenderedPageBreak/>
        <w:t xml:space="preserve">The associate in science degree outcomes include five skills that mirror the general education outcomes plus two outcomes specific to career and technical education programs: recognize </w:t>
      </w:r>
      <w:r>
        <w:t xml:space="preserve">the </w:t>
      </w:r>
      <w:r w:rsidRPr="007C46B2">
        <w:t>relevance of career choices to lifelong learning</w:t>
      </w:r>
      <w:r>
        <w:t>;</w:t>
      </w:r>
      <w:r w:rsidRPr="007C46B2">
        <w:t xml:space="preserve"> and demonstrate competence in a selected program of study (</w:t>
      </w:r>
      <w:hyperlink r:id="rId633" w:anchor="page=76" w:history="1">
        <w:r w:rsidRPr="007C46B2">
          <w:rPr>
            <w:rStyle w:val="Hyperlink"/>
          </w:rPr>
          <w:t>II.A.3-17</w:t>
        </w:r>
      </w:hyperlink>
      <w:r w:rsidRPr="007C46B2">
        <w:t xml:space="preserve">, p. 76). These degree outcomes, too, will be revised and input into </w:t>
      </w:r>
      <w:r w:rsidR="00F74B33">
        <w:t>Watermark</w:t>
      </w:r>
      <w:r w:rsidRPr="007C46B2">
        <w:t>, thereby making possible the mapping from course and program outcomes and the reporting of assessment.</w:t>
      </w:r>
    </w:p>
    <w:p w14:paraId="34389110" w14:textId="77777777" w:rsidR="00DA1E7B" w:rsidRPr="007C46B2" w:rsidRDefault="00DA1E7B" w:rsidP="00DA1E7B">
      <w:pPr>
        <w:pStyle w:val="Heading5"/>
      </w:pPr>
      <w:r w:rsidRPr="007C46B2">
        <w:t>Acting on Findings</w:t>
      </w:r>
    </w:p>
    <w:p w14:paraId="7921D220" w14:textId="66D76F54" w:rsidR="00DA1E7B" w:rsidRPr="007C46B2" w:rsidRDefault="00DA1E7B" w:rsidP="00DA1E7B">
      <w:r w:rsidRPr="007C46B2">
        <w:t>At both the course and program levels, all department and discipline faculty are responsible for (a) collaboratively developing learning outcomes, (b) creating and implementing plans and methods for assessment, (c) assessing student achievement of outcomes, (c) dialoguing about the results, and (d) generating and carrying out improvement strategies to increase student success. Learning outcomes are measured using a wide variety of assessment methods such as research assignments, field projects, presentations, demonstrations, portfolios, and examinations. While faculty continually engage in assessing student learning, as stated earlier, assessment occurs on a five-year cycle, with emphasis on the development and implementation of improvement strategies to increase student success. Assessment results are also used to inform program reviews (</w:t>
      </w:r>
      <w:hyperlink r:id="rId634" w:history="1">
        <w:r w:rsidRPr="007C46B2">
          <w:rPr>
            <w:rStyle w:val="Hyperlink"/>
          </w:rPr>
          <w:t>II.A.3-18</w:t>
        </w:r>
      </w:hyperlink>
      <w:r w:rsidRPr="007C46B2">
        <w:t>).</w:t>
      </w:r>
    </w:p>
    <w:p w14:paraId="21870220" w14:textId="77777777" w:rsidR="00DA1E7B" w:rsidRPr="0000255A" w:rsidRDefault="00DA1E7B" w:rsidP="00DA1E7B">
      <w:pPr>
        <w:pStyle w:val="Heading4"/>
      </w:pPr>
      <w:bookmarkStart w:id="286" w:name="_tjbbfyxvvgab" w:colFirst="0" w:colLast="0"/>
      <w:bookmarkEnd w:id="286"/>
      <w:r w:rsidRPr="0000255A">
        <w:t>Analysis and Evaluation</w:t>
      </w:r>
    </w:p>
    <w:p w14:paraId="536939B3" w14:textId="0640D163" w:rsidR="00DA1E7B" w:rsidRPr="007C46B2" w:rsidRDefault="00DA1E7B" w:rsidP="00DA1E7B">
      <w:r w:rsidRPr="007C46B2">
        <w:t>The College has established procedures to regularly identify and assess learning outcomes for courses, programs, certificates, and degrees. Officially approved current course outlines of record include student learning outcomes for each course. Every class section receives a course syllabus that includes learning outcomes from the College’s approved course outlines of record (</w:t>
      </w:r>
      <w:hyperlink r:id="rId635" w:history="1">
        <w:r w:rsidRPr="007C46B2">
          <w:rPr>
            <w:rStyle w:val="Hyperlink"/>
          </w:rPr>
          <w:t>II.A.3-19</w:t>
        </w:r>
      </w:hyperlink>
      <w:r w:rsidRPr="007C46B2">
        <w:t xml:space="preserve">, </w:t>
      </w:r>
      <w:hyperlink r:id="rId636" w:history="1">
        <w:r w:rsidRPr="007C46B2">
          <w:rPr>
            <w:rStyle w:val="Hyperlink"/>
          </w:rPr>
          <w:t>II.A.3-20</w:t>
        </w:r>
      </w:hyperlink>
      <w:r w:rsidRPr="007C46B2">
        <w:t xml:space="preserve">). All course SLOs are also published in the College’s catalog. </w:t>
      </w:r>
    </w:p>
    <w:p w14:paraId="06D76B16" w14:textId="77777777" w:rsidR="00DA1E7B" w:rsidRDefault="00DA1E7B" w:rsidP="00DA1E7B">
      <w:r w:rsidRPr="007C46B2">
        <w:t>Kapi‘olani Community College recognizes its r</w:t>
      </w:r>
      <w:r>
        <w:t>esponsibility</w:t>
      </w:r>
      <w:r w:rsidRPr="007C46B2">
        <w:t xml:space="preserve"> to maximize student learning and achievement in </w:t>
      </w:r>
      <w:r>
        <w:t>fulfilling</w:t>
      </w:r>
      <w:r w:rsidRPr="007C46B2">
        <w:t xml:space="preserve"> its mission. The College has </w:t>
      </w:r>
      <w:r>
        <w:t>identified two action projects in the Quality Focus Essay (Assessment and Engagement) that are designed to augment the access to and review of student learning findings as well as to augment engagement with the institution to develop non-classroom student connections. Both action projects are framed in the College’s existing Student Success Pathway initiative.</w:t>
      </w:r>
    </w:p>
    <w:p w14:paraId="1133E36B" w14:textId="77777777" w:rsidR="00DA1E7B" w:rsidRDefault="00DA1E7B" w:rsidP="00DA1E7B">
      <w:pPr>
        <w:spacing w:after="0"/>
      </w:pPr>
    </w:p>
    <w:p w14:paraId="0EA82ABC" w14:textId="77777777" w:rsidR="00DA1E7B" w:rsidRDefault="00DA1E7B" w:rsidP="00C46F11">
      <w:pPr>
        <w:pStyle w:val="Heading3"/>
      </w:pPr>
      <w:bookmarkStart w:id="287" w:name="_idspjnakvm43" w:colFirst="0" w:colLast="0"/>
      <w:bookmarkEnd w:id="287"/>
      <w:r>
        <w:lastRenderedPageBreak/>
        <w:t>II.A.4. If the institution offers pre-collegiate level curriculum it distinguishes that curriculum from college level curriculum and directly supports students in learning the knowledge and skills necessary to advance to and succeed in college level curriculum.</w:t>
      </w:r>
    </w:p>
    <w:p w14:paraId="647C1DE0" w14:textId="77777777" w:rsidR="00DA1E7B" w:rsidRDefault="00DA1E7B" w:rsidP="00DA1E7B">
      <w:pPr>
        <w:pStyle w:val="Heading4"/>
        <w:rPr>
          <w:color w:val="FF0000"/>
        </w:rPr>
      </w:pPr>
      <w:bookmarkStart w:id="288" w:name="_i1cglehq241t" w:colFirst="0" w:colLast="0"/>
      <w:bookmarkEnd w:id="288"/>
      <w:r>
        <w:t>Evidence of Meeting the Standard</w:t>
      </w:r>
      <w:r>
        <w:rPr>
          <w:color w:val="FF0000"/>
        </w:rPr>
        <w:t xml:space="preserve"> </w:t>
      </w:r>
    </w:p>
    <w:p w14:paraId="08930155" w14:textId="77777777" w:rsidR="00DA1E7B" w:rsidRDefault="00DA1E7B" w:rsidP="00DA1E7B">
      <w:r>
        <w:t xml:space="preserve">The College distinguishes pre-collegiate level curriculum and provides students with the necessary knowledge, skills, and supports to progress and successfully complete the college level curriculum. </w:t>
      </w:r>
    </w:p>
    <w:p w14:paraId="0AA6BD06" w14:textId="77777777" w:rsidR="00DA1E7B" w:rsidRDefault="00DA1E7B" w:rsidP="00DA1E7B">
      <w:pPr>
        <w:pStyle w:val="Heading5"/>
      </w:pPr>
      <w:bookmarkStart w:id="289" w:name="_z32qo9i4layb" w:colFirst="0" w:colLast="0"/>
      <w:bookmarkEnd w:id="289"/>
      <w:r>
        <w:t>Helping Students Become College Ready</w:t>
      </w:r>
    </w:p>
    <w:p w14:paraId="39AE49ED" w14:textId="0A4B7B38" w:rsidR="00DA1E7B" w:rsidRPr="001D073B" w:rsidRDefault="00DA1E7B" w:rsidP="00DA1E7B">
      <w:r>
        <w:t>UHCC Policy 5.</w:t>
      </w:r>
      <w:r w:rsidRPr="001D073B">
        <w:t>300 (</w:t>
      </w:r>
      <w:hyperlink r:id="rId637" w:history="1">
        <w:r w:rsidRPr="001D073B">
          <w:rPr>
            <w:rStyle w:val="Hyperlink"/>
          </w:rPr>
          <w:t>II.A.4-1</w:t>
        </w:r>
      </w:hyperlink>
      <w:r w:rsidRPr="001D073B">
        <w:t xml:space="preserve">) </w:t>
      </w:r>
      <w:r>
        <w:t xml:space="preserve">and the catalog </w:t>
      </w:r>
      <w:r w:rsidRPr="001D073B">
        <w:t>distinguish pre-collegiate level curriculum (not transferable to the baccalaureate level) from college level curriculum through its required Course Numbering Convention. Courses numbered 1-99 are considered to be pre-collegiate.</w:t>
      </w:r>
      <w:r w:rsidRPr="001D073B">
        <w:rPr>
          <w:b/>
        </w:rPr>
        <w:t xml:space="preserve"> </w:t>
      </w:r>
      <w:r w:rsidRPr="001D073B">
        <w:t>This system policy facilitates transparency and promotes standardization of course numbering across the UH Community Colleges.</w:t>
      </w:r>
      <w:r w:rsidRPr="001D073B">
        <w:rPr>
          <w:b/>
        </w:rPr>
        <w:t xml:space="preserve"> </w:t>
      </w:r>
      <w:r w:rsidRPr="001D073B">
        <w:t>Since its inception, the College has continually focused on serving pre-college level students, specifically in English and math. Students placing into a pre-college level English or math course were required to complete one or two levels of courses before entering a college level English or math course, depending on their scores on a standardized placement test. For example, if a student placed two levels below college on the math placement test, he/she would need to successfully complete MATH 24 and MATH 25 before taking MATH 100 or higher. Reports on this practice indicated (1) students were taking pre-college level courses multiple times before passing and (2) the student rate of persisting to a college level English and math course was consistently very low (</w:t>
      </w:r>
      <w:hyperlink r:id="rId638" w:history="1">
        <w:r w:rsidRPr="001D073B">
          <w:rPr>
            <w:rStyle w:val="Hyperlink"/>
          </w:rPr>
          <w:t>II-A.4-2</w:t>
        </w:r>
      </w:hyperlink>
      <w:r w:rsidRPr="001D073B">
        <w:t xml:space="preserve">). In addition, pre-collegiate level courses were not coordinated across the UH </w:t>
      </w:r>
      <w:r>
        <w:t>S</w:t>
      </w:r>
      <w:r w:rsidRPr="001D073B">
        <w:t xml:space="preserve">ystem with common course titles, numbering, and learning outcomes. </w:t>
      </w:r>
    </w:p>
    <w:p w14:paraId="6E56CC28" w14:textId="5CB31080" w:rsidR="00DA1E7B" w:rsidRPr="001D073B" w:rsidRDefault="00DA1E7B" w:rsidP="00DA1E7B">
      <w:r w:rsidRPr="001D073B">
        <w:t>In summer 2015, the UH Community Colleges made the decision to adopt a co-requisite model where pre-collegiate courses were combined to reduce the levels or offered as co-requisites to the college level course with additional support for students. To better integrate the new pre-collegiate and collegiate course delivery options, the College dissolved its pre-collegiate department, Kahikoluamea, and re-integrated faculty teaching foundational math and English back into the math/science and English departments. In addition, the UHCC (</w:t>
      </w:r>
      <w:hyperlink r:id="rId639" w:history="1">
        <w:r w:rsidRPr="001D073B">
          <w:rPr>
            <w:rStyle w:val="Hyperlink"/>
          </w:rPr>
          <w:t>II.A.4-3</w:t>
        </w:r>
      </w:hyperlink>
      <w:r w:rsidRPr="001D073B">
        <w:t>) worked on English (</w:t>
      </w:r>
      <w:hyperlink r:id="rId640" w:history="1">
        <w:r w:rsidRPr="001D073B">
          <w:rPr>
            <w:rStyle w:val="Hyperlink"/>
          </w:rPr>
          <w:t>II.A.4-4</w:t>
        </w:r>
      </w:hyperlink>
      <w:r w:rsidRPr="001D073B">
        <w:t>) and math (</w:t>
      </w:r>
      <w:hyperlink r:id="rId641" w:history="1">
        <w:r w:rsidRPr="001D073B">
          <w:rPr>
            <w:rStyle w:val="Hyperlink"/>
          </w:rPr>
          <w:t>II.A.4-5</w:t>
        </w:r>
      </w:hyperlink>
      <w:r w:rsidRPr="001D073B">
        <w:t>) models to standardize course titles, numbers, and SLOs.</w:t>
      </w:r>
    </w:p>
    <w:p w14:paraId="12E30A2D" w14:textId="77777777" w:rsidR="00DA1E7B" w:rsidRPr="001D073B" w:rsidRDefault="00DA1E7B" w:rsidP="00DA1E7B">
      <w:pPr>
        <w:pStyle w:val="Heading5"/>
      </w:pPr>
      <w:bookmarkStart w:id="290" w:name="_1dqtsan1s8j8" w:colFirst="0" w:colLast="0"/>
      <w:bookmarkEnd w:id="290"/>
      <w:r w:rsidRPr="001D073B">
        <w:t>Movement Toward a Co-requisite Model: Supporting Students in Succeeding in College-level Curriculum</w:t>
      </w:r>
    </w:p>
    <w:p w14:paraId="2B0A2CB4" w14:textId="0670A6EF" w:rsidR="00DA1E7B" w:rsidRPr="001D073B" w:rsidRDefault="00DA1E7B" w:rsidP="00DA1E7B">
      <w:r w:rsidRPr="001D073B">
        <w:t>UHCC Policy 5.213 provides guidelines and practices to help students succeed in college level courses through co-requisite models, thereby shortening the time to completion (</w:t>
      </w:r>
      <w:hyperlink r:id="rId642" w:history="1">
        <w:r w:rsidRPr="001D073B">
          <w:rPr>
            <w:rStyle w:val="Hyperlink"/>
          </w:rPr>
          <w:t>II.A.4-6</w:t>
        </w:r>
      </w:hyperlink>
      <w:r w:rsidRPr="001D073B">
        <w:t>). The policy requires that students complete college level English and math within their first 30 credits. In fall 2016, the College implemented an accelerated, co-requisite model. Students are now able to complete developmental and college</w:t>
      </w:r>
      <w:r>
        <w:t>-</w:t>
      </w:r>
      <w:r w:rsidRPr="001D073B">
        <w:t xml:space="preserve">level courses within one year if they were </w:t>
      </w:r>
      <w:r w:rsidRPr="001D073B">
        <w:lastRenderedPageBreak/>
        <w:t>placed two levels below college or within one semester if they were placed one level below college. English and math faculty across the UHCC worked toward adopting the same course titles, numbers, and learning outcomes. Furthermore, faculty across the system agreed to new options for placement. Accuplacer replaced COMPASS at the end of 2016 as the standardized testing instrument, and multiple placement options were introduced (e.g. high school GPA, course grades in selected high school courses). These multiple options made it possible for colleges to select the option that most benefited students’ placement levels (</w:t>
      </w:r>
      <w:hyperlink r:id="rId643" w:history="1">
        <w:r w:rsidRPr="001D073B">
          <w:rPr>
            <w:rStyle w:val="Hyperlink"/>
          </w:rPr>
          <w:t>II.A.4-7</w:t>
        </w:r>
      </w:hyperlink>
      <w:r w:rsidRPr="001D073B">
        <w:t xml:space="preserve">, </w:t>
      </w:r>
      <w:hyperlink r:id="rId644" w:history="1">
        <w:r w:rsidRPr="001D073B">
          <w:rPr>
            <w:rStyle w:val="Hyperlink"/>
          </w:rPr>
          <w:t>II.A.4-8</w:t>
        </w:r>
      </w:hyperlink>
      <w:r w:rsidRPr="001D073B">
        <w:t>).</w:t>
      </w:r>
    </w:p>
    <w:p w14:paraId="4061AC63" w14:textId="77777777" w:rsidR="00DA1E7B" w:rsidRPr="001D073B" w:rsidRDefault="00DA1E7B" w:rsidP="00DA1E7B">
      <w:r w:rsidRPr="001D073B">
        <w:rPr>
          <w:highlight w:val="white"/>
        </w:rPr>
        <w:t>Th</w:t>
      </w:r>
      <w:r w:rsidRPr="001D073B">
        <w:t>e credit hours for co-requisite courses are determined in the same way as college</w:t>
      </w:r>
      <w:r>
        <w:t>-</w:t>
      </w:r>
      <w:r w:rsidRPr="001D073B">
        <w:t>level courses. To better support successful student completion of the co-requisite courses and the implementation of the English and math models, all co-requisite courses are offered face to face. Students registering for courses during their first 30 credits will be automatically advised by the STAR system to take the appropriate math and English courses. In addition, faculty and staff who coordinate New Student Orientations and First Year Experience help with dissemination of this information. Counselors also meet with students to assist them to fulfill their academic priorities in the most efficient manner.</w:t>
      </w:r>
      <w:r w:rsidRPr="00482469">
        <w:t xml:space="preserve"> </w:t>
      </w:r>
      <w:r>
        <w:t>To supplement the co-requisite courses offered, the College offers wide and varied tutorial and other support for students.</w:t>
      </w:r>
    </w:p>
    <w:p w14:paraId="7E1F383D" w14:textId="77777777" w:rsidR="00DA1E7B" w:rsidRDefault="00DA1E7B" w:rsidP="00DA1E7B">
      <w:pPr>
        <w:pStyle w:val="Heading4"/>
      </w:pPr>
      <w:bookmarkStart w:id="291" w:name="_ygjopmu1c8zg" w:colFirst="0" w:colLast="0"/>
      <w:bookmarkEnd w:id="291"/>
      <w:r>
        <w:t>Analysis and Evaluation</w:t>
      </w:r>
    </w:p>
    <w:p w14:paraId="0EBD7A0B" w14:textId="77777777" w:rsidR="00DA1E7B" w:rsidRDefault="00DA1E7B" w:rsidP="00DA1E7B">
      <w:r>
        <w:t xml:space="preserve">The College distinguishes pre-collegiate from collegiate level curriculum and provides students with the necessary knowledge, skills, and supports to progress to and complete the college-level curriculum. The College has examined relevant data on college readiness and has an established pre-collegiate curriculum in math and English. Given the high percentage of students arriving at the institution not ready to complete college level work, the College devotes an appropriate number of its course offerings each semester to enroll all students at their various points on the completion pathway. </w:t>
      </w:r>
    </w:p>
    <w:p w14:paraId="15FFB178" w14:textId="77777777" w:rsidR="00DA1E7B" w:rsidRDefault="00DA1E7B" w:rsidP="00DA1E7B">
      <w:pPr>
        <w:spacing w:line="240" w:lineRule="auto"/>
        <w:rPr>
          <w:color w:val="0000FF"/>
        </w:rPr>
      </w:pPr>
    </w:p>
    <w:p w14:paraId="1F729B22" w14:textId="469C66A2" w:rsidR="00DA1E7B" w:rsidRPr="00717549" w:rsidRDefault="00DA1E7B" w:rsidP="00C46F11">
      <w:pPr>
        <w:pStyle w:val="Heading3"/>
      </w:pPr>
      <w:bookmarkStart w:id="292" w:name="_kv1ccm1nvolo" w:colFirst="0" w:colLast="0"/>
      <w:bookmarkEnd w:id="292"/>
      <w:r>
        <w:t>II.A.5. The institution’s degrees and programs follow practices common to American higher education, including appropriate length, breadth, depth, rigor, course sequencing, time to completion, and synthesis of learning. The institution ensures that minimum degree requirements are 60 semester credits or equivalent at the associate level, and 120 credits or equivalent at the baccalaureate level. (ER 12)</w:t>
      </w:r>
    </w:p>
    <w:p w14:paraId="0AB62D30" w14:textId="77777777" w:rsidR="00DA1E7B" w:rsidRDefault="00DA1E7B" w:rsidP="00DA1E7B">
      <w:pPr>
        <w:pStyle w:val="Heading4"/>
      </w:pPr>
      <w:bookmarkStart w:id="293" w:name="_saigfd40bva9" w:colFirst="0" w:colLast="0"/>
      <w:bookmarkEnd w:id="293"/>
      <w:r>
        <w:t>Evidence of Meeting the Standard</w:t>
      </w:r>
    </w:p>
    <w:p w14:paraId="09F04902" w14:textId="77777777" w:rsidR="00DA1E7B" w:rsidRDefault="00DA1E7B" w:rsidP="00DA1E7B">
      <w:pPr>
        <w:pStyle w:val="Heading5"/>
      </w:pPr>
      <w:bookmarkStart w:id="294" w:name="_sj21rxl31ja2" w:colFirst="0" w:colLast="0"/>
      <w:bookmarkEnd w:id="294"/>
      <w:r>
        <w:t>Appropriate Length, Breadth and Depth</w:t>
      </w:r>
    </w:p>
    <w:p w14:paraId="622D788A" w14:textId="4D374C66" w:rsidR="00DA1E7B" w:rsidRPr="00AE3D94" w:rsidRDefault="00DA1E7B" w:rsidP="00DA1E7B">
      <w:r>
        <w:t xml:space="preserve">UHCCP 5.203 Program Credentials: Degrees and </w:t>
      </w:r>
      <w:r w:rsidRPr="001D073B">
        <w:t>Certificates (</w:t>
      </w:r>
      <w:hyperlink r:id="rId645" w:history="1">
        <w:r w:rsidRPr="001D073B">
          <w:rPr>
            <w:rStyle w:val="Hyperlink"/>
          </w:rPr>
          <w:t>II.A.5-1</w:t>
        </w:r>
      </w:hyperlink>
      <w:r w:rsidRPr="001D073B">
        <w:t xml:space="preserve">) ensures that all associate degrees require a minimum of 60 credits and that high-quality instruction and appropriate breadth, depth, rigor, sequencing, time to completion, and synthesis of learning characterize all program credentials. This systemwide policy also sets credit requirements for </w:t>
      </w:r>
      <w:r w:rsidRPr="003B1F52">
        <w:t>v</w:t>
      </w:r>
      <w:r w:rsidRPr="00AE3D94">
        <w:t xml:space="preserve">arious certificates. </w:t>
      </w:r>
    </w:p>
    <w:p w14:paraId="0576236C" w14:textId="63D7D2A0" w:rsidR="00DA1E7B" w:rsidRPr="003B1F52" w:rsidRDefault="00DA1E7B" w:rsidP="00DA1E7B">
      <w:r w:rsidRPr="00AE3D94">
        <w:rPr>
          <w:color w:val="000000"/>
        </w:rPr>
        <w:lastRenderedPageBreak/>
        <w:t>UHCC Policy 5.200 General Education ensures that all programs include a component of General Education that “enhances student understanding and appreciation of diversity, and encourages personal and civic responsibility as well as intellectual, aesthetic, and personal development for all of its students." The policy further stipulates that this component of General education should include "the basic content and methodology of ... the humanities and fine arts, the natural sciences, and the social sciences;" traditional college skills such as oral and written communication and critical thinking, among others; and "a recognition of what is meant to be an ethical human being and effective citizen." By practice, the College follows an earlier UHCC policy, which requires that, regardless of mode of delivery, every associate degree must include a minimum of 15 credits of general education, consisting of one course in each of the following areas: communication, quantitative reasoning, arts and humanities, natural sciences, and social sciences (</w:t>
      </w:r>
      <w:hyperlink r:id="rId646" w:tgtFrame="_blank" w:history="1">
        <w:r w:rsidRPr="00AE3D94">
          <w:rPr>
            <w:color w:val="1155CC"/>
            <w:u w:val="single"/>
          </w:rPr>
          <w:t>II.A.5-2</w:t>
        </w:r>
      </w:hyperlink>
      <w:r w:rsidRPr="00AE3D94">
        <w:rPr>
          <w:color w:val="000000"/>
        </w:rPr>
        <w:t xml:space="preserve">). </w:t>
      </w:r>
      <w:r w:rsidRPr="00AE3D94">
        <w:t>(ER 12)</w:t>
      </w:r>
      <w:r w:rsidRPr="003B1F52">
        <w:t xml:space="preserve"> </w:t>
      </w:r>
    </w:p>
    <w:p w14:paraId="20399F2F" w14:textId="77777777" w:rsidR="00DA1E7B" w:rsidRPr="003B1F52" w:rsidRDefault="00DA1E7B" w:rsidP="00DA1E7B">
      <w:pPr>
        <w:rPr>
          <w:highlight w:val="yellow"/>
        </w:rPr>
      </w:pPr>
      <w:r w:rsidRPr="003B1F52">
        <w:t>Associate in arts degrees consist almost</w:t>
      </w:r>
      <w:r w:rsidRPr="001D073B">
        <w:t xml:space="preserve"> entirely of general education courses, with 12 credits in the Foundation areas (writing, quantitative reasoning, and global-multicultural issues), as well as 19 credits in three major discipline areas: arts and humanities (6 credits), natural sciences (7 credits) and social sciences (6 credits). Furthermore, all two-year degrees include introductory-level courses numbered 100-199</w:t>
      </w:r>
      <w:r>
        <w:t>,</w:t>
      </w:r>
      <w:r w:rsidRPr="001D073B">
        <w:t xml:space="preserve"> which, in most cases, serve as prerequisites for 200-level courses, and allow students to develop their depth of knowledge in the disciplines. For students to gain further depth of knowledge in a particular area, all degree programs consist of a focused study in at least one area of inquiry.</w:t>
      </w:r>
    </w:p>
    <w:p w14:paraId="5D9C8359" w14:textId="77777777" w:rsidR="00DA1E7B" w:rsidRPr="001D073B" w:rsidRDefault="00DA1E7B" w:rsidP="00DA1E7B">
      <w:r w:rsidRPr="001D073B">
        <w:t>In addition to attaining general education competencies, students completing career and technical education degrees will have demonstrated technical and professional competencies that meet employment and other applicable standards and will be prepared for external licensure and certification as appropriate to the area. All of the College’s career and technical education programs are accredited or endorsed by professional agencies, except for New Media Arts, for which there is no accrediting agency, but which is in compliance with the above policies. These professional organizations prescribe the length, breadth and depth of degrees and programs to meet industry and professional standards.</w:t>
      </w:r>
    </w:p>
    <w:p w14:paraId="5867CCCA" w14:textId="77777777" w:rsidR="00DA1E7B" w:rsidRPr="001D073B" w:rsidRDefault="00DA1E7B" w:rsidP="00DA1E7B">
      <w:pPr>
        <w:pStyle w:val="Heading5"/>
        <w:rPr>
          <w:highlight w:val="yellow"/>
        </w:rPr>
      </w:pPr>
      <w:bookmarkStart w:id="295" w:name="_ohmqrlqgzmqe" w:colFirst="0" w:colLast="0"/>
      <w:bookmarkEnd w:id="295"/>
      <w:r w:rsidRPr="001D073B">
        <w:t xml:space="preserve">Rigor, Sequencing, and Time to Completion </w:t>
      </w:r>
    </w:p>
    <w:p w14:paraId="21284AF5" w14:textId="3A7EF2AA" w:rsidR="00DA1E7B" w:rsidRPr="001D073B" w:rsidRDefault="00DA1E7B" w:rsidP="00DA1E7B">
      <w:r w:rsidRPr="001D073B">
        <w:t>In terms of rigor, the College’s associate degrees and certificates require a cumulative 2.0 GPR (grade point ratio) or higher, in accordance with UHCC Policy 5.203. Degrees require that students must earn a “C” or higher in each major course required for the degree. Faculty evaluate student work for all degrees and certificates to confirm that course and program learning outcomes have been met (</w:t>
      </w:r>
      <w:hyperlink r:id="rId647" w:history="1">
        <w:r w:rsidRPr="001D073B">
          <w:rPr>
            <w:rStyle w:val="Hyperlink"/>
          </w:rPr>
          <w:t>II.A.5-3</w:t>
        </w:r>
      </w:hyperlink>
      <w:r w:rsidRPr="001D073B">
        <w:t xml:space="preserve">). Semester credits or equivalent, course sequencing, and length/time requirements for each degree and certificate program are maintained in the College’s curriculum management system (see II.A.2) and </w:t>
      </w:r>
      <w:r>
        <w:t xml:space="preserve">are </w:t>
      </w:r>
      <w:r w:rsidRPr="001D073B">
        <w:t>published in the College’s catalog (</w:t>
      </w:r>
      <w:hyperlink r:id="rId648" w:anchor="page=374" w:history="1">
        <w:r w:rsidRPr="001D073B">
          <w:rPr>
            <w:rStyle w:val="Hyperlink"/>
          </w:rPr>
          <w:t>II.A.5-4</w:t>
        </w:r>
      </w:hyperlink>
      <w:r w:rsidRPr="001D073B">
        <w:t>). The College does not offer baccalaureate degrees.</w:t>
      </w:r>
    </w:p>
    <w:p w14:paraId="21D07039" w14:textId="51973C22" w:rsidR="00DA1E7B" w:rsidRPr="001D073B" w:rsidRDefault="00DA1E7B" w:rsidP="00DA1E7B">
      <w:r w:rsidRPr="001D073B">
        <w:t xml:space="preserve">The College’s multi-level and rigorous curriculum development, review, and approval process, facilitated by the College’s Faculty Senate Curriculum Committee, ensures that all courses, degrees, and programs are developed by faculty experts in the discipline as well as other key </w:t>
      </w:r>
      <w:r w:rsidRPr="001D073B">
        <w:lastRenderedPageBreak/>
        <w:t xml:space="preserve">stakeholders (e.g., advisory board members, external accrediting bodies, administrators). This extensive review informs discussion through each level of the process regarding appropriate content, outcomes, assessment methods, and rigor. Instructional and evaluation methods, as well as course sequencing in program proposals, are also thoroughly examined (see II.A.2 for details). </w:t>
      </w:r>
    </w:p>
    <w:p w14:paraId="546DFEAB" w14:textId="1008321B" w:rsidR="00DA1E7B" w:rsidRPr="001D073B" w:rsidRDefault="00DA1E7B" w:rsidP="00DA1E7B">
      <w:r w:rsidRPr="001D073B">
        <w:t>The review and approval process is the same for all modes of delivery. Department chairs and faculty members discuss and determine whether courses and programs are appropriate to be offered in distance education (DE) mode, using a set of suggested procedures and a DE Eligibility Worksheet, approved by the Faculty Senate Distance Education Committee in fall 2017 (</w:t>
      </w:r>
      <w:hyperlink r:id="rId649" w:history="1">
        <w:r w:rsidRPr="001D073B">
          <w:rPr>
            <w:rStyle w:val="Hyperlink"/>
          </w:rPr>
          <w:t>II.A.5-5</w:t>
        </w:r>
      </w:hyperlink>
      <w:r w:rsidRPr="001D073B">
        <w:t xml:space="preserve">). The College’s </w:t>
      </w:r>
      <w:r w:rsidRPr="001D073B">
        <w:rPr>
          <w:highlight w:val="white"/>
        </w:rPr>
        <w:t xml:space="preserve">Teaching Online Preparation Program </w:t>
      </w:r>
      <w:r w:rsidRPr="001D073B">
        <w:t>(TOPP, see II.A.7) requires faculty to include a set of quality measures in the course before it is offered in this delivery method (</w:t>
      </w:r>
      <w:hyperlink r:id="rId650" w:history="1">
        <w:r w:rsidRPr="001D073B">
          <w:rPr>
            <w:rStyle w:val="Hyperlink"/>
          </w:rPr>
          <w:t>II.A.5-6</w:t>
        </w:r>
      </w:hyperlink>
      <w:r w:rsidRPr="001D073B">
        <w:t>).</w:t>
      </w:r>
    </w:p>
    <w:p w14:paraId="1ACFB64C" w14:textId="59877BFC" w:rsidR="00DA1E7B" w:rsidRPr="001D073B" w:rsidRDefault="00DA1E7B" w:rsidP="00DA1E7B">
      <w:r w:rsidRPr="001D073B">
        <w:t>The College’s General Education Board, in collaboration with department faculty and the Curriculum Committee, ensures compliance with ER 12 (General Education) by verifying that all degree programs integrate a substantial component of general education that (a) fosters breadth of knowledge and stimulates intellectual inquiry, (b) explores fundamental areas of knowledge, and (c) encompasses levels of quality and rigor appropriate to higher education (</w:t>
      </w:r>
      <w:hyperlink r:id="rId651" w:history="1">
        <w:r w:rsidRPr="001D073B">
          <w:rPr>
            <w:rStyle w:val="Hyperlink"/>
          </w:rPr>
          <w:t>II.A.5-7</w:t>
        </w:r>
      </w:hyperlink>
      <w:r w:rsidRPr="001D073B">
        <w:t xml:space="preserve">). </w:t>
      </w:r>
    </w:p>
    <w:p w14:paraId="2D9142B9" w14:textId="17AF0F78" w:rsidR="00DA1E7B" w:rsidRPr="001D073B" w:rsidRDefault="00DA1E7B" w:rsidP="00DA1E7B">
      <w:r w:rsidRPr="001D073B">
        <w:t>Recent implementation of the STAR GPS registration system required a thorough analysis of course sequencing in all the two-year degree programs. From 2014-2016, instructional and counseling faculty collaborated to review each two-year degree to detail the course sequences, semester-by-semester, that will optimize student completion of degrees and certificates in a timely manner. These detailed plans were then formalized into rules and input into the STAR program, which now directs students’ choices of courses when they register. The choices presented to students are determined by the optimal sequences developed by faculty.</w:t>
      </w:r>
    </w:p>
    <w:p w14:paraId="38B98721" w14:textId="68DD712C" w:rsidR="00DA1E7B" w:rsidRPr="001D073B" w:rsidRDefault="009E11AC" w:rsidP="00DA1E7B">
      <w:r w:rsidRPr="00370DD0">
        <w:rPr>
          <w:noProof/>
          <w:highlight w:val="yellow"/>
        </w:rPr>
        <mc:AlternateContent>
          <mc:Choice Requires="wpg">
            <w:drawing>
              <wp:anchor distT="0" distB="0" distL="228600" distR="228600" simplePos="0" relativeHeight="251797504" behindDoc="1" locked="1" layoutInCell="1" allowOverlap="0" wp14:anchorId="7F4335A5" wp14:editId="65FED9EB">
                <wp:simplePos x="0" y="0"/>
                <wp:positionH relativeFrom="margin">
                  <wp:posOffset>3154045</wp:posOffset>
                </wp:positionH>
                <wp:positionV relativeFrom="margin">
                  <wp:posOffset>2201545</wp:posOffset>
                </wp:positionV>
                <wp:extent cx="2816352" cy="5861304"/>
                <wp:effectExtent l="0" t="0" r="3175" b="6350"/>
                <wp:wrapSquare wrapText="bothSides"/>
                <wp:docPr id="87" name="Group 87"/>
                <wp:cNvGraphicFramePr/>
                <a:graphic xmlns:a="http://schemas.openxmlformats.org/drawingml/2006/main">
                  <a:graphicData uri="http://schemas.microsoft.com/office/word/2010/wordprocessingGroup">
                    <wpg:wgp>
                      <wpg:cNvGrpSpPr/>
                      <wpg:grpSpPr>
                        <a:xfrm>
                          <a:off x="0" y="0"/>
                          <a:ext cx="2816352" cy="5861304"/>
                          <a:chOff x="0" y="0"/>
                          <a:chExt cx="1828800" cy="8151039"/>
                        </a:xfrm>
                      </wpg:grpSpPr>
                      <wps:wsp>
                        <wps:cNvPr id="91" name="Rectangle 91"/>
                        <wps:cNvSpPr/>
                        <wps:spPr>
                          <a:xfrm>
                            <a:off x="0" y="0"/>
                            <a:ext cx="1828800" cy="22859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0" y="927279"/>
                            <a:ext cx="1828800" cy="72237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76">
                          <w:txbxContent>
                            <w:p w14:paraId="4D4D8009" w14:textId="77777777" w:rsidR="00ED7DE1" w:rsidRPr="00F24437" w:rsidRDefault="00ED7DE1" w:rsidP="00DA1E7B">
                              <w:pPr>
                                <w:pStyle w:val="Normal1"/>
                                <w:rPr>
                                  <w:rFonts w:eastAsia="Arial"/>
                                  <w:color w:val="FFFFFF" w:themeColor="background1"/>
                                  <w:sz w:val="22"/>
                                  <w:szCs w:val="22"/>
                                </w:rPr>
                              </w:pPr>
                              <w:r w:rsidRPr="00370DD0">
                                <w:rPr>
                                  <w:rFonts w:eastAsia="Arial"/>
                                  <w:color w:val="FFFFFF" w:themeColor="background1"/>
                                  <w:sz w:val="22"/>
                                  <w:szCs w:val="22"/>
                                </w:rPr>
                                <w:t>The disparity for women and select ethnicities within STEM fields is pervasive and systemic. Recognizing the complexity and scope of this national problem, the College has taken continuous and incremental action to remove barriers to STEM fields</w:t>
                              </w:r>
                              <w:r w:rsidRPr="00F24437">
                                <w:rPr>
                                  <w:rFonts w:eastAsia="Arial"/>
                                  <w:color w:val="FFFFFF" w:themeColor="background1"/>
                                  <w:sz w:val="22"/>
                                  <w:szCs w:val="22"/>
                                </w:rPr>
                                <w:t xml:space="preserve">. Kapiʻolani CC provides a wide range of in-class and extramural undergraduate research experiences (UREs), accompanied by subsequent presentation and travel support throughout the science disciplines.   </w:t>
                              </w:r>
                            </w:p>
                            <w:p w14:paraId="3135C026" w14:textId="77777777" w:rsidR="00ED7DE1" w:rsidRPr="00F24437" w:rsidRDefault="00ED7DE1" w:rsidP="00DA1E7B">
                              <w:pPr>
                                <w:pStyle w:val="Normal1"/>
                                <w:rPr>
                                  <w:rFonts w:eastAsia="Arial"/>
                                  <w:color w:val="FFFFFF" w:themeColor="background1"/>
                                  <w:sz w:val="22"/>
                                  <w:szCs w:val="22"/>
                                </w:rPr>
                              </w:pPr>
                            </w:p>
                            <w:p w14:paraId="76193457" w14:textId="77777777" w:rsidR="00ED7DE1" w:rsidRPr="00370DD0" w:rsidRDefault="00ED7DE1" w:rsidP="00DA1E7B">
                              <w:pPr>
                                <w:pStyle w:val="Normal1"/>
                                <w:rPr>
                                  <w:rFonts w:eastAsia="Arial"/>
                                  <w:color w:val="FFFFFF" w:themeColor="background1"/>
                                  <w:sz w:val="22"/>
                                  <w:szCs w:val="22"/>
                                </w:rPr>
                              </w:pPr>
                              <w:r w:rsidRPr="00F24437">
                                <w:rPr>
                                  <w:rFonts w:eastAsia="Arial"/>
                                  <w:color w:val="FFFFFF" w:themeColor="background1"/>
                                  <w:sz w:val="22"/>
                                  <w:szCs w:val="22"/>
                                </w:rPr>
                                <w:t xml:space="preserve">In 2006, the College created an ongoing Summer Bridge Program focused on building college-level math skills. Students become immersed in multidisciplinary science projects with the expectation that they will exit the program more skilled and confident in pursuing extramural research, eager to continue their success in a STEM pathway. Robin Kaʻai, a Native Hawaiian </w:t>
                              </w:r>
                              <w:r w:rsidRPr="00370DD0">
                                <w:rPr>
                                  <w:rFonts w:eastAsia="Arial"/>
                                  <w:color w:val="FFFFFF" w:themeColor="background1"/>
                                  <w:sz w:val="22"/>
                                  <w:szCs w:val="22"/>
                                </w:rPr>
                                <w:t xml:space="preserve">student, is one of many memorable graduates of the program. </w:t>
                              </w:r>
                            </w:p>
                            <w:p w14:paraId="3FF9D2D5" w14:textId="77777777" w:rsidR="00ED7DE1" w:rsidRPr="00641780" w:rsidRDefault="00ED7DE1" w:rsidP="00DA1E7B">
                              <w:pPr>
                                <w:pStyle w:val="Normal1"/>
                                <w:rPr>
                                  <w:rFonts w:eastAsia="Arial"/>
                                  <w:sz w:val="22"/>
                                  <w:szCs w:val="22"/>
                                </w:rPr>
                              </w:pPr>
                            </w:p>
                            <w:p w14:paraId="6E1A1E80" w14:textId="77777777" w:rsidR="00ED7DE1" w:rsidRPr="00430E04" w:rsidRDefault="00ED7DE1" w:rsidP="00DA1E7B">
                              <w:pPr>
                                <w:pStyle w:val="Normal1"/>
                                <w:rPr>
                                  <w:rFonts w:eastAsia="Arial"/>
                                  <w:color w:val="FFFFFF" w:themeColor="background1"/>
                                  <w:sz w:val="22"/>
                                  <w:szCs w:val="22"/>
                                </w:rPr>
                              </w:pPr>
                              <w:r w:rsidRPr="00430E04">
                                <w:rPr>
                                  <w:rFonts w:eastAsia="Arial"/>
                                  <w:color w:val="FFFFFF" w:themeColor="background1"/>
                                  <w:sz w:val="22"/>
                                  <w:szCs w:val="22"/>
                                </w:rPr>
                                <w:t xml:space="preserve">After gaining lab bench skills, Robin joined the campus Biotechnology Research Team with both confidence and trepidation.  He found supportive student and faculty mentors quickly, and the next year he was asked to screen viruses in search of mouse-free antibodies. Within just one year, Robin was presenting his research at local and national science conferences. The culmination of his work, and his masterful articulation of it, led to two separate awards while competing against four-year student challengers across the UH System. He then accepted an internship at the National Institutes of Health.  </w:t>
                              </w:r>
                            </w:p>
                            <w:p w14:paraId="7B110EA1" w14:textId="77777777" w:rsidR="00ED7DE1" w:rsidRPr="00430E04" w:rsidRDefault="00ED7DE1" w:rsidP="00DA1E7B">
                              <w:pPr>
                                <w:pStyle w:val="Normal1"/>
                                <w:rPr>
                                  <w:rFonts w:eastAsia="Arial"/>
                                  <w:color w:val="FFFFFF" w:themeColor="background1"/>
                                  <w:sz w:val="22"/>
                                  <w:szCs w:val="22"/>
                                </w:rPr>
                              </w:pPr>
                            </w:p>
                            <w:p w14:paraId="586B39B0" w14:textId="77777777" w:rsidR="00ED7DE1" w:rsidRPr="00430E04" w:rsidRDefault="00ED7DE1" w:rsidP="00DA1E7B">
                              <w:pPr>
                                <w:pStyle w:val="Normal1"/>
                                <w:rPr>
                                  <w:rFonts w:eastAsia="Arial"/>
                                  <w:color w:val="FFFFFF" w:themeColor="background1"/>
                                  <w:sz w:val="22"/>
                                  <w:szCs w:val="22"/>
                                </w:rPr>
                              </w:pPr>
                              <w:r w:rsidRPr="00430E04">
                                <w:rPr>
                                  <w:rFonts w:eastAsia="Arial"/>
                                  <w:color w:val="FFFFFF" w:themeColor="background1"/>
                                  <w:sz w:val="22"/>
                                  <w:szCs w:val="22"/>
                                </w:rPr>
                                <w:t xml:space="preserve">Robin has since finished undergraduate school and is working in the health field while applying to medical school.  He attends weekly campus research meetings during which he mentors students who are now in his place, thus giving back to his community. STEM students across the disciplines emulate Robin and inspire others in turn to strive for the highest and to become leaders in their fields.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93" name="Text Box 93"/>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59657"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STEM for ALL</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4335A5" id="Group 87" o:spid="_x0000_s1121" style="position:absolute;margin-left:248.35pt;margin-top:173.35pt;width:221.75pt;height:461.5pt;z-index:-251518976;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" o:allowoverlap="f">
                <v:rect id="Rectangle 91" o:spid="_x0000_s1122" style="position:absolute;width:18288;height: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" fillcolor="#5b9bd5 [3204]" stroked="f" strokeweight="1pt"/>
                <v:rect id="Rectangle 92" o:spid="_x0000_s1123" style="position:absolute;top:9272;width:18288;height:7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" fillcolor="#5b9bd5 [3204]" stroked="f" strokeweight="1pt">
                  <v:textbox style="mso-next-textbox:#Rectangle 96" inset=",14.4pt,8.64pt,18pt">
                    <w:txbxContent>
                      <w:p w14:paraId="4D4D8009" w14:textId="77777777" w:rsidR="00ED7DE1" w:rsidRPr="00F24437" w:rsidRDefault="00ED7DE1" w:rsidP="00DA1E7B">
                        <w:pPr>
                          <w:pStyle w:val="Normal1"/>
                          <w:rPr>
                            <w:rFonts w:eastAsia="Arial"/>
                            <w:color w:val="FFFFFF" w:themeColor="background1"/>
                            <w:sz w:val="22"/>
                            <w:szCs w:val="22"/>
                          </w:rPr>
                        </w:pPr>
                        <w:r w:rsidRPr="00370DD0">
                          <w:rPr>
                            <w:rFonts w:eastAsia="Arial"/>
                            <w:color w:val="FFFFFF" w:themeColor="background1"/>
                            <w:sz w:val="22"/>
                            <w:szCs w:val="22"/>
                          </w:rPr>
                          <w:t>The disparity for women and select ethnicities within STEM fields is pervasive and systemic. Recognizing the complexity and scope of this national problem, the College has taken continuous and incremental action to remove barriers to STEM fields</w:t>
                        </w:r>
                        <w:r w:rsidRPr="00F24437">
                          <w:rPr>
                            <w:rFonts w:eastAsia="Arial"/>
                            <w:color w:val="FFFFFF" w:themeColor="background1"/>
                            <w:sz w:val="22"/>
                            <w:szCs w:val="22"/>
                          </w:rPr>
                          <w:t xml:space="preserve">. Kapiʻolani CC provides a wide range of in-class and extramural undergraduate research experiences (UREs), accompanied by subsequent presentation and travel support throughout the science disciplines.   </w:t>
                        </w:r>
                      </w:p>
                      <w:p w14:paraId="3135C026" w14:textId="77777777" w:rsidR="00ED7DE1" w:rsidRPr="00F24437" w:rsidRDefault="00ED7DE1" w:rsidP="00DA1E7B">
                        <w:pPr>
                          <w:pStyle w:val="Normal1"/>
                          <w:rPr>
                            <w:rFonts w:eastAsia="Arial"/>
                            <w:color w:val="FFFFFF" w:themeColor="background1"/>
                            <w:sz w:val="22"/>
                            <w:szCs w:val="22"/>
                          </w:rPr>
                        </w:pPr>
                      </w:p>
                      <w:p w14:paraId="76193457" w14:textId="77777777" w:rsidR="00ED7DE1" w:rsidRPr="00370DD0" w:rsidRDefault="00ED7DE1" w:rsidP="00DA1E7B">
                        <w:pPr>
                          <w:pStyle w:val="Normal1"/>
                          <w:rPr>
                            <w:rFonts w:eastAsia="Arial"/>
                            <w:color w:val="FFFFFF" w:themeColor="background1"/>
                            <w:sz w:val="22"/>
                            <w:szCs w:val="22"/>
                          </w:rPr>
                        </w:pPr>
                        <w:r w:rsidRPr="00F24437">
                          <w:rPr>
                            <w:rFonts w:eastAsia="Arial"/>
                            <w:color w:val="FFFFFF" w:themeColor="background1"/>
                            <w:sz w:val="22"/>
                            <w:szCs w:val="22"/>
                          </w:rPr>
                          <w:t xml:space="preserve">In 2006, the College created an ongoing Summer Bridge Program focused on building college-level math skills. Students become immersed in multidisciplinary science projects with the expectation that they will exit the program more skilled and confident in pursuing extramural research, eager to continue their success in a STEM pathway. Robin Kaʻai, a Native Hawaiian </w:t>
                        </w:r>
                        <w:r w:rsidRPr="00370DD0">
                          <w:rPr>
                            <w:rFonts w:eastAsia="Arial"/>
                            <w:color w:val="FFFFFF" w:themeColor="background1"/>
                            <w:sz w:val="22"/>
                            <w:szCs w:val="22"/>
                          </w:rPr>
                          <w:t xml:space="preserve">student, is one of many memorable graduates of the program. </w:t>
                        </w:r>
                      </w:p>
                      <w:p w14:paraId="3FF9D2D5" w14:textId="77777777" w:rsidR="00ED7DE1" w:rsidRPr="00641780" w:rsidRDefault="00ED7DE1" w:rsidP="00DA1E7B">
                        <w:pPr>
                          <w:pStyle w:val="Normal1"/>
                          <w:rPr>
                            <w:rFonts w:eastAsia="Arial"/>
                            <w:sz w:val="22"/>
                            <w:szCs w:val="22"/>
                          </w:rPr>
                        </w:pPr>
                      </w:p>
                      <w:p w14:paraId="6E1A1E80" w14:textId="77777777" w:rsidR="00ED7DE1" w:rsidRPr="00430E04" w:rsidRDefault="00ED7DE1" w:rsidP="00DA1E7B">
                        <w:pPr>
                          <w:pStyle w:val="Normal1"/>
                          <w:rPr>
                            <w:rFonts w:eastAsia="Arial"/>
                            <w:color w:val="FFFFFF" w:themeColor="background1"/>
                            <w:sz w:val="22"/>
                            <w:szCs w:val="22"/>
                          </w:rPr>
                        </w:pPr>
                        <w:r w:rsidRPr="00430E04">
                          <w:rPr>
                            <w:rFonts w:eastAsia="Arial"/>
                            <w:color w:val="FFFFFF" w:themeColor="background1"/>
                            <w:sz w:val="22"/>
                            <w:szCs w:val="22"/>
                          </w:rPr>
                          <w:t xml:space="preserve">After gaining lab bench skills, Robin joined the campus Biotechnology Research Team with both confidence and trepidation.  He found supportive student and faculty mentors quickly, and the next year he was asked to screen viruses in search of mouse-free antibodies. Within just one year, Robin was presenting his research at local and national science conferences. The culmination of his work, and his masterful articulation of it, led to two separate awards while competing against four-year student challengers across the UH System. He then accepted an internship at the National Institutes of Health.  </w:t>
                        </w:r>
                      </w:p>
                      <w:p w14:paraId="7B110EA1" w14:textId="77777777" w:rsidR="00ED7DE1" w:rsidRPr="00430E04" w:rsidRDefault="00ED7DE1" w:rsidP="00DA1E7B">
                        <w:pPr>
                          <w:pStyle w:val="Normal1"/>
                          <w:rPr>
                            <w:rFonts w:eastAsia="Arial"/>
                            <w:color w:val="FFFFFF" w:themeColor="background1"/>
                            <w:sz w:val="22"/>
                            <w:szCs w:val="22"/>
                          </w:rPr>
                        </w:pPr>
                      </w:p>
                      <w:p w14:paraId="586B39B0" w14:textId="77777777" w:rsidR="00ED7DE1" w:rsidRPr="00430E04" w:rsidRDefault="00ED7DE1" w:rsidP="00DA1E7B">
                        <w:pPr>
                          <w:pStyle w:val="Normal1"/>
                          <w:rPr>
                            <w:rFonts w:eastAsia="Arial"/>
                            <w:color w:val="FFFFFF" w:themeColor="background1"/>
                            <w:sz w:val="22"/>
                            <w:szCs w:val="22"/>
                          </w:rPr>
                        </w:pPr>
                        <w:r w:rsidRPr="00430E04">
                          <w:rPr>
                            <w:rFonts w:eastAsia="Arial"/>
                            <w:color w:val="FFFFFF" w:themeColor="background1"/>
                            <w:sz w:val="22"/>
                            <w:szCs w:val="22"/>
                          </w:rPr>
                          <w:t xml:space="preserve">Robin has since finished undergraduate school and is working in the health field while applying to medical school.  He attends weekly campus research meetings during which he mentors students who are now in his place, thus giving back to his community. STEM students across the disciplines emulate Robin and inspire others in turn to strive for the highest and to become leaders in their fields.   </w:t>
                        </w:r>
                      </w:p>
                    </w:txbxContent>
                  </v:textbox>
                </v:rect>
                <v:shape id="Text Box 93" o:spid="_x0000_s1124"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" fillcolor="white [3212]" stroked="f" strokeweight=".5pt">
                  <v:textbox inset=",7.2pt,,7.2pt">
                    <w:txbxContent>
                      <w:p w14:paraId="67759657"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STEM for ALL</w:t>
                        </w:r>
                      </w:p>
                    </w:txbxContent>
                  </v:textbox>
                </v:shape>
                <w10:wrap type="square" anchorx="margin" anchory="margin"/>
                <w10:anchorlock/>
              </v:group>
            </w:pict>
          </mc:Fallback>
        </mc:AlternateContent>
      </w:r>
      <w:r w:rsidR="00DA1E7B" w:rsidRPr="001D073B">
        <w:t xml:space="preserve">The College strives to be sure that students are aware of the processes necessary to complete their program of choice. This support begins with the College’s New Student Orientation  </w:t>
      </w:r>
      <w:r w:rsidR="00DA1E7B" w:rsidRPr="001D073B">
        <w:lastRenderedPageBreak/>
        <w:t>(</w:t>
      </w:r>
      <w:hyperlink r:id="rId652" w:history="1">
        <w:r w:rsidR="00DA1E7B" w:rsidRPr="001D073B">
          <w:rPr>
            <w:rStyle w:val="Hyperlink"/>
          </w:rPr>
          <w:t>II.A.5-8</w:t>
        </w:r>
      </w:hyperlink>
      <w:r w:rsidR="00DA1E7B" w:rsidRPr="001D073B">
        <w:t>) and specific program orientations/informational sessions (</w:t>
      </w:r>
      <w:hyperlink r:id="rId653" w:history="1">
        <w:r w:rsidR="00DA1E7B" w:rsidRPr="001D073B">
          <w:rPr>
            <w:rStyle w:val="Hyperlink"/>
          </w:rPr>
          <w:t>II.A.5-9</w:t>
        </w:r>
      </w:hyperlink>
      <w:r w:rsidR="00DA1E7B" w:rsidRPr="001D073B">
        <w:t xml:space="preserve">; </w:t>
      </w:r>
      <w:hyperlink r:id="rId654" w:history="1">
        <w:r w:rsidR="00DA1E7B" w:rsidRPr="001D073B">
          <w:rPr>
            <w:rStyle w:val="Hyperlink"/>
          </w:rPr>
          <w:t>II.A.5-10</w:t>
        </w:r>
      </w:hyperlink>
      <w:r w:rsidR="00DA1E7B" w:rsidRPr="001D073B">
        <w:t xml:space="preserve">, </w:t>
      </w:r>
      <w:hyperlink r:id="rId655" w:history="1">
        <w:r w:rsidR="00DA1E7B" w:rsidRPr="001D073B">
          <w:rPr>
            <w:rStyle w:val="Hyperlink"/>
          </w:rPr>
          <w:t>II.A.5-11</w:t>
        </w:r>
      </w:hyperlink>
      <w:r w:rsidR="00DA1E7B" w:rsidRPr="001D073B">
        <w:t>), and is ongoing throughout the students’ journey via support and guidance from faculty, counselors (</w:t>
      </w:r>
      <w:hyperlink r:id="rId656" w:history="1">
        <w:r w:rsidR="00DA1E7B" w:rsidRPr="001D073B">
          <w:rPr>
            <w:rStyle w:val="Hyperlink"/>
          </w:rPr>
          <w:t>II.A.5-12</w:t>
        </w:r>
      </w:hyperlink>
      <w:r w:rsidR="00DA1E7B" w:rsidRPr="001D073B">
        <w:t>), staff, student handbooks (</w:t>
      </w:r>
      <w:hyperlink r:id="rId657" w:history="1">
        <w:r w:rsidR="00DA1E7B" w:rsidRPr="001D073B">
          <w:rPr>
            <w:rStyle w:val="Hyperlink"/>
          </w:rPr>
          <w:t>II.A.5-13</w:t>
        </w:r>
      </w:hyperlink>
      <w:r w:rsidR="00DA1E7B" w:rsidRPr="001D073B">
        <w:t>), advising sheets (</w:t>
      </w:r>
      <w:hyperlink r:id="rId658" w:history="1">
        <w:r w:rsidR="00DA1E7B" w:rsidRPr="001D073B">
          <w:rPr>
            <w:rStyle w:val="Hyperlink"/>
          </w:rPr>
          <w:t>II.A.5-14</w:t>
        </w:r>
      </w:hyperlink>
      <w:r w:rsidR="00DA1E7B" w:rsidRPr="001D073B">
        <w:t>), peer mentorship (</w:t>
      </w:r>
      <w:hyperlink r:id="rId659" w:history="1">
        <w:r w:rsidR="00DA1E7B" w:rsidRPr="001D073B">
          <w:rPr>
            <w:rStyle w:val="Hyperlink"/>
          </w:rPr>
          <w:t>II.A.5-15</w:t>
        </w:r>
      </w:hyperlink>
      <w:r w:rsidR="00DA1E7B" w:rsidRPr="001D073B">
        <w:t>), and transfer workshops (</w:t>
      </w:r>
      <w:hyperlink r:id="rId660" w:history="1">
        <w:r w:rsidR="00DA1E7B" w:rsidRPr="001D073B">
          <w:rPr>
            <w:rStyle w:val="Hyperlink"/>
          </w:rPr>
          <w:t>II.A.5-16</w:t>
        </w:r>
      </w:hyperlink>
      <w:r w:rsidR="00DA1E7B" w:rsidRPr="001D073B">
        <w:t>)</w:t>
      </w:r>
      <w:r w:rsidR="00DA1E7B">
        <w:t xml:space="preserve">. </w:t>
      </w:r>
    </w:p>
    <w:p w14:paraId="4081C140" w14:textId="77777777" w:rsidR="00DA1E7B" w:rsidRPr="001D073B" w:rsidRDefault="00DA1E7B" w:rsidP="00DA1E7B">
      <w:pPr>
        <w:pStyle w:val="Heading5"/>
      </w:pPr>
      <w:bookmarkStart w:id="296" w:name="_pkect78epczo" w:colFirst="0" w:colLast="0"/>
      <w:bookmarkEnd w:id="296"/>
      <w:r w:rsidRPr="001D073B">
        <w:t xml:space="preserve">Synthesis of Learning </w:t>
      </w:r>
    </w:p>
    <w:p w14:paraId="4CDF79EF" w14:textId="7562D676" w:rsidR="00DA1E7B" w:rsidRPr="001D073B" w:rsidRDefault="00DA1E7B" w:rsidP="00DA1E7B">
      <w:r w:rsidRPr="001D073B">
        <w:t xml:space="preserve">For students in the associate in arts degree programs, the synthesis of learning is best seen in the assignments and evaluations designed in the 200-level courses, where students are expected to apply the general concepts learned in the introductory courses to the more specific disciplinary knowledge presented in the sophomore-level courses. </w:t>
      </w:r>
    </w:p>
    <w:p w14:paraId="34559CD1" w14:textId="0F25C215" w:rsidR="00DA1E7B" w:rsidRPr="001D073B" w:rsidRDefault="00DA1E7B" w:rsidP="00DA1E7B">
      <w:r w:rsidRPr="001D073B">
        <w:t>All associate in science degrees in the career and technical education (CTE) disciplines require at least one course that allows students to demonstrate mastery of the program learning outcomes and synthesize the learning they have attained in individual courses. For all CTE programs, this course is an internship, clinical placement, or practicum. In internships, students are placed in industry settings, where industry professionals assess and evaluate students’ attainment of program outcomes. For students in the health academic</w:t>
      </w:r>
      <w:r>
        <w:t xml:space="preserve"> p</w:t>
      </w:r>
      <w:r w:rsidRPr="001D073B">
        <w:t>rograms, the synthesis of learning is evidenced in clinical placements. In some programs, such as nursing and respiratory care, instructional faculty are onsite with students at all times. In other disciplines, students are in the workplace, guided by preceptors. In all instances, an industry professional evaluates the students’ performance. This evaluation is a factor in determining the students’ overall performance in that course.</w:t>
      </w:r>
    </w:p>
    <w:p w14:paraId="536DD358" w14:textId="2BDA0A4A" w:rsidR="00DA1E7B" w:rsidRPr="001D073B" w:rsidRDefault="00DA1E7B" w:rsidP="00DA1E7B">
      <w:pPr>
        <w:pStyle w:val="Heading4"/>
      </w:pPr>
      <w:bookmarkStart w:id="297" w:name="_yg1d4qjlt4kc" w:colFirst="0" w:colLast="0"/>
      <w:bookmarkEnd w:id="297"/>
      <w:r w:rsidRPr="001D073B">
        <w:t xml:space="preserve">Analysis and Evaluation </w:t>
      </w:r>
    </w:p>
    <w:p w14:paraId="3751B382" w14:textId="3E215D08" w:rsidR="00DA1E7B" w:rsidRPr="001D073B" w:rsidRDefault="00DA1E7B" w:rsidP="00DA1E7B">
      <w:r w:rsidRPr="001D073B">
        <w:t xml:space="preserve">The College’s degrees and programs follow practices common to higher education that include appropriate length, breadth, depth, rigor, course sequencing, time to completion, </w:t>
      </w:r>
      <w:r w:rsidR="003466D1">
        <w:rPr>
          <w:noProof/>
        </w:rPr>
        <mc:AlternateContent>
          <mc:Choice Requires="wpg">
            <w:drawing>
              <wp:anchor distT="0" distB="0" distL="228600" distR="228600" simplePos="0" relativeHeight="251798528" behindDoc="1" locked="1" layoutInCell="1" allowOverlap="0" wp14:anchorId="230F913B" wp14:editId="57CC14CB">
                <wp:simplePos x="0" y="0"/>
                <wp:positionH relativeFrom="margin">
                  <wp:posOffset>3148965</wp:posOffset>
                </wp:positionH>
                <wp:positionV relativeFrom="page">
                  <wp:posOffset>961390</wp:posOffset>
                </wp:positionV>
                <wp:extent cx="2734056" cy="4882896"/>
                <wp:effectExtent l="0" t="0" r="9525" b="0"/>
                <wp:wrapSquare wrapText="bothSides"/>
                <wp:docPr id="94" name="Group 94"/>
                <wp:cNvGraphicFramePr/>
                <a:graphic xmlns:a="http://schemas.openxmlformats.org/drawingml/2006/main">
                  <a:graphicData uri="http://schemas.microsoft.com/office/word/2010/wordprocessingGroup">
                    <wpg:wgp>
                      <wpg:cNvGrpSpPr/>
                      <wpg:grpSpPr>
                        <a:xfrm>
                          <a:off x="0" y="0"/>
                          <a:ext cx="2734056" cy="4882896"/>
                          <a:chOff x="0" y="0"/>
                          <a:chExt cx="1828800" cy="8107562"/>
                        </a:xfrm>
                      </wpg:grpSpPr>
                      <wps:wsp>
                        <wps:cNvPr id="95" name="Rectangle 95"/>
                        <wps:cNvSpPr/>
                        <wps:spPr>
                          <a:xfrm>
                            <a:off x="0" y="0"/>
                            <a:ext cx="1828800" cy="15222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0" y="800245"/>
                            <a:ext cx="1828800" cy="730731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76"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97" name="Text Box 97"/>
                        <wps:cNvSpPr txBox="1"/>
                        <wps:spPr>
                          <a:xfrm>
                            <a:off x="0" y="152228"/>
                            <a:ext cx="1828800" cy="68437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232A"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STEM FOR ALL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F913B" id="Group 94" o:spid="_x0000_s1125" style="position:absolute;margin-left:247.95pt;margin-top:75.7pt;width:215.3pt;height:384.5pt;z-index:-251517952;mso-wrap-distance-left:18pt;mso-wrap-distance-right:18pt;mso-position-horizontal-relative:margin;mso-position-vertical-relative:page;mso-width-relative:margin;mso-height-relative:margin" coordsize="18288,8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" o:allowoverlap="f">
                <v:rect id="Rectangle 95" o:spid="_x0000_s1126" style="position:absolute;width:18288;height: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" fillcolor="#5b9bd5 [3204]" stroked="f" strokeweight="1pt"/>
                <v:rect id="Rectangle 96" o:spid="_x0000_s1127" style="position:absolute;top:8002;width:18288;height:7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" fillcolor="#5b9bd5 [3204]" stroked="f" strokeweight="1pt">
                  <v:textbox inset=",14.4pt,8.64pt,18pt">
                    <w:txbxContent/>
                  </v:textbox>
                </v:rect>
                <v:shape id="Text Box 97" o:spid="_x0000_s1128" type="#_x0000_t202" style="position:absolute;top:1522;width:18288;height:6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" fillcolor="white [3212]" stroked="f" strokeweight=".5pt">
                  <v:textbox inset=",7.2pt,,7.2pt">
                    <w:txbxContent>
                      <w:p w14:paraId="45EB232A"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STEM FOR ALL (CONT)</w:t>
                        </w:r>
                      </w:p>
                    </w:txbxContent>
                  </v:textbox>
                </v:shape>
                <w10:wrap type="square" anchorx="margin" anchory="page"/>
                <w10:anchorlock/>
              </v:group>
            </w:pict>
          </mc:Fallback>
        </mc:AlternateContent>
      </w:r>
      <w:r w:rsidRPr="001D073B">
        <w:t xml:space="preserve">and synthesis of learning. The College ensures that the minimum requirement for an associate degree is 60 semester credits or equivalent. </w:t>
      </w:r>
    </w:p>
    <w:p w14:paraId="54604237" w14:textId="01F5390D" w:rsidR="00DA1E7B" w:rsidRDefault="00DA1E7B" w:rsidP="00DA1E7B">
      <w:r w:rsidRPr="001D073B">
        <w:t xml:space="preserve">All courses and programs are generated and implemented by faculty with expertise in relevant </w:t>
      </w:r>
      <w:r>
        <w:t xml:space="preserve">disciplines. The College’s Faculty Senate Curriculum Committee reviews and approves new </w:t>
      </w:r>
      <w:r>
        <w:lastRenderedPageBreak/>
        <w:t xml:space="preserve">courses and programs against criteria that verify learning outcomes, robustness of study, and assessment measures. </w:t>
      </w:r>
    </w:p>
    <w:p w14:paraId="0BD91678" w14:textId="77777777" w:rsidR="00DA1E7B" w:rsidRDefault="00DA1E7B" w:rsidP="00DA1E7B">
      <w:pPr>
        <w:spacing w:line="240" w:lineRule="auto"/>
      </w:pPr>
    </w:p>
    <w:p w14:paraId="223FAEF2" w14:textId="77777777" w:rsidR="00DA1E7B" w:rsidRDefault="00DA1E7B" w:rsidP="00C46F11">
      <w:pPr>
        <w:pStyle w:val="Heading3"/>
      </w:pPr>
      <w:bookmarkStart w:id="298" w:name="_fvsdxhcas991" w:colFirst="0" w:colLast="0"/>
      <w:bookmarkEnd w:id="298"/>
      <w:r>
        <w:t>II.A.6. The institution schedules courses in a manner that allows students to complete certificate and degree programs within a period of time consistent with established expectations in higher education. (ER 9)</w:t>
      </w:r>
    </w:p>
    <w:p w14:paraId="002739FB" w14:textId="77777777" w:rsidR="00DA1E7B" w:rsidRDefault="00DA1E7B" w:rsidP="00DA1E7B">
      <w:pPr>
        <w:pStyle w:val="Heading4"/>
      </w:pPr>
      <w:bookmarkStart w:id="299" w:name="_oq8wzg14qz4o" w:colFirst="0" w:colLast="0"/>
      <w:bookmarkEnd w:id="299"/>
      <w:r>
        <w:t>Evidence of Meeting the Standard</w:t>
      </w:r>
    </w:p>
    <w:p w14:paraId="7BE81145" w14:textId="77777777" w:rsidR="00DA1E7B" w:rsidRDefault="00DA1E7B" w:rsidP="00DA1E7B">
      <w:pPr>
        <w:widowControl w:val="0"/>
      </w:pPr>
      <w:r>
        <w:t>The College’s courses are scheduled in a systematic way to support students in completing their certificate and degree programs in a timely manner.</w:t>
      </w:r>
    </w:p>
    <w:p w14:paraId="10EB8207" w14:textId="2F8F2A70" w:rsidR="00DA1E7B" w:rsidRPr="001D073B" w:rsidRDefault="00DA1E7B" w:rsidP="00DA1E7B">
      <w:r>
        <w:t xml:space="preserve">The established curricula in the College’s associate degree and certificate programs prescribe the optimal sequence of courses to promote timely completion. These sequences are programmed into the STAR Guided Pathway </w:t>
      </w:r>
      <w:r w:rsidRPr="001D073B">
        <w:t>System (</w:t>
      </w:r>
      <w:hyperlink r:id="rId661" w:history="1">
        <w:r w:rsidRPr="001D073B">
          <w:rPr>
            <w:rStyle w:val="Hyperlink"/>
          </w:rPr>
          <w:t>II.A.6-1</w:t>
        </w:r>
      </w:hyperlink>
      <w:r>
        <w:t xml:space="preserve">, </w:t>
      </w:r>
      <w:hyperlink r:id="rId662" w:history="1">
        <w:r w:rsidRPr="00AE3D94">
          <w:rPr>
            <w:rStyle w:val="Hyperlink"/>
          </w:rPr>
          <w:t>live link</w:t>
        </w:r>
      </w:hyperlink>
      <w:r>
        <w:t>)</w:t>
      </w:r>
      <w:r w:rsidRPr="001D073B">
        <w:t xml:space="preserve"> and are presented to students as they register. Academic planning with campus counselors, academic advisors, and program directors assists students in following these pathways toward completion for a certificate and/or degree program. All students enrolled in programs in Health Sciences, Nursing, and Emergency Medical Services enroll full time and follow established sequences for each semester, which, for most programs, also includes summer</w:t>
      </w:r>
      <w:r>
        <w:t>.</w:t>
      </w:r>
      <w:r w:rsidRPr="001D073B">
        <w:t xml:space="preserve"> </w:t>
      </w:r>
    </w:p>
    <w:p w14:paraId="35E7EF15" w14:textId="77777777" w:rsidR="00DA1E7B" w:rsidRDefault="00DA1E7B" w:rsidP="00DA1E7B">
      <w:pPr>
        <w:widowControl w:val="0"/>
        <w:shd w:val="clear" w:color="auto" w:fill="FFFFFF"/>
        <w:spacing w:after="280"/>
      </w:pPr>
      <w:r w:rsidRPr="001D073B">
        <w:t>While the courses in the Arts and Sciences programs are sequenced and programmed into the STAR Guided Pathway System, department chairs have flexibility in course offerings and the students have more flexibility in course-taking sequences. The department chairs in this unit rely on course-taking patterns from prior semesters and closely monitor enrollment during the registration period to adjust course offerings as needed. The department chairs and deans are provided with enrollment data in real time on the number of students who are waitlisted for classes and the sections that are seeing soft enrollments. The information allows them to make adjustments to open up new sections, combine sections, and cancel sections, helping them to optimize the use of facilities as well as instructional staffing and to clear any barriers to timely completion of degrees and certificates. If students are not able to take one or more courses that are programmed into the STAR Guided Pathway Syste</w:t>
      </w:r>
      <w:r>
        <w:t>m</w:t>
      </w:r>
      <w:r w:rsidRPr="001D073B">
        <w:t xml:space="preserve"> (GPS), they are able to switch with other courses within their pathway and the STAR GPS will adjust all future semester course plans for that student to account for the change. </w:t>
      </w:r>
      <w:r>
        <w:t>The patterns on how students choose courses, enrollment trends, and degree requirements are reviewed regularly by department chairs, deans, and the vice chancellor for academic affairs. Schedules are reviewed and adjusted accordingly, and student needs are paramount when generating new class schedules.</w:t>
      </w:r>
    </w:p>
    <w:p w14:paraId="1DCBB65F" w14:textId="157E90C7" w:rsidR="00DA1E7B" w:rsidRPr="001D073B" w:rsidRDefault="00DA1E7B" w:rsidP="00DA1E7B">
      <w:r w:rsidRPr="001D073B">
        <w:t xml:space="preserve">In </w:t>
      </w:r>
      <w:r>
        <w:t>order</w:t>
      </w:r>
      <w:r w:rsidRPr="001D073B">
        <w:t xml:space="preserve"> to promote students’ progress to timely completion, the College offers accelerated course sequencing. For example, to assist Science, Technology, Engineering and Math (STEM) majors to complete the math requirements, the College offers accelerated math courses, scheduling sections of sequential courses in eight-week modules rather than 16-week semester-long courses. The faculty have also initiated an even more accelerated schedule: three courses </w:t>
      </w:r>
      <w:r w:rsidRPr="001D073B">
        <w:lastRenderedPageBreak/>
        <w:t xml:space="preserve">(MATH 103, 135 and 140) in one 16-week semester to allow students to prepare for calculus the following semester. Accelerated course sequencing is also a feature of some language offerings. For example, students enrolled in American Sign Language have the option to complete a 101 and 102 sequence in the fall term, and a 201 and 202 sequence in the spring term, thereby completing their two-course associate in arts language requirement in their first </w:t>
      </w:r>
      <w:r>
        <w:t>yea</w:t>
      </w:r>
      <w:r w:rsidRPr="001D073B">
        <w:t xml:space="preserve">r, and the four-course language requirement in </w:t>
      </w:r>
      <w:r>
        <w:t>many</w:t>
      </w:r>
      <w:r w:rsidRPr="001D073B">
        <w:t xml:space="preserve"> baccalaureate degrees at the University of Hawai‘i at Mānoa in one academic year (</w:t>
      </w:r>
      <w:hyperlink r:id="rId663" w:history="1">
        <w:r w:rsidRPr="00E1450B">
          <w:rPr>
            <w:rStyle w:val="Hyperlink"/>
          </w:rPr>
          <w:t>II.A.6-2</w:t>
        </w:r>
      </w:hyperlink>
      <w:r w:rsidRPr="001D073B">
        <w:t>).</w:t>
      </w:r>
    </w:p>
    <w:p w14:paraId="2B2027C4" w14:textId="77777777" w:rsidR="00DA1E7B" w:rsidRPr="001D073B" w:rsidRDefault="00DA1E7B" w:rsidP="00DA1E7B">
      <w:r w:rsidRPr="001D073B">
        <w:t>To accommodate various students’ different situations, the College offers face-to-face, hybrid, and online classes, as well as classes in the evenings in certain high-demand areas. In addition to offerings in the regular fall and spring academic semesters, the College offers high-demand courses in two six-week summer sessions. (ER 9)</w:t>
      </w:r>
    </w:p>
    <w:p w14:paraId="0BA24819" w14:textId="07975CF9" w:rsidR="00DA1E7B" w:rsidRDefault="00DA1E7B" w:rsidP="00DA1E7B">
      <w:pPr>
        <w:widowControl w:val="0"/>
        <w:shd w:val="clear" w:color="auto" w:fill="FFFFFF"/>
        <w:spacing w:after="0"/>
      </w:pPr>
      <w:r w:rsidRPr="001D073B">
        <w:t>In 2016, the College, along with the other University of Hawai‘i community colleges, utilized Ad Astra to complete an analysis of facilities utilization and course scheduling based on room functionality and capacity, classes scheduled in the rooms, and course offerings over a one-year period. The results of Ad Astra’s data analysis were presented to department chairs and administrators (</w:t>
      </w:r>
      <w:hyperlink r:id="rId664" w:history="1">
        <w:r w:rsidRPr="00E1450B">
          <w:rPr>
            <w:rStyle w:val="Hyperlink"/>
          </w:rPr>
          <w:t>II.A.6-3</w:t>
        </w:r>
      </w:hyperlink>
      <w:r w:rsidRPr="001D073B">
        <w:t xml:space="preserve">). For example, in 2016, Ad Astra findings indicated that course offerings fell within acceptable standards and did not create barriers to completion. However, the data showed that room utilization “could be improved upon.” Room use during primetime scheduling was at capacity, and the recommendation was to offer more evening classes. To address this recommendation, the College maintained its current evening schedule, but distributed its instruction by increasing the offerings of online classes. According to Ad Astra’s analysis, a number of classes did not follow the predominant schedule blocks, and this “off-grid scheduling” was creating “moderate” waste. </w:t>
      </w:r>
      <w:r w:rsidRPr="001D073B">
        <w:rPr>
          <w:highlight w:val="white"/>
        </w:rPr>
        <w:t xml:space="preserve">Thus, to eliminate “waste,” the department chairs reviewed their schedules to ensure that the majority of three-credit lecture </w:t>
      </w:r>
      <w:r>
        <w:rPr>
          <w:highlight w:val="white"/>
        </w:rPr>
        <w:t>classes and lab classes began/ended within the established scheduling blocks. However, given the nature of some classes such as extended culinary labs and English for Speakers of Other Languages (ESOL) classes, “off-grid scheduling” could not be completely eliminated.</w:t>
      </w:r>
    </w:p>
    <w:p w14:paraId="6BB49BE7" w14:textId="77777777" w:rsidR="00DA1E7B" w:rsidRDefault="00DA1E7B" w:rsidP="00DA1E7B">
      <w:pPr>
        <w:widowControl w:val="0"/>
        <w:shd w:val="clear" w:color="auto" w:fill="FFFFFF"/>
        <w:spacing w:after="0"/>
      </w:pPr>
    </w:p>
    <w:p w14:paraId="0ACDEF4C" w14:textId="77777777" w:rsidR="00DA1E7B" w:rsidRDefault="00DA1E7B" w:rsidP="00DA1E7B">
      <w:pPr>
        <w:pStyle w:val="Heading4"/>
      </w:pPr>
      <w:bookmarkStart w:id="300" w:name="_7lj2beu2zpos" w:colFirst="0" w:colLast="0"/>
      <w:bookmarkEnd w:id="300"/>
      <w:r>
        <w:t>Analysis and Evaluation</w:t>
      </w:r>
    </w:p>
    <w:p w14:paraId="1961EC30" w14:textId="77777777" w:rsidR="00DA1E7B" w:rsidRDefault="00DA1E7B" w:rsidP="00DA1E7B">
      <w:pPr>
        <w:widowControl w:val="0"/>
        <w:shd w:val="clear" w:color="auto" w:fill="FFFFFF"/>
      </w:pPr>
      <w:r>
        <w:t>The College’s courses are scheduled in a systematic way to support students in completing their certificate and degree programs in a timely manner.</w:t>
      </w:r>
      <w:r>
        <w:rPr>
          <w:color w:val="9900FF"/>
        </w:rPr>
        <w:t xml:space="preserve"> </w:t>
      </w:r>
      <w:r>
        <w:t xml:space="preserve">The College’s student success pathway efforts are taking steps to minimize the time to degree and to accelerate progress from pre-collegiate to college level work (see II.A.4). </w:t>
      </w:r>
    </w:p>
    <w:p w14:paraId="5CAE9C0B" w14:textId="77777777" w:rsidR="00DA1E7B" w:rsidRDefault="00DA1E7B" w:rsidP="00DA1E7B">
      <w:pPr>
        <w:widowControl w:val="0"/>
        <w:shd w:val="clear" w:color="auto" w:fill="FFFFFF"/>
      </w:pPr>
    </w:p>
    <w:p w14:paraId="31A52B16" w14:textId="77777777" w:rsidR="00DA1E7B" w:rsidRDefault="00DA1E7B" w:rsidP="00C46F11">
      <w:pPr>
        <w:pStyle w:val="Heading3"/>
        <w:rPr>
          <w:highlight w:val="white"/>
        </w:rPr>
      </w:pPr>
      <w:bookmarkStart w:id="301" w:name="_iltdm61c7nb5" w:colFirst="0" w:colLast="0"/>
      <w:bookmarkEnd w:id="301"/>
      <w:r>
        <w:lastRenderedPageBreak/>
        <w:t xml:space="preserve">II.A.7. </w:t>
      </w:r>
      <w:r>
        <w:rPr>
          <w:highlight w:val="white"/>
        </w:rPr>
        <w:t>The institution effectively uses delivery modes, teaching methodologies and learning support services that reflect the diverse and changing needs of its students, in support of equity in success for all students.</w:t>
      </w:r>
    </w:p>
    <w:p w14:paraId="2872C3B6" w14:textId="77777777" w:rsidR="00DA1E7B" w:rsidRDefault="00DA1E7B" w:rsidP="00DA1E7B">
      <w:pPr>
        <w:pStyle w:val="Heading4"/>
      </w:pPr>
      <w:bookmarkStart w:id="302" w:name="_uhued4crj8ho" w:colFirst="0" w:colLast="0"/>
      <w:bookmarkEnd w:id="302"/>
      <w:r>
        <w:t>Evidence Of Meeting The Standard</w:t>
      </w:r>
    </w:p>
    <w:p w14:paraId="55CAD2FD" w14:textId="0D3F2840" w:rsidR="00DA1E7B" w:rsidRPr="00E1450B" w:rsidRDefault="00DA1E7B" w:rsidP="00DA1E7B">
      <w:r>
        <w:t xml:space="preserve">The College’s 2015-2021 Strategic </w:t>
      </w:r>
      <w:r w:rsidRPr="00E1450B">
        <w:t>Plan (</w:t>
      </w:r>
      <w:hyperlink r:id="rId665" w:history="1">
        <w:r w:rsidRPr="007C57D7">
          <w:rPr>
            <w:rStyle w:val="Hyperlink"/>
          </w:rPr>
          <w:t>II.A.7-1</w:t>
        </w:r>
      </w:hyperlink>
      <w:r w:rsidRPr="00E1450B">
        <w:t>) reflects a commitment to closing the achievement gaps for certain identified populations: Native Hawaiians, Pacific Islanders, Filipinos, and Pell recipients. The Strategic Plan also illustrates a clear focus on improving the access and success of certain demographic groups, such as recent high school students and working adults. The College utilizes multiple delivery</w:t>
      </w:r>
      <w:r>
        <w:t xml:space="preserve"> modes,</w:t>
      </w:r>
      <w:r w:rsidRPr="00E1450B">
        <w:t xml:space="preserve"> teaching methods</w:t>
      </w:r>
      <w:r>
        <w:t>, and learning support services</w:t>
      </w:r>
      <w:r w:rsidRPr="00E1450B">
        <w:t xml:space="preserve"> to provide equity in success for all students.</w:t>
      </w:r>
    </w:p>
    <w:p w14:paraId="610D24C0" w14:textId="77777777" w:rsidR="00DA1E7B" w:rsidRPr="00E1450B" w:rsidRDefault="00DA1E7B" w:rsidP="00DA1E7B">
      <w:pPr>
        <w:pStyle w:val="Heading5"/>
      </w:pPr>
      <w:bookmarkStart w:id="303" w:name="_aamo1vqznh9" w:colFirst="0" w:colLast="0"/>
      <w:bookmarkEnd w:id="303"/>
      <w:r w:rsidRPr="00E1450B">
        <w:t>Delivery Modes</w:t>
      </w:r>
    </w:p>
    <w:p w14:paraId="5047C8B8" w14:textId="77777777" w:rsidR="00DA1E7B" w:rsidRPr="00F24437" w:rsidRDefault="00DA1E7B" w:rsidP="00DA1E7B">
      <w:r w:rsidRPr="00E1450B">
        <w:rPr>
          <w:highlight w:val="white"/>
        </w:rPr>
        <w:t xml:space="preserve">The College offers various delivery modes to address student access to learning. The same course may be offered face-to-face, online or as a hybrid course. In certain programs, face-to-face courses are offered in various geographic locations. For example, the College’s Nursing program is offered at Leeward Community College for the convenience of students on the west side of the island. Emergency Medical Services programs are regularly offered at Maui College and Hawai‘i Community College, and </w:t>
      </w:r>
      <w:r w:rsidRPr="00F24437">
        <w:t>at Kauaʻi Community College as needed.</w:t>
      </w:r>
    </w:p>
    <w:p w14:paraId="6CEC150E" w14:textId="77777777" w:rsidR="00DA1E7B" w:rsidRPr="00FB42B9" w:rsidRDefault="00DA1E7B" w:rsidP="00DA1E7B">
      <w:r w:rsidRPr="00F24437">
        <w:t>Another offsite delivery method is the College’s Kuilei Outreach Program, an early college dual-credit program that provides an opportunity for high school students to earn both high school and college credits simultaneously. It allows students to graduate with college credits, better prepares them for the rigors of college/university coursework, and shortens the duration in obtaining a degree post high school graduation. Currently, agreements have been created with several public schools (Kaimukī High School, Kalani High School, Radford High School), a private school (Kamehameha Schools-Kapālama Campus), and a Hawaiian immersion school</w:t>
      </w:r>
      <w:r>
        <w:t xml:space="preserve"> (Ke Kula Kaiapuni ʻo Ānuenue).</w:t>
      </w:r>
    </w:p>
    <w:p w14:paraId="37F0AE9A" w14:textId="6C2E961E" w:rsidR="00DA1E7B" w:rsidRPr="00E1450B" w:rsidRDefault="00DA1E7B" w:rsidP="00DA1E7B">
      <w:pPr>
        <w:rPr>
          <w:highlight w:val="white"/>
        </w:rPr>
      </w:pPr>
      <w:r w:rsidRPr="00E1450B">
        <w:rPr>
          <w:highlight w:val="white"/>
        </w:rPr>
        <w:t xml:space="preserve">All of the College’s career and technical education (CTE) programs deliver instruction via work-based learning approaches such as internships, practica, and clinicals. As research has shown, internships are key to building experience for a student or recent graduate. Internships provide an opportunity for the student to learn more about the field or industry and </w:t>
      </w:r>
      <w:r>
        <w:rPr>
          <w:highlight w:val="white"/>
        </w:rPr>
        <w:t xml:space="preserve">to </w:t>
      </w:r>
      <w:r w:rsidRPr="00E1450B">
        <w:rPr>
          <w:highlight w:val="white"/>
        </w:rPr>
        <w:t>apply theories and concepts learned in the classroom to real life situations. Employers are much more likely to hire someone with internship and work experience. Students may learn about internship opportunities through the Employment Prep Center (</w:t>
      </w:r>
      <w:hyperlink r:id="rId666" w:history="1">
        <w:r w:rsidRPr="007C57D7">
          <w:rPr>
            <w:rStyle w:val="Hyperlink"/>
            <w:highlight w:val="white"/>
          </w:rPr>
          <w:t>II.A.7-2</w:t>
        </w:r>
      </w:hyperlink>
      <w:r w:rsidRPr="00E1450B">
        <w:rPr>
          <w:highlight w:val="white"/>
        </w:rPr>
        <w:t xml:space="preserve">) and programs such as </w:t>
      </w:r>
      <w:r w:rsidRPr="00F24437">
        <w:t>Kūlia</w:t>
      </w:r>
      <w:r w:rsidRPr="00142699">
        <w:rPr>
          <w:color w:val="000000"/>
        </w:rPr>
        <w:t xml:space="preserve"> ma Kapiʻolani</w:t>
      </w:r>
      <w:r w:rsidRPr="00E1450B">
        <w:rPr>
          <w:highlight w:val="white"/>
        </w:rPr>
        <w:t>, which assists Native Hawaiian students who are pursuing degrees in CTE programs to both graduate and find employment in their chosen fields (</w:t>
      </w:r>
      <w:hyperlink r:id="rId667" w:history="1">
        <w:r w:rsidRPr="007C57D7">
          <w:rPr>
            <w:rStyle w:val="Hyperlink"/>
            <w:highlight w:val="white"/>
          </w:rPr>
          <w:t>II.A.7-3</w:t>
        </w:r>
      </w:hyperlink>
      <w:r w:rsidRPr="00E1450B">
        <w:rPr>
          <w:highlight w:val="white"/>
        </w:rPr>
        <w:t xml:space="preserve">). Several programs, mostly in </w:t>
      </w:r>
      <w:r w:rsidR="004E27C7">
        <w:rPr>
          <w:highlight w:val="white"/>
        </w:rPr>
        <w:t>h</w:t>
      </w:r>
      <w:r w:rsidRPr="00E1450B">
        <w:rPr>
          <w:highlight w:val="white"/>
        </w:rPr>
        <w:t xml:space="preserve">ealth </w:t>
      </w:r>
      <w:r w:rsidR="004E27C7">
        <w:rPr>
          <w:highlight w:val="white"/>
        </w:rPr>
        <w:t>s</w:t>
      </w:r>
      <w:r w:rsidRPr="00E1450B">
        <w:rPr>
          <w:highlight w:val="white"/>
        </w:rPr>
        <w:t xml:space="preserve">ciences and </w:t>
      </w:r>
      <w:r w:rsidR="004E27C7">
        <w:rPr>
          <w:highlight w:val="white"/>
        </w:rPr>
        <w:t>n</w:t>
      </w:r>
      <w:r w:rsidRPr="00E1450B">
        <w:rPr>
          <w:highlight w:val="white"/>
        </w:rPr>
        <w:t xml:space="preserve">ursing, require a practicum or clinicals as a fulfillment of the associate degree. </w:t>
      </w:r>
    </w:p>
    <w:p w14:paraId="27670ECE" w14:textId="19AF1F00" w:rsidR="00DA1E7B" w:rsidRDefault="00DA1E7B" w:rsidP="00DA1E7B">
      <w:pPr>
        <w:rPr>
          <w:highlight w:val="white"/>
        </w:rPr>
      </w:pPr>
      <w:r w:rsidRPr="00E1450B">
        <w:rPr>
          <w:highlight w:val="white"/>
        </w:rPr>
        <w:t xml:space="preserve">The College has a significant population of Generation Z and Y students, who often have high levels of technological fluency. These students are </w:t>
      </w:r>
      <w:r>
        <w:rPr>
          <w:highlight w:val="white"/>
        </w:rPr>
        <w:t>t</w:t>
      </w:r>
      <w:r w:rsidRPr="00E1450B">
        <w:rPr>
          <w:highlight w:val="white"/>
        </w:rPr>
        <w:t xml:space="preserve">aking classes alongside students who are </w:t>
      </w:r>
      <w:r w:rsidRPr="00E1450B">
        <w:rPr>
          <w:highlight w:val="white"/>
        </w:rPr>
        <w:lastRenderedPageBreak/>
        <w:t xml:space="preserve">parents, students who are challenged by long commutes to school, and students who are working part-time and full-time jobs. To address students’ needs, the College has developed both online and hybrid courses. In </w:t>
      </w:r>
      <w:r w:rsidRPr="00E1450B">
        <w:t xml:space="preserve">fall 2016, the College developed its first Distance Education </w:t>
      </w:r>
      <w:r w:rsidR="008F2C71">
        <w:t>P</w:t>
      </w:r>
      <w:r w:rsidRPr="00E1450B">
        <w:t xml:space="preserve">lan in response to a recommendation from the Faculty Senate to the </w:t>
      </w:r>
      <w:r w:rsidR="004E27C7">
        <w:t>i</w:t>
      </w:r>
      <w:r w:rsidRPr="00E1450B">
        <w:t xml:space="preserve">nterim </w:t>
      </w:r>
      <w:r w:rsidR="004E27C7">
        <w:t>c</w:t>
      </w:r>
      <w:r w:rsidRPr="00E1450B">
        <w:t xml:space="preserve">hancellor to coordinate a systemic improvement of distance education. An interim </w:t>
      </w:r>
      <w:r w:rsidR="008F2C71">
        <w:t>distance education coordinator</w:t>
      </w:r>
      <w:r w:rsidRPr="00E1450B">
        <w:t xml:space="preserve"> was appointed. </w:t>
      </w:r>
      <w:r w:rsidRPr="00E1450B">
        <w:rPr>
          <w:highlight w:val="white"/>
        </w:rPr>
        <w:t xml:space="preserve">One focus of the College’s Distance Education </w:t>
      </w:r>
      <w:r w:rsidR="008F2C71">
        <w:rPr>
          <w:highlight w:val="white"/>
        </w:rPr>
        <w:t>P</w:t>
      </w:r>
      <w:r w:rsidRPr="00E1450B">
        <w:rPr>
          <w:highlight w:val="white"/>
        </w:rPr>
        <w:t>lan, endorsed at the Chancellor’s Advisory Council meeting on May 2, 2017 (</w:t>
      </w:r>
      <w:hyperlink r:id="rId668" w:history="1">
        <w:r w:rsidRPr="007C57D7">
          <w:rPr>
            <w:rStyle w:val="Hyperlink"/>
            <w:highlight w:val="white"/>
          </w:rPr>
          <w:t>II.A.7-4</w:t>
        </w:r>
      </w:hyperlink>
      <w:r w:rsidRPr="00E1450B">
        <w:rPr>
          <w:highlight w:val="white"/>
        </w:rPr>
        <w:t>), was a need for professional development in online pedagogy. To respond to this identified need, the campus developed the Teaching Online Preparation Program (</w:t>
      </w:r>
      <w:hyperlink r:id="rId669" w:history="1">
        <w:r w:rsidRPr="007C57D7">
          <w:rPr>
            <w:rStyle w:val="Hyperlink"/>
          </w:rPr>
          <w:t>II.A.7-5</w:t>
        </w:r>
      </w:hyperlink>
      <w:r>
        <w:t xml:space="preserve">, </w:t>
      </w:r>
      <w:hyperlink r:id="rId670" w:history="1">
        <w:r w:rsidRPr="00E1450B">
          <w:rPr>
            <w:rStyle w:val="Hyperlink"/>
          </w:rPr>
          <w:t>live link</w:t>
        </w:r>
      </w:hyperlink>
      <w:r>
        <w:t xml:space="preserve">) for faculty who are teaching online for the first time. Another focus was to increase the support for online students as their needs are distinct in many ways from face-to-face students </w:t>
      </w:r>
      <w:r>
        <w:rPr>
          <w:highlight w:val="white"/>
        </w:rPr>
        <w:t xml:space="preserve">through the development of the </w:t>
      </w:r>
      <w:r>
        <w:t xml:space="preserve">“Success for Online Learners” or SŌL program </w:t>
      </w:r>
      <w:r>
        <w:rPr>
          <w:highlight w:val="white"/>
        </w:rPr>
        <w:t>(</w:t>
      </w:r>
      <w:hyperlink r:id="rId671" w:history="1">
        <w:r w:rsidRPr="007C57D7">
          <w:rPr>
            <w:rStyle w:val="Hyperlink"/>
            <w:highlight w:val="white"/>
          </w:rPr>
          <w:t>II.A.7-6</w:t>
        </w:r>
      </w:hyperlink>
      <w:r w:rsidRPr="00E1450B">
        <w:rPr>
          <w:highlight w:val="white"/>
        </w:rPr>
        <w:t xml:space="preserve">, </w:t>
      </w:r>
      <w:hyperlink r:id="rId672" w:anchor="/?_k=vvhihr" w:history="1">
        <w:r w:rsidRPr="00E1450B">
          <w:rPr>
            <w:rStyle w:val="Hyperlink"/>
            <w:highlight w:val="white"/>
          </w:rPr>
          <w:t>live link</w:t>
        </w:r>
      </w:hyperlink>
      <w:r>
        <w:rPr>
          <w:highlight w:val="white"/>
        </w:rPr>
        <w:t>, see III.A.14).</w:t>
      </w:r>
    </w:p>
    <w:p w14:paraId="37AFCBE7" w14:textId="77777777" w:rsidR="00DA1E7B" w:rsidRDefault="00DA1E7B" w:rsidP="00DA1E7B">
      <w:pPr>
        <w:pStyle w:val="Heading5"/>
        <w:rPr>
          <w:color w:val="FF0000"/>
        </w:rPr>
      </w:pPr>
      <w:bookmarkStart w:id="304" w:name="_4q07ezf1j9i3" w:colFirst="0" w:colLast="0"/>
      <w:bookmarkEnd w:id="304"/>
      <w:r>
        <w:t>Teaching Methodologies</w:t>
      </w:r>
    </w:p>
    <w:p w14:paraId="6E2E394D" w14:textId="77777777" w:rsidR="00DA1E7B" w:rsidRDefault="00DA1E7B" w:rsidP="00DA1E7B">
      <w:pPr>
        <w:rPr>
          <w:highlight w:val="white"/>
        </w:rPr>
      </w:pPr>
      <w:r>
        <w:rPr>
          <w:highlight w:val="white"/>
        </w:rPr>
        <w:t xml:space="preserve">Many faculty use high-impact practices including ‘āina-based (culture-based) learning, gamification of courses, undergraduate research, flipped classroom, and service learning as teaching methodologies, in order to further encourage student engagement. </w:t>
      </w:r>
    </w:p>
    <w:p w14:paraId="7E593DBF" w14:textId="1999A398" w:rsidR="00DA1E7B" w:rsidRPr="00E1450B" w:rsidRDefault="00DA1E7B" w:rsidP="00DA1E7B">
      <w:r>
        <w:t xml:space="preserve">An example of </w:t>
      </w:r>
      <w:r>
        <w:rPr>
          <w:highlight w:val="white"/>
        </w:rPr>
        <w:t>‘āina</w:t>
      </w:r>
      <w:r>
        <w:t xml:space="preserve">-based learning is the College’s Project Olonā, an intensive six-week summer bridge program for recent Hawai‘i high school graduates interested in exploring careers in Science, Technology, Engineering, and Mathematics (STEM). To help students establish a strong math and science foundation, students are mentored by college faculty and student peers in a supportive and engaging environment. The program encourages </w:t>
      </w:r>
      <w:r>
        <w:rPr>
          <w:highlight w:val="white"/>
        </w:rPr>
        <w:t>‘āina-</w:t>
      </w:r>
      <w:r>
        <w:t xml:space="preserve">based learning through perpetuation of Hawaiian culture and values along with studying Hoʻohuihui </w:t>
      </w:r>
      <w:r w:rsidRPr="00F24437">
        <w:t>Lāʻau</w:t>
      </w:r>
      <w:r>
        <w:t xml:space="preserve"> (Medicinal Plants). Project Olonā also helps to close Native Hawaiian student success gaps in all STEM degrees and certificates and four-year transfers (</w:t>
      </w:r>
      <w:hyperlink r:id="rId673" w:history="1">
        <w:r w:rsidRPr="007C57D7">
          <w:rPr>
            <w:rStyle w:val="Hyperlink"/>
          </w:rPr>
          <w:t>II.A.7-7</w:t>
        </w:r>
      </w:hyperlink>
      <w:r>
        <w:t xml:space="preserve"> </w:t>
      </w:r>
      <w:hyperlink r:id="rId674" w:history="1">
        <w:r w:rsidRPr="00E1450B">
          <w:rPr>
            <w:rStyle w:val="Hyperlink"/>
          </w:rPr>
          <w:t>live link</w:t>
        </w:r>
      </w:hyperlink>
      <w:r>
        <w:t xml:space="preserve">, </w:t>
      </w:r>
      <w:hyperlink r:id="rId675" w:history="1">
        <w:r w:rsidRPr="007C57D7">
          <w:rPr>
            <w:rStyle w:val="Hyperlink"/>
          </w:rPr>
          <w:t>II.A.7-8</w:t>
        </w:r>
      </w:hyperlink>
      <w:r w:rsidRPr="00E1450B">
        <w:t xml:space="preserve">). </w:t>
      </w:r>
    </w:p>
    <w:p w14:paraId="40A2D57A" w14:textId="7A698143" w:rsidR="00DA1E7B" w:rsidRPr="00E1450B" w:rsidRDefault="00DA1E7B" w:rsidP="00DA1E7B">
      <w:r w:rsidRPr="00E1450B">
        <w:t xml:space="preserve">Gamification, the integration of game elements into non-game experiences to influence end-use behavior, is a strategy that is being implemented at the College. Faculty in several departments including </w:t>
      </w:r>
      <w:r w:rsidR="008F2C71">
        <w:t>h</w:t>
      </w:r>
      <w:r w:rsidRPr="00E1450B">
        <w:t xml:space="preserve">ospitality </w:t>
      </w:r>
      <w:r w:rsidR="008F2C71">
        <w:t xml:space="preserve">and tourism </w:t>
      </w:r>
      <w:r w:rsidRPr="00E1450B">
        <w:t xml:space="preserve">and </w:t>
      </w:r>
      <w:r w:rsidR="008F2C71">
        <w:t>l</w:t>
      </w:r>
      <w:r w:rsidRPr="00E1450B">
        <w:t xml:space="preserve">anguages, </w:t>
      </w:r>
      <w:r w:rsidR="008F2C71">
        <w:t>l</w:t>
      </w:r>
      <w:r w:rsidRPr="00E1450B">
        <w:t xml:space="preserve">inguistics and </w:t>
      </w:r>
      <w:r w:rsidR="008F2C71">
        <w:t>l</w:t>
      </w:r>
      <w:r w:rsidRPr="00E1450B">
        <w:t>iterature have designed and tested gamification features for instruction and student support services. These tools have been employed in highly contextualized web-based learning environments using virtual worlds and web-based applications (</w:t>
      </w:r>
      <w:hyperlink r:id="rId676" w:history="1">
        <w:r w:rsidRPr="007C57D7">
          <w:rPr>
            <w:rStyle w:val="Hyperlink"/>
          </w:rPr>
          <w:t>II.A.7-9</w:t>
        </w:r>
      </w:hyperlink>
      <w:r w:rsidRPr="00E1450B">
        <w:t xml:space="preserve">). </w:t>
      </w:r>
    </w:p>
    <w:p w14:paraId="41E4845C" w14:textId="372877AA" w:rsidR="00DA1E7B" w:rsidRPr="00E1450B" w:rsidRDefault="00DA1E7B" w:rsidP="00DA1E7B">
      <w:r w:rsidRPr="00E1450B">
        <w:t xml:space="preserve">Since fall 2014, undergraduate research has been an active teaching methodology for science faculty, and recently has been used by faculty in other disciplines, even in courses not usually associated with the application of the scientific method. This methodology </w:t>
      </w:r>
      <w:r w:rsidRPr="00E1450B">
        <w:rPr>
          <w:highlight w:val="white"/>
        </w:rPr>
        <w:t xml:space="preserve">provides students the opportunity to interact closely with faculty, work with peers who share their passion for active learning, and in some cases, develop industry or community connections. </w:t>
      </w:r>
      <w:r w:rsidRPr="00E1450B">
        <w:t>At the end of the semester, students’ work culminates with a poster session where students present their research to the campus. In fall 2017, students from STEM, English, Communications, Economics, Health Sciences, and Project Olonā participated in this event (</w:t>
      </w:r>
      <w:hyperlink r:id="rId677" w:history="1">
        <w:r w:rsidRPr="007C57D7">
          <w:rPr>
            <w:rStyle w:val="Hyperlink"/>
          </w:rPr>
          <w:t>II.A.7-10</w:t>
        </w:r>
      </w:hyperlink>
      <w:r w:rsidRPr="00E1450B">
        <w:t>).</w:t>
      </w:r>
    </w:p>
    <w:p w14:paraId="76B68B7F" w14:textId="4E5476CE" w:rsidR="00DA1E7B" w:rsidRPr="00E1450B" w:rsidRDefault="00DA1E7B" w:rsidP="00DA1E7B">
      <w:r w:rsidRPr="00E1450B">
        <w:rPr>
          <w:highlight w:val="white"/>
        </w:rPr>
        <w:t xml:space="preserve">Flipped classroom is an instructional strategy and a type of blended learning that reverses the traditional learning environment by delivering instructional content, often online, outside of the </w:t>
      </w:r>
      <w:r w:rsidRPr="00E1450B">
        <w:rPr>
          <w:highlight w:val="white"/>
        </w:rPr>
        <w:lastRenderedPageBreak/>
        <w:t>classroom. It moves activities, including those that may have traditionally been considered homework, into the classroom. Zoology, dental assisting, linguistics, nursing, and psychology faculty, among others, have successfully flipped their classrooms (</w:t>
      </w:r>
      <w:hyperlink r:id="rId678" w:history="1">
        <w:r w:rsidRPr="007C57D7">
          <w:rPr>
            <w:rStyle w:val="Hyperlink"/>
            <w:highlight w:val="white"/>
          </w:rPr>
          <w:t>II.A.7-11</w:t>
        </w:r>
      </w:hyperlink>
      <w:r w:rsidRPr="00E1450B">
        <w:rPr>
          <w:highlight w:val="white"/>
        </w:rPr>
        <w:t>). The College has a Flipping C4ward group (professional development community of practice) (</w:t>
      </w:r>
      <w:hyperlink r:id="rId679" w:history="1">
        <w:r w:rsidRPr="007C57D7">
          <w:rPr>
            <w:rStyle w:val="Hyperlink"/>
            <w:highlight w:val="white"/>
          </w:rPr>
          <w:t>II.A.7-12</w:t>
        </w:r>
      </w:hyperlink>
      <w:r w:rsidRPr="00E1450B">
        <w:rPr>
          <w:highlight w:val="white"/>
        </w:rPr>
        <w:t>, see II.A.2) that consists of faculty who already use or are interested in flipping their classrooms. They meet regularly to discuss the benefits and challenges of this teaching/delivery approach.</w:t>
      </w:r>
    </w:p>
    <w:p w14:paraId="54126B51" w14:textId="1299123A" w:rsidR="00DA1E7B" w:rsidRDefault="00DA1E7B" w:rsidP="00DA1E7B">
      <w:r w:rsidRPr="00E1450B">
        <w:rPr>
          <w:highlight w:val="white"/>
        </w:rPr>
        <w:t>Service learning is a teaching and learning method that integrates critical reflection and meaningful service in the community with academic learning, personal growth, and civic responsibility. The Service-Learning Pathways’ mission is to reduce the severity of social problems facing Hawai‘i’s local communities. From 1995 to May 2017, 12,883 Kapi‘olani Community College students contributed 289,879 hours to the community, averaging 22.5 hours per student (</w:t>
      </w:r>
      <w:hyperlink r:id="rId680" w:anchor="page=9" w:history="1">
        <w:r w:rsidRPr="007C57D7">
          <w:rPr>
            <w:rStyle w:val="Hyperlink"/>
            <w:highlight w:val="white"/>
          </w:rPr>
          <w:t>II.A.7-13</w:t>
        </w:r>
      </w:hyperlink>
      <w:r w:rsidRPr="00E1450B">
        <w:rPr>
          <w:highlight w:val="white"/>
        </w:rPr>
        <w:t xml:space="preserve">, </w:t>
      </w:r>
      <w:hyperlink r:id="rId681" w:history="1">
        <w:r w:rsidRPr="007C57D7">
          <w:rPr>
            <w:rStyle w:val="Hyperlink"/>
            <w:highlight w:val="white"/>
          </w:rPr>
          <w:t>II.A.7-14</w:t>
        </w:r>
      </w:hyperlink>
      <w:r w:rsidRPr="00E1450B">
        <w:rPr>
          <w:highlight w:val="white"/>
        </w:rPr>
        <w:t xml:space="preserve"> </w:t>
      </w:r>
      <w:hyperlink r:id="rId682" w:history="1">
        <w:r w:rsidRPr="00E1450B">
          <w:rPr>
            <w:rStyle w:val="Hyperlink"/>
            <w:highlight w:val="white"/>
          </w:rPr>
          <w:t>live link</w:t>
        </w:r>
      </w:hyperlink>
      <w:r>
        <w:rPr>
          <w:highlight w:val="white"/>
        </w:rPr>
        <w:t xml:space="preserve">). </w:t>
      </w:r>
    </w:p>
    <w:p w14:paraId="61ABD6B8" w14:textId="77777777" w:rsidR="00DA1E7B" w:rsidRDefault="00DA1E7B" w:rsidP="00DA1E7B">
      <w:pPr>
        <w:pStyle w:val="Heading5"/>
      </w:pPr>
      <w:bookmarkStart w:id="305" w:name="_sndpgys15ll2" w:colFirst="0" w:colLast="0"/>
      <w:bookmarkEnd w:id="305"/>
      <w:r>
        <w:t>Learning Support Services</w:t>
      </w:r>
    </w:p>
    <w:p w14:paraId="185937F3" w14:textId="77777777" w:rsidR="00DA1E7B" w:rsidRDefault="00DA1E7B" w:rsidP="00DA1E7B">
      <w:pPr>
        <w:rPr>
          <w:highlight w:val="white"/>
        </w:rPr>
      </w:pPr>
      <w:r>
        <w:rPr>
          <w:highlight w:val="white"/>
        </w:rPr>
        <w:t xml:space="preserve">The College provides learning support services to address the changing needs of students in support of equity in success for all students. For example, the College’s newly renovated Learning Center and the STEM Center provide on-campus students face-to-face tutoring </w:t>
      </w:r>
      <w:r>
        <w:t>(see II.B</w:t>
      </w:r>
      <w:r>
        <w:rPr>
          <w:highlight w:val="white"/>
        </w:rPr>
        <w:t>). Live tutors are available in math, writing, reading, introductory anatomy and physiology, nursing, biology, chemistry, physics, organic chemistry, introductory accounting, economics, finance, statistics, and Spanish.</w:t>
      </w:r>
      <w:r>
        <w:rPr>
          <w:color w:val="444444"/>
          <w:highlight w:val="white"/>
        </w:rPr>
        <w:t xml:space="preserve"> </w:t>
      </w:r>
      <w:r>
        <w:rPr>
          <w:highlight w:val="white"/>
        </w:rPr>
        <w:t xml:space="preserve">For off-campus and online learners, Brainfuse provides 24/7 online tutoring services for all students at no charge to them. More than 4,000 students per year take advantage of the Brainfuse tutoring service. </w:t>
      </w:r>
    </w:p>
    <w:p w14:paraId="31C4165B" w14:textId="77777777" w:rsidR="00DA1E7B" w:rsidRDefault="00DA1E7B" w:rsidP="00DA1E7B">
      <w:pPr>
        <w:rPr>
          <w:highlight w:val="white"/>
        </w:rPr>
      </w:pPr>
      <w:r>
        <w:rPr>
          <w:highlight w:val="white"/>
        </w:rPr>
        <w:t>The College provides learning support services through a number of different programs such as the Disability Support Services Office, TRiO, the Student Parents program, Honda</w:t>
      </w:r>
      <w:r>
        <w:t xml:space="preserve"> </w:t>
      </w:r>
      <w:r>
        <w:rPr>
          <w:highlight w:val="white"/>
        </w:rPr>
        <w:t>International Center, and the Military Veterans Program (see II.C). In addition, the College addresses the diverse needs of its student population through unique programs such as the Lunalilo Scholars Program, which provides opportunities for transformative college experiences for students who have not considered higher education as a viable alternative because of financial or other barriers limiting college access. The Kapo‘oloku Program for Native Hawaiian Success an</w:t>
      </w:r>
      <w:r w:rsidRPr="00142699">
        <w:rPr>
          <w:highlight w:val="white"/>
        </w:rPr>
        <w:t xml:space="preserve">d </w:t>
      </w:r>
      <w:r w:rsidRPr="00F24437">
        <w:t>Kūlia ma Kapi‘olani, a Native Hawaiian Career and Technical Education project,</w:t>
      </w:r>
      <w:r w:rsidRPr="00F24437">
        <w:rPr>
          <w:rFonts w:ascii="Arial" w:eastAsia="Arial" w:hAnsi="Arial" w:cs="Arial"/>
          <w:color w:val="555E58"/>
          <w:sz w:val="21"/>
          <w:szCs w:val="21"/>
        </w:rPr>
        <w:t xml:space="preserve"> </w:t>
      </w:r>
      <w:r w:rsidRPr="00F24437">
        <w:t xml:space="preserve">focus on learning support for the Native Hawaiian student population. For example, students in Kūlia ma </w:t>
      </w:r>
      <w:r>
        <w:rPr>
          <w:highlight w:val="white"/>
        </w:rPr>
        <w:t>Kapi‘olani are eligible to receive funding for off-campus experiential opportunities where they can expand their knowledge of themselves and their chosen majors by attending conferences, workshops, and seminars.</w:t>
      </w:r>
    </w:p>
    <w:p w14:paraId="4A9A79EC" w14:textId="77777777" w:rsidR="00DA1E7B" w:rsidRDefault="00DA1E7B" w:rsidP="00DA1E7B">
      <w:pPr>
        <w:pStyle w:val="Heading4"/>
        <w:rPr>
          <w:color w:val="000000"/>
          <w:szCs w:val="24"/>
          <w:highlight w:val="white"/>
        </w:rPr>
      </w:pPr>
      <w:bookmarkStart w:id="306" w:name="_pjwb2edv5thu" w:colFirst="0" w:colLast="0"/>
      <w:bookmarkEnd w:id="306"/>
      <w:r>
        <w:t xml:space="preserve">Analysis And Evaluation </w:t>
      </w:r>
    </w:p>
    <w:p w14:paraId="23443CE9" w14:textId="77777777" w:rsidR="00DA1E7B" w:rsidRDefault="00DA1E7B" w:rsidP="00DA1E7B">
      <w:pPr>
        <w:rPr>
          <w:highlight w:val="green"/>
        </w:rPr>
      </w:pPr>
      <w:r>
        <w:t>The College utilizes multiple delivery modes, teaching methods, and learning support services to support the diverse and changing needs of all students and enhance success for all students.</w:t>
      </w:r>
    </w:p>
    <w:p w14:paraId="0BE178E2" w14:textId="77777777" w:rsidR="00DA1E7B" w:rsidRDefault="00DA1E7B" w:rsidP="00DA1E7B">
      <w:r>
        <w:t xml:space="preserve">Kapi‘olani Community College has identified multiple target populations including Native Hawaiian, Pacific Island, and Filipino students; under-served students; high school students; and working adults. </w:t>
      </w:r>
    </w:p>
    <w:p w14:paraId="63E73F74" w14:textId="77777777" w:rsidR="00DA1E7B" w:rsidRDefault="00DA1E7B" w:rsidP="00DA1E7B">
      <w:pPr>
        <w:rPr>
          <w:highlight w:val="yellow"/>
        </w:rPr>
      </w:pPr>
      <w:r>
        <w:lastRenderedPageBreak/>
        <w:t>The College utilizes face-to-face, distance education (DE), and hybrid delivery as its main delivery methods. With the rapidly growing DE modality, the College’s TOPP program supports faculty in meeting the needs of online learners by ensuring effectiveness of course delivery. Brainfuse provides 24/7 support for online learners and for all students who are unable to utilize the face-to-face tutoring services.</w:t>
      </w:r>
    </w:p>
    <w:p w14:paraId="397A3EAD" w14:textId="77777777" w:rsidR="00DA1E7B" w:rsidRDefault="00DA1E7B" w:rsidP="00DA1E7B">
      <w:pPr>
        <w:rPr>
          <w:highlight w:val="white"/>
        </w:rPr>
      </w:pPr>
      <w:r>
        <w:t xml:space="preserve">The College provides support for utilizing high impact practices including </w:t>
      </w:r>
      <w:r>
        <w:rPr>
          <w:highlight w:val="white"/>
        </w:rPr>
        <w:t>‘āina-based (culture-based) learning, service learning, flipped classrooms, gamification, and summer bridge programs.</w:t>
      </w:r>
    </w:p>
    <w:p w14:paraId="21C33E27" w14:textId="77777777" w:rsidR="00DA1E7B" w:rsidRDefault="00DA1E7B" w:rsidP="00DA1E7B">
      <w:pPr>
        <w:rPr>
          <w:highlight w:val="white"/>
        </w:rPr>
      </w:pPr>
    </w:p>
    <w:p w14:paraId="5A3426B3" w14:textId="77777777" w:rsidR="00DA1E7B" w:rsidRDefault="00DA1E7B" w:rsidP="00C46F11">
      <w:pPr>
        <w:pStyle w:val="Heading3"/>
      </w:pPr>
      <w:bookmarkStart w:id="307" w:name="_wotk0rylqhxt" w:colFirst="0" w:colLast="0"/>
      <w:bookmarkEnd w:id="307"/>
      <w:r>
        <w:t>II.A.8. The institution validates the effectiveness of department-wide course and/or program examinations, where used, including direct assessment of prior learning. The institution ensures that processes are in place to reduce test bias and enhance reliability.</w:t>
      </w:r>
    </w:p>
    <w:p w14:paraId="1DBD7446" w14:textId="77777777" w:rsidR="00DA1E7B" w:rsidRDefault="00DA1E7B" w:rsidP="00DA1E7B">
      <w:pPr>
        <w:pStyle w:val="Heading4"/>
      </w:pPr>
      <w:bookmarkStart w:id="308" w:name="_ok7pz45dwet6" w:colFirst="0" w:colLast="0"/>
      <w:bookmarkEnd w:id="308"/>
      <w:r>
        <w:t>Evidence of Meeting the Standard</w:t>
      </w:r>
    </w:p>
    <w:p w14:paraId="082273B4" w14:textId="77777777" w:rsidR="00DA1E7B" w:rsidRDefault="00DA1E7B" w:rsidP="00DA1E7B">
      <w:r>
        <w:t xml:space="preserve">The College does not use any departmentwide course and/or program examinations. The College’s career and technical education (CTE) programs do offer students the opportunity to take external industry qualifying (practice) examinations to prepare for licensure or certification, but these do not affect students’ placements. Program accreditation boards validate CTE national certification or licensure examinations. Students in CTE programs are required to take their program examinations at nationally certified test centers. These boards and centers follow strict guidelines to ensure validity and reliability, and to reduce test biases. </w:t>
      </w:r>
    </w:p>
    <w:p w14:paraId="2CBD84CD" w14:textId="59D196E4" w:rsidR="00DA1E7B" w:rsidRDefault="00DA1E7B" w:rsidP="00DA1E7B">
      <w:r>
        <w:t xml:space="preserve">The College follows UHCC Policy 5.302 Assessment of Prior </w:t>
      </w:r>
      <w:r w:rsidRPr="007C57D7">
        <w:t>Learning (</w:t>
      </w:r>
      <w:hyperlink r:id="rId683" w:history="1">
        <w:r w:rsidRPr="007C57D7">
          <w:rPr>
            <w:rStyle w:val="Hyperlink"/>
          </w:rPr>
          <w:t>II.A.8-1</w:t>
        </w:r>
      </w:hyperlink>
      <w:r w:rsidRPr="007C57D7">
        <w:t>) in awarding college credit for students’ prior learning experiences. Two options have been primarily used: (1) examinations based on course content and (2) a rubric-based review and assessment of a portfolio submitted by the applicant. Both options determine the attainment of the course learning outcomes for which the student is seeking credit, and information is on the website (</w:t>
      </w:r>
      <w:hyperlink r:id="rId684" w:history="1">
        <w:r w:rsidRPr="007C57D7">
          <w:rPr>
            <w:rStyle w:val="Hyperlink"/>
          </w:rPr>
          <w:t>II.A.8-2</w:t>
        </w:r>
      </w:hyperlink>
      <w:r w:rsidRPr="007C57D7">
        <w:t>) and in the catalog (</w:t>
      </w:r>
      <w:hyperlink r:id="rId685" w:anchor="page=55" w:history="1">
        <w:r w:rsidRPr="00BC3F5A">
          <w:rPr>
            <w:rStyle w:val="Hyperlink"/>
          </w:rPr>
          <w:t>II.A.8-3</w:t>
        </w:r>
      </w:hyperlink>
      <w:r w:rsidRPr="007C57D7">
        <w:t xml:space="preserve">, </w:t>
      </w:r>
      <w:r>
        <w:t xml:space="preserve">p. 55). </w:t>
      </w:r>
    </w:p>
    <w:p w14:paraId="7D9C8017" w14:textId="77777777" w:rsidR="00DA1E7B" w:rsidRDefault="00DA1E7B" w:rsidP="00DA1E7B">
      <w:pPr>
        <w:pStyle w:val="Heading4"/>
      </w:pPr>
      <w:bookmarkStart w:id="309" w:name="_r31nrppl3303" w:colFirst="0" w:colLast="0"/>
      <w:bookmarkEnd w:id="309"/>
      <w:r>
        <w:t xml:space="preserve">Analysis and Evaluation </w:t>
      </w:r>
    </w:p>
    <w:p w14:paraId="77EAE777" w14:textId="77777777" w:rsidR="00DA1E7B" w:rsidRDefault="00DA1E7B" w:rsidP="00DA1E7B">
      <w:r>
        <w:t xml:space="preserve">The College does not offer departmentwide course and/or program examinations. The College follows UHCC policy in awarding college credit for students’ prior learning experiences. Prior learning is assessed on a case-by-case basis by College faculty in the relevant programs. </w:t>
      </w:r>
    </w:p>
    <w:p w14:paraId="09BEBCD7" w14:textId="77777777" w:rsidR="00DA1E7B" w:rsidRDefault="00DA1E7B" w:rsidP="00DA1E7B"/>
    <w:p w14:paraId="755F3A47" w14:textId="77777777" w:rsidR="00DA1E7B" w:rsidRDefault="00DA1E7B" w:rsidP="00C46F11">
      <w:pPr>
        <w:pStyle w:val="Heading3"/>
      </w:pPr>
      <w:bookmarkStart w:id="310" w:name="_j1umjupthb42" w:colFirst="0" w:colLast="0"/>
      <w:bookmarkEnd w:id="310"/>
      <w:r>
        <w:lastRenderedPageBreak/>
        <w:t>II.A.9. The institution awards credit, degrees and certificates based on student attainment of learning outcomes. Units of credit awarded are consistent with institutional policies that reflect generally accepted norms or equivalencies in higher education. If the institution offers courses based on clock hours, it follows Federal standards for clock-to-credit-hour conversions. (ER 10)</w:t>
      </w:r>
    </w:p>
    <w:p w14:paraId="614B9C25" w14:textId="77777777" w:rsidR="00DA1E7B" w:rsidRDefault="00DA1E7B" w:rsidP="00DA1E7B">
      <w:pPr>
        <w:pStyle w:val="Heading4"/>
        <w:rPr>
          <w:szCs w:val="24"/>
        </w:rPr>
      </w:pPr>
      <w:bookmarkStart w:id="311" w:name="_hs21r99u1cpy" w:colFirst="0" w:colLast="0"/>
      <w:bookmarkEnd w:id="311"/>
      <w:r>
        <w:t xml:space="preserve">Evidence of Meeting the Standard </w:t>
      </w:r>
    </w:p>
    <w:p w14:paraId="2CB21614" w14:textId="77777777" w:rsidR="00DA1E7B" w:rsidRDefault="00DA1E7B" w:rsidP="00DA1E7B">
      <w:r>
        <w:t>The College awards credit, degrees, and certificates based on student attainment of learning outcomes; units of credit awarded are consistent with institutional policies that reflect generally accepted norms or equivalencies in higher education. The College offers a number of courses based on clock hours, following federal standards for clock-to-credit hour conversions.</w:t>
      </w:r>
    </w:p>
    <w:p w14:paraId="4705C08D" w14:textId="77777777" w:rsidR="00DA1E7B" w:rsidRDefault="00DA1E7B" w:rsidP="00DA1E7B">
      <w:pPr>
        <w:pStyle w:val="Heading5"/>
        <w:rPr>
          <w:u w:val="single"/>
        </w:rPr>
      </w:pPr>
      <w:bookmarkStart w:id="312" w:name="_t766a99hbz7q" w:colFirst="0" w:colLast="0"/>
      <w:bookmarkEnd w:id="312"/>
      <w:r>
        <w:t xml:space="preserve">Awarding Credit, Degrees, and Certificates based on Student Attainment of Learning Outcomes </w:t>
      </w:r>
    </w:p>
    <w:p w14:paraId="42B8BF68" w14:textId="77777777" w:rsidR="00DA1E7B" w:rsidRDefault="00DA1E7B" w:rsidP="00DA1E7B">
      <w:r>
        <w:t xml:space="preserve">All certificates and degrees have learning outcomes that are tied directly to course outcomes. Students must demonstrate a satisfactory attainment of the course learning outcomes to pass the course and thus to pass the program. </w:t>
      </w:r>
    </w:p>
    <w:p w14:paraId="4493DEFC" w14:textId="77777777" w:rsidR="00DA1E7B" w:rsidRDefault="00DA1E7B" w:rsidP="00DA1E7B">
      <w:r>
        <w:t xml:space="preserve">The issuance of an associate degree requires that the student earn a cumulative grade point ratio (GPR) of 2.0 or higher for all transfer-level courses applicable toward the degree. In addition, a grade of "C" or higher is required in all courses required for the specific program. </w:t>
      </w:r>
    </w:p>
    <w:p w14:paraId="77DE3A17" w14:textId="503149C2" w:rsidR="00DA1E7B" w:rsidRPr="00106018" w:rsidRDefault="00DA1E7B" w:rsidP="00DA1E7B">
      <w:r>
        <w:t xml:space="preserve">Faculty are required to include the course student learning outcomes (SLOs) in their syllabi, corresponding to the outcomes in the approved course outline of record, and to develop assignments that directly assess the SLOs. Faculty assess the achievement of course SLOs through a variety of assessment methods such as exams, quizzes, presentations, demonstrations, essays, journals, and field work, and assign an appropriate letter grade or other grading option(s) (see II.A.1). Capstone courses, practica, internships, advanced clinical/field courses, or externships provide a culminating experience for students to effectively demonstrate the knowledge, skills, and dispositions gained in various degree and certificate programs such as </w:t>
      </w:r>
      <w:r w:rsidR="008F2C71">
        <w:t>n</w:t>
      </w:r>
      <w:r>
        <w:t xml:space="preserve">ew </w:t>
      </w:r>
      <w:r w:rsidR="008F2C71">
        <w:t>m</w:t>
      </w:r>
      <w:r>
        <w:t xml:space="preserve">edia </w:t>
      </w:r>
      <w:r w:rsidR="008F2C71">
        <w:t>a</w:t>
      </w:r>
      <w:r>
        <w:t xml:space="preserve">rts (ART 293/294), </w:t>
      </w:r>
      <w:r w:rsidR="008F2C71">
        <w:t>m</w:t>
      </w:r>
      <w:r>
        <w:t xml:space="preserve">edical </w:t>
      </w:r>
      <w:r w:rsidR="008F2C71">
        <w:t>a</w:t>
      </w:r>
      <w:r>
        <w:t xml:space="preserve">ssisting (MEDA 215), </w:t>
      </w:r>
      <w:r w:rsidR="008F2C71">
        <w:t>i</w:t>
      </w:r>
      <w:r>
        <w:t xml:space="preserve">nformation </w:t>
      </w:r>
      <w:r w:rsidR="008F2C71">
        <w:t>t</w:t>
      </w:r>
      <w:r>
        <w:t xml:space="preserve">echnology (ITS 293), </w:t>
      </w:r>
      <w:r w:rsidR="008F2C71">
        <w:t>o</w:t>
      </w:r>
      <w:r>
        <w:t xml:space="preserve">ccupational </w:t>
      </w:r>
      <w:r w:rsidR="008F2C71">
        <w:t>t</w:t>
      </w:r>
      <w:r>
        <w:t xml:space="preserve">herapy </w:t>
      </w:r>
      <w:r w:rsidR="008F2C71">
        <w:t>a</w:t>
      </w:r>
      <w:r>
        <w:t xml:space="preserve">ssistant (OTA 270/271), </w:t>
      </w:r>
      <w:r w:rsidR="008F2C71">
        <w:t>d</w:t>
      </w:r>
      <w:r>
        <w:t xml:space="preserve">ental </w:t>
      </w:r>
      <w:r w:rsidR="008F2C71">
        <w:t>a</w:t>
      </w:r>
      <w:r>
        <w:t xml:space="preserve">ssisting (DENT 208), and </w:t>
      </w:r>
      <w:r w:rsidR="008F2C71">
        <w:t>e</w:t>
      </w:r>
      <w:r>
        <w:t>ducation (ED 294) (</w:t>
      </w:r>
      <w:hyperlink r:id="rId686" w:history="1">
        <w:r w:rsidRPr="00106018">
          <w:rPr>
            <w:rStyle w:val="Hyperlink"/>
          </w:rPr>
          <w:t>II.A.9-1</w:t>
        </w:r>
      </w:hyperlink>
      <w:r w:rsidRPr="00106018">
        <w:t>, ART 293, p. 108</w:t>
      </w:r>
      <w:r>
        <w:rPr>
          <w:rStyle w:val="FootnoteReference"/>
        </w:rPr>
        <w:footnoteReference w:id="14"/>
      </w:r>
      <w:r w:rsidRPr="00106018">
        <w:t xml:space="preserve">; MEDA 215, p. 270, ITS 293, p. 228). (ER 10) </w:t>
      </w:r>
    </w:p>
    <w:p w14:paraId="23678EAD" w14:textId="0CB5DD50" w:rsidR="00DA1E7B" w:rsidRPr="00106018" w:rsidRDefault="00DA1E7B" w:rsidP="00DA1E7B">
      <w:r w:rsidRPr="00106018">
        <w:t>Instructors provide grades for each assessment activity culminating into one final course grade that is posted through the students’ portal in STAR (see II.A.5). Faculty create course and program proposals, including the associated learning outcomes, that are vetted through a multi-layer review and approval process supported by the College’s curriculum management system (</w:t>
      </w:r>
      <w:hyperlink r:id="rId687" w:history="1">
        <w:r w:rsidRPr="00106018">
          <w:rPr>
            <w:rStyle w:val="Hyperlink"/>
          </w:rPr>
          <w:t>II.A.9-2</w:t>
        </w:r>
      </w:hyperlink>
      <w:r w:rsidRPr="00106018">
        <w:t xml:space="preserve">). Related assessment methods and results of the assessment are documented in </w:t>
      </w:r>
      <w:r w:rsidR="00F74B33">
        <w:t>Watermark</w:t>
      </w:r>
      <w:r w:rsidRPr="00106018">
        <w:t xml:space="preserve"> (</w:t>
      </w:r>
      <w:hyperlink r:id="rId688" w:history="1">
        <w:r w:rsidRPr="00106018">
          <w:rPr>
            <w:rStyle w:val="Hyperlink"/>
          </w:rPr>
          <w:t>II.A.9-3</w:t>
        </w:r>
      </w:hyperlink>
      <w:r w:rsidRPr="00106018">
        <w:t xml:space="preserve">). Students who successfully achieve the course learning outcomes through completion of course assignments and other assessment instruments earn credit for the course. </w:t>
      </w:r>
      <w:r w:rsidRPr="00106018">
        <w:lastRenderedPageBreak/>
        <w:t>Because course SLOs are mapped to program SLOs, students who successfully earn credit in required courses will ultimately meet the program learning outcomes and earn their degrees and certificates. These practices are consistent with current accepted norms in higher education.</w:t>
      </w:r>
    </w:p>
    <w:p w14:paraId="56D94250" w14:textId="49691131" w:rsidR="00DA1E7B" w:rsidRPr="00106018" w:rsidRDefault="00DA1E7B" w:rsidP="00DA1E7B">
      <w:r w:rsidRPr="00106018">
        <w:t>The College’s catalog (</w:t>
      </w:r>
      <w:hyperlink r:id="rId689" w:anchor="page=60" w:history="1">
        <w:r w:rsidRPr="00106018">
          <w:rPr>
            <w:rStyle w:val="Hyperlink"/>
          </w:rPr>
          <w:t>II.A.9-4</w:t>
        </w:r>
      </w:hyperlink>
      <w:r w:rsidRPr="00106018">
        <w:t>, p. 60) outlines policies for grading and the awarding of degrees and certificates based on attainment of learning outcomes. The standard A-F grading scale, used in most classes to designate a student’s level of achievement, can be found in the College’s catalog on page 61. In place of a letter grade, credit/no credit (CR/NC) is sometimes an option, provided the course is not part of general education and major requirements. Some of the required courses have mandatory credit/no credit grading, e.g. EMT 110 (emergency medical technician internship) and EMT 193 (emergency medical technician intermediate internship)</w:t>
      </w:r>
      <w:r>
        <w:t>.</w:t>
      </w:r>
      <w:r w:rsidRPr="00106018">
        <w:t xml:space="preserve"> The CR grade is the equivalent of a "C" or higher; however, CR/NC grades are not included in the grade point ratio. Pass/fail options can be used for pre-collegiate courses. All students are provided with appropriate information regarding the awarding of academic credit via the College’s catalog and other avenues (e.g., advising sheets, counseling sessions, course syllabi). </w:t>
      </w:r>
    </w:p>
    <w:p w14:paraId="67D1CB21" w14:textId="77777777" w:rsidR="00DA1E7B" w:rsidRPr="00106018" w:rsidRDefault="00DA1E7B" w:rsidP="00DA1E7B">
      <w:pPr>
        <w:pStyle w:val="Heading5"/>
      </w:pPr>
      <w:r w:rsidRPr="00106018">
        <w:t xml:space="preserve">Units of Credit </w:t>
      </w:r>
    </w:p>
    <w:p w14:paraId="766AA98B" w14:textId="334ADB3B" w:rsidR="00DA1E7B" w:rsidRPr="00106018" w:rsidRDefault="00DA1E7B" w:rsidP="00DA1E7B">
      <w:r w:rsidRPr="00106018">
        <w:t>To comply with federal standards and to align with generally accepted practices for degree-granting institutions of higher education, the College follows UH System Executive Policy 5.228 (</w:t>
      </w:r>
      <w:hyperlink r:id="rId690" w:history="1">
        <w:r w:rsidRPr="00106018">
          <w:rPr>
            <w:rStyle w:val="Hyperlink"/>
          </w:rPr>
          <w:t>II.A.9-5</w:t>
        </w:r>
      </w:hyperlink>
      <w:r w:rsidRPr="00106018">
        <w:t>) and UHCC Policy 5.228 (</w:t>
      </w:r>
      <w:hyperlink r:id="rId691" w:history="1">
        <w:r w:rsidRPr="00C26F97">
          <w:rPr>
            <w:rStyle w:val="Hyperlink"/>
          </w:rPr>
          <w:t>II.A.9-6</w:t>
        </w:r>
      </w:hyperlink>
      <w:r w:rsidRPr="00106018">
        <w:t xml:space="preserve">), which clearly define units of credit and the process by which such credits are awarded. These policies ensure “reliability and accuracy of the assignment of credit hours to activities earning academic credit” (p. 1). These policies are consistent with the Carnegie unit model, which is generally accepted in higher education. </w:t>
      </w:r>
    </w:p>
    <w:p w14:paraId="74F743A9" w14:textId="77777777" w:rsidR="00DA1E7B" w:rsidRPr="00106018" w:rsidRDefault="00DA1E7B" w:rsidP="00DA1E7B">
      <w:r w:rsidRPr="00106018">
        <w:t xml:space="preserve">In accordance with UHCC Policy 5.228, a credit is defined as “45 hours of direct and indirect instructional, student work within a standard semester or equivalent term of study (accelerated terms, summer terms, etc.)” (p. 2). In general, this </w:t>
      </w:r>
      <w:r>
        <w:t xml:space="preserve">expectation </w:t>
      </w:r>
      <w:r w:rsidRPr="00106018">
        <w:t xml:space="preserve">reflects the </w:t>
      </w:r>
      <w:r>
        <w:t>time on task</w:t>
      </w:r>
      <w:r w:rsidRPr="00106018">
        <w:t xml:space="preserve"> a student, prepared for the class, would need to </w:t>
      </w:r>
      <w:r>
        <w:t>complete</w:t>
      </w:r>
      <w:r w:rsidRPr="00106018">
        <w:t xml:space="preserve"> the intended student learning outcomes. </w:t>
      </w:r>
    </w:p>
    <w:p w14:paraId="4CEBA880" w14:textId="4FE6D2DA" w:rsidR="00DA1E7B" w:rsidRPr="00106018" w:rsidRDefault="00DA1E7B" w:rsidP="00DA1E7B">
      <w:r w:rsidRPr="00106018">
        <w:t>In the process of curriculum review, proposers must provide information on the course credits, instructional method, and number of contact hours. During the review process, reviewers ensure that the credit-to-contact hour ratio when measured against the instructional method conforms to the following formula (</w:t>
      </w:r>
      <w:hyperlink r:id="rId692" w:anchor="page=56" w:history="1">
        <w:r w:rsidRPr="00C26F97">
          <w:rPr>
            <w:rStyle w:val="Hyperlink"/>
          </w:rPr>
          <w:t>II.A.9-7</w:t>
        </w:r>
      </w:hyperlink>
      <w:r>
        <w:t>, p. 56</w:t>
      </w:r>
      <w:r w:rsidRPr="00106018">
        <w:t>):</w:t>
      </w:r>
    </w:p>
    <w:p w14:paraId="07AC04F4" w14:textId="77777777" w:rsidR="00DA1E7B" w:rsidRPr="00106018" w:rsidRDefault="00DA1E7B" w:rsidP="00DA1E7B">
      <w:pPr>
        <w:ind w:left="1080"/>
      </w:pPr>
      <w:r w:rsidRPr="00106018">
        <w:t>1 credit = 1 hour of lecture per week in a 16-week semester</w:t>
      </w:r>
    </w:p>
    <w:p w14:paraId="6D46BEEF" w14:textId="77777777" w:rsidR="00DA1E7B" w:rsidRPr="00106018" w:rsidRDefault="00DA1E7B" w:rsidP="00DA1E7B">
      <w:pPr>
        <w:ind w:left="1080"/>
      </w:pPr>
      <w:r w:rsidRPr="00106018">
        <w:t>1 credit = 2 hours of lecture/lab per week in a 16-week semester</w:t>
      </w:r>
    </w:p>
    <w:p w14:paraId="4E17BCCD" w14:textId="77777777" w:rsidR="00DA1E7B" w:rsidRPr="00106018" w:rsidRDefault="00DA1E7B" w:rsidP="00DA1E7B">
      <w:pPr>
        <w:ind w:left="1080"/>
      </w:pPr>
      <w:r w:rsidRPr="00106018">
        <w:t>1 credit = 3 hours of lab per week in a 16-week semester</w:t>
      </w:r>
    </w:p>
    <w:p w14:paraId="7FB2E68D" w14:textId="77777777" w:rsidR="00DA1E7B" w:rsidRPr="00106018" w:rsidRDefault="00DA1E7B" w:rsidP="00DA1E7B">
      <w:pPr>
        <w:ind w:left="1080"/>
      </w:pPr>
      <w:r w:rsidRPr="00106018">
        <w:t>1 credit = 3-4 hours of clinical per week in a 16-week semester</w:t>
      </w:r>
    </w:p>
    <w:p w14:paraId="0D43A683" w14:textId="77777777" w:rsidR="00DA1E7B" w:rsidRPr="00106018" w:rsidRDefault="00DA1E7B" w:rsidP="00DA1E7B">
      <w:pPr>
        <w:pStyle w:val="Heading5"/>
      </w:pPr>
      <w:bookmarkStart w:id="313" w:name="_3ck7fonkyczg" w:colFirst="0" w:colLast="0"/>
      <w:bookmarkEnd w:id="313"/>
      <w:r w:rsidRPr="00106018">
        <w:t>Federal Standards for Clock-to-Credit-Hour Conversions</w:t>
      </w:r>
    </w:p>
    <w:p w14:paraId="7757A9A8" w14:textId="329C4C7D" w:rsidR="00DA1E7B" w:rsidRDefault="00DA1E7B" w:rsidP="00DA1E7B">
      <w:r w:rsidRPr="00106018">
        <w:t xml:space="preserve">Certain programs include courses that have been designed to follow federal standards for clock-to-credit-hour conversions. These are typically internships, practica or clinical courses such as </w:t>
      </w:r>
      <w:r w:rsidR="008F2C71">
        <w:t>r</w:t>
      </w:r>
      <w:r w:rsidRPr="00106018">
        <w:t xml:space="preserve">espiratory </w:t>
      </w:r>
      <w:r w:rsidR="008F2C71">
        <w:t>c</w:t>
      </w:r>
      <w:r w:rsidRPr="00106018">
        <w:t xml:space="preserve">are (RESP 222), </w:t>
      </w:r>
      <w:r w:rsidR="008F2C71">
        <w:t>m</w:t>
      </w:r>
      <w:r w:rsidRPr="00106018">
        <w:t xml:space="preserve">obile </w:t>
      </w:r>
      <w:r w:rsidR="008F2C71">
        <w:t>i</w:t>
      </w:r>
      <w:r w:rsidRPr="00106018">
        <w:t xml:space="preserve">ntensive </w:t>
      </w:r>
      <w:r w:rsidR="008F2C71">
        <w:t>c</w:t>
      </w:r>
      <w:r w:rsidRPr="00106018">
        <w:t xml:space="preserve">are </w:t>
      </w:r>
      <w:r w:rsidR="008F2C71">
        <w:t>t</w:t>
      </w:r>
      <w:r w:rsidRPr="00106018">
        <w:t xml:space="preserve">echnician (MICT 330), </w:t>
      </w:r>
      <w:r w:rsidR="008F2C71">
        <w:t>p</w:t>
      </w:r>
      <w:r w:rsidRPr="00106018">
        <w:t xml:space="preserve">hysical </w:t>
      </w:r>
      <w:r w:rsidR="008F2C71">
        <w:t>t</w:t>
      </w:r>
      <w:r w:rsidRPr="00106018">
        <w:t xml:space="preserve">herapy </w:t>
      </w:r>
      <w:r w:rsidR="008F2C71">
        <w:lastRenderedPageBreak/>
        <w:t>a</w:t>
      </w:r>
      <w:r w:rsidRPr="00106018">
        <w:t xml:space="preserve">ssistant (PTA 252), and </w:t>
      </w:r>
      <w:r w:rsidR="008F2C71">
        <w:t>m</w:t>
      </w:r>
      <w:r w:rsidRPr="00106018">
        <w:t xml:space="preserve">edical </w:t>
      </w:r>
      <w:r w:rsidR="008F2C71">
        <w:t>l</w:t>
      </w:r>
      <w:r w:rsidRPr="00106018">
        <w:t xml:space="preserve">aboratory </w:t>
      </w:r>
      <w:r w:rsidR="008F2C71">
        <w:t>t</w:t>
      </w:r>
      <w:r w:rsidRPr="00106018">
        <w:t>echnician (MLT 242). Federal regulations require that one semester/trimester credit hour is equal to at least 37.5 clock hours of instruction (</w:t>
      </w:r>
      <w:hyperlink r:id="rId693" w:history="1">
        <w:r w:rsidRPr="00C26F97">
          <w:rPr>
            <w:rStyle w:val="Hyperlink"/>
          </w:rPr>
          <w:t>II.A.9-8</w:t>
        </w:r>
      </w:hyperlink>
      <w:r w:rsidRPr="00106018">
        <w:t>). The College exceeds federal standards</w:t>
      </w:r>
      <w:r>
        <w:t>,</w:t>
      </w:r>
      <w:r w:rsidRPr="00106018">
        <w:t xml:space="preserve"> as most courses that are based on clock hours actually conform to the formula used for classroom-delivered lab courses, where </w:t>
      </w:r>
      <w:r>
        <w:t xml:space="preserve">one credit is equivalent to approximately 45 hours of instruction over the 16-week semester. </w:t>
      </w:r>
    </w:p>
    <w:p w14:paraId="79148977" w14:textId="77777777" w:rsidR="00DA1E7B" w:rsidRDefault="00DA1E7B" w:rsidP="00DA1E7B">
      <w:pPr>
        <w:pStyle w:val="Heading4"/>
      </w:pPr>
      <w:bookmarkStart w:id="314" w:name="_j0j132mkkzg0" w:colFirst="0" w:colLast="0"/>
      <w:bookmarkEnd w:id="314"/>
      <w:r>
        <w:t>Analysis and Evaluation</w:t>
      </w:r>
    </w:p>
    <w:p w14:paraId="23EA88C0" w14:textId="77777777" w:rsidR="00DA1E7B" w:rsidRDefault="00DA1E7B" w:rsidP="00DA1E7B">
      <w:pPr>
        <w:spacing w:after="0"/>
      </w:pPr>
      <w:r>
        <w:t xml:space="preserve">The College awards credit, degrees, and certificates based on student attainment of learning outcomes. Units of credit awarded are consistent with institutional policies that reflect generally accepted norms or equivalencies in higher education. The College offers courses based on clock hours, following federal standards for clock-to-credit hour conversions. However, the College exceeds federal standards as most courses conform to the formula used for classroom-delivered lab courses. </w:t>
      </w:r>
    </w:p>
    <w:p w14:paraId="778D0497" w14:textId="77777777" w:rsidR="00DA1E7B" w:rsidRDefault="00DA1E7B" w:rsidP="00DA1E7B">
      <w:pPr>
        <w:spacing w:after="0" w:line="240" w:lineRule="auto"/>
      </w:pPr>
    </w:p>
    <w:p w14:paraId="77F602B3" w14:textId="77777777" w:rsidR="00DA1E7B" w:rsidRDefault="00DA1E7B" w:rsidP="00C46F11">
      <w:pPr>
        <w:pStyle w:val="Heading3"/>
      </w:pPr>
      <w:bookmarkStart w:id="315" w:name="_kdpfozh3ycqc" w:colFirst="0" w:colLast="0"/>
      <w:bookmarkEnd w:id="315"/>
      <w:r>
        <w:t xml:space="preserve">II.A.10. The institution makes available to its students clearly stated transfer-of-credit policies in order to facilitate the mobility of students without penalty. In accepting transfer credits to fulfill degree requirements, the institution certifies that the expected learning </w:t>
      </w:r>
      <w:r w:rsidRPr="00FB42B9">
        <w:t>outcomes</w:t>
      </w:r>
      <w:r>
        <w:t xml:space="preserve"> for transferred courses are comparable to the learning outcomes of its own courses. Where patterns of student enrollment between institutions are identified, the institution develops articulation agreements as appropriate to its mission. (ER 10)</w:t>
      </w:r>
    </w:p>
    <w:p w14:paraId="33D271F5" w14:textId="77777777" w:rsidR="00DA1E7B" w:rsidRDefault="00DA1E7B" w:rsidP="00DA1E7B">
      <w:pPr>
        <w:pStyle w:val="Heading4"/>
      </w:pPr>
      <w:bookmarkStart w:id="316" w:name="_958dm7s4sm8d" w:colFirst="0" w:colLast="0"/>
      <w:bookmarkEnd w:id="316"/>
      <w:r>
        <w:t>Evidence of Meeting the Standard</w:t>
      </w:r>
    </w:p>
    <w:p w14:paraId="2B6A9142" w14:textId="0E9A7BD3" w:rsidR="00DA1E7B" w:rsidRPr="00EE781C" w:rsidRDefault="00DA1E7B" w:rsidP="00DA1E7B">
      <w:r>
        <w:t>The institution has clear transfer-of-credit policies and articulation agreements that certify that the learning outcomes for transferred courses are comparable to its own courses and appropriate to its mission. Additionally, t</w:t>
      </w:r>
      <w:r>
        <w:rPr>
          <w:color w:val="000000"/>
        </w:rPr>
        <w:t xml:space="preserve">he university prioritizes and integrates systemwide articulation and transferability in all academic planning as </w:t>
      </w:r>
      <w:r>
        <w:t xml:space="preserve">described in the UH System Integrated Academic and Facilities </w:t>
      </w:r>
      <w:r w:rsidRPr="00EE781C">
        <w:t>Plan (</w:t>
      </w:r>
      <w:hyperlink r:id="rId694" w:anchor="page=2" w:history="1">
        <w:r w:rsidRPr="00EE781C">
          <w:rPr>
            <w:rStyle w:val="Hyperlink"/>
          </w:rPr>
          <w:t>II.A.10-1</w:t>
        </w:r>
      </w:hyperlink>
      <w:r w:rsidRPr="00EE781C">
        <w:t>, p. 2).</w:t>
      </w:r>
    </w:p>
    <w:p w14:paraId="32534EDE" w14:textId="77777777" w:rsidR="00DA1E7B" w:rsidRPr="00EE781C" w:rsidRDefault="00DA1E7B" w:rsidP="00DA1E7B">
      <w:pPr>
        <w:pStyle w:val="Heading5"/>
      </w:pPr>
      <w:bookmarkStart w:id="317" w:name="_v4mmtzr2nem0" w:colFirst="0" w:colLast="0"/>
      <w:bookmarkEnd w:id="317"/>
      <w:r w:rsidRPr="00EE781C">
        <w:t>Transfer-of-Credit Policies and Communication with Students</w:t>
      </w:r>
    </w:p>
    <w:p w14:paraId="410575D6" w14:textId="19729F1F" w:rsidR="00DA1E7B" w:rsidRPr="00EE781C" w:rsidRDefault="00DA1E7B" w:rsidP="00DA1E7B">
      <w:r w:rsidRPr="00EE781C">
        <w:t>The College’s Kekaulike Information and Service Center (KISC), in consultation with faculty discipline experts, counselors, program coordinators, and/or department chairs, is primarily responsible for evaluating transfer credits in accordance with system policies and procedures, expected comparable learning outcomes, as well as generally accepted practices in higher education. Transfer students complete a Transcript Evaluation Request Form to start the transfer-of-credit process (</w:t>
      </w:r>
      <w:hyperlink r:id="rId695" w:history="1">
        <w:r w:rsidRPr="00EE781C">
          <w:rPr>
            <w:rStyle w:val="Hyperlink"/>
          </w:rPr>
          <w:t>II.A.10-2</w:t>
        </w:r>
      </w:hyperlink>
      <w:r w:rsidRPr="00EE781C">
        <w:t xml:space="preserve">). All evaluated and accepted transfer credits are then recorded in the students’ Banner academic record to facilitate the mobility of students without penalty within the University of Hawai‘i </w:t>
      </w:r>
      <w:r>
        <w:t>S</w:t>
      </w:r>
      <w:r w:rsidRPr="00EE781C">
        <w:t>ystem and other higher education institutions. Executive Memorandum No. 06-05, Updated Executive Policy E5.209: Student Transfer and Inter-Campus Articulation (</w:t>
      </w:r>
      <w:hyperlink r:id="rId696" w:history="1">
        <w:r w:rsidRPr="00EE781C">
          <w:rPr>
            <w:rStyle w:val="Hyperlink"/>
          </w:rPr>
          <w:t>II.A.10-3</w:t>
        </w:r>
      </w:hyperlink>
      <w:r w:rsidRPr="00EE781C">
        <w:t>), Memorandum of Agreement Transfer of General Education Core Requirements (</w:t>
      </w:r>
      <w:hyperlink r:id="rId697" w:history="1">
        <w:r w:rsidRPr="00EE781C">
          <w:rPr>
            <w:rStyle w:val="Hyperlink"/>
          </w:rPr>
          <w:t>II.A.10-4</w:t>
        </w:r>
      </w:hyperlink>
      <w:r w:rsidRPr="00EE781C">
        <w:t xml:space="preserve">), and the University of Hawai‘i System Course </w:t>
      </w:r>
      <w:r w:rsidRPr="00EE781C">
        <w:lastRenderedPageBreak/>
        <w:t>Transfer Database (</w:t>
      </w:r>
      <w:hyperlink r:id="rId698" w:history="1">
        <w:r w:rsidRPr="00EE781C">
          <w:rPr>
            <w:rStyle w:val="Hyperlink"/>
          </w:rPr>
          <w:t>II.A.10-5</w:t>
        </w:r>
      </w:hyperlink>
      <w:r w:rsidRPr="00EE781C">
        <w:t xml:space="preserve">) guide the awarding of course credit, degrees and certificates. This searchable Course Transfer Database contains course equivalencies/evaluations for all UH campuses, as well as other colleges and universities. Using this database, students are able to discern if the courses they have taken at another college or university are transferable to the UH </w:t>
      </w:r>
      <w:r>
        <w:t>S</w:t>
      </w:r>
      <w:r w:rsidRPr="00EE781C">
        <w:t>ystem and whether or not the transferred course</w:t>
      </w:r>
      <w:r>
        <w:t>s</w:t>
      </w:r>
      <w:r w:rsidRPr="00EE781C">
        <w:t xml:space="preserve"> meet degree requirements or </w:t>
      </w:r>
      <w:r>
        <w:t>are</w:t>
      </w:r>
      <w:r w:rsidRPr="00EE781C">
        <w:t xml:space="preserve"> equivalent to a UH course. While only a guide, since transferability of any course is not guaranteed until an official transfer of credit is completed, this database assists students’ decisions regarding transfer and time to certificate/degree completion. </w:t>
      </w:r>
    </w:p>
    <w:p w14:paraId="09866EC2" w14:textId="77777777" w:rsidR="00DA1E7B" w:rsidRPr="00EE781C" w:rsidRDefault="00DA1E7B" w:rsidP="00DA1E7B">
      <w:r w:rsidRPr="00EE781C">
        <w:t>The College accepts credits only from institutions fully accredited by U.S. regional accrediting associations, providing that such credits are substantially equivalent to courses at the College. Credits earned at institutions accredited by other recognized U.S. accrediting associations may be accepted for courses applicable only to certificates and A.S. career and technical education degrees. Guidelines provided by the American Association of Collegiate Registrars and Admissions Officers, the American Council on Education, and the Council for Higher Education Accreditation are used in the evaluation of institutions and credits earned outside the U.S. The mode of delivery for transfer courses does not play a role in the acceptance of transfer credits. (ER 10)</w:t>
      </w:r>
    </w:p>
    <w:p w14:paraId="0553BE0E" w14:textId="6EA00E37" w:rsidR="00DA1E7B" w:rsidRPr="00EE781C" w:rsidRDefault="00DA1E7B" w:rsidP="00DA1E7B">
      <w:r w:rsidRPr="00EE781C">
        <w:t>Transfer-credit policies are communicated between campuses and with students in a variety of ways. The College’s catalog is available online and is used by counselors in communicating these policies to students. Counseling regarding transfer of credits is also available for all students via various on-campus and distance methods. Transfer-specific services and pathways available directly to students are detailed in the College’s catalog (</w:t>
      </w:r>
      <w:hyperlink r:id="rId699" w:anchor="page=16" w:history="1">
        <w:r w:rsidRPr="00EE781C">
          <w:rPr>
            <w:rStyle w:val="Hyperlink"/>
          </w:rPr>
          <w:t>II.A.10-6</w:t>
        </w:r>
      </w:hyperlink>
      <w:r w:rsidRPr="00EE781C">
        <w:t xml:space="preserve">, p. 16-27). In 2013, the University of Hawai‘i at Mānoa (UHM) hired the first Transfer Specialist to work with students interested in transferring to UHM. The Transfer Specialist communicates with all interested students regardless of their chosen transfer institution and regularly advises them on the transfer of their coursework, plans for transfer, and overall transfer issues. Communication regarding transfer to </w:t>
      </w:r>
      <w:r>
        <w:t>another</w:t>
      </w:r>
      <w:r w:rsidRPr="00EE781C">
        <w:t xml:space="preserve"> institution is completed in the following ways (</w:t>
      </w:r>
      <w:hyperlink r:id="rId700" w:history="1">
        <w:r w:rsidRPr="00EE781C">
          <w:rPr>
            <w:rStyle w:val="Hyperlink"/>
          </w:rPr>
          <w:t>II.A.10-7</w:t>
        </w:r>
      </w:hyperlink>
      <w:r w:rsidRPr="00EE781C">
        <w:t>):</w:t>
      </w:r>
    </w:p>
    <w:p w14:paraId="78AECDB0" w14:textId="77777777" w:rsidR="00DA1E7B" w:rsidRPr="00EE781C" w:rsidRDefault="00DA1E7B" w:rsidP="003124D7">
      <w:pPr>
        <w:numPr>
          <w:ilvl w:val="0"/>
          <w:numId w:val="15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200" w:line="276" w:lineRule="auto"/>
        <w:ind w:left="1080" w:hanging="360"/>
      </w:pPr>
      <w:r w:rsidRPr="00EE781C">
        <w:t>5 workshops per semester: The Transfer Specialist, Kaʻieʻie (UH Mānoa) Coordinator, and an Admissions Officer offer workshops to provide an overview of transfer requirements and the ways to transfer.</w:t>
      </w:r>
    </w:p>
    <w:p w14:paraId="6515D863" w14:textId="77777777" w:rsidR="00DA1E7B" w:rsidRPr="00EE781C" w:rsidRDefault="00DA1E7B" w:rsidP="003124D7">
      <w:pPr>
        <w:numPr>
          <w:ilvl w:val="0"/>
          <w:numId w:val="15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200" w:line="276" w:lineRule="auto"/>
        <w:ind w:left="1080" w:hanging="360"/>
      </w:pPr>
      <w:r w:rsidRPr="00EE781C">
        <w:t xml:space="preserve">Walk-in and by-appointment advising: The </w:t>
      </w:r>
      <w:r>
        <w:t>t</w:t>
      </w:r>
      <w:r w:rsidRPr="00EE781C">
        <w:t>ransfer specialist is available on campus three days per week to meet with students regarding their transfer plans.</w:t>
      </w:r>
    </w:p>
    <w:p w14:paraId="121B4D1F" w14:textId="6F652973" w:rsidR="00DA1E7B" w:rsidRPr="00EE781C" w:rsidRDefault="00DA1E7B" w:rsidP="00DA1E7B">
      <w:pPr>
        <w:spacing w:before="240"/>
      </w:pPr>
      <w:r w:rsidRPr="00EE781C">
        <w:rPr>
          <w:highlight w:val="white"/>
        </w:rPr>
        <w:t>To facilitate the transfer of courses taken at the baccalaureate level to the UH Community College</w:t>
      </w:r>
      <w:r>
        <w:rPr>
          <w:highlight w:val="white"/>
        </w:rPr>
        <w:t>s</w:t>
      </w:r>
      <w:r w:rsidRPr="00EE781C">
        <w:rPr>
          <w:highlight w:val="white"/>
        </w:rPr>
        <w:t>, the UH four-year and two-year institutions developed UHCC Policy 5.206 Reverse Transfer policy. It allows community college students</w:t>
      </w:r>
      <w:r w:rsidRPr="00EE781C">
        <w:t xml:space="preserve"> who transferred to a UH four-year institution before completing their associate in arts or associate in science</w:t>
      </w:r>
      <w:r>
        <w:t xml:space="preserve"> in</w:t>
      </w:r>
      <w:r w:rsidRPr="00EE781C">
        <w:t xml:space="preserve"> natural science degree to obtain that credential while progressing toward their bachelor’s degree. This policy ensures a systematic process that leads to an automatic credit review and awarding of these associate degrees to students who have met the community college program requirements after transferring to a UH four-year institution (</w:t>
      </w:r>
      <w:hyperlink r:id="rId701" w:history="1">
        <w:r w:rsidRPr="00EE781C">
          <w:rPr>
            <w:rStyle w:val="Hyperlink"/>
          </w:rPr>
          <w:t>II.A.10-8</w:t>
        </w:r>
      </w:hyperlink>
      <w:r w:rsidRPr="00EE781C">
        <w:t>).</w:t>
      </w:r>
    </w:p>
    <w:p w14:paraId="3C6A5B1B" w14:textId="2FE0D6E5" w:rsidR="00DA1E7B" w:rsidRPr="00EE781C" w:rsidRDefault="00DA1E7B" w:rsidP="00DA1E7B">
      <w:pPr>
        <w:spacing w:before="240"/>
      </w:pPr>
      <w:r w:rsidRPr="00EE781C">
        <w:lastRenderedPageBreak/>
        <w:t>The College also has guidelines for transfer of credits for international students for courses taken within and outside of the U.S. International students who completed coursework from an institution within the U.S. and are seeking transfer of credits to the College are required to have an official transcript mailed directly from their previous institution in the U.S. to the admissions and records office or Honda International Center (</w:t>
      </w:r>
      <w:hyperlink r:id="rId702" w:history="1">
        <w:r w:rsidRPr="00EE781C">
          <w:rPr>
            <w:rStyle w:val="Hyperlink"/>
          </w:rPr>
          <w:t>II.A.10-9</w:t>
        </w:r>
      </w:hyperlink>
      <w:r w:rsidRPr="00EE781C">
        <w:t>). For students who took courses outside of the U.S, the process is similar, except that these</w:t>
      </w:r>
      <w:r w:rsidRPr="00EE781C">
        <w:rPr>
          <w:b/>
        </w:rPr>
        <w:t xml:space="preserve"> </w:t>
      </w:r>
      <w:r w:rsidRPr="00EE781C">
        <w:t>students are required to attend a comprehensive international student transcript evaluation workshop in order to maximize the transfer of coursework taken overseas that can be applied toward students’ degree programs at the College (</w:t>
      </w:r>
      <w:hyperlink r:id="rId703" w:history="1">
        <w:r w:rsidRPr="00EE781C">
          <w:rPr>
            <w:rStyle w:val="Hyperlink"/>
          </w:rPr>
          <w:t>II.A.10-10</w:t>
        </w:r>
      </w:hyperlink>
      <w:r w:rsidRPr="00EE781C">
        <w:t xml:space="preserve">). </w:t>
      </w:r>
    </w:p>
    <w:p w14:paraId="5735E12A" w14:textId="77777777" w:rsidR="00DA1E7B" w:rsidRPr="00EE781C" w:rsidRDefault="00DA1E7B" w:rsidP="00DA1E7B">
      <w:pPr>
        <w:pStyle w:val="Heading5"/>
      </w:pPr>
      <w:bookmarkStart w:id="318" w:name="_37sv9rsnjcxx" w:colFirst="0" w:colLast="0"/>
      <w:bookmarkEnd w:id="318"/>
      <w:r w:rsidRPr="00EE781C">
        <w:t xml:space="preserve">Certification and Comparability of Expected Learning Outcomes for Transferred Courses </w:t>
      </w:r>
    </w:p>
    <w:p w14:paraId="490BF79A" w14:textId="77777777" w:rsidR="00DA1E7B" w:rsidRPr="00EE781C" w:rsidRDefault="00DA1E7B" w:rsidP="00DA1E7B">
      <w:r w:rsidRPr="00EE781C">
        <w:t xml:space="preserve">In addition to adhering to system policies, the College certifies and awards transfer credits based on attainment of comparable course learning outcomes. Faculty discipline experts determine if the learning outcomes of transfer courses are comparable to the outcomes the College determines students need to achieve successful completion of such courses. If available, completed assignments, course syllabi, as well as the final course grade are used as indicators of students’ mastery of the course and its learning outcomes. </w:t>
      </w:r>
    </w:p>
    <w:p w14:paraId="6B26A5A3" w14:textId="235FAC13" w:rsidR="00DA1E7B" w:rsidRPr="00EE781C" w:rsidRDefault="00DA1E7B" w:rsidP="00DA1E7B">
      <w:r w:rsidRPr="00EE781C">
        <w:t xml:space="preserve">The College </w:t>
      </w:r>
      <w:r>
        <w:t>r</w:t>
      </w:r>
      <w:r w:rsidRPr="00EE781C">
        <w:t xml:space="preserve">ecognizes that learning experiences outside the traditional college setting can provide college level competency and </w:t>
      </w:r>
      <w:r>
        <w:t>has established methods</w:t>
      </w:r>
      <w:r w:rsidRPr="00EE781C">
        <w:t xml:space="preserve"> to assess these experiences through examinations, portfolios, and records of non-college courses and training, such as articulation with high schools and prior learning assessments (</w:t>
      </w:r>
      <w:hyperlink r:id="rId704" w:anchor="page=54" w:history="1">
        <w:r w:rsidRPr="00EE781C">
          <w:rPr>
            <w:rStyle w:val="Hyperlink"/>
          </w:rPr>
          <w:t>II.A.10-11</w:t>
        </w:r>
      </w:hyperlink>
      <w:r w:rsidRPr="00EE781C">
        <w:t>, p. 54-56).</w:t>
      </w:r>
    </w:p>
    <w:p w14:paraId="44AD3E20" w14:textId="77777777" w:rsidR="00DA1E7B" w:rsidRPr="00EE781C" w:rsidRDefault="00DA1E7B" w:rsidP="00DA1E7B">
      <w:pPr>
        <w:spacing w:before="240"/>
      </w:pPr>
      <w:r w:rsidRPr="00EE781C">
        <w:t>Transfer of Credit policies and procedures have been developed through a collaborative process relying primarily on the faculty and follow all system guidelines and generally accepted practices. These policies and practices are regularly reviewed and updated to ensure they remain current and align with system guidelines, policies, practices, and procedures.</w:t>
      </w:r>
    </w:p>
    <w:p w14:paraId="45351848" w14:textId="77777777" w:rsidR="00DA1E7B" w:rsidRPr="00EE781C" w:rsidRDefault="00DA1E7B" w:rsidP="00DA1E7B">
      <w:pPr>
        <w:pStyle w:val="Heading5"/>
      </w:pPr>
      <w:bookmarkStart w:id="319" w:name="_nnjbnvr45vw6" w:colFirst="0" w:colLast="0"/>
      <w:bookmarkEnd w:id="319"/>
      <w:r w:rsidRPr="00EE781C">
        <w:t>Articulation Agreements</w:t>
      </w:r>
    </w:p>
    <w:p w14:paraId="20F16703" w14:textId="2CD2E4A4" w:rsidR="00DA1E7B" w:rsidRDefault="00DA1E7B" w:rsidP="00DA1E7B">
      <w:r w:rsidRPr="00EE781C">
        <w:t xml:space="preserve">The Office of the Vice Chancellor for Academic Affairs (OVCAA) is the point of contact for course, program, and degree pathway articulation agreements at the College. The VCAA’s office consults with the appropriate faculty and department chair to discuss a Memorandum of Agreement (MOA) that includes specific details of the </w:t>
      </w:r>
      <w:r>
        <w:t xml:space="preserve">articulation </w:t>
      </w:r>
      <w:r w:rsidRPr="00EE781C">
        <w:t xml:space="preserve">agreement. Instructors and counselors from the partner institutions review course equivalency and learning outcomes of the program. Upon agreement, the MOA is signed by faculty, department chairs, program coordinators, and administrators. The agreement will be in effect from the date signed and evaluated based upon the review dates specified in the agreement. The College has numerous articulation agreements with higher education institutions based upon patterns of enrollment between institutions and the mission of the College (Articulation Agreements </w:t>
      </w:r>
      <w:r>
        <w:t xml:space="preserve">within the UH System, </w:t>
      </w:r>
      <w:hyperlink r:id="rId705" w:history="1">
        <w:r w:rsidRPr="00EE781C">
          <w:rPr>
            <w:rStyle w:val="Hyperlink"/>
          </w:rPr>
          <w:t>II.A.10-12</w:t>
        </w:r>
      </w:hyperlink>
      <w:r>
        <w:t>).</w:t>
      </w:r>
    </w:p>
    <w:p w14:paraId="6809A44C" w14:textId="77777777" w:rsidR="00DA1E7B" w:rsidRDefault="00DA1E7B" w:rsidP="00DA1E7B">
      <w:pPr>
        <w:pStyle w:val="Heading4"/>
      </w:pPr>
      <w:bookmarkStart w:id="320" w:name="_rbu3lpsxmnc9" w:colFirst="0" w:colLast="0"/>
      <w:bookmarkEnd w:id="320"/>
      <w:r>
        <w:lastRenderedPageBreak/>
        <w:t xml:space="preserve">Analysis and Evaluation </w:t>
      </w:r>
    </w:p>
    <w:p w14:paraId="54F0D904" w14:textId="77777777" w:rsidR="00DA1E7B" w:rsidRDefault="00DA1E7B" w:rsidP="00DA1E7B">
      <w:pPr>
        <w:rPr>
          <w:color w:val="000000"/>
        </w:rPr>
      </w:pPr>
      <w:r>
        <w:rPr>
          <w:color w:val="000000"/>
        </w:rPr>
        <w:t>The institution has clear transfer-of-credit policies and articulation agreements that certif</w:t>
      </w:r>
      <w:r>
        <w:t>y</w:t>
      </w:r>
      <w:r>
        <w:rPr>
          <w:color w:val="000000"/>
        </w:rPr>
        <w:t xml:space="preserve"> that the learning outcomes for transferred courses are comparable to its own courses and are appropriate to its mission.</w:t>
      </w:r>
    </w:p>
    <w:p w14:paraId="36C24D63" w14:textId="77777777" w:rsidR="00DA1E7B" w:rsidRDefault="00DA1E7B" w:rsidP="00DA1E7B">
      <w:pPr>
        <w:rPr>
          <w:b/>
        </w:rPr>
      </w:pPr>
      <w:r>
        <w:rPr>
          <w:color w:val="000000"/>
        </w:rPr>
        <w:t>Criteria for evaluating student learning for credit are clearly stated in the College catalog; are consistent with system policies, procedures, and practices; and adhere to standard practices in higher education</w:t>
      </w:r>
      <w:r>
        <w:t xml:space="preserve">. Students are informed about transfer of credit policies both on the College website and in the catalog, as well as by appropriate counselors, faculty, and staff. The College’s Kekaulike Information and Service Center (KISC), in consultation with faculty, counselors, program coordinators, and/or department chairs, is primarily responsible for evaluating transfer credits in accordance with system policies and procedures, expected comparable learning outcomes, as well as with generally accepted practices in higher education to facilitate mobility of students between institutions without penalty. The College has clear policies and strong articulation agreements with reputable, accredited universities based upon patterns of enrollment between institutions and the mission of the College. These agreements state specifically and clearly the requirements that students need to transfer smoothly and seamlessly. </w:t>
      </w:r>
    </w:p>
    <w:p w14:paraId="571FAE1F" w14:textId="77777777" w:rsidR="00DA1E7B" w:rsidRDefault="00DA1E7B" w:rsidP="00DA1E7B">
      <w:pPr>
        <w:spacing w:after="0" w:line="240" w:lineRule="auto"/>
      </w:pPr>
    </w:p>
    <w:p w14:paraId="7567CF53" w14:textId="77777777" w:rsidR="00DA1E7B" w:rsidRDefault="00DA1E7B" w:rsidP="00C46F11">
      <w:pPr>
        <w:pStyle w:val="Heading3"/>
      </w:pPr>
      <w:bookmarkStart w:id="321" w:name="_o5j27yoh7rzd" w:colFirst="0" w:colLast="0"/>
      <w:bookmarkEnd w:id="321"/>
      <w:r>
        <w:t>II.A.11. The institution includes in all of its programs, student learning outcomes, appropriate to the program level, in communication competency, information competency, quantitative competency, analytic inquiry skills, ethical reasoning, the ability to engage diverse perspectives, and other program-specific learning outcomes.</w:t>
      </w:r>
    </w:p>
    <w:p w14:paraId="2A898ADB" w14:textId="77777777" w:rsidR="00DA1E7B" w:rsidRDefault="00DA1E7B" w:rsidP="00DA1E7B">
      <w:pPr>
        <w:pStyle w:val="Heading4"/>
        <w:rPr>
          <w:color w:val="FF0000"/>
        </w:rPr>
      </w:pPr>
      <w:bookmarkStart w:id="322" w:name="_rbizbnz49a3t" w:colFirst="0" w:colLast="0"/>
      <w:bookmarkEnd w:id="322"/>
      <w:r>
        <w:t xml:space="preserve">Evidence of Meeting the Standard </w:t>
      </w:r>
    </w:p>
    <w:p w14:paraId="79A0B604" w14:textId="77777777" w:rsidR="00DA1E7B" w:rsidRDefault="00DA1E7B" w:rsidP="00DA1E7B">
      <w:r>
        <w:t xml:space="preserve">The College ensures that appropriate program-level student learning outcomes for all programs include communication, information and quantitative competency, analytic inquiry skills, ethical reasoning, the ability to engage diverse perspectives, and other program-specific learning outcomes. </w:t>
      </w:r>
    </w:p>
    <w:p w14:paraId="2573BC14" w14:textId="77777777" w:rsidR="00DA1E7B" w:rsidRDefault="00DA1E7B" w:rsidP="00DA1E7B">
      <w:pPr>
        <w:pStyle w:val="Heading5"/>
      </w:pPr>
      <w:bookmarkStart w:id="323" w:name="_29bvqif3mgmt" w:colFirst="0" w:colLast="0"/>
      <w:bookmarkEnd w:id="323"/>
      <w:r>
        <w:t>Program-Level Student Learning Outcomes</w:t>
      </w:r>
    </w:p>
    <w:p w14:paraId="64031239" w14:textId="10ACAEF4" w:rsidR="00DA1E7B" w:rsidRPr="00EE781C" w:rsidRDefault="00DA1E7B" w:rsidP="00DA1E7B">
      <w:r>
        <w:t xml:space="preserve">All degrees at the College require at least 15 credits of general education courses. Through this requirement, the College ensures that students acquire communication, information and quantitative competency, analytic inquiry skills, ethical reasoning, and the ability to engage diverse perspectives. The College’s general education (GE) learning outcomes are adapted from the Association of American Colleges and Universities’ (AAC&amp;U) LEAP Essential Learning Outcomes. These outcomes also serve as the program learning outcomes for the associate in arts degrees, which primarily consist of GE courses. As stated in the College’s catalog, each of the College’s associate degree programs shares the following general education learning outcomes </w:t>
      </w:r>
      <w:r w:rsidRPr="00EE781C">
        <w:t>(</w:t>
      </w:r>
      <w:hyperlink r:id="rId706" w:anchor="page=27" w:history="1">
        <w:r w:rsidRPr="00EE781C">
          <w:rPr>
            <w:rStyle w:val="Hyperlink"/>
          </w:rPr>
          <w:t>II.A.11-1</w:t>
        </w:r>
      </w:hyperlink>
      <w:r w:rsidRPr="00EE781C">
        <w:t>, p. 27):</w:t>
      </w:r>
    </w:p>
    <w:p w14:paraId="64DEEF12" w14:textId="77777777" w:rsidR="00DA1E7B" w:rsidRPr="00EE781C" w:rsidRDefault="00DA1E7B" w:rsidP="003124D7">
      <w:pPr>
        <w:numPr>
          <w:ilvl w:val="0"/>
          <w:numId w:val="15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EE781C">
        <w:rPr>
          <w:b/>
        </w:rPr>
        <w:lastRenderedPageBreak/>
        <w:t>Thinking/Inquiry:</w:t>
      </w:r>
      <w:r w:rsidRPr="00EE781C">
        <w:t xml:space="preserve"> Make effective decisions with intellectual integrity to solve problems and/or achieve goals utilizing the skills of critical thinking, creative thinking, information literacy, and quantitative/symbolic reasoning.</w:t>
      </w:r>
    </w:p>
    <w:p w14:paraId="578661A0" w14:textId="77777777" w:rsidR="00DA1E7B" w:rsidRPr="00EE781C" w:rsidRDefault="00DA1E7B" w:rsidP="003124D7">
      <w:pPr>
        <w:numPr>
          <w:ilvl w:val="0"/>
          <w:numId w:val="15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EE781C">
        <w:rPr>
          <w:b/>
        </w:rPr>
        <w:t>Communication</w:t>
      </w:r>
      <w:r w:rsidRPr="00EE781C">
        <w:t xml:space="preserve">: Ethically compose and convey creative and critical perspectives to an intended audience using visual, oral, written, social, and other forms of communication. </w:t>
      </w:r>
    </w:p>
    <w:p w14:paraId="595C1A07" w14:textId="77777777" w:rsidR="00DA1E7B" w:rsidRPr="00EE781C" w:rsidRDefault="00DA1E7B" w:rsidP="003124D7">
      <w:pPr>
        <w:numPr>
          <w:ilvl w:val="0"/>
          <w:numId w:val="15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EE781C">
        <w:rPr>
          <w:b/>
        </w:rPr>
        <w:t>Self and Community/Diversity of Human Experience</w:t>
      </w:r>
      <w:r w:rsidRPr="00EE781C">
        <w:t xml:space="preserve">: Evaluate one's own ethics and traditions in relation to those of other people and embrace the diversity of human experience while actively engaging in local, regional and global communities. </w:t>
      </w:r>
    </w:p>
    <w:p w14:paraId="3D5F75C1" w14:textId="77777777" w:rsidR="00DA1E7B" w:rsidRPr="00EE781C" w:rsidRDefault="00DA1E7B" w:rsidP="003124D7">
      <w:pPr>
        <w:numPr>
          <w:ilvl w:val="0"/>
          <w:numId w:val="15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EE781C">
        <w:rPr>
          <w:b/>
        </w:rPr>
        <w:t>Aesthetic Engagement</w:t>
      </w:r>
      <w:r w:rsidRPr="00EE781C">
        <w:t xml:space="preserve">: Through various modes of inquiry, demonstrate how aesthetics engage the human experience, revealing the interconnectedness of knowledge and life. </w:t>
      </w:r>
    </w:p>
    <w:p w14:paraId="12354695" w14:textId="77777777" w:rsidR="00DA1E7B" w:rsidRPr="00EE781C" w:rsidRDefault="00DA1E7B" w:rsidP="003124D7">
      <w:pPr>
        <w:numPr>
          <w:ilvl w:val="0"/>
          <w:numId w:val="15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EE781C">
        <w:rPr>
          <w:b/>
        </w:rPr>
        <w:t>Integrative Learning</w:t>
      </w:r>
      <w:r w:rsidRPr="00EE781C">
        <w:t xml:space="preserve">: Explore and synthesize knowledge, attitudes and skills from a variety of cultural and academic perspectives to enhance our local and global communities. </w:t>
      </w:r>
    </w:p>
    <w:p w14:paraId="20E170F6" w14:textId="77777777" w:rsidR="00DA1E7B" w:rsidRPr="00EE781C" w:rsidRDefault="00DA1E7B" w:rsidP="00DA1E7B">
      <w:pPr>
        <w:spacing w:after="0"/>
      </w:pPr>
    </w:p>
    <w:p w14:paraId="03B75501" w14:textId="77777777" w:rsidR="00DA1E7B" w:rsidRPr="00EE781C" w:rsidRDefault="00DA1E7B" w:rsidP="00DA1E7B">
      <w:r w:rsidRPr="00EE781C">
        <w:t>These learning outcomes, including other program-specific outcomes that address the above areas, are integrated into both transfer programs and career and technical education programs. These outcomes, derived from a wide range of diverse courses, foster intellectual and social growth and provide a foundation for lifelong learning. Courses that address these outcomes emphasize communicative and interpersonal skills, critical thinking, multicultural understanding, and ethical deliberation to enable students to learn throughout their lives, to work creatively and productively with others, and to contribute to the well</w:t>
      </w:r>
      <w:r>
        <w:t>-</w:t>
      </w:r>
      <w:r w:rsidRPr="00EE781C">
        <w:t xml:space="preserve">being and vitality of the community. </w:t>
      </w:r>
    </w:p>
    <w:p w14:paraId="2B44AD5B" w14:textId="698F99D6" w:rsidR="00DA1E7B" w:rsidRPr="00EE781C" w:rsidRDefault="00DA1E7B" w:rsidP="00DA1E7B">
      <w:r w:rsidRPr="00EE781C">
        <w:t>All students completing a degree must complete courses that address the above learning outcomes as a part of degree requirements, and the College has determined appropriate courses to meet each area. Students pursuing an associate in science in CTE programs must demonstrate mastery in the following GE areas: communication, quantitative literacy, arts and humanities, natural sciences, and social sciences</w:t>
      </w:r>
      <w:r>
        <w:t>,</w:t>
      </w:r>
      <w:r w:rsidRPr="00EE781C">
        <w:t xml:space="preserve"> and </w:t>
      </w:r>
      <w:r>
        <w:t xml:space="preserve">they </w:t>
      </w:r>
      <w:r w:rsidRPr="00EE781C">
        <w:t>are typically required to take at least one course in each area. Students pursuing an associate in arts (A.A.) degree, on the other hand, must complete the following requirements for communication, information and quantitative competency, analytic inquiry skills, ethical reasoning, and engaging in diverse perspectives (</w:t>
      </w:r>
      <w:hyperlink r:id="rId707" w:anchor="page=74" w:history="1">
        <w:r w:rsidRPr="00EE781C">
          <w:rPr>
            <w:rStyle w:val="Hyperlink"/>
          </w:rPr>
          <w:t>II.A.11-2</w:t>
        </w:r>
      </w:hyperlink>
      <w:r w:rsidRPr="00EE781C">
        <w:t>, p. 74):</w:t>
      </w:r>
    </w:p>
    <w:p w14:paraId="04BB330F" w14:textId="77777777" w:rsidR="00DA1E7B" w:rsidRPr="00EE781C" w:rsidRDefault="00DA1E7B" w:rsidP="00DA1E7B">
      <w:pPr>
        <w:pStyle w:val="Heading6"/>
        <w:rPr>
          <w:b/>
          <w:i w:val="0"/>
        </w:rPr>
      </w:pPr>
      <w:r w:rsidRPr="00EE781C">
        <w:t>Foundation Requirements</w:t>
      </w:r>
      <w:r w:rsidRPr="00EE781C">
        <w:rPr>
          <w:b/>
        </w:rPr>
        <w:t xml:space="preserve"> </w:t>
      </w:r>
    </w:p>
    <w:p w14:paraId="1CA2865E" w14:textId="77777777" w:rsidR="00DA1E7B" w:rsidRPr="00EE781C" w:rsidRDefault="00DA1E7B" w:rsidP="00DA1E7B">
      <w:pPr>
        <w:spacing w:before="240"/>
        <w:rPr>
          <w:highlight w:val="white"/>
        </w:rPr>
      </w:pPr>
      <w:r w:rsidRPr="00EE781C">
        <w:rPr>
          <w:highlight w:val="white"/>
        </w:rPr>
        <w:t xml:space="preserve">The foundation requirements are intended to give students skills and perspectives that are fundamental to undertaking higher education. </w:t>
      </w:r>
    </w:p>
    <w:p w14:paraId="2209754E" w14:textId="77777777" w:rsidR="00DA1E7B" w:rsidRPr="00EE781C" w:rsidRDefault="00DA1E7B" w:rsidP="003124D7">
      <w:pPr>
        <w:numPr>
          <w:ilvl w:val="0"/>
          <w:numId w:val="157"/>
        </w:numPr>
        <w:pBdr>
          <w:top w:val="none" w:sz="0" w:space="0" w:color="000000"/>
          <w:left w:val="none" w:sz="0" w:space="0" w:color="000000"/>
          <w:bottom w:val="none" w:sz="0" w:space="0" w:color="000000"/>
          <w:right w:val="none" w:sz="0" w:space="0" w:color="000000"/>
          <w:between w:val="none" w:sz="0" w:space="0" w:color="000000"/>
        </w:pBdr>
        <w:tabs>
          <w:tab w:val="left" w:pos="1280"/>
        </w:tabs>
        <w:spacing w:before="240" w:after="200" w:line="276" w:lineRule="auto"/>
        <w:ind w:left="1080"/>
        <w:contextualSpacing/>
      </w:pPr>
      <w:r w:rsidRPr="00EE781C">
        <w:t>Written Communication: 3 credits</w:t>
      </w:r>
    </w:p>
    <w:p w14:paraId="5FE5EACE" w14:textId="77777777" w:rsidR="00DA1E7B" w:rsidRPr="00EE781C" w:rsidRDefault="00DA1E7B" w:rsidP="003124D7">
      <w:pPr>
        <w:numPr>
          <w:ilvl w:val="0"/>
          <w:numId w:val="15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Symbolic Reasoning: 3 credits</w:t>
      </w:r>
    </w:p>
    <w:p w14:paraId="126DC6E4" w14:textId="77777777" w:rsidR="00DA1E7B" w:rsidRPr="00EE781C" w:rsidRDefault="00DA1E7B" w:rsidP="003124D7">
      <w:pPr>
        <w:numPr>
          <w:ilvl w:val="0"/>
          <w:numId w:val="157"/>
        </w:numPr>
        <w:pBdr>
          <w:top w:val="none" w:sz="0" w:space="0" w:color="000000"/>
          <w:left w:val="none" w:sz="0" w:space="0" w:color="000000"/>
          <w:bottom w:val="none" w:sz="0" w:space="0" w:color="000000"/>
          <w:right w:val="none" w:sz="0" w:space="0" w:color="000000"/>
          <w:between w:val="none" w:sz="0" w:space="0" w:color="000000"/>
        </w:pBdr>
        <w:tabs>
          <w:tab w:val="left" w:pos="1280"/>
        </w:tabs>
        <w:spacing w:line="276" w:lineRule="auto"/>
        <w:ind w:left="1080"/>
        <w:contextualSpacing/>
      </w:pPr>
      <w:r w:rsidRPr="00EE781C">
        <w:t>Global and Multicultural Perspectives: 6 credits (from two of three groups)</w:t>
      </w:r>
    </w:p>
    <w:p w14:paraId="1873DB71" w14:textId="77777777" w:rsidR="00DA1E7B" w:rsidRPr="00EE781C" w:rsidRDefault="00DA1E7B" w:rsidP="00DA1E7B">
      <w:pPr>
        <w:pStyle w:val="Heading6"/>
      </w:pPr>
      <w:bookmarkStart w:id="324" w:name="_17r4aa7cwxmz" w:colFirst="0" w:colLast="0"/>
      <w:bookmarkStart w:id="325" w:name="_wa2qmn7er1dz" w:colFirst="0" w:colLast="0"/>
      <w:bookmarkEnd w:id="324"/>
      <w:bookmarkEnd w:id="325"/>
      <w:r w:rsidRPr="00EE781C">
        <w:lastRenderedPageBreak/>
        <w:t>Diversification Requirements</w:t>
      </w:r>
    </w:p>
    <w:p w14:paraId="2FB643E3" w14:textId="77777777" w:rsidR="00DA1E7B" w:rsidRPr="00EE781C" w:rsidRDefault="00DA1E7B" w:rsidP="00DA1E7B">
      <w:pPr>
        <w:spacing w:before="240"/>
      </w:pPr>
      <w:r w:rsidRPr="00EE781C">
        <w:t>The diversification requirements are intended to assure that every student has exposure to different domains of academic knowledge, while at the same time allowing flexibility in choice of courses for students with different goals and interests.</w:t>
      </w:r>
    </w:p>
    <w:p w14:paraId="7E571A07"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 xml:space="preserve">Arts and Humanities: 6 credits (from two of three groups: Arts, Humanities, and  </w:t>
      </w:r>
    </w:p>
    <w:p w14:paraId="6E8E7214"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Literature and Language)</w:t>
      </w:r>
    </w:p>
    <w:p w14:paraId="69BB6D10"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Biological Sciences: 3 credits</w:t>
      </w:r>
    </w:p>
    <w:p w14:paraId="5653EC22"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Physical Sciences: 3 credits</w:t>
      </w:r>
    </w:p>
    <w:p w14:paraId="6C96AEB6"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Laboratory Science: 1 credit</w:t>
      </w:r>
    </w:p>
    <w:p w14:paraId="6BB97E91" w14:textId="77777777" w:rsidR="00DA1E7B" w:rsidRPr="00EE781C" w:rsidRDefault="00DA1E7B" w:rsidP="003124D7">
      <w:pPr>
        <w:numPr>
          <w:ilvl w:val="0"/>
          <w:numId w:val="15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EE781C">
        <w:t>Social Sciences: 6 credits (from two different disciplines)</w:t>
      </w:r>
    </w:p>
    <w:p w14:paraId="463963A8" w14:textId="77777777" w:rsidR="00DA1E7B" w:rsidRPr="00EE781C" w:rsidRDefault="00DA1E7B" w:rsidP="00DA1E7B">
      <w:pPr>
        <w:spacing w:before="240"/>
      </w:pPr>
      <w:r w:rsidRPr="00EE781C">
        <w:t xml:space="preserve">Within the total 60 credits, the A.A. degree also requires students to complete the first level (101 and 102) of a second language (8 credits); Oral Communication (3 credits); Writing Intensive (6 credits); and a course in Hawaiian, Asian, and Pacific Issues (3 credits); and electives. </w:t>
      </w:r>
    </w:p>
    <w:p w14:paraId="22B0FBED" w14:textId="607DA065" w:rsidR="00DA1E7B" w:rsidRPr="00EE781C" w:rsidRDefault="00DA1E7B" w:rsidP="00DA1E7B">
      <w:pPr>
        <w:spacing w:before="240"/>
      </w:pPr>
      <w:r w:rsidRPr="00EE781C">
        <w:t xml:space="preserve">Certificate programs do not necessarily include general education requirements, since certificates typically prepare students for entry-level jobs in the workplace. However, each certificate may include these competencies as appropriate to the certificate program level and subject area. </w:t>
      </w:r>
      <w:r w:rsidRPr="00EE781C">
        <w:rPr>
          <w:highlight w:val="white"/>
        </w:rPr>
        <w:t>Programs offered through Continuing Education that result in a credential include program learning outcomes (</w:t>
      </w:r>
      <w:hyperlink r:id="rId708" w:anchor="page=28" w:history="1">
        <w:r w:rsidRPr="00EE781C">
          <w:rPr>
            <w:rStyle w:val="Hyperlink"/>
            <w:highlight w:val="white"/>
          </w:rPr>
          <w:t>II.A.11-3</w:t>
        </w:r>
      </w:hyperlink>
      <w:r w:rsidRPr="00EE781C">
        <w:rPr>
          <w:highlight w:val="white"/>
        </w:rPr>
        <w:t xml:space="preserve">, p. 28). </w:t>
      </w:r>
    </w:p>
    <w:p w14:paraId="7ABD690B" w14:textId="7D6CA843" w:rsidR="00DA1E7B" w:rsidRPr="00EE781C" w:rsidRDefault="00DA1E7B" w:rsidP="00DA1E7B">
      <w:r w:rsidRPr="00EE781C">
        <w:t>In 2016, in reviewing the College’s institutional learning outcomes, the College’s General Education Board and key faculty members began a dialogue about the key learning outcomes that are important for all students to achieve, regardless of length of program or certificate. These discussions culminated in the revision and narrowing of the College’s existing Institutional Learning Outcomes (ILOs) to four ILOs, which were recommended for approval by the Chancellor’s Advisory Council in January 2018 (</w:t>
      </w:r>
      <w:hyperlink r:id="rId709" w:history="1">
        <w:r w:rsidRPr="00EE781C">
          <w:rPr>
            <w:rStyle w:val="Hyperlink"/>
          </w:rPr>
          <w:t>II.A.11-4</w:t>
        </w:r>
      </w:hyperlink>
      <w:r w:rsidRPr="00EE781C">
        <w:t>). These new ILOs are also adapted from the Association of American Colleges and Universities’ (AAC</w:t>
      </w:r>
      <w:r>
        <w:t>&amp;</w:t>
      </w:r>
      <w:r w:rsidRPr="00EE781C">
        <w:t>U’s) LEAP Essential Learning Outcomes. The ILOs were published in the 2018-2019 course catalog and are as follows:</w:t>
      </w:r>
    </w:p>
    <w:p w14:paraId="4F73C2CE" w14:textId="77777777" w:rsidR="00DA1E7B" w:rsidRPr="00EE781C" w:rsidRDefault="00DA1E7B" w:rsidP="00DA1E7B">
      <w:pPr>
        <w:shd w:val="clear" w:color="auto" w:fill="FFFFFF"/>
        <w:spacing w:after="0"/>
        <w:ind w:left="720" w:right="1350"/>
      </w:pPr>
      <w:r w:rsidRPr="00EE781C">
        <w:t>Within professional, civic, and personal contexts, and in the pursuit of their current individual learning goals, Kapi‘olani Community College students are able to:</w:t>
      </w:r>
    </w:p>
    <w:p w14:paraId="270543C3" w14:textId="77777777" w:rsidR="00DA1E7B" w:rsidRPr="00EE781C" w:rsidRDefault="00DA1E7B" w:rsidP="00DA1E7B">
      <w:pPr>
        <w:shd w:val="clear" w:color="auto" w:fill="FFFFFF"/>
        <w:spacing w:after="0"/>
        <w:ind w:right="1350"/>
      </w:pPr>
    </w:p>
    <w:p w14:paraId="10054B09" w14:textId="77777777" w:rsidR="00DA1E7B" w:rsidRPr="00EE781C" w:rsidRDefault="00DA1E7B" w:rsidP="00DA1E7B">
      <w:pPr>
        <w:shd w:val="clear" w:color="auto" w:fill="FFFFFF"/>
        <w:spacing w:after="0"/>
        <w:ind w:left="1080" w:right="1350" w:hanging="360"/>
      </w:pPr>
      <w:r w:rsidRPr="00EE781C">
        <w:rPr>
          <w:b/>
        </w:rPr>
        <w:t>ILO 1:</w:t>
      </w:r>
      <w:r w:rsidRPr="00EE781C">
        <w:t xml:space="preserve"> Use critical and creative thinking and reasoning</w:t>
      </w:r>
    </w:p>
    <w:p w14:paraId="361C5EC7" w14:textId="77777777" w:rsidR="00DA1E7B" w:rsidRPr="00EE781C" w:rsidRDefault="00DA1E7B" w:rsidP="00DA1E7B">
      <w:pPr>
        <w:shd w:val="clear" w:color="auto" w:fill="FFFFFF"/>
        <w:spacing w:after="0"/>
        <w:ind w:left="1080" w:right="1350" w:hanging="360"/>
      </w:pPr>
      <w:r w:rsidRPr="00EE781C">
        <w:rPr>
          <w:b/>
        </w:rPr>
        <w:t>ILO 2:</w:t>
      </w:r>
      <w:r w:rsidRPr="00EE781C">
        <w:t xml:space="preserve"> Communicate clearly and appropriately</w:t>
      </w:r>
      <w:r>
        <w:t xml:space="preserve"> </w:t>
      </w:r>
    </w:p>
    <w:p w14:paraId="796CCF35" w14:textId="77777777" w:rsidR="00DA1E7B" w:rsidRPr="00EE781C" w:rsidRDefault="00DA1E7B" w:rsidP="00DA1E7B">
      <w:pPr>
        <w:shd w:val="clear" w:color="auto" w:fill="FFFFFF"/>
        <w:spacing w:after="0"/>
        <w:ind w:left="1530" w:right="1350" w:hanging="810"/>
      </w:pPr>
      <w:r w:rsidRPr="00EE781C">
        <w:rPr>
          <w:b/>
        </w:rPr>
        <w:t xml:space="preserve">ILO 3: </w:t>
      </w:r>
      <w:r w:rsidRPr="00EE781C">
        <w:t>Demonstrate an active awareness of the Hawaiian Islands and the rich diversity of its peoples, in particular the values and history of the indigenous culture</w:t>
      </w:r>
    </w:p>
    <w:p w14:paraId="5E561911" w14:textId="4FC9B744" w:rsidR="00DA1E7B" w:rsidRPr="00EE781C" w:rsidRDefault="00DA1E7B" w:rsidP="00DA1E7B">
      <w:pPr>
        <w:shd w:val="clear" w:color="auto" w:fill="FFFFFF"/>
        <w:tabs>
          <w:tab w:val="left" w:pos="1440"/>
        </w:tabs>
        <w:ind w:left="1530" w:right="1350" w:hanging="810"/>
      </w:pPr>
      <w:r w:rsidRPr="00EE781C">
        <w:rPr>
          <w:b/>
        </w:rPr>
        <w:t xml:space="preserve">ILO 4: </w:t>
      </w:r>
      <w:r w:rsidRPr="00EE781C">
        <w:t>Make contribution</w:t>
      </w:r>
      <w:r>
        <w:t>s to their communities</w:t>
      </w:r>
      <w:r w:rsidRPr="00EE781C">
        <w:t xml:space="preserve"> (</w:t>
      </w:r>
      <w:hyperlink r:id="rId710" w:anchor="page=29" w:history="1">
        <w:r w:rsidRPr="00EE781C">
          <w:rPr>
            <w:rStyle w:val="Hyperlink"/>
          </w:rPr>
          <w:t>II.A.11-5</w:t>
        </w:r>
      </w:hyperlink>
      <w:r w:rsidRPr="00EE781C">
        <w:t>, p. 29</w:t>
      </w:r>
      <w:r>
        <w:t>, examples of careers in the community</w:t>
      </w:r>
      <w:r w:rsidRPr="00EE781C">
        <w:t>)</w:t>
      </w:r>
      <w:r>
        <w:t>.</w:t>
      </w:r>
    </w:p>
    <w:p w14:paraId="280C81E9" w14:textId="77777777" w:rsidR="00DA1E7B" w:rsidRPr="00EE781C" w:rsidRDefault="00DA1E7B" w:rsidP="00DA1E7B">
      <w:pPr>
        <w:pStyle w:val="Heading5"/>
      </w:pPr>
      <w:bookmarkStart w:id="326" w:name="_y94ki9kisyha" w:colFirst="0" w:colLast="0"/>
      <w:bookmarkEnd w:id="326"/>
      <w:r w:rsidRPr="00EE781C">
        <w:lastRenderedPageBreak/>
        <w:t>Engaging in Diverse Perspectives</w:t>
      </w:r>
    </w:p>
    <w:p w14:paraId="02E08E3B" w14:textId="77777777" w:rsidR="00DA1E7B" w:rsidRPr="00EE781C" w:rsidRDefault="00DA1E7B" w:rsidP="00DA1E7B">
      <w:pPr>
        <w:spacing w:before="240" w:after="240"/>
      </w:pPr>
      <w:r w:rsidRPr="00EE781C">
        <w:t>The College is committed to promoting students’ ability to engage diverse perspectives as demonstrated by ILO 3, above. Students enrolled in an associate in arts degree attain this outcome through degree requirements: Global &amp; Multicultural Perspectives (6 credits); Hawaiian, Asian, and Pacific Issues Focus (3 credits); and Hawaiian/Second language (8 credits).</w:t>
      </w:r>
    </w:p>
    <w:p w14:paraId="7BBD24F4" w14:textId="595A989D" w:rsidR="00DA1E7B" w:rsidRPr="00EE781C" w:rsidRDefault="00DA1E7B" w:rsidP="00DA1E7B">
      <w:pPr>
        <w:spacing w:before="40"/>
      </w:pPr>
      <w:r w:rsidRPr="00EE781C">
        <w:t>To satisfy the Global and Multicultural Perspectives requirement, a course must (</w:t>
      </w:r>
      <w:hyperlink r:id="rId711" w:history="1">
        <w:r w:rsidRPr="00EE781C">
          <w:rPr>
            <w:rStyle w:val="Hyperlink"/>
          </w:rPr>
          <w:t>II.A.11-6</w:t>
        </w:r>
      </w:hyperlink>
      <w:r w:rsidRPr="00EE781C">
        <w:t>):</w:t>
      </w:r>
    </w:p>
    <w:p w14:paraId="223F9556"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 xml:space="preserve">Provide students with a large-scale analysis of human development and change over time </w:t>
      </w:r>
    </w:p>
    <w:p w14:paraId="7C50D5FC"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Analyze the development of human societies and their cultural traditions through time in different regions (including Africa, the Americas, Asia, Europe, and Oceania) and using multiple perspectives</w:t>
      </w:r>
      <w:r>
        <w:t xml:space="preserve"> </w:t>
      </w:r>
    </w:p>
    <w:p w14:paraId="442E2B45"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Offer a broad, integrated analysis of cultural, economic, political, scientific, and/or social development that recognizes the diversity of human societies and their cultural traditions</w:t>
      </w:r>
    </w:p>
    <w:p w14:paraId="3A3EC052"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Examine processes of cross-cultural interaction and exchange that have linked the world’s peoples through time while recognizing diversity </w:t>
      </w:r>
    </w:p>
    <w:p w14:paraId="1464E3DB"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Include at least one component on Hawaiian, Pacific, or Asian societies and their cultural traditions </w:t>
      </w:r>
    </w:p>
    <w:p w14:paraId="7D8608C5" w14:textId="77777777" w:rsidR="00DA1E7B" w:rsidRPr="00EE781C" w:rsidRDefault="00DA1E7B" w:rsidP="003124D7">
      <w:pPr>
        <w:numPr>
          <w:ilvl w:val="1"/>
          <w:numId w:val="14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EE781C">
        <w:t>Engage students in the study and analysis of writings, narratives, texts, artifacts, and/or practices that represent the perspectives of different societies and cultural traditions</w:t>
      </w:r>
    </w:p>
    <w:p w14:paraId="1A0B60F5" w14:textId="77777777" w:rsidR="00DA1E7B" w:rsidRPr="00EE781C" w:rsidRDefault="00DA1E7B" w:rsidP="00DA1E7B">
      <w:pPr>
        <w:spacing w:after="0"/>
        <w:ind w:left="720"/>
      </w:pPr>
    </w:p>
    <w:p w14:paraId="4193665A" w14:textId="7226E179" w:rsidR="00DA1E7B" w:rsidRPr="00EE781C" w:rsidRDefault="00DA1E7B" w:rsidP="00DA1E7B">
      <w:r w:rsidRPr="00EE781C">
        <w:t>In order for a course to be designated as a Hawaiian, Asian, and Pacific Issues course, two-thirds of the class must meet and satisfy specific hallmarks developed by the University of Hawai‘i a</w:t>
      </w:r>
      <w:r>
        <w:t>t Mānoa and used by all the UH Community C</w:t>
      </w:r>
      <w:r w:rsidRPr="00EE781C">
        <w:t>ol</w:t>
      </w:r>
      <w:r>
        <w:t>leges</w:t>
      </w:r>
      <w:r w:rsidRPr="00EE781C">
        <w:t xml:space="preserve"> (</w:t>
      </w:r>
      <w:hyperlink r:id="rId712" w:history="1">
        <w:r w:rsidRPr="00EE781C">
          <w:rPr>
            <w:rStyle w:val="Hyperlink"/>
          </w:rPr>
          <w:t>II.A.11-7</w:t>
        </w:r>
      </w:hyperlink>
      <w:r w:rsidRPr="00EE781C">
        <w:t>):</w:t>
      </w:r>
    </w:p>
    <w:p w14:paraId="4ECA723F" w14:textId="77777777" w:rsidR="00DA1E7B" w:rsidRPr="00EE781C" w:rsidRDefault="00DA1E7B" w:rsidP="00DA1E7B">
      <w:pPr>
        <w:spacing w:after="0"/>
        <w:ind w:left="765"/>
      </w:pPr>
      <w:r w:rsidRPr="00EE781C">
        <w:rPr>
          <w:b/>
        </w:rPr>
        <w:t>Hallmark 1</w:t>
      </w:r>
      <w:r w:rsidRPr="00EE781C">
        <w:t>: The content should reflect the intersection of Asian and/or Pacific Island cultures with Native Hawaiian culture.</w:t>
      </w:r>
    </w:p>
    <w:p w14:paraId="478DB5C6" w14:textId="77777777" w:rsidR="00DA1E7B" w:rsidRPr="00EE781C" w:rsidRDefault="00DA1E7B" w:rsidP="00DA1E7B">
      <w:pPr>
        <w:spacing w:after="0"/>
        <w:ind w:firstLine="720"/>
      </w:pPr>
    </w:p>
    <w:p w14:paraId="2283536F" w14:textId="77777777" w:rsidR="00DA1E7B" w:rsidRPr="00EE781C" w:rsidRDefault="00DA1E7B" w:rsidP="00DA1E7B">
      <w:pPr>
        <w:spacing w:after="0"/>
        <w:ind w:left="765"/>
      </w:pPr>
      <w:r w:rsidRPr="00EE781C">
        <w:rPr>
          <w:b/>
        </w:rPr>
        <w:t>Hallmark 2</w:t>
      </w:r>
      <w:r w:rsidRPr="00EE781C">
        <w:t>: The course uses assignments or practica that encourage learning that comes from the cultural perspectives, values, and worldviews rooted in the experience of peoples indigenous to Hawai‘i, the Pacific, and Asia.</w:t>
      </w:r>
    </w:p>
    <w:p w14:paraId="23248F62" w14:textId="77777777" w:rsidR="00DA1E7B" w:rsidRPr="00EE781C" w:rsidRDefault="00DA1E7B" w:rsidP="00DA1E7B">
      <w:pPr>
        <w:spacing w:after="0"/>
      </w:pPr>
    </w:p>
    <w:p w14:paraId="4C9D7612" w14:textId="77777777" w:rsidR="00DA1E7B" w:rsidRPr="00EE781C" w:rsidRDefault="00DA1E7B" w:rsidP="00DA1E7B">
      <w:pPr>
        <w:spacing w:after="0"/>
        <w:ind w:left="765"/>
      </w:pPr>
      <w:r w:rsidRPr="00EE781C">
        <w:rPr>
          <w:b/>
        </w:rPr>
        <w:t>Hallmark 3</w:t>
      </w:r>
      <w:r w:rsidRPr="00EE781C">
        <w:t>: The course should include at least one topic that is crucial to an understanding of the histories, or cultures, or beliefs, or the arts, or the societal, or political, or economic, or technological processes of these regions.</w:t>
      </w:r>
    </w:p>
    <w:p w14:paraId="4FC777B7" w14:textId="77777777" w:rsidR="00DA1E7B" w:rsidRPr="00EE781C" w:rsidRDefault="00DA1E7B" w:rsidP="00DA1E7B">
      <w:pPr>
        <w:spacing w:after="0"/>
        <w:ind w:left="720"/>
      </w:pPr>
    </w:p>
    <w:p w14:paraId="324885E4" w14:textId="77777777" w:rsidR="00DA1E7B" w:rsidRPr="00EE781C" w:rsidRDefault="00DA1E7B" w:rsidP="00DA1E7B">
      <w:pPr>
        <w:spacing w:after="0"/>
        <w:ind w:left="765"/>
      </w:pPr>
      <w:r w:rsidRPr="00EE781C">
        <w:rPr>
          <w:b/>
        </w:rPr>
        <w:t>Hallmark 4</w:t>
      </w:r>
      <w:r w:rsidRPr="00EE781C">
        <w:t>: The course should involve an in-depth analysis or understanding of the issues being studied in the hope of fostering multi-cultural respect and understanding.</w:t>
      </w:r>
    </w:p>
    <w:p w14:paraId="23455093" w14:textId="77777777" w:rsidR="00DA1E7B" w:rsidRPr="00EE781C" w:rsidRDefault="00DA1E7B" w:rsidP="00DA1E7B">
      <w:pPr>
        <w:spacing w:after="0"/>
      </w:pPr>
      <w:r w:rsidRPr="00EE781C">
        <w:lastRenderedPageBreak/>
        <w:tab/>
      </w:r>
    </w:p>
    <w:p w14:paraId="3530DB97" w14:textId="3E41FF06" w:rsidR="00DA1E7B" w:rsidRPr="00EE781C" w:rsidRDefault="00DA1E7B" w:rsidP="00DA1E7B">
      <w:r w:rsidRPr="00EE781C">
        <w:t>Proficiency in Hawaiian or a second language is an integral part of the University of Hawai‘i and the University of Hawai‘i Community Colleges’ missions to (</w:t>
      </w:r>
      <w:hyperlink r:id="rId713" w:history="1">
        <w:r w:rsidRPr="00EE781C">
          <w:rPr>
            <w:rStyle w:val="Hyperlink"/>
          </w:rPr>
          <w:t>II.A.11-8</w:t>
        </w:r>
      </w:hyperlink>
      <w:r w:rsidRPr="00EE781C">
        <w:t xml:space="preserve">, </w:t>
      </w:r>
      <w:hyperlink r:id="rId714" w:history="1">
        <w:r w:rsidRPr="00EE781C">
          <w:rPr>
            <w:rStyle w:val="Hyperlink"/>
          </w:rPr>
          <w:t>II.A.11-9</w:t>
        </w:r>
      </w:hyperlink>
      <w:r w:rsidRPr="00EE781C">
        <w:t>):</w:t>
      </w:r>
    </w:p>
    <w:p w14:paraId="2E64EE92" w14:textId="77777777" w:rsidR="00DA1E7B" w:rsidRPr="00EE781C" w:rsidRDefault="00DA1E7B" w:rsidP="00DA1E7B">
      <w:pPr>
        <w:spacing w:after="280"/>
        <w:ind w:left="810"/>
        <w:rPr>
          <w:i/>
        </w:rPr>
      </w:pPr>
      <w:r w:rsidRPr="00EE781C">
        <w:rPr>
          <w:i/>
        </w:rPr>
        <w:t>“promote distinctive pathways to excellence, instruction, research, and service while fostering a cohesive response to…participation in the global community;”</w:t>
      </w:r>
    </w:p>
    <w:p w14:paraId="71213226" w14:textId="77777777" w:rsidR="00DA1E7B" w:rsidRPr="00EE781C" w:rsidRDefault="00DA1E7B" w:rsidP="00DA1E7B">
      <w:pPr>
        <w:spacing w:after="280"/>
        <w:ind w:left="720"/>
        <w:rPr>
          <w:i/>
        </w:rPr>
      </w:pPr>
      <w:r w:rsidRPr="00EE781C">
        <w:rPr>
          <w:i/>
        </w:rPr>
        <w:t>“embrace its unique responsibilities to the indigenous people in Hawai‘i and to Hawai‘i’s indigenous language and culture…ensures active support for the participation of Native Hawaiians at the University and supports vigorous programs of study and support for the Hawaiian language, history and culture;” and</w:t>
      </w:r>
    </w:p>
    <w:p w14:paraId="218DD737" w14:textId="77777777" w:rsidR="00DA1E7B" w:rsidRPr="00EE781C" w:rsidRDefault="00DA1E7B" w:rsidP="00DA1E7B">
      <w:pPr>
        <w:tabs>
          <w:tab w:val="left" w:pos="720"/>
        </w:tabs>
        <w:spacing w:after="280"/>
        <w:rPr>
          <w:highlight w:val="white"/>
        </w:rPr>
      </w:pPr>
      <w:r w:rsidRPr="00EE781C">
        <w:rPr>
          <w:i/>
          <w:highlight w:val="white"/>
        </w:rPr>
        <w:tab/>
        <w:t>“prepare students for the global workplace.”</w:t>
      </w:r>
    </w:p>
    <w:p w14:paraId="598612C0" w14:textId="77777777" w:rsidR="00DA1E7B" w:rsidRDefault="00DA1E7B" w:rsidP="00DA1E7B">
      <w:pPr>
        <w:pStyle w:val="Heading4"/>
      </w:pPr>
      <w:bookmarkStart w:id="327" w:name="_c3fue4hulxdf" w:colFirst="0" w:colLast="0"/>
      <w:bookmarkEnd w:id="327"/>
      <w:r>
        <w:t>Analysis and Evaluation</w:t>
      </w:r>
    </w:p>
    <w:p w14:paraId="078A2B51" w14:textId="77777777" w:rsidR="00DA1E7B" w:rsidRDefault="00DA1E7B" w:rsidP="00DA1E7B">
      <w:r>
        <w:t>The College includes in all of its programs, as appropriate, student learning outcomes in communication competency, information competency, quantitative competency, analytic inquiry skills, ethical reasoning, the ability to engage diverse perspectives, and other program specific learning outcomes. Associate degree programs address the College’s general education learning outcomes, which also serve as program learning outcomes for the associate in arts degrees. The associate in science degree programs are required to include courses that meet the general education learning outcomes to ensure that students acquire the above competencies, skills, and abilities. Program student learning outcomes and general education learning outcomes are published in the College catalog for all degrees and certificates.</w:t>
      </w:r>
    </w:p>
    <w:p w14:paraId="5AAC748D" w14:textId="48423170" w:rsidR="005009A7" w:rsidRDefault="005009A7">
      <w:pPr>
        <w:rPr>
          <w:b/>
        </w:rPr>
      </w:pPr>
      <w:r>
        <w:rPr>
          <w:b/>
        </w:rPr>
        <w:br w:type="page"/>
      </w:r>
    </w:p>
    <w:p w14:paraId="250032EB" w14:textId="4D63B9B8" w:rsidR="00DA1E7B" w:rsidRDefault="00DA1E7B" w:rsidP="00C46F11">
      <w:pPr>
        <w:pStyle w:val="Heading3"/>
      </w:pPr>
      <w:bookmarkStart w:id="328" w:name="_j6tp193l14jf" w:colFirst="0" w:colLast="0"/>
      <w:bookmarkEnd w:id="328"/>
      <w:r>
        <w:lastRenderedPageBreak/>
        <w:t>II.A.12: The institution requires of all its degree programs a component of general education based on a carefully considered philosophy for both associate and baccalaureate degrees that is clearly stated in its catalog. The Institution, relying on faculty expertise, determines the appropriateness of each course for inclusion in the general education curriculum based upon student learning outcomes and competencies appropriate to the degree level. The learning outcomes include students’ preparation for and acceptance of responsible participation in civil society, skills for lifelong learning and application of learning, and a broad comprehension of the development of knowledge, practice, and interpretive approaches in the arts and humanities, the sciences, mathematics, and social science. (ER 12)</w:t>
      </w:r>
      <w:bookmarkStart w:id="329" w:name="_i16dxlw1ss3v" w:colFirst="0" w:colLast="0"/>
      <w:bookmarkEnd w:id="329"/>
    </w:p>
    <w:p w14:paraId="13AE3837" w14:textId="6C9A7C0C" w:rsidR="00DA1E7B" w:rsidRDefault="00DA1E7B" w:rsidP="00DA1E7B">
      <w:pPr>
        <w:pStyle w:val="Heading4"/>
      </w:pPr>
      <w:bookmarkStart w:id="330" w:name="_b8rehlu6j4mf" w:colFirst="0" w:colLast="0"/>
      <w:bookmarkEnd w:id="330"/>
      <w:r>
        <w:t>Evidence of Meeting the Standard</w:t>
      </w:r>
    </w:p>
    <w:p w14:paraId="1DAF5D77" w14:textId="3CADB193" w:rsidR="00DA1E7B" w:rsidRPr="00EE781C" w:rsidRDefault="00DA1E7B" w:rsidP="00DA1E7B">
      <w:pPr>
        <w:spacing w:after="0" w:line="240" w:lineRule="auto"/>
      </w:pPr>
      <w:r>
        <w:t xml:space="preserve">The College’s philosophy of general education is found in the </w:t>
      </w:r>
      <w:r w:rsidRPr="00EE781C">
        <w:t>catalog, (</w:t>
      </w:r>
      <w:hyperlink r:id="rId715" w:anchor="page=27" w:history="1">
        <w:r w:rsidRPr="00EE781C">
          <w:rPr>
            <w:rStyle w:val="Hyperlink"/>
          </w:rPr>
          <w:t>II.A.12-1</w:t>
        </w:r>
      </w:hyperlink>
      <w:r w:rsidRPr="00EE781C">
        <w:t xml:space="preserve">, p. 27): </w:t>
      </w:r>
    </w:p>
    <w:p w14:paraId="6BA15CA5" w14:textId="77777777" w:rsidR="00DA1E7B" w:rsidRPr="00EE781C" w:rsidRDefault="00DA1E7B" w:rsidP="00DA1E7B">
      <w:pPr>
        <w:spacing w:after="0" w:line="240" w:lineRule="auto"/>
      </w:pPr>
    </w:p>
    <w:p w14:paraId="286C0B8C" w14:textId="0B446804" w:rsidR="00DA1E7B" w:rsidRPr="00EE781C" w:rsidRDefault="00DA1E7B" w:rsidP="00DA1E7B">
      <w:pPr>
        <w:widowControl w:val="0"/>
        <w:spacing w:after="0" w:line="240" w:lineRule="auto"/>
        <w:ind w:left="720" w:right="1350"/>
      </w:pPr>
      <w:r w:rsidRPr="00EE781C">
        <w:t>PHILOSOPHY OF GENERAL EDUCATION</w:t>
      </w:r>
    </w:p>
    <w:p w14:paraId="5403B906" w14:textId="4A80D6E6" w:rsidR="00DA1E7B" w:rsidRPr="00EE781C" w:rsidRDefault="00DA1E7B" w:rsidP="00DA1E7B">
      <w:pPr>
        <w:widowControl w:val="0"/>
        <w:spacing w:after="0" w:line="240" w:lineRule="auto"/>
        <w:ind w:left="720" w:right="1350"/>
      </w:pPr>
      <w:r w:rsidRPr="00EE781C">
        <w:t>Ma ka hana ka ‘ike. (Pukui 227)</w:t>
      </w:r>
    </w:p>
    <w:p w14:paraId="2DDDF9BE" w14:textId="4E704C18" w:rsidR="00DA1E7B" w:rsidRPr="00EE781C" w:rsidRDefault="00DA1E7B" w:rsidP="00DA1E7B">
      <w:pPr>
        <w:widowControl w:val="0"/>
        <w:spacing w:after="0" w:line="240" w:lineRule="auto"/>
        <w:ind w:left="720" w:right="1350"/>
      </w:pPr>
      <w:r w:rsidRPr="00EE781C">
        <w:t>“In working, one learns.”</w:t>
      </w:r>
    </w:p>
    <w:p w14:paraId="37C2AA57" w14:textId="620239A3" w:rsidR="00DA1E7B" w:rsidRPr="00EE781C" w:rsidRDefault="00DA1E7B" w:rsidP="00DA1E7B">
      <w:pPr>
        <w:widowControl w:val="0"/>
        <w:spacing w:after="0" w:line="240" w:lineRule="auto"/>
        <w:ind w:left="720" w:right="1350"/>
      </w:pPr>
    </w:p>
    <w:p w14:paraId="420DADE9" w14:textId="4D5B7D2B" w:rsidR="00DA1E7B" w:rsidRPr="00EE781C" w:rsidRDefault="00DA1E7B" w:rsidP="00DA1E7B">
      <w:pPr>
        <w:widowControl w:val="0"/>
        <w:spacing w:after="0" w:line="240" w:lineRule="auto"/>
        <w:ind w:left="720" w:right="1350"/>
      </w:pPr>
      <w:r w:rsidRPr="00EE781C">
        <w:t>Knowledge in ancient Hawai‘i was gained through discipline, work, observation of nature, and an abiding respect for spirit, earth, and life. Human beings demonstrated wisdom and skills not by how much they claimed to know, but by their actions and deeds.</w:t>
      </w:r>
    </w:p>
    <w:p w14:paraId="21D5A979" w14:textId="637F5B25" w:rsidR="00DA1E7B" w:rsidRPr="00EE781C" w:rsidRDefault="00DA1E7B" w:rsidP="00DA1E7B">
      <w:pPr>
        <w:widowControl w:val="0"/>
        <w:spacing w:after="0" w:line="240" w:lineRule="auto"/>
        <w:ind w:left="720" w:right="1350"/>
      </w:pPr>
    </w:p>
    <w:p w14:paraId="1CD35B07" w14:textId="0D845ECE" w:rsidR="00DA1E7B" w:rsidRPr="00EE781C" w:rsidRDefault="00DA1E7B" w:rsidP="00DA1E7B">
      <w:pPr>
        <w:widowControl w:val="0"/>
        <w:spacing w:after="0" w:line="240" w:lineRule="auto"/>
        <w:ind w:left="720" w:right="1350"/>
      </w:pPr>
      <w:r w:rsidRPr="00EE781C">
        <w:t>He pūko‘a kani ‘āina. (Pukui 100)</w:t>
      </w:r>
    </w:p>
    <w:p w14:paraId="7357EDBD" w14:textId="7CA1B855" w:rsidR="00DA1E7B" w:rsidRPr="00EE781C" w:rsidRDefault="00DA1E7B" w:rsidP="00DA1E7B">
      <w:pPr>
        <w:widowControl w:val="0"/>
        <w:spacing w:after="0" w:line="240" w:lineRule="auto"/>
        <w:ind w:left="720" w:right="1350"/>
      </w:pPr>
      <w:r w:rsidRPr="00EE781C">
        <w:t>“A coral reef that grows into an island”</w:t>
      </w:r>
    </w:p>
    <w:p w14:paraId="0F484F78" w14:textId="5D238904" w:rsidR="00DA1E7B" w:rsidRPr="00EE781C" w:rsidRDefault="00DA1E7B" w:rsidP="00DA1E7B">
      <w:pPr>
        <w:widowControl w:val="0"/>
        <w:spacing w:line="240" w:lineRule="auto"/>
        <w:ind w:left="720" w:right="1350"/>
      </w:pPr>
      <w:r w:rsidRPr="00EE781C">
        <w:t>A coral reef is a community of interconnected beings; as each being grows and contributes to the whole, the community becomes healthy and firmly established.</w:t>
      </w:r>
    </w:p>
    <w:p w14:paraId="641D5FF8" w14:textId="6B893109" w:rsidR="00DA1E7B" w:rsidRPr="00EE781C" w:rsidRDefault="00DA1E7B" w:rsidP="00DA1E7B">
      <w:pPr>
        <w:widowControl w:val="0"/>
      </w:pPr>
      <w:r w:rsidRPr="00EE781C">
        <w:t>General education, integrated into both transfer programs and career and technical programs, provides a foundation for lifelong learning. This foundation consists of diverse courses that, in combination, foster intellectual and social growth. Courses required for general education emphasize communicative and interpersonal skills, critical thinking, multicultural understanding, and ethical deliberation to enable students to learn throughout their lives, to work creatively and productively with others, and to contribute to the well</w:t>
      </w:r>
      <w:r>
        <w:t>-</w:t>
      </w:r>
      <w:r w:rsidRPr="00EE781C">
        <w:t>being and vitality of the community. Learning outcomes are characterized by the ability to make conscious and informed use of knowledge, skills, and attitudes relevant to a particular situation.</w:t>
      </w:r>
    </w:p>
    <w:p w14:paraId="55F7A1D5" w14:textId="598E1FE2" w:rsidR="00DA1E7B" w:rsidRPr="00EE781C" w:rsidRDefault="00DA1E7B" w:rsidP="00DA1E7B">
      <w:pPr>
        <w:pStyle w:val="Heading5"/>
      </w:pPr>
      <w:bookmarkStart w:id="331" w:name="_xd3n9vfpl973" w:colFirst="0" w:colLast="0"/>
      <w:bookmarkEnd w:id="331"/>
      <w:r>
        <w:t>General Education and Learning Outcomes</w:t>
      </w:r>
    </w:p>
    <w:p w14:paraId="18084212" w14:textId="7A6BD650" w:rsidR="00DA1E7B" w:rsidRPr="00EE781C" w:rsidRDefault="00DA1E7B" w:rsidP="00DA1E7B">
      <w:pPr>
        <w:rPr>
          <w:b/>
        </w:rPr>
      </w:pPr>
      <w:r w:rsidRPr="00EE781C">
        <w:t>All the College’s associate in arts and associate in science degrees have a component of general education (</w:t>
      </w:r>
      <w:hyperlink r:id="rId716" w:anchor="page=73C:UsersSunyeenDropboxISER-Finishing-TeamKapiolani ISEREvidenceG. StandardsII.A12-2.catalog_2017-2018.pdf" w:history="1">
        <w:r w:rsidRPr="00EE781C">
          <w:rPr>
            <w:rStyle w:val="Hyperlink"/>
          </w:rPr>
          <w:t>II.A.12-2</w:t>
        </w:r>
      </w:hyperlink>
      <w:r w:rsidRPr="00EE781C">
        <w:t xml:space="preserve">, p. 73), including appropriate SLOs and competencies to prepare students </w:t>
      </w:r>
      <w:r>
        <w:t>for</w:t>
      </w:r>
      <w:r w:rsidRPr="00EE781C">
        <w:t xml:space="preserve"> civil engagement, for life-long learning and application, and with a broad comprehension and practice in the arts and humanities, the sciences, mathematics, and social sciences</w:t>
      </w:r>
      <w:r>
        <w:t xml:space="preserve">. These </w:t>
      </w:r>
      <w:r w:rsidR="005009A7" w:rsidRPr="00FA65BE">
        <w:rPr>
          <w:noProof/>
          <w:highlight w:val="yellow"/>
        </w:rPr>
        <w:lastRenderedPageBreak/>
        <mc:AlternateContent>
          <mc:Choice Requires="wpg">
            <w:drawing>
              <wp:anchor distT="0" distB="0" distL="228600" distR="228600" simplePos="0" relativeHeight="251799552" behindDoc="1" locked="1" layoutInCell="1" allowOverlap="0" wp14:anchorId="5D792121" wp14:editId="5D016FE6">
                <wp:simplePos x="0" y="0"/>
                <wp:positionH relativeFrom="margin">
                  <wp:posOffset>2950134</wp:posOffset>
                </wp:positionH>
                <wp:positionV relativeFrom="margin">
                  <wp:posOffset>-8255</wp:posOffset>
                </wp:positionV>
                <wp:extent cx="2862072" cy="8403336"/>
                <wp:effectExtent l="0" t="0" r="0" b="0"/>
                <wp:wrapSquare wrapText="bothSides"/>
                <wp:docPr id="100" name="Group 100"/>
                <wp:cNvGraphicFramePr/>
                <a:graphic xmlns:a="http://schemas.openxmlformats.org/drawingml/2006/main">
                  <a:graphicData uri="http://schemas.microsoft.com/office/word/2010/wordprocessingGroup">
                    <wpg:wgp>
                      <wpg:cNvGrpSpPr/>
                      <wpg:grpSpPr>
                        <a:xfrm>
                          <a:off x="0" y="0"/>
                          <a:ext cx="2862072" cy="8403336"/>
                          <a:chOff x="0" y="0"/>
                          <a:chExt cx="1828800" cy="8351431"/>
                        </a:xfrm>
                      </wpg:grpSpPr>
                      <wps:wsp>
                        <wps:cNvPr id="102" name="Rectangle 102"/>
                        <wps:cNvSpPr/>
                        <wps:spPr>
                          <a:xfrm>
                            <a:off x="0" y="0"/>
                            <a:ext cx="1828800" cy="14300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0" y="851621"/>
                            <a:ext cx="1828800" cy="74998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79">
                          <w:txbxContent>
                            <w:p w14:paraId="6454789D"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The College has become a leader in sustainability curriculum and planning for the UH </w:t>
                              </w:r>
                              <w:r>
                                <w:rPr>
                                  <w:color w:val="FFFFFF" w:themeColor="background1"/>
                                  <w:sz w:val="22"/>
                                  <w:szCs w:val="22"/>
                                </w:rPr>
                                <w:t>S</w:t>
                              </w:r>
                              <w:r w:rsidRPr="00FA65BE">
                                <w:rPr>
                                  <w:color w:val="FFFFFF" w:themeColor="background1"/>
                                  <w:sz w:val="22"/>
                                  <w:szCs w:val="22"/>
                                </w:rPr>
                                <w:t xml:space="preserve">ystem, thanks to the impassioned effort of a few faculty members who blend environmental concerns with intellectual curiosity and pedagogy. “How does the concept of “sustainability” change what and how we teach?” “How do we prepare students for careers that do not yet exist in a constantly shifting global context?”  </w:t>
                              </w:r>
                            </w:p>
                            <w:p w14:paraId="17A40E02"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 </w:t>
                              </w:r>
                            </w:p>
                            <w:p w14:paraId="0BBA1695"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An art professor, curious about design thinking and systems thinking, used a sabbatical to create a new course, “Intro to Creative Thinking.”  This popular course is one of only 8 such courses in the U.S. </w:t>
                              </w:r>
                            </w:p>
                            <w:p w14:paraId="7D00F9EA" w14:textId="77777777" w:rsidR="00ED7DE1" w:rsidRPr="00FA65BE" w:rsidRDefault="00ED7DE1" w:rsidP="00DA1E7B">
                              <w:pPr>
                                <w:pStyle w:val="Normal1"/>
                                <w:rPr>
                                  <w:color w:val="FFFFFF" w:themeColor="background1"/>
                                  <w:sz w:val="22"/>
                                  <w:szCs w:val="22"/>
                                </w:rPr>
                              </w:pPr>
                            </w:p>
                            <w:p w14:paraId="29807128"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A Culinary professor created a campus herb garden fertilized by a traditional compost pile. Today the department integrates food waste management into its kitchen protocols and the initiative supports two large bio-composters. </w:t>
                              </w:r>
                            </w:p>
                            <w:p w14:paraId="3F81DBC8" w14:textId="77777777" w:rsidR="00ED7DE1" w:rsidRPr="00FA65BE" w:rsidRDefault="00ED7DE1" w:rsidP="00DA1E7B">
                              <w:pPr>
                                <w:pStyle w:val="Normal1"/>
                                <w:rPr>
                                  <w:color w:val="FFFFFF" w:themeColor="background1"/>
                                  <w:sz w:val="22"/>
                                  <w:szCs w:val="22"/>
                                </w:rPr>
                              </w:pPr>
                            </w:p>
                            <w:p w14:paraId="73D94FBC"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Several writing and ESOL faculty developed sustainability-focused writing courses. Students in these sections work with research librarians to use academic journals, government reports, and films in areas of climate change, plastics in the ocean, and water rights. </w:t>
                              </w:r>
                            </w:p>
                            <w:p w14:paraId="72D4D575" w14:textId="77777777" w:rsidR="00ED7DE1" w:rsidRPr="00FA65BE" w:rsidRDefault="00ED7DE1" w:rsidP="00DA1E7B">
                              <w:pPr>
                                <w:pStyle w:val="Normal1"/>
                                <w:rPr>
                                  <w:color w:val="FFFFFF" w:themeColor="background1"/>
                                  <w:sz w:val="22"/>
                                  <w:szCs w:val="22"/>
                                </w:rPr>
                              </w:pPr>
                            </w:p>
                            <w:p w14:paraId="6A0DD493"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Working with a local farm, a Microeconomics instructor redesigned a course around local issues related to fisheries management.</w:t>
                              </w:r>
                            </w:p>
                            <w:p w14:paraId="2FA0FAF9" w14:textId="77777777" w:rsidR="00ED7DE1" w:rsidRPr="001E3007" w:rsidRDefault="00ED7DE1" w:rsidP="00DA1E7B">
                              <w:pPr>
                                <w:pStyle w:val="Normal1"/>
                                <w:rPr>
                                  <w:sz w:val="22"/>
                                  <w:szCs w:val="22"/>
                                </w:rPr>
                              </w:pPr>
                            </w:p>
                            <w:p w14:paraId="4DC8E7B1" w14:textId="77777777" w:rsidR="00ED7DE1" w:rsidRPr="00FA65BE" w:rsidRDefault="00ED7DE1" w:rsidP="00DA1E7B">
                              <w:pPr>
                                <w:pStyle w:val="NormalWeb"/>
                                <w:spacing w:before="0" w:beforeAutospacing="0" w:after="0" w:afterAutospacing="0"/>
                                <w:rPr>
                                  <w:color w:val="FFFFFF" w:themeColor="background1"/>
                                  <w:sz w:val="22"/>
                                  <w:szCs w:val="22"/>
                                </w:rPr>
                              </w:pPr>
                              <w:r w:rsidRPr="001E3007">
                                <w:rPr>
                                  <w:sz w:val="22"/>
                                  <w:szCs w:val="22"/>
                                </w:rPr>
                                <w:t xml:space="preserve">Based on UN Sustainable Development Goals, </w:t>
                              </w:r>
                              <w:r w:rsidRPr="00A36FFC">
                                <w:rPr>
                                  <w:color w:val="FFFFFF" w:themeColor="background1"/>
                                  <w:sz w:val="22"/>
                                  <w:szCs w:val="22"/>
                                </w:rPr>
                                <w:t xml:space="preserve">the Kapiʻolani </w:t>
                              </w:r>
                              <w:r w:rsidRPr="00FF5626">
                                <w:rPr>
                                  <w:sz w:val="22"/>
                                  <w:szCs w:val="22"/>
                                </w:rPr>
                                <w:t xml:space="preserve">Service &amp; Sustainability Learning Program </w:t>
                              </w:r>
                              <w:r w:rsidRPr="001E3007">
                                <w:rPr>
                                  <w:sz w:val="22"/>
                                  <w:szCs w:val="22"/>
                                </w:rPr>
                                <w:t xml:space="preserve">supports faculty efforts to keep their courses relevant </w:t>
                              </w:r>
                              <w:r w:rsidRPr="00FA65BE">
                                <w:rPr>
                                  <w:color w:val="FFFFFF" w:themeColor="background1"/>
                                  <w:sz w:val="22"/>
                                  <w:szCs w:val="22"/>
                                </w:rPr>
                                <w:t>to Hawai‘i’s sustainable future and to connect students to community partners.</w:t>
                              </w:r>
                            </w:p>
                            <w:p w14:paraId="2F6D44D9" w14:textId="77777777" w:rsidR="00ED7DE1" w:rsidRPr="00FA65BE" w:rsidRDefault="00ED7DE1" w:rsidP="00DA1E7B">
                              <w:pPr>
                                <w:pStyle w:val="Normal1"/>
                                <w:rPr>
                                  <w:color w:val="FFFFFF" w:themeColor="background1"/>
                                  <w:sz w:val="22"/>
                                  <w:szCs w:val="22"/>
                                </w:rPr>
                              </w:pPr>
                            </w:p>
                            <w:p w14:paraId="0DF7009E" w14:textId="77777777" w:rsidR="00ED7DE1" w:rsidRPr="00FA65BE" w:rsidRDefault="00ED7DE1" w:rsidP="00DA1E7B">
                              <w:pPr>
                                <w:pStyle w:val="NormalWeb"/>
                                <w:spacing w:before="0" w:beforeAutospacing="0" w:after="0" w:afterAutospacing="0"/>
                                <w:rPr>
                                  <w:color w:val="FFFFFF" w:themeColor="background1"/>
                                  <w:sz w:val="22"/>
                                  <w:szCs w:val="22"/>
                                </w:rPr>
                              </w:pPr>
                              <w:r w:rsidRPr="00FA65BE">
                                <w:rPr>
                                  <w:color w:val="FFFFFF" w:themeColor="background1"/>
                                  <w:sz w:val="22"/>
                                  <w:szCs w:val="22"/>
                                </w:rPr>
                                <w:t>In working towards the goal of infusing 75 courses with sustainability content, 47 initial courses created an impetus for the “Sustainability Course” designation across the University of Hawai‘</w:t>
                              </w:r>
                              <w:r>
                                <w:rPr>
                                  <w:color w:val="FFFFFF" w:themeColor="background1"/>
                                  <w:sz w:val="22"/>
                                  <w:szCs w:val="22"/>
                                </w:rPr>
                                <w:t xml:space="preserve">i </w:t>
                              </w:r>
                              <w:r w:rsidRPr="00FA65BE">
                                <w:rPr>
                                  <w:color w:val="FFFFFF" w:themeColor="background1"/>
                                  <w:sz w:val="22"/>
                                  <w:szCs w:val="22"/>
                                </w:rPr>
                                <w:t xml:space="preserve">System. </w:t>
                              </w:r>
                            </w:p>
                            <w:p w14:paraId="57DF6153" w14:textId="77777777" w:rsidR="00ED7DE1" w:rsidRPr="00FA65BE" w:rsidRDefault="00ED7DE1" w:rsidP="00DA1E7B">
                              <w:pPr>
                                <w:pStyle w:val="Normal1"/>
                                <w:rPr>
                                  <w:color w:val="FFFFFF" w:themeColor="background1"/>
                                  <w:sz w:val="22"/>
                                  <w:szCs w:val="22"/>
                                </w:rPr>
                              </w:pPr>
                            </w:p>
                            <w:p w14:paraId="2FA58246"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During Earth Week numerous faculty open their sustainability-focused classes to any student or member of the community. Faculty also host interdisciplinary talk-story sessions to help colleagues develop sustainability assignments.  </w:t>
                              </w:r>
                            </w:p>
                            <w:p w14:paraId="7B837817" w14:textId="77777777" w:rsidR="00ED7DE1" w:rsidRPr="00FA65BE"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04" name="Text Box 104"/>
                        <wps:cNvSpPr txBox="1"/>
                        <wps:spPr>
                          <a:xfrm>
                            <a:off x="0" y="165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7191EF"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SUSTAINABILITY IN THE CURRICULUM</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92121" id="Group 100" o:spid="_x0000_s1129" style="position:absolute;margin-left:232.3pt;margin-top:-.65pt;width:225.35pt;height:661.7pt;z-index:-251516928;mso-wrap-distance-left:18pt;mso-wrap-distance-right:18pt;mso-position-horizontal-relative:margin;mso-position-vertical-relative:margin;mso-width-relative:margin;mso-height-relative:margin" coordsize="18288,83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" o:allowoverlap="f">
                <v:rect id="Rectangle 102" o:spid="_x0000_s1130" style="position:absolute;width:18288;height: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" fillcolor="#5b9bd5 [3204]" stroked="f" strokeweight="1pt"/>
                <v:rect id="Rectangle 103" o:spid="_x0000_s1131" style="position:absolute;top:8516;width:18288;height:74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" fillcolor="#5b9bd5 [3204]" stroked="f" strokeweight="1pt">
                  <v:textbox style="mso-next-textbox:#Rectangle 121" inset=",14.4pt,8.64pt,18pt">
                    <w:txbxContent>
                      <w:p w14:paraId="6454789D"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The College has become a leader in sustainability curriculum and planning for the UH </w:t>
                        </w:r>
                        <w:r>
                          <w:rPr>
                            <w:color w:val="FFFFFF" w:themeColor="background1"/>
                            <w:sz w:val="22"/>
                            <w:szCs w:val="22"/>
                          </w:rPr>
                          <w:t>S</w:t>
                        </w:r>
                        <w:r w:rsidRPr="00FA65BE">
                          <w:rPr>
                            <w:color w:val="FFFFFF" w:themeColor="background1"/>
                            <w:sz w:val="22"/>
                            <w:szCs w:val="22"/>
                          </w:rPr>
                          <w:t xml:space="preserve">ystem, thanks to the impassioned effort of a few faculty members who blend environmental concerns with intellectual curiosity and pedagogy. “How does the concept of “sustainability” change what and how we teach?” “How do we prepare students for careers that do not yet exist in a constantly shifting global context?”  </w:t>
                        </w:r>
                      </w:p>
                      <w:p w14:paraId="17A40E02"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 </w:t>
                        </w:r>
                      </w:p>
                      <w:p w14:paraId="0BBA1695"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An art professor, curious about design thinking and systems thinking, used a sabbatical to create a new course, “Intro to Creative Thinking.”  This popular course is one of only 8 such courses in the U.S. </w:t>
                        </w:r>
                      </w:p>
                      <w:p w14:paraId="7D00F9EA" w14:textId="77777777" w:rsidR="00ED7DE1" w:rsidRPr="00FA65BE" w:rsidRDefault="00ED7DE1" w:rsidP="00DA1E7B">
                        <w:pPr>
                          <w:pStyle w:val="Normal1"/>
                          <w:rPr>
                            <w:color w:val="FFFFFF" w:themeColor="background1"/>
                            <w:sz w:val="22"/>
                            <w:szCs w:val="22"/>
                          </w:rPr>
                        </w:pPr>
                      </w:p>
                      <w:p w14:paraId="29807128"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A Culinary professor created a campus herb garden fertilized by a traditional compost pile. Today the department integrates food waste management into its kitchen protocols and the initiative supports two large bio-composters. </w:t>
                        </w:r>
                      </w:p>
                      <w:p w14:paraId="3F81DBC8" w14:textId="77777777" w:rsidR="00ED7DE1" w:rsidRPr="00FA65BE" w:rsidRDefault="00ED7DE1" w:rsidP="00DA1E7B">
                        <w:pPr>
                          <w:pStyle w:val="Normal1"/>
                          <w:rPr>
                            <w:color w:val="FFFFFF" w:themeColor="background1"/>
                            <w:sz w:val="22"/>
                            <w:szCs w:val="22"/>
                          </w:rPr>
                        </w:pPr>
                      </w:p>
                      <w:p w14:paraId="73D94FBC"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Several writing and ESOL faculty developed sustainability-focused writing courses. Students in these sections work with research librarians to use academic journals, government reports, and films in areas of climate change, plastics in the ocean, and water rights. </w:t>
                        </w:r>
                      </w:p>
                      <w:p w14:paraId="72D4D575" w14:textId="77777777" w:rsidR="00ED7DE1" w:rsidRPr="00FA65BE" w:rsidRDefault="00ED7DE1" w:rsidP="00DA1E7B">
                        <w:pPr>
                          <w:pStyle w:val="Normal1"/>
                          <w:rPr>
                            <w:color w:val="FFFFFF" w:themeColor="background1"/>
                            <w:sz w:val="22"/>
                            <w:szCs w:val="22"/>
                          </w:rPr>
                        </w:pPr>
                      </w:p>
                      <w:p w14:paraId="6A0DD493"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Working with a local farm, a Microeconomics instructor redesigned a course around local issues related to fisheries management.</w:t>
                        </w:r>
                      </w:p>
                      <w:p w14:paraId="2FA0FAF9" w14:textId="77777777" w:rsidR="00ED7DE1" w:rsidRPr="001E3007" w:rsidRDefault="00ED7DE1" w:rsidP="00DA1E7B">
                        <w:pPr>
                          <w:pStyle w:val="Normal1"/>
                          <w:rPr>
                            <w:sz w:val="22"/>
                            <w:szCs w:val="22"/>
                          </w:rPr>
                        </w:pPr>
                      </w:p>
                      <w:p w14:paraId="4DC8E7B1" w14:textId="77777777" w:rsidR="00ED7DE1" w:rsidRPr="00FA65BE" w:rsidRDefault="00ED7DE1" w:rsidP="00DA1E7B">
                        <w:pPr>
                          <w:pStyle w:val="NormalWeb"/>
                          <w:spacing w:before="0" w:beforeAutospacing="0" w:after="0" w:afterAutospacing="0"/>
                          <w:rPr>
                            <w:color w:val="FFFFFF" w:themeColor="background1"/>
                            <w:sz w:val="22"/>
                            <w:szCs w:val="22"/>
                          </w:rPr>
                        </w:pPr>
                        <w:r w:rsidRPr="001E3007">
                          <w:rPr>
                            <w:sz w:val="22"/>
                            <w:szCs w:val="22"/>
                          </w:rPr>
                          <w:t xml:space="preserve">Based on UN Sustainable Development Goals, </w:t>
                        </w:r>
                        <w:r w:rsidRPr="00A36FFC">
                          <w:rPr>
                            <w:color w:val="FFFFFF" w:themeColor="background1"/>
                            <w:sz w:val="22"/>
                            <w:szCs w:val="22"/>
                          </w:rPr>
                          <w:t xml:space="preserve">the Kapiʻolani </w:t>
                        </w:r>
                        <w:r w:rsidRPr="00FF5626">
                          <w:rPr>
                            <w:sz w:val="22"/>
                            <w:szCs w:val="22"/>
                          </w:rPr>
                          <w:t xml:space="preserve">Service &amp; Sustainability Learning Program </w:t>
                        </w:r>
                        <w:r w:rsidRPr="001E3007">
                          <w:rPr>
                            <w:sz w:val="22"/>
                            <w:szCs w:val="22"/>
                          </w:rPr>
                          <w:t xml:space="preserve">supports faculty efforts to keep their courses relevant </w:t>
                        </w:r>
                        <w:r w:rsidRPr="00FA65BE">
                          <w:rPr>
                            <w:color w:val="FFFFFF" w:themeColor="background1"/>
                            <w:sz w:val="22"/>
                            <w:szCs w:val="22"/>
                          </w:rPr>
                          <w:t>to Hawai‘i’s sustainable future and to connect students to community partners.</w:t>
                        </w:r>
                      </w:p>
                      <w:p w14:paraId="2F6D44D9" w14:textId="77777777" w:rsidR="00ED7DE1" w:rsidRPr="00FA65BE" w:rsidRDefault="00ED7DE1" w:rsidP="00DA1E7B">
                        <w:pPr>
                          <w:pStyle w:val="Normal1"/>
                          <w:rPr>
                            <w:color w:val="FFFFFF" w:themeColor="background1"/>
                            <w:sz w:val="22"/>
                            <w:szCs w:val="22"/>
                          </w:rPr>
                        </w:pPr>
                      </w:p>
                      <w:p w14:paraId="0DF7009E" w14:textId="77777777" w:rsidR="00ED7DE1" w:rsidRPr="00FA65BE" w:rsidRDefault="00ED7DE1" w:rsidP="00DA1E7B">
                        <w:pPr>
                          <w:pStyle w:val="NormalWeb"/>
                          <w:spacing w:before="0" w:beforeAutospacing="0" w:after="0" w:afterAutospacing="0"/>
                          <w:rPr>
                            <w:color w:val="FFFFFF" w:themeColor="background1"/>
                            <w:sz w:val="22"/>
                            <w:szCs w:val="22"/>
                          </w:rPr>
                        </w:pPr>
                        <w:r w:rsidRPr="00FA65BE">
                          <w:rPr>
                            <w:color w:val="FFFFFF" w:themeColor="background1"/>
                            <w:sz w:val="22"/>
                            <w:szCs w:val="22"/>
                          </w:rPr>
                          <w:t>In working towards the goal of infusing 75 courses with sustainability content, 47 initial courses created an impetus for the “Sustainability Course” designation across the University of Hawai‘</w:t>
                        </w:r>
                        <w:r>
                          <w:rPr>
                            <w:color w:val="FFFFFF" w:themeColor="background1"/>
                            <w:sz w:val="22"/>
                            <w:szCs w:val="22"/>
                          </w:rPr>
                          <w:t xml:space="preserve">i </w:t>
                        </w:r>
                        <w:r w:rsidRPr="00FA65BE">
                          <w:rPr>
                            <w:color w:val="FFFFFF" w:themeColor="background1"/>
                            <w:sz w:val="22"/>
                            <w:szCs w:val="22"/>
                          </w:rPr>
                          <w:t xml:space="preserve">System. </w:t>
                        </w:r>
                      </w:p>
                      <w:p w14:paraId="57DF6153" w14:textId="77777777" w:rsidR="00ED7DE1" w:rsidRPr="00FA65BE" w:rsidRDefault="00ED7DE1" w:rsidP="00DA1E7B">
                        <w:pPr>
                          <w:pStyle w:val="Normal1"/>
                          <w:rPr>
                            <w:color w:val="FFFFFF" w:themeColor="background1"/>
                            <w:sz w:val="22"/>
                            <w:szCs w:val="22"/>
                          </w:rPr>
                        </w:pPr>
                      </w:p>
                      <w:p w14:paraId="2FA58246" w14:textId="77777777" w:rsidR="00ED7DE1" w:rsidRPr="00FA65BE" w:rsidRDefault="00ED7DE1" w:rsidP="00DA1E7B">
                        <w:pPr>
                          <w:pStyle w:val="Normal1"/>
                          <w:rPr>
                            <w:color w:val="FFFFFF" w:themeColor="background1"/>
                            <w:sz w:val="22"/>
                            <w:szCs w:val="22"/>
                          </w:rPr>
                        </w:pPr>
                        <w:r w:rsidRPr="00FA65BE">
                          <w:rPr>
                            <w:color w:val="FFFFFF" w:themeColor="background1"/>
                            <w:sz w:val="22"/>
                            <w:szCs w:val="22"/>
                          </w:rPr>
                          <w:t xml:space="preserve">During Earth Week numerous faculty open their sustainability-focused classes to any student or member of the community. Faculty also host interdisciplinary talk-story sessions to help colleagues develop sustainability assignments.  </w:t>
                        </w:r>
                      </w:p>
                      <w:p w14:paraId="7B837817" w14:textId="77777777" w:rsidR="00ED7DE1" w:rsidRPr="00FA65BE" w:rsidRDefault="00ED7DE1" w:rsidP="00DA1E7B">
                        <w:pPr>
                          <w:rPr>
                            <w:color w:val="FFFFFF" w:themeColor="background1"/>
                          </w:rPr>
                        </w:pPr>
                      </w:p>
                    </w:txbxContent>
                  </v:textbox>
                </v:rect>
                <v:shape id="Text Box 104" o:spid="_x0000_s1132" type="#_x0000_t202" style="position:absolute;top:165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" fillcolor="white [3212]" stroked="f" strokeweight=".5pt">
                  <v:textbox inset=",7.2pt,,7.2pt">
                    <w:txbxContent>
                      <w:p w14:paraId="717191EF"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SUSTAINABILITY IN THE CURRICULUM</w:t>
                        </w:r>
                      </w:p>
                    </w:txbxContent>
                  </v:textbox>
                </v:shape>
                <w10:wrap type="square" anchorx="margin" anchory="margin"/>
                <w10:anchorlock/>
              </v:group>
            </w:pict>
          </mc:Fallback>
        </mc:AlternateContent>
      </w:r>
      <w:r>
        <w:t>components are</w:t>
      </w:r>
      <w:r w:rsidRPr="00EE781C">
        <w:t xml:space="preserve"> based on faculty expertise</w:t>
      </w:r>
      <w:r>
        <w:t xml:space="preserve"> and are</w:t>
      </w:r>
      <w:r w:rsidRPr="00EE781C">
        <w:t xml:space="preserve"> stated in the College catalog. Career and technical education (CTE) associate in science degrees include a minimum of 15 credits of general education (GE) (</w:t>
      </w:r>
      <w:hyperlink r:id="rId717" w:anchor="page=76" w:history="1">
        <w:r w:rsidRPr="00EE781C">
          <w:rPr>
            <w:rStyle w:val="Hyperlink"/>
          </w:rPr>
          <w:t>II.A.12-3</w:t>
        </w:r>
      </w:hyperlink>
      <w:r w:rsidRPr="00EE781C">
        <w:t xml:space="preserve">, p. 76), and associate in arts degrees of 60 credits consist primarily of GE courses. The GE outcomes address the skills necessary for lifelong learning and the application of learning (see II.A.11). </w:t>
      </w:r>
    </w:p>
    <w:p w14:paraId="0FDB7047" w14:textId="0A3EE045" w:rsidR="00DA1E7B" w:rsidRPr="00EE781C" w:rsidRDefault="00DA1E7B" w:rsidP="00DA1E7B">
      <w:r w:rsidRPr="00EE781C">
        <w:t>All degrees, whether transfer or CTE, address the broad areas of knowledge. CTE degrees are required to include one course in each of these areas: arts and humanities, natural sciences, and social sciences, as well as one course each in communication and mathematics/quantitative reasoning. Associate in arts degrees are required to include two in each of these areas as well as 18 credits of electives, typically in these same areas. (ER 12)</w:t>
      </w:r>
    </w:p>
    <w:p w14:paraId="706F0F0F" w14:textId="1767C4CC" w:rsidR="00DA1E7B" w:rsidRPr="00EE781C" w:rsidRDefault="00DA1E7B" w:rsidP="00DA1E7B">
      <w:pPr>
        <w:pStyle w:val="Heading5"/>
      </w:pPr>
      <w:bookmarkStart w:id="332" w:name="_ax60xjmakmje" w:colFirst="0" w:colLast="0"/>
      <w:bookmarkEnd w:id="332"/>
      <w:r w:rsidRPr="00EE781C">
        <w:t>Faculty Expertise</w:t>
      </w:r>
    </w:p>
    <w:p w14:paraId="6FA1A649" w14:textId="6FCE964F" w:rsidR="00DA1E7B" w:rsidRPr="00EE781C" w:rsidRDefault="00DA1E7B" w:rsidP="00DA1E7B">
      <w:pPr>
        <w:spacing w:after="0"/>
      </w:pPr>
      <w:r w:rsidRPr="00EE781C">
        <w:t>The College has instituted five bodies</w:t>
      </w:r>
      <w:r>
        <w:t xml:space="preserve"> providing oversight of courses meeting GE or graduation requirements</w:t>
      </w:r>
      <w:r w:rsidRPr="00EE781C">
        <w:t>:</w:t>
      </w:r>
    </w:p>
    <w:p w14:paraId="277537D5" w14:textId="2D4E1651" w:rsidR="00DA1E7B" w:rsidRPr="00EE781C" w:rsidRDefault="00DA1E7B" w:rsidP="003124D7">
      <w:pPr>
        <w:numPr>
          <w:ilvl w:val="0"/>
          <w:numId w:val="16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contextualSpacing/>
      </w:pPr>
      <w:r w:rsidRPr="00EE781C">
        <w:t xml:space="preserve">The General Education Board is made up of representative faculty who serve on the Foundations Board, Writing Intensive (WI) Board, Hawaiian, Asian, and Pacific (HAP) Issues Board, and Diversification Board, and faculty who teach Hawaiian/Second Language courses. The General Education Board serves as a mechanism to have engaged discussions, address any related issues, streamline processes, etc. </w:t>
      </w:r>
    </w:p>
    <w:p w14:paraId="56EB9CDA" w14:textId="1A2B2F5D" w:rsidR="00DA1E7B" w:rsidRPr="00EE781C" w:rsidRDefault="00DA1E7B" w:rsidP="003124D7">
      <w:pPr>
        <w:numPr>
          <w:ilvl w:val="0"/>
          <w:numId w:val="16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contextualSpacing/>
      </w:pPr>
      <w:r w:rsidRPr="00EE781C">
        <w:t xml:space="preserve">The Foundations Board consists of faculty representation from the </w:t>
      </w:r>
      <w:r w:rsidRPr="00EE781C">
        <w:lastRenderedPageBreak/>
        <w:t>courses that meet the Foundations requirements: Global &amp; Multicultural Perspectives (FG), Symbolic Reasoning (FS) and Writing (FW),</w:t>
      </w:r>
    </w:p>
    <w:p w14:paraId="27ED330F" w14:textId="7DA72360" w:rsidR="00DA1E7B" w:rsidRPr="00EE781C" w:rsidRDefault="00DA1E7B" w:rsidP="003124D7">
      <w:pPr>
        <w:numPr>
          <w:ilvl w:val="0"/>
          <w:numId w:val="16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contextualSpacing/>
      </w:pPr>
      <w:r w:rsidRPr="00EE781C">
        <w:t>The Writing Intensive (WI) Focus Board comprises faculty who teach WI courses.</w:t>
      </w:r>
    </w:p>
    <w:p w14:paraId="51CC9473" w14:textId="06CF1828" w:rsidR="00DA1E7B" w:rsidRPr="00EE781C" w:rsidRDefault="00DA1E7B" w:rsidP="003124D7">
      <w:pPr>
        <w:numPr>
          <w:ilvl w:val="0"/>
          <w:numId w:val="16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contextualSpacing/>
      </w:pPr>
      <w:r w:rsidRPr="00EE781C">
        <w:t>The Hawaiian, Pacific, and Asian Focus (HAP) Board includes key faculty who have expertise and have taught HAP-designated courses.</w:t>
      </w:r>
    </w:p>
    <w:p w14:paraId="3067DCFD" w14:textId="02F573E5" w:rsidR="00DA1E7B" w:rsidRPr="00EE781C" w:rsidRDefault="005009A7" w:rsidP="003124D7">
      <w:pPr>
        <w:numPr>
          <w:ilvl w:val="0"/>
          <w:numId w:val="162"/>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contextualSpacing/>
      </w:pPr>
      <w:r>
        <w:rPr>
          <w:noProof/>
        </w:rPr>
        <mc:AlternateContent>
          <mc:Choice Requires="wpg">
            <w:drawing>
              <wp:anchor distT="0" distB="0" distL="228600" distR="228600" simplePos="0" relativeHeight="251800576" behindDoc="1" locked="1" layoutInCell="1" allowOverlap="0" wp14:anchorId="051DA01D" wp14:editId="5002A7FA">
                <wp:simplePos x="0" y="0"/>
                <wp:positionH relativeFrom="margin">
                  <wp:posOffset>3196590</wp:posOffset>
                </wp:positionH>
                <wp:positionV relativeFrom="page">
                  <wp:posOffset>961390</wp:posOffset>
                </wp:positionV>
                <wp:extent cx="2724785" cy="3686810"/>
                <wp:effectExtent l="0" t="0" r="0" b="8890"/>
                <wp:wrapSquare wrapText="bothSides"/>
                <wp:docPr id="119" name="Group 119"/>
                <wp:cNvGraphicFramePr/>
                <a:graphic xmlns:a="http://schemas.openxmlformats.org/drawingml/2006/main">
                  <a:graphicData uri="http://schemas.microsoft.com/office/word/2010/wordprocessingGroup">
                    <wpg:wgp>
                      <wpg:cNvGrpSpPr/>
                      <wpg:grpSpPr>
                        <a:xfrm>
                          <a:off x="0" y="0"/>
                          <a:ext cx="2724785" cy="3686810"/>
                          <a:chOff x="-32559" y="0"/>
                          <a:chExt cx="1861359" cy="7792991"/>
                        </a:xfrm>
                      </wpg:grpSpPr>
                      <wps:wsp>
                        <wps:cNvPr id="120" name="Rectangle 120"/>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32559" y="1920375"/>
                            <a:ext cx="1828800" cy="58726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79"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22" name="Text Box 122"/>
                        <wps:cNvSpPr txBox="1"/>
                        <wps:spPr>
                          <a:xfrm>
                            <a:off x="0" y="231819"/>
                            <a:ext cx="1828800" cy="166781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5B2C6"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SUSTAINABILITY IN THE CURRICULUM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1DA01D" id="Group 119" o:spid="_x0000_s1133" style="position:absolute;left:0;text-align:left;margin-left:251.7pt;margin-top:75.7pt;width:214.55pt;height:290.3pt;z-index:-251515904;mso-wrap-distance-left:18pt;mso-wrap-distance-right:18pt;mso-position-horizontal-relative:margin;mso-position-vertical-relative:page;mso-width-relative:margin;mso-height-relative:margin" coordorigin="-325" coordsize="18613,77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" o:allowoverlap="f">
                <v:rect id="Rectangle 120" o:spid="_x0000_s1134"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" fillcolor="#5b9bd5 [3204]" stroked="f" strokeweight="1pt"/>
                <v:rect id="Rectangle 121" o:spid="_x0000_s1135" style="position:absolute;left:-325;top:19203;width:18287;height:5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" fillcolor="#5b9bd5 [3204]" stroked="f" strokeweight="1pt">
                  <v:textbox inset=",14.4pt,8.64pt,18pt">
                    <w:txbxContent/>
                  </v:textbox>
                </v:rect>
                <v:shape id="Text Box 122" o:spid="_x0000_s1136" type="#_x0000_t202" style="position:absolute;top:2318;width:18288;height:16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" fillcolor="white [3212]" stroked="f" strokeweight=".5pt">
                  <v:textbox inset=",7.2pt,,7.2pt">
                    <w:txbxContent>
                      <w:p w14:paraId="52C5B2C6"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SUSTAINABILITY IN THE CURRICULUM (CONT)</w:t>
                        </w:r>
                      </w:p>
                    </w:txbxContent>
                  </v:textbox>
                </v:shape>
                <w10:wrap type="square" anchorx="margin" anchory="page"/>
                <w10:anchorlock/>
              </v:group>
            </w:pict>
          </mc:Fallback>
        </mc:AlternateContent>
      </w:r>
      <w:r w:rsidR="00DA1E7B" w:rsidRPr="00EE781C">
        <w:t>The Diversification Board involves faculty representing the various diversification areas.</w:t>
      </w:r>
    </w:p>
    <w:p w14:paraId="1B95AE41" w14:textId="77777777" w:rsidR="00DA1E7B" w:rsidRPr="00EE781C" w:rsidRDefault="00DA1E7B" w:rsidP="00DA1E7B">
      <w:pPr>
        <w:spacing w:after="0"/>
      </w:pPr>
    </w:p>
    <w:p w14:paraId="584AAD02" w14:textId="77777777" w:rsidR="00DA1E7B" w:rsidRPr="00EE781C" w:rsidRDefault="00DA1E7B" w:rsidP="00DA1E7B">
      <w:r w:rsidRPr="00EE781C">
        <w:t xml:space="preserve">These boards convene approximately once a month or when necessary to review courses, facilitate the application for approval process, and approve courses that will be designated as meeting the general education or graduation requirements. The chairs of these boards are also the College representatives at the system level, where systemwide issues, policies, and procedures are addressed. </w:t>
      </w:r>
    </w:p>
    <w:p w14:paraId="43DC04D0" w14:textId="4A6CAD44" w:rsidR="00DA1E7B" w:rsidRPr="00EE781C" w:rsidRDefault="00DA1E7B" w:rsidP="00DA1E7B">
      <w:r w:rsidRPr="00EE781C">
        <w:t>Faculty seeking to have their course approved to meet a general education or graduation requirement complete an application that outlines how their course meets the Hallmarks (</w:t>
      </w:r>
      <w:hyperlink r:id="rId718" w:history="1">
        <w:r w:rsidRPr="00EE781C">
          <w:rPr>
            <w:rStyle w:val="Hyperlink"/>
          </w:rPr>
          <w:t>II.A.12-4</w:t>
        </w:r>
      </w:hyperlink>
      <w:r w:rsidRPr="00EE781C">
        <w:t>) required to be designated a Foundations, WI, or HAP course. Each board also supports faculty through the application process from submittal to revision (if needed) and final approval.</w:t>
      </w:r>
    </w:p>
    <w:p w14:paraId="6AB1664B" w14:textId="77777777" w:rsidR="00DA1E7B" w:rsidRPr="00EE781C" w:rsidRDefault="00DA1E7B" w:rsidP="00DA1E7B">
      <w:r w:rsidRPr="00EE781C">
        <w:t>Currently, the College’s Diversification Board is being restructured to include a broader representation of faculty from pertinent disciplines (i.e., arts, humanities, literature, social sciences, biological sciences, and physical sciences) and to create a fair and equitable process</w:t>
      </w:r>
      <w:r>
        <w:t xml:space="preserve">. </w:t>
      </w:r>
      <w:r w:rsidRPr="00EE781C">
        <w:t>At present, the diversification review and approval process rests with the related departments. For example, only faculty in the Arts &amp; Humanities department review and approve the course proposals seeking a diversification designation in that area. Approval is based on whether or not a course meets the hallmarks of the Diversification area.</w:t>
      </w:r>
      <w:r>
        <w:t xml:space="preserve"> Additional information is available at:</w:t>
      </w:r>
    </w:p>
    <w:p w14:paraId="32AE3712" w14:textId="7FE3D073" w:rsidR="00DA1E7B" w:rsidRPr="00EE781C" w:rsidRDefault="00DA1E7B" w:rsidP="003124D7">
      <w:pPr>
        <w:numPr>
          <w:ilvl w:val="0"/>
          <w:numId w:val="16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pPr>
      <w:r w:rsidRPr="00EE781C">
        <w:t>UH General Education Information for Faculty (</w:t>
      </w:r>
      <w:hyperlink r:id="rId719" w:history="1">
        <w:r w:rsidRPr="00EE781C">
          <w:rPr>
            <w:rStyle w:val="Hyperlink"/>
          </w:rPr>
          <w:t>II.A.12-5</w:t>
        </w:r>
      </w:hyperlink>
      <w:r w:rsidRPr="00EE781C">
        <w:t>). This website provides information on all Foundations, Diversifications, WI, and HAP Hallmarks and support for faculty who are applying for a course designation.</w:t>
      </w:r>
    </w:p>
    <w:p w14:paraId="60836FA0" w14:textId="77777777" w:rsidR="00DA1E7B" w:rsidRPr="00EE781C" w:rsidRDefault="00DA1E7B" w:rsidP="003124D7">
      <w:pPr>
        <w:numPr>
          <w:ilvl w:val="0"/>
          <w:numId w:val="14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hanging="360"/>
      </w:pPr>
      <w:r w:rsidRPr="00EE781C">
        <w:t>The College’s Foundations Board Laulima Site. (Password protected) This site houses all Foundations meeting minutes, course proposals, applications with Foundation Hallmarks, and information regarding Foundations at the College.</w:t>
      </w:r>
    </w:p>
    <w:p w14:paraId="2D5E2EE8" w14:textId="33A4420C" w:rsidR="00DA1E7B" w:rsidRDefault="00DA1E7B" w:rsidP="003124D7">
      <w:pPr>
        <w:numPr>
          <w:ilvl w:val="0"/>
          <w:numId w:val="14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hanging="360"/>
        <w:rPr>
          <w:color w:val="000000"/>
        </w:rPr>
      </w:pPr>
      <w:r w:rsidRPr="00EE781C">
        <w:lastRenderedPageBreak/>
        <w:t>The College’s WI/WAC Website (</w:t>
      </w:r>
      <w:hyperlink r:id="rId720" w:history="1">
        <w:r w:rsidRPr="00EE781C">
          <w:rPr>
            <w:rStyle w:val="Hyperlink"/>
          </w:rPr>
          <w:t>II.A.12-6</w:t>
        </w:r>
      </w:hyperlink>
      <w:r>
        <w:t xml:space="preserve">, </w:t>
      </w:r>
      <w:hyperlink r:id="rId721" w:history="1">
        <w:r w:rsidRPr="00EE781C">
          <w:rPr>
            <w:rStyle w:val="Hyperlink"/>
          </w:rPr>
          <w:t>live link</w:t>
        </w:r>
      </w:hyperlink>
      <w:r>
        <w:t>).</w:t>
      </w:r>
      <w:r>
        <w:rPr>
          <w:color w:val="000000"/>
        </w:rPr>
        <w:t xml:space="preserve"> This website houses WI applications with hallmarks, application support, WI assessment, and WI resources.</w:t>
      </w:r>
    </w:p>
    <w:p w14:paraId="113A55B2" w14:textId="77777777" w:rsidR="00DA1E7B" w:rsidRDefault="00DA1E7B" w:rsidP="00DA1E7B">
      <w:pPr>
        <w:spacing w:after="0"/>
      </w:pPr>
    </w:p>
    <w:p w14:paraId="05F65839" w14:textId="77777777" w:rsidR="00DA1E7B" w:rsidRDefault="00DA1E7B" w:rsidP="00DA1E7B">
      <w:pPr>
        <w:pStyle w:val="Heading4"/>
      </w:pPr>
      <w:bookmarkStart w:id="333" w:name="_sv3xigtwc70f" w:colFirst="0" w:colLast="0"/>
      <w:bookmarkEnd w:id="333"/>
      <w:r>
        <w:t>Analysis and Evaluation</w:t>
      </w:r>
    </w:p>
    <w:p w14:paraId="56A32BEB" w14:textId="77777777" w:rsidR="00DA1E7B" w:rsidRDefault="00DA1E7B" w:rsidP="00DA1E7B">
      <w:r>
        <w:t>The College’s degrees have a component of general education, including appropriate SLOs and competencies to prepare students for civil engagement, lifelong learning and application, and a broad comprehension and practice in the arts and humanities, the sciences, mathematics, and social sciences. Courses that are approved for designation as general education courses meet established hallmarks, with appropriate SLOs and competencies based on review by faculty with the requisite expertise. The general education course sequence is embedded in each degree in alignment with transfer expectations of the University of Hawai‘i and many private universities. Course credits for each content area in associate in arts degrees are aligned with expectations at baccalaureate institutions for depth and breadth of coverage.</w:t>
      </w:r>
    </w:p>
    <w:p w14:paraId="4CD8AC77" w14:textId="77777777" w:rsidR="00DA1E7B" w:rsidRDefault="00DA1E7B" w:rsidP="00DA1E7B">
      <w:pPr>
        <w:spacing w:after="0" w:line="240" w:lineRule="auto"/>
        <w:rPr>
          <w:b/>
          <w:color w:val="980000"/>
        </w:rPr>
      </w:pPr>
    </w:p>
    <w:p w14:paraId="2F5D1FC2" w14:textId="77777777" w:rsidR="00DA1E7B" w:rsidRDefault="00DA1E7B" w:rsidP="00C46F11">
      <w:pPr>
        <w:pStyle w:val="Heading3"/>
      </w:pPr>
      <w:bookmarkStart w:id="334" w:name="_ort707pv5l6z" w:colFirst="0" w:colLast="0"/>
      <w:bookmarkEnd w:id="334"/>
      <w:r>
        <w:t>II.A.13. All degree programs include a focused study in at least one area of inquiry or in an established interdisciplinary core. The identification of specialized courses in an area of inquiry or interdisciplinary core is based upon student learning outcomes and competencies, and include mastery, at the appropriate degree level, of key theories and practices within the field of study.</w:t>
      </w:r>
      <w:bookmarkStart w:id="335" w:name="_b5k3jxh08u0c" w:colFirst="0" w:colLast="0"/>
      <w:bookmarkEnd w:id="335"/>
    </w:p>
    <w:p w14:paraId="229816BE" w14:textId="77777777" w:rsidR="00DA1E7B" w:rsidRDefault="00DA1E7B" w:rsidP="00DA1E7B">
      <w:pPr>
        <w:pStyle w:val="Heading4"/>
      </w:pPr>
      <w:bookmarkStart w:id="336" w:name="_31otipd8ggmy" w:colFirst="0" w:colLast="0"/>
      <w:bookmarkEnd w:id="336"/>
      <w:r>
        <w:t>Evidence of Meeting the Standard</w:t>
      </w:r>
    </w:p>
    <w:p w14:paraId="3FAD3284" w14:textId="77777777" w:rsidR="00DA1E7B" w:rsidRDefault="00DA1E7B" w:rsidP="00DA1E7B">
      <w:r>
        <w:t>The College’s associate in arts and associate in science degree programs generally consist of at least one area of inquiry. These programs include specialized courses that address key theories and practices within the field of study, and have specific learning outcomes and competencies that provide students with comprehensive knowledge and skills.</w:t>
      </w:r>
    </w:p>
    <w:p w14:paraId="7277D455" w14:textId="35CA4BC5" w:rsidR="00DA1E7B" w:rsidRDefault="003466D1" w:rsidP="00DA1E7B">
      <w:r w:rsidRPr="00510F37">
        <w:rPr>
          <w:noProof/>
          <w:highlight w:val="yellow"/>
        </w:rPr>
        <w:lastRenderedPageBreak/>
        <mc:AlternateContent>
          <mc:Choice Requires="wpg">
            <w:drawing>
              <wp:anchor distT="0" distB="0" distL="228600" distR="228600" simplePos="0" relativeHeight="251803648" behindDoc="1" locked="1" layoutInCell="1" allowOverlap="0" wp14:anchorId="3C635583" wp14:editId="10441B6F">
                <wp:simplePos x="0" y="0"/>
                <wp:positionH relativeFrom="margin">
                  <wp:posOffset>3307864</wp:posOffset>
                </wp:positionH>
                <wp:positionV relativeFrom="margin">
                  <wp:posOffset>142855</wp:posOffset>
                </wp:positionV>
                <wp:extent cx="2889504" cy="8092440"/>
                <wp:effectExtent l="0" t="0" r="6350" b="3810"/>
                <wp:wrapSquare wrapText="bothSides"/>
                <wp:docPr id="123" name="Group 123"/>
                <wp:cNvGraphicFramePr/>
                <a:graphic xmlns:a="http://schemas.openxmlformats.org/drawingml/2006/main">
                  <a:graphicData uri="http://schemas.microsoft.com/office/word/2010/wordprocessingGroup">
                    <wpg:wgp>
                      <wpg:cNvGrpSpPr/>
                      <wpg:grpSpPr>
                        <a:xfrm>
                          <a:off x="0" y="0"/>
                          <a:ext cx="2889504" cy="8092440"/>
                          <a:chOff x="0" y="0"/>
                          <a:chExt cx="1828800" cy="8036362"/>
                        </a:xfrm>
                      </wpg:grpSpPr>
                      <wps:wsp>
                        <wps:cNvPr id="124" name="Rectangle 124"/>
                        <wps:cNvSpPr/>
                        <wps:spPr>
                          <a:xfrm>
                            <a:off x="0" y="0"/>
                            <a:ext cx="1828800" cy="1418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a:off x="0" y="772151"/>
                            <a:ext cx="1828800" cy="726421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82">
                          <w:txbxContent>
                            <w:p w14:paraId="0A257CEC"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The SLT Program is a small program that trains students interested in becoming second language tutors, second language teaching assistants, and – with further education – second language teachers. The program also helps English as a Second Language (ESL) teachers and assistants already working in the field update and refine their skills.</w:t>
                              </w:r>
                            </w:p>
                            <w:p w14:paraId="5B361A49" w14:textId="77777777" w:rsidR="00ED7DE1" w:rsidRPr="00510F37" w:rsidRDefault="00ED7DE1" w:rsidP="00DA1E7B">
                              <w:pPr>
                                <w:pStyle w:val="Normal1"/>
                                <w:rPr>
                                  <w:color w:val="FFFFFF" w:themeColor="background1"/>
                                  <w:sz w:val="22"/>
                                  <w:szCs w:val="22"/>
                                </w:rPr>
                              </w:pPr>
                            </w:p>
                            <w:p w14:paraId="459B5755" w14:textId="77777777" w:rsidR="00ED7DE1" w:rsidRPr="00A36FFC" w:rsidRDefault="00ED7DE1" w:rsidP="00DA1E7B">
                              <w:pPr>
                                <w:pStyle w:val="Normal1"/>
                                <w:rPr>
                                  <w:color w:val="FFFFFF" w:themeColor="background1"/>
                                  <w:sz w:val="22"/>
                                  <w:szCs w:val="22"/>
                                </w:rPr>
                              </w:pPr>
                              <w:r w:rsidRPr="00510F37">
                                <w:rPr>
                                  <w:color w:val="FFFFFF" w:themeColor="background1"/>
                                  <w:sz w:val="22"/>
                                  <w:szCs w:val="22"/>
                                </w:rPr>
                                <w:t>Programs like SLT are usually housed in universities – within teacher colleges, linguistics departments, or TESOL departments at the 3</w:t>
                              </w:r>
                              <w:r w:rsidRPr="00510F37">
                                <w:rPr>
                                  <w:color w:val="FFFFFF" w:themeColor="background1"/>
                                  <w:sz w:val="22"/>
                                  <w:szCs w:val="22"/>
                                  <w:vertAlign w:val="superscript"/>
                                </w:rPr>
                                <w:t>rd</w:t>
                              </w:r>
                              <w:r w:rsidRPr="00510F37">
                                <w:rPr>
                                  <w:color w:val="FFFFFF" w:themeColor="background1"/>
                                  <w:sz w:val="22"/>
                                  <w:szCs w:val="22"/>
                                </w:rPr>
                                <w:t xml:space="preserve"> and 4</w:t>
                              </w:r>
                              <w:r w:rsidRPr="00510F37">
                                <w:rPr>
                                  <w:color w:val="FFFFFF" w:themeColor="background1"/>
                                  <w:sz w:val="22"/>
                                  <w:szCs w:val="22"/>
                                  <w:vertAlign w:val="superscript"/>
                                </w:rPr>
                                <w:t>th</w:t>
                              </w:r>
                              <w:r w:rsidRPr="00510F37">
                                <w:rPr>
                                  <w:color w:val="FFFFFF" w:themeColor="background1"/>
                                  <w:sz w:val="22"/>
                                  <w:szCs w:val="22"/>
                                </w:rPr>
                                <w:t xml:space="preserve"> year levels, and are rarely </w:t>
                              </w:r>
                              <w:r w:rsidRPr="00A36FFC">
                                <w:rPr>
                                  <w:color w:val="FFFFFF" w:themeColor="background1"/>
                                  <w:sz w:val="22"/>
                                  <w:szCs w:val="22"/>
                                </w:rPr>
                                <w:t>found in community colleges. Nevertheless, all Kapiʻolani CC SLT courses meet the general education requirements of the 2-year degree framework and simultaneously create pathways for our students to transfer for BA degree completion. This was challenging! Instead of attempting to articulate SLT courses individually, we negotiated three transfer pathways via the Second Language Studies (SLS) Department at UH Mānoa (UHM), the College of Education (COE) at UH Mānoa, and the TESOL Program at Hawaiʻi Pacific University (HPU) when students complete the entire SLT Program. For each of these unique transfer pathways, SLT graduates receive upper-division credit for their SLT Program coursework and service learning taken at Kapiʻolani CC, thus shortening their bachelors’ degree graduation time.</w:t>
                              </w:r>
                            </w:p>
                            <w:p w14:paraId="73723889" w14:textId="77777777" w:rsidR="00ED7DE1" w:rsidRPr="00A36FFC" w:rsidRDefault="00ED7DE1" w:rsidP="00DA1E7B">
                              <w:pPr>
                                <w:pStyle w:val="Normal1"/>
                                <w:rPr>
                                  <w:color w:val="FFFFFF" w:themeColor="background1"/>
                                  <w:sz w:val="22"/>
                                  <w:szCs w:val="22"/>
                                </w:rPr>
                              </w:pPr>
                            </w:p>
                            <w:p w14:paraId="7FEFC5BE" w14:textId="77777777" w:rsidR="00ED7DE1" w:rsidRPr="00A36FFC" w:rsidRDefault="00ED7DE1" w:rsidP="00DA1E7B">
                              <w:pPr>
                                <w:pStyle w:val="Normal1"/>
                                <w:rPr>
                                  <w:color w:val="FFFFFF" w:themeColor="background1"/>
                                  <w:sz w:val="22"/>
                                  <w:szCs w:val="22"/>
                                </w:rPr>
                              </w:pPr>
                              <w:r w:rsidRPr="00A36FFC">
                                <w:rPr>
                                  <w:color w:val="FFFFFF" w:themeColor="background1"/>
                                  <w:sz w:val="22"/>
                                  <w:szCs w:val="22"/>
                                </w:rPr>
                                <w:t>Rachel is a first-generation Korean immigrant who plans to teach English and Korean to U.S. high school students. She transferred from Kapiʻolani CC to the SLS Department at UH Mānoa where she recently completed her MA degree and is pursuing her teaching license.</w:t>
                              </w:r>
                            </w:p>
                            <w:p w14:paraId="2C821278" w14:textId="77777777" w:rsidR="00ED7DE1" w:rsidRDefault="00ED7DE1" w:rsidP="00DA1E7B">
                              <w:pPr>
                                <w:pStyle w:val="Normal1"/>
                                <w:rPr>
                                  <w:color w:val="FFFFFF" w:themeColor="background1"/>
                                  <w:sz w:val="22"/>
                                  <w:szCs w:val="22"/>
                                </w:rPr>
                              </w:pPr>
                            </w:p>
                            <w:p w14:paraId="150B5698"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Quitney is a third generation Latino-American from Texas who plans to teach English to immigrant elementary school children in the U.S. She was our first transfer student to the COE’s new Multilingual Learner (MLL) Program. Quitney completed her course requirements in Spring 2018 and expects to finish her licensing requirements this fall.</w:t>
                              </w:r>
                            </w:p>
                            <w:p w14:paraId="6F05C641" w14:textId="77777777" w:rsidR="00ED7DE1" w:rsidRPr="00510F37" w:rsidRDefault="00ED7DE1" w:rsidP="00DA1E7B">
                              <w:pPr>
                                <w:pStyle w:val="Normal1"/>
                                <w:rPr>
                                  <w:color w:val="FFFFFF" w:themeColor="background1"/>
                                  <w:sz w:val="22"/>
                                  <w:szCs w:val="22"/>
                                </w:rPr>
                              </w:pPr>
                            </w:p>
                            <w:p w14:paraId="4B939EED"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Eric is a military veteran who served in Central and South America. He sought a practice-focused program where he could maximize his VA benefits. He was our first SLT student to transfer to HPU, where he completed his BA degree in TESOL in just three semesters. Eric is now teaching ESL to adults in Colombia.</w:t>
                              </w:r>
                            </w:p>
                            <w:p w14:paraId="7944D8EA" w14:textId="77777777" w:rsidR="00ED7DE1"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26" name="Text Box 126"/>
                        <wps:cNvSpPr txBox="1"/>
                        <wps:spPr>
                          <a:xfrm>
                            <a:off x="0" y="148939"/>
                            <a:ext cx="1828800" cy="62321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E65D9"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w:t>
                              </w:r>
                              <w:r>
                                <w:rPr>
                                  <w:rFonts w:asciiTheme="majorHAnsi" w:eastAsiaTheme="majorEastAsia" w:hAnsiTheme="majorHAnsi" w:cstheme="majorBidi"/>
                                  <w:b/>
                                  <w:caps/>
                                  <w:color w:val="5B9BD5" w:themeColor="accent1"/>
                                  <w:sz w:val="28"/>
                                  <w:szCs w:val="28"/>
                                </w:rPr>
                                <w:t>ECOND lANGUAGE TEACHING (SLT)</w:t>
                              </w:r>
                              <w:r w:rsidRPr="00510F37">
                                <w:rPr>
                                  <w:rFonts w:asciiTheme="majorHAnsi" w:eastAsiaTheme="majorEastAsia" w:hAnsiTheme="majorHAnsi" w:cstheme="majorBidi"/>
                                  <w:b/>
                                  <w:caps/>
                                  <w:color w:val="5B9BD5" w:themeColor="accent1"/>
                                  <w:sz w:val="28"/>
                                  <w:szCs w:val="28"/>
                                </w:rPr>
                                <w:t xml:space="preserve"> PROGRAM</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635583" id="Group 123" o:spid="_x0000_s1137" style="position:absolute;margin-left:260.45pt;margin-top:11.25pt;width:227.5pt;height:637.2pt;z-index:-251512832;mso-wrap-distance-left:18pt;mso-wrap-distance-right:18pt;mso-position-horizontal-relative:margin;mso-position-vertical-relative:margin;mso-width-relative:margin;mso-height-relative:margin" coordsize="18288,8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" o:allowoverlap="f">
                <v:rect id="Rectangle 124" o:spid="_x0000_s1138" style="position:absolute;width:18288;height:1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" fillcolor="#5b9bd5 [3204]" stroked="f" strokeweight="1pt"/>
                <v:rect id="Rectangle 125" o:spid="_x0000_s1139" style="position:absolute;top:7721;width:18288;height:7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" fillcolor="#5b9bd5 [3204]" stroked="f" strokeweight="1pt">
                  <v:textbox style="mso-next-textbox:#Rectangle 129" inset=",14.4pt,8.64pt,18pt">
                    <w:txbxContent>
                      <w:p w14:paraId="0A257CEC"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The SLT Program is a small program that trains students interested in becoming second language tutors, second language teaching assistants, and – with further education – second language teachers. The program also helps English as a Second Language (ESL) teachers and assistants already working in the field update and refine their skills.</w:t>
                        </w:r>
                      </w:p>
                      <w:p w14:paraId="5B361A49" w14:textId="77777777" w:rsidR="00ED7DE1" w:rsidRPr="00510F37" w:rsidRDefault="00ED7DE1" w:rsidP="00DA1E7B">
                        <w:pPr>
                          <w:pStyle w:val="Normal1"/>
                          <w:rPr>
                            <w:color w:val="FFFFFF" w:themeColor="background1"/>
                            <w:sz w:val="22"/>
                            <w:szCs w:val="22"/>
                          </w:rPr>
                        </w:pPr>
                      </w:p>
                      <w:p w14:paraId="459B5755" w14:textId="77777777" w:rsidR="00ED7DE1" w:rsidRPr="00A36FFC" w:rsidRDefault="00ED7DE1" w:rsidP="00DA1E7B">
                        <w:pPr>
                          <w:pStyle w:val="Normal1"/>
                          <w:rPr>
                            <w:color w:val="FFFFFF" w:themeColor="background1"/>
                            <w:sz w:val="22"/>
                            <w:szCs w:val="22"/>
                          </w:rPr>
                        </w:pPr>
                        <w:r w:rsidRPr="00510F37">
                          <w:rPr>
                            <w:color w:val="FFFFFF" w:themeColor="background1"/>
                            <w:sz w:val="22"/>
                            <w:szCs w:val="22"/>
                          </w:rPr>
                          <w:t>Programs like SLT are usually housed in universities – within teacher colleges, linguistics departments, or TESOL departments at the 3</w:t>
                        </w:r>
                        <w:r w:rsidRPr="00510F37">
                          <w:rPr>
                            <w:color w:val="FFFFFF" w:themeColor="background1"/>
                            <w:sz w:val="22"/>
                            <w:szCs w:val="22"/>
                            <w:vertAlign w:val="superscript"/>
                          </w:rPr>
                          <w:t>rd</w:t>
                        </w:r>
                        <w:r w:rsidRPr="00510F37">
                          <w:rPr>
                            <w:color w:val="FFFFFF" w:themeColor="background1"/>
                            <w:sz w:val="22"/>
                            <w:szCs w:val="22"/>
                          </w:rPr>
                          <w:t xml:space="preserve"> and 4</w:t>
                        </w:r>
                        <w:r w:rsidRPr="00510F37">
                          <w:rPr>
                            <w:color w:val="FFFFFF" w:themeColor="background1"/>
                            <w:sz w:val="22"/>
                            <w:szCs w:val="22"/>
                            <w:vertAlign w:val="superscript"/>
                          </w:rPr>
                          <w:t>th</w:t>
                        </w:r>
                        <w:r w:rsidRPr="00510F37">
                          <w:rPr>
                            <w:color w:val="FFFFFF" w:themeColor="background1"/>
                            <w:sz w:val="22"/>
                            <w:szCs w:val="22"/>
                          </w:rPr>
                          <w:t xml:space="preserve"> year levels, and are rarely </w:t>
                        </w:r>
                        <w:r w:rsidRPr="00A36FFC">
                          <w:rPr>
                            <w:color w:val="FFFFFF" w:themeColor="background1"/>
                            <w:sz w:val="22"/>
                            <w:szCs w:val="22"/>
                          </w:rPr>
                          <w:t>found in community colleges. Nevertheless, all Kapiʻolani CC SLT courses meet the general education requirements of the 2-year degree framework and simultaneously create pathways for our students to transfer for BA degree completion. This was challenging! Instead of attempting to articulate SLT courses individually, we negotiated three transfer pathways via the Second Language Studies (SLS) Department at UH Mānoa (UHM), the College of Education (COE) at UH Mānoa, and the TESOL Program at Hawaiʻi Pacific University (HPU) when students complete the entire SLT Program. For each of these unique transfer pathways, SLT graduates receive upper-division credit for their SLT Program coursework and service learning taken at Kapiʻolani CC, thus shortening their bachelors’ degree graduation time.</w:t>
                        </w:r>
                      </w:p>
                      <w:p w14:paraId="73723889" w14:textId="77777777" w:rsidR="00ED7DE1" w:rsidRPr="00A36FFC" w:rsidRDefault="00ED7DE1" w:rsidP="00DA1E7B">
                        <w:pPr>
                          <w:pStyle w:val="Normal1"/>
                          <w:rPr>
                            <w:color w:val="FFFFFF" w:themeColor="background1"/>
                            <w:sz w:val="22"/>
                            <w:szCs w:val="22"/>
                          </w:rPr>
                        </w:pPr>
                      </w:p>
                      <w:p w14:paraId="7FEFC5BE" w14:textId="77777777" w:rsidR="00ED7DE1" w:rsidRPr="00A36FFC" w:rsidRDefault="00ED7DE1" w:rsidP="00DA1E7B">
                        <w:pPr>
                          <w:pStyle w:val="Normal1"/>
                          <w:rPr>
                            <w:color w:val="FFFFFF" w:themeColor="background1"/>
                            <w:sz w:val="22"/>
                            <w:szCs w:val="22"/>
                          </w:rPr>
                        </w:pPr>
                        <w:r w:rsidRPr="00A36FFC">
                          <w:rPr>
                            <w:color w:val="FFFFFF" w:themeColor="background1"/>
                            <w:sz w:val="22"/>
                            <w:szCs w:val="22"/>
                          </w:rPr>
                          <w:t>Rachel is a first-generation Korean immigrant who plans to teach English and Korean to U.S. high school students. She transferred from Kapiʻolani CC to the SLS Department at UH Mānoa where she recently completed her MA degree and is pursuing her teaching license.</w:t>
                        </w:r>
                      </w:p>
                      <w:p w14:paraId="2C821278" w14:textId="77777777" w:rsidR="00ED7DE1" w:rsidRDefault="00ED7DE1" w:rsidP="00DA1E7B">
                        <w:pPr>
                          <w:pStyle w:val="Normal1"/>
                          <w:rPr>
                            <w:color w:val="FFFFFF" w:themeColor="background1"/>
                            <w:sz w:val="22"/>
                            <w:szCs w:val="22"/>
                          </w:rPr>
                        </w:pPr>
                      </w:p>
                      <w:p w14:paraId="150B5698"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Quitney is a third generation Latino-American from Texas who plans to teach English to immigrant elementary school children in the U.S. She was our first transfer student to the COE’s new Multilingual Learner (MLL) Program. Quitney completed her course requirements in Spring 2018 and expects to finish her licensing requirements this fall.</w:t>
                        </w:r>
                      </w:p>
                      <w:p w14:paraId="6F05C641" w14:textId="77777777" w:rsidR="00ED7DE1" w:rsidRPr="00510F37" w:rsidRDefault="00ED7DE1" w:rsidP="00DA1E7B">
                        <w:pPr>
                          <w:pStyle w:val="Normal1"/>
                          <w:rPr>
                            <w:color w:val="FFFFFF" w:themeColor="background1"/>
                            <w:sz w:val="22"/>
                            <w:szCs w:val="22"/>
                          </w:rPr>
                        </w:pPr>
                      </w:p>
                      <w:p w14:paraId="4B939EED" w14:textId="77777777" w:rsidR="00ED7DE1" w:rsidRPr="00510F37" w:rsidRDefault="00ED7DE1" w:rsidP="00DA1E7B">
                        <w:pPr>
                          <w:pStyle w:val="Normal1"/>
                          <w:rPr>
                            <w:color w:val="FFFFFF" w:themeColor="background1"/>
                            <w:sz w:val="22"/>
                            <w:szCs w:val="22"/>
                          </w:rPr>
                        </w:pPr>
                        <w:r w:rsidRPr="00510F37">
                          <w:rPr>
                            <w:color w:val="FFFFFF" w:themeColor="background1"/>
                            <w:sz w:val="22"/>
                            <w:szCs w:val="22"/>
                          </w:rPr>
                          <w:t>Eric is a military veteran who served in Central and South America. He sought a practice-focused program where he could maximize his VA benefits. He was our first SLT student to transfer to HPU, where he completed his BA degree in TESOL in just three semesters. Eric is now teaching ESL to adults in Colombia.</w:t>
                        </w:r>
                      </w:p>
                      <w:p w14:paraId="7944D8EA" w14:textId="77777777" w:rsidR="00ED7DE1" w:rsidRDefault="00ED7DE1" w:rsidP="00DA1E7B">
                        <w:pPr>
                          <w:rPr>
                            <w:color w:val="FFFFFF" w:themeColor="background1"/>
                          </w:rPr>
                        </w:pPr>
                      </w:p>
                    </w:txbxContent>
                  </v:textbox>
                </v:rect>
                <v:shape id="Text Box 126" o:spid="_x0000_s1140" type="#_x0000_t202" style="position:absolute;top:1489;width:18288;height:6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" fillcolor="white [3212]" stroked="f" strokeweight=".5pt">
                  <v:textbox inset=",7.2pt,,7.2pt">
                    <w:txbxContent>
                      <w:p w14:paraId="4E8E65D9"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w:t>
                        </w:r>
                        <w:r>
                          <w:rPr>
                            <w:rFonts w:asciiTheme="majorHAnsi" w:eastAsiaTheme="majorEastAsia" w:hAnsiTheme="majorHAnsi" w:cstheme="majorBidi"/>
                            <w:b/>
                            <w:caps/>
                            <w:color w:val="5B9BD5" w:themeColor="accent1"/>
                            <w:sz w:val="28"/>
                            <w:szCs w:val="28"/>
                          </w:rPr>
                          <w:t>ECOND lANGUAGE TEACHING (SLT)</w:t>
                        </w:r>
                        <w:r w:rsidRPr="00510F37">
                          <w:rPr>
                            <w:rFonts w:asciiTheme="majorHAnsi" w:eastAsiaTheme="majorEastAsia" w:hAnsiTheme="majorHAnsi" w:cstheme="majorBidi"/>
                            <w:b/>
                            <w:caps/>
                            <w:color w:val="5B9BD5" w:themeColor="accent1"/>
                            <w:sz w:val="28"/>
                            <w:szCs w:val="28"/>
                          </w:rPr>
                          <w:t xml:space="preserve"> PROGRAM</w:t>
                        </w:r>
                      </w:p>
                    </w:txbxContent>
                  </v:textbox>
                </v:shape>
                <w10:wrap type="square" anchorx="margin" anchory="margin"/>
                <w10:anchorlock/>
              </v:group>
            </w:pict>
          </mc:Fallback>
        </mc:AlternateContent>
      </w:r>
      <w:r w:rsidR="00DA1E7B">
        <w:t xml:space="preserve">The </w:t>
      </w:r>
      <w:r w:rsidR="008F2C71">
        <w:t>associate in arts</w:t>
      </w:r>
      <w:r w:rsidR="00DA1E7B">
        <w:t xml:space="preserve"> in liberal arts is an interdisciplinary degree, with learning outcomes related to the broad areas of a liberal education. In addition to the interdisciplinary liberal arts degree, the College has developed liberal arts concentrations, where 100- and 200-level courses within an area of inquiry meet baccalaureate degree requirements. After a careful analysis of baccalaureate degree requirements and existing 100- and 200-level courses, the College has approved the following concentrations (</w:t>
      </w:r>
      <w:hyperlink r:id="rId722" w:anchor="page=541" w:history="1">
        <w:r w:rsidR="00DA1E7B" w:rsidRPr="009A32A6">
          <w:rPr>
            <w:rStyle w:val="Hyperlink"/>
          </w:rPr>
          <w:t>II.A.13-1</w:t>
        </w:r>
      </w:hyperlink>
      <w:r w:rsidR="00DA1E7B">
        <w:t>, p. 541):</w:t>
      </w:r>
    </w:p>
    <w:p w14:paraId="7A19ADAC" w14:textId="580F63C8"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art concentration</w:t>
      </w:r>
    </w:p>
    <w:p w14:paraId="462895CC" w14:textId="41850E6C"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business administration concentration</w:t>
      </w:r>
    </w:p>
    <w:p w14:paraId="1E0785C2" w14:textId="71944F49"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deaf studies/deaf education concentration</w:t>
      </w:r>
    </w:p>
    <w:p w14:paraId="21A3245E" w14:textId="2FE94B24"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economics concentration</w:t>
      </w:r>
    </w:p>
    <w:p w14:paraId="0AB6E92B" w14:textId="2A5E41BA"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elementary education concentration</w:t>
      </w:r>
    </w:p>
    <w:p w14:paraId="261BC0E2" w14:textId="1670BE7C"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English concentration</w:t>
      </w:r>
    </w:p>
    <w:p w14:paraId="11C362AA" w14:textId="65544C20"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family resources concentration</w:t>
      </w:r>
    </w:p>
    <w:p w14:paraId="0FACCEF4" w14:textId="481D65C9"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history concentration</w:t>
      </w:r>
    </w:p>
    <w:p w14:paraId="738C2D25" w14:textId="66C20806"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psychology concentration</w:t>
      </w:r>
    </w:p>
    <w:p w14:paraId="63ACE1B8" w14:textId="7071C6ED" w:rsidR="00DA1E7B" w:rsidRDefault="008F2C71" w:rsidP="003124D7">
      <w:pPr>
        <w:pStyle w:val="ListParagraph"/>
        <w:numPr>
          <w:ilvl w:val="0"/>
          <w:numId w:val="166"/>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arts</w:t>
      </w:r>
      <w:r w:rsidR="00DA1E7B">
        <w:t xml:space="preserve"> liberal arts: secondary education concentration</w:t>
      </w:r>
    </w:p>
    <w:p w14:paraId="7A5C44A7" w14:textId="1D0FC2B2" w:rsidR="00DA1E7B" w:rsidRDefault="00DA1E7B" w:rsidP="00DA1E7B">
      <w:r>
        <w:t>The associate in arts in Hawaiian studies provides a clear, explicit, coherent pathway for students intending to transfer into the Hawaiian studies major at a baccalaureate institution. The program provides curricula that focus on Hawaiian culture and knowledge (</w:t>
      </w:r>
      <w:hyperlink r:id="rId723" w:anchor="page=525" w:history="1">
        <w:r w:rsidRPr="009A32A6">
          <w:rPr>
            <w:rStyle w:val="Hyperlink"/>
          </w:rPr>
          <w:t>II.A.13-2</w:t>
        </w:r>
      </w:hyperlink>
      <w:r>
        <w:t xml:space="preserve">, p. 525). </w:t>
      </w:r>
    </w:p>
    <w:p w14:paraId="40C2C1B0" w14:textId="4F27AF6F" w:rsidR="00DA1E7B" w:rsidRDefault="003466D1" w:rsidP="00DA1E7B">
      <w:r>
        <w:rPr>
          <w:noProof/>
        </w:rPr>
        <w:lastRenderedPageBreak/>
        <mc:AlternateContent>
          <mc:Choice Requires="wpg">
            <w:drawing>
              <wp:anchor distT="0" distB="0" distL="228600" distR="228600" simplePos="0" relativeHeight="251804672" behindDoc="1" locked="1" layoutInCell="1" allowOverlap="0" wp14:anchorId="70DCB14C" wp14:editId="4CFC263B">
                <wp:simplePos x="0" y="0"/>
                <wp:positionH relativeFrom="margin">
                  <wp:posOffset>2901225</wp:posOffset>
                </wp:positionH>
                <wp:positionV relativeFrom="margin">
                  <wp:posOffset>72869</wp:posOffset>
                </wp:positionV>
                <wp:extent cx="2871216" cy="4306824"/>
                <wp:effectExtent l="0" t="0" r="5715" b="0"/>
                <wp:wrapSquare wrapText="bothSides"/>
                <wp:docPr id="127" name="Group 127"/>
                <wp:cNvGraphicFramePr/>
                <a:graphic xmlns:a="http://schemas.openxmlformats.org/drawingml/2006/main">
                  <a:graphicData uri="http://schemas.microsoft.com/office/word/2010/wordprocessingGroup">
                    <wpg:wgp>
                      <wpg:cNvGrpSpPr/>
                      <wpg:grpSpPr>
                        <a:xfrm>
                          <a:off x="0" y="0"/>
                          <a:ext cx="2871216" cy="4306824"/>
                          <a:chOff x="0" y="0"/>
                          <a:chExt cx="1828800" cy="4280868"/>
                        </a:xfrm>
                      </wpg:grpSpPr>
                      <wps:wsp>
                        <wps:cNvPr id="128" name="Rectangle 128"/>
                        <wps:cNvSpPr/>
                        <wps:spPr>
                          <a:xfrm>
                            <a:off x="0" y="0"/>
                            <a:ext cx="1828800" cy="1418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0" y="784977"/>
                            <a:ext cx="1828800" cy="349589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82"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30" name="Text Box 130"/>
                        <wps:cNvSpPr txBox="1"/>
                        <wps:spPr>
                          <a:xfrm>
                            <a:off x="0" y="146701"/>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638BC"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SECOND LANGUAGE TEACHING (SLT) PROGRAM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DCB14C" id="Group 127" o:spid="_x0000_s1141" style="position:absolute;margin-left:228.45pt;margin-top:5.75pt;width:226.1pt;height:339.1pt;z-index:-251511808;mso-wrap-distance-left:18pt;mso-wrap-distance-right:18pt;mso-position-horizontal-relative:margin;mso-position-vertical-relative:margin;mso-width-relative:margin;mso-height-relative:margin" coordsize="18288,42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" o:allowoverlap="f">
                <v:rect id="Rectangle 128" o:spid="_x0000_s1142" style="position:absolute;width:18288;height:1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" fillcolor="#5b9bd5 [3204]" stroked="f" strokeweight="1pt"/>
                <v:rect id="Rectangle 129" o:spid="_x0000_s1143" style="position:absolute;top:7849;width:18288;height:3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" fillcolor="#5b9bd5 [3204]" stroked="f" strokeweight="1pt">
                  <v:textbox inset=",14.4pt,8.64pt,18pt">
                    <w:txbxContent/>
                  </v:textbox>
                </v:rect>
                <v:shape id="Text Box 130" o:spid="_x0000_s1144" type="#_x0000_t202" style="position:absolute;top:1467;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" fillcolor="white [3212]" stroked="f" strokeweight=".5pt">
                  <v:textbox inset=",7.2pt,,7.2pt">
                    <w:txbxContent>
                      <w:p w14:paraId="5EC638BC" w14:textId="77777777" w:rsidR="00ED7DE1" w:rsidRPr="00510F37" w:rsidRDefault="00ED7DE1" w:rsidP="00DA1E7B">
                        <w:pPr>
                          <w:pStyle w:val="NoSpacing"/>
                          <w:jc w:val="center"/>
                          <w:rPr>
                            <w:rFonts w:asciiTheme="majorHAnsi" w:eastAsiaTheme="majorEastAsia" w:hAnsiTheme="majorHAnsi" w:cstheme="majorBidi"/>
                            <w:b/>
                            <w:caps/>
                            <w:color w:val="5B9BD5" w:themeColor="accent1"/>
                            <w:sz w:val="28"/>
                            <w:szCs w:val="28"/>
                          </w:rPr>
                        </w:pPr>
                        <w:r w:rsidRPr="00510F37">
                          <w:rPr>
                            <w:rFonts w:asciiTheme="majorHAnsi" w:eastAsiaTheme="majorEastAsia" w:hAnsiTheme="majorHAnsi" w:cstheme="majorBidi"/>
                            <w:b/>
                            <w:caps/>
                            <w:color w:val="5B9BD5" w:themeColor="accent1"/>
                            <w:sz w:val="28"/>
                            <w:szCs w:val="28"/>
                          </w:rPr>
                          <w:t>SECOND LANGUAGE TEACHING (SLT) PROGRAM (CONT)</w:t>
                        </w:r>
                      </w:p>
                    </w:txbxContent>
                  </v:textbox>
                </v:shape>
                <w10:wrap type="square" anchorx="margin" anchory="margin"/>
                <w10:anchorlock/>
              </v:group>
            </w:pict>
          </mc:Fallback>
        </mc:AlternateContent>
      </w:r>
      <w:r w:rsidR="00DA1E7B">
        <w:t>All associate in science (A.S.) degrees, particularly the CTE programs, focus on at least one area of inquiry. A minimum of 45 credits in the degree are devoted to the courses in the major or courses that support the major to prepare students for entry into the workforce or to transfer to applied science or other baccalaureate degrees at the University of Hawai‘i West O‘ahu (UHWO). Curriculum development for all CTE programs includes consultation with industry professionals to identify the knowledge and skills expected of entry-level workers. As detailed in the College’s catalog, the A.S. curricula include both introductory courses as well as 200-level, and sometimes 300-level, courses where the students develop mastery of foundational concepts and skills. Selected examples are shown below.</w:t>
      </w:r>
    </w:p>
    <w:p w14:paraId="0A8D6311" w14:textId="24641B7C" w:rsidR="00DA1E7B" w:rsidRDefault="00DA1E7B" w:rsidP="00DA1E7B">
      <w:r>
        <w:t>The associate in science in natural science is a transfer degree that includes explicit, focused curricular pathways designed to meet the requirements of broad areas of baccalaureate science and engineering degrees. This degree has four concentrations (</w:t>
      </w:r>
      <w:hyperlink r:id="rId724" w:anchor="page=586" w:history="1">
        <w:r w:rsidRPr="009A32A6">
          <w:rPr>
            <w:rStyle w:val="Hyperlink"/>
          </w:rPr>
          <w:t>II.A.13-3</w:t>
        </w:r>
      </w:hyperlink>
      <w:r>
        <w:t>, p. 586):</w:t>
      </w:r>
    </w:p>
    <w:p w14:paraId="6D1E4CC1" w14:textId="77777777" w:rsidR="00DA1E7B" w:rsidRDefault="00DA1E7B" w:rsidP="003124D7">
      <w:pPr>
        <w:pStyle w:val="ListParagraph"/>
        <w:numPr>
          <w:ilvl w:val="0"/>
          <w:numId w:val="164"/>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science, natural science: biological sciences concentration</w:t>
      </w:r>
    </w:p>
    <w:p w14:paraId="3E737030" w14:textId="77777777" w:rsidR="00DA1E7B" w:rsidRDefault="00DA1E7B" w:rsidP="003124D7">
      <w:pPr>
        <w:pStyle w:val="ListParagraph"/>
        <w:numPr>
          <w:ilvl w:val="0"/>
          <w:numId w:val="164"/>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science, natural science: engineering concentration</w:t>
      </w:r>
    </w:p>
    <w:p w14:paraId="6DA3C6D0" w14:textId="65DB6923" w:rsidR="00DA1E7B" w:rsidRDefault="00DA1E7B" w:rsidP="003124D7">
      <w:pPr>
        <w:pStyle w:val="ListParagraph"/>
        <w:numPr>
          <w:ilvl w:val="0"/>
          <w:numId w:val="164"/>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science, natural science: information and communications technology concentration</w:t>
      </w:r>
    </w:p>
    <w:p w14:paraId="3F0F108D" w14:textId="77777777" w:rsidR="00DA1E7B" w:rsidRDefault="00DA1E7B" w:rsidP="003124D7">
      <w:pPr>
        <w:pStyle w:val="ListParagraph"/>
        <w:numPr>
          <w:ilvl w:val="0"/>
          <w:numId w:val="164"/>
        </w:numPr>
        <w:pBdr>
          <w:top w:val="none" w:sz="0" w:space="0" w:color="000000"/>
          <w:left w:val="none" w:sz="0" w:space="0" w:color="000000"/>
          <w:bottom w:val="none" w:sz="0" w:space="0" w:color="000000"/>
          <w:right w:val="none" w:sz="0" w:space="0" w:color="000000"/>
          <w:between w:val="none" w:sz="0" w:space="0" w:color="000000"/>
        </w:pBdr>
        <w:tabs>
          <w:tab w:val="left" w:pos="1280"/>
        </w:tabs>
      </w:pPr>
      <w:r>
        <w:t>Associate in science, natural science: physical sciences concentration</w:t>
      </w:r>
    </w:p>
    <w:p w14:paraId="3FFAB5C8" w14:textId="06070838" w:rsidR="00DA1E7B" w:rsidRPr="00C97E77" w:rsidRDefault="00DA1E7B" w:rsidP="00DA1E7B">
      <w:r>
        <w:t>The associate in science in new media arts with a specialization in animation or interface design focuses on specific areas of inquiry in the fields of digital media design, computer animation, and industries that require advanced skills in multimedia design and production. The program is intended to prepare students at the mastery level for a career in digital design or production (</w:t>
      </w:r>
      <w:hyperlink r:id="rId725" w:anchor="page=602" w:history="1">
        <w:r w:rsidRPr="009A32A6">
          <w:rPr>
            <w:rStyle w:val="Hyperlink"/>
          </w:rPr>
          <w:t>II.A.13-4</w:t>
        </w:r>
      </w:hyperlink>
      <w:r>
        <w:t xml:space="preserve">, p. 602). </w:t>
      </w:r>
      <w:r>
        <w:rPr>
          <w:highlight w:val="yellow"/>
        </w:rPr>
        <w:t xml:space="preserve"> </w:t>
      </w:r>
    </w:p>
    <w:p w14:paraId="101C9B37" w14:textId="475C3213" w:rsidR="00DA1E7B" w:rsidRDefault="00DA1E7B" w:rsidP="00DA1E7B">
      <w:r>
        <w:t>The associate in science for educational paraprofessionals with a concentration in second language teaching focuses on two areas of inquiry in the fields of education and English as a second language. This degree program offers specialized courses in theories and practices that prepare students to work with English language learners. (</w:t>
      </w:r>
      <w:hyperlink r:id="rId726" w:anchor="page=577" w:history="1">
        <w:r w:rsidRPr="009A32A6">
          <w:rPr>
            <w:rStyle w:val="Hyperlink"/>
          </w:rPr>
          <w:t>II.A.13-5</w:t>
        </w:r>
      </w:hyperlink>
      <w:r>
        <w:t>, p. 577)</w:t>
      </w:r>
    </w:p>
    <w:p w14:paraId="347B537D" w14:textId="6AF1FD77" w:rsidR="00DA1E7B" w:rsidRDefault="00DA1E7B" w:rsidP="00DA1E7B">
      <w:pPr>
        <w:pStyle w:val="Heading4"/>
      </w:pPr>
      <w:bookmarkStart w:id="337" w:name="_cs41u3lyh99r" w:colFirst="0" w:colLast="0"/>
      <w:bookmarkEnd w:id="337"/>
      <w:r>
        <w:lastRenderedPageBreak/>
        <w:t xml:space="preserve">Analysis and Evaluation </w:t>
      </w:r>
    </w:p>
    <w:p w14:paraId="7A3EB953" w14:textId="372E7CAB" w:rsidR="00DA1E7B" w:rsidRDefault="00DA1E7B" w:rsidP="00DA1E7B">
      <w:pPr>
        <w:rPr>
          <w:color w:val="FF0000"/>
        </w:rPr>
      </w:pPr>
      <w:r>
        <w:t>In developing curricula for its associate in science and associate in arts degree programs, the College allows for both specificity and breadth of outcomes. The College ensures that the courses that make up the degree are in a focused area of study and include foundational knowledge and skills as well as opportunities for students to develop mastery of those concepts and skills. Courses consist of specific learning outcomes and competencies, including key theories and practices within the field of study. For the general associate in arts in liberal arts, the curriculum addresses the broad, interdisciplinary areas traditionally found in liberal education programs.</w:t>
      </w:r>
    </w:p>
    <w:p w14:paraId="09177977" w14:textId="1CE90273" w:rsidR="00DA1E7B" w:rsidRDefault="00DA1E7B" w:rsidP="00DA1E7B">
      <w:pPr>
        <w:spacing w:after="0"/>
      </w:pPr>
    </w:p>
    <w:p w14:paraId="649B90D0" w14:textId="42CDB2C9" w:rsidR="00DA1E7B" w:rsidRDefault="00DA1E7B" w:rsidP="00C46F11">
      <w:pPr>
        <w:pStyle w:val="Heading3"/>
      </w:pPr>
      <w:bookmarkStart w:id="338" w:name="_vzchnpqeed78" w:colFirst="0" w:colLast="0"/>
      <w:bookmarkEnd w:id="338"/>
      <w:r>
        <w:t>II.A.14. Graduates completing career-technical certificates and degrees demonstrate technical and professional competencies that meet employment standards and other applicable standards and preparation for external licensure and certification.</w:t>
      </w:r>
      <w:bookmarkStart w:id="339" w:name="_psfbcxxzmtvd" w:colFirst="0" w:colLast="0"/>
      <w:bookmarkEnd w:id="339"/>
    </w:p>
    <w:p w14:paraId="3F0F5973" w14:textId="77777777" w:rsidR="00DA1E7B" w:rsidRDefault="00DA1E7B" w:rsidP="00DA1E7B">
      <w:pPr>
        <w:pStyle w:val="Heading4"/>
        <w:rPr>
          <w:color w:val="FF0000"/>
        </w:rPr>
      </w:pPr>
      <w:bookmarkStart w:id="340" w:name="_bzom9s3vcjr7" w:colFirst="0" w:colLast="0"/>
      <w:bookmarkEnd w:id="340"/>
      <w:r>
        <w:t xml:space="preserve">Evidence of Meeting the Standard </w:t>
      </w:r>
    </w:p>
    <w:p w14:paraId="4AE75B1B" w14:textId="77777777" w:rsidR="00DA1E7B" w:rsidRDefault="00DA1E7B" w:rsidP="00DA1E7B">
      <w:r>
        <w:t>In addition to the College’s institutional accreditation, all but one of the career and technical education degree programs go through a comprehensive, rigorous external accreditation or endorsement process to ensure that CTE graduates meet the technical and professional standards necessary for their field and are adequately prepared for employment, licensure, and certification.</w:t>
      </w:r>
    </w:p>
    <w:p w14:paraId="289EFBD8" w14:textId="77777777" w:rsidR="00DA1E7B" w:rsidRDefault="00DA1E7B" w:rsidP="00DA1E7B">
      <w:pPr>
        <w:pStyle w:val="Heading5"/>
      </w:pPr>
      <w:bookmarkStart w:id="341" w:name="_qm3ftcrkjvts" w:colFirst="0" w:colLast="0"/>
      <w:bookmarkEnd w:id="341"/>
      <w:r>
        <w:t>Meeting Employment Standards, Preparation for Certification and Licensure</w:t>
      </w:r>
    </w:p>
    <w:p w14:paraId="7630498F" w14:textId="46C40C42" w:rsidR="00DA1E7B" w:rsidRPr="009A32A6" w:rsidRDefault="00DA1E7B" w:rsidP="00DA1E7B">
      <w:r>
        <w:t xml:space="preserve">The new media arts degrees are the exception. No external agency accredits these programs, though the College’s program is regularly reviewed by local industry professionals. All other CTE programs at </w:t>
      </w:r>
      <w:r>
        <w:rPr>
          <w:highlight w:val="white"/>
        </w:rPr>
        <w:t>the College</w:t>
      </w:r>
      <w:r>
        <w:t xml:space="preserve"> maintain accreditation with various </w:t>
      </w:r>
      <w:r w:rsidRPr="009A32A6">
        <w:t>external bodies (</w:t>
      </w:r>
      <w:hyperlink r:id="rId727" w:history="1">
        <w:r w:rsidRPr="009A32A6">
          <w:rPr>
            <w:rStyle w:val="Hyperlink"/>
          </w:rPr>
          <w:t>II.A.14-1</w:t>
        </w:r>
      </w:hyperlink>
      <w:r>
        <w:t xml:space="preserve">, </w:t>
      </w:r>
      <w:hyperlink r:id="rId728" w:history="1">
        <w:r w:rsidRPr="00372EC7">
          <w:rPr>
            <w:rStyle w:val="Hyperlink"/>
          </w:rPr>
          <w:t>live link</w:t>
        </w:r>
      </w:hyperlink>
      <w:r>
        <w:t>)</w:t>
      </w:r>
      <w:r w:rsidRPr="009A32A6">
        <w:t>:</w:t>
      </w:r>
    </w:p>
    <w:p w14:paraId="3582E6B7" w14:textId="77777777" w:rsidR="00DA1E7B" w:rsidRPr="00F83A35" w:rsidRDefault="00DA1E7B" w:rsidP="003124D7">
      <w:pPr>
        <w:pStyle w:val="ListParagraph"/>
        <w:numPr>
          <w:ilvl w:val="0"/>
          <w:numId w:val="16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pPr>
      <w:r w:rsidRPr="00F83A35">
        <w:rPr>
          <w:iCs/>
          <w:color w:val="000000"/>
        </w:rPr>
        <w:t>Accreditation Council for Business Schools and Programs (ACBSP)</w:t>
      </w:r>
    </w:p>
    <w:p w14:paraId="79D9C661"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American Culinary Federation Education Foundation (ACFEF)</w:t>
      </w:r>
    </w:p>
    <w:p w14:paraId="329C7784"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American Dental Association Commission on Dental Accreditation (CODA)</w:t>
      </w:r>
    </w:p>
    <w:p w14:paraId="37A1DB98"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Accreditation Commission for Programs in Hospitality Administration  (ACPHA)</w:t>
      </w:r>
    </w:p>
    <w:p w14:paraId="57722B7C"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Board of Massage, State of Hawaii</w:t>
      </w:r>
    </w:p>
    <w:p w14:paraId="51FB2902"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Committee on Accreditation for Medical Assistant Education</w:t>
      </w:r>
    </w:p>
    <w:p w14:paraId="2B612053"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National Accrediting Agency for Clinical Laboratory Sciences (NAACLS)</w:t>
      </w:r>
    </w:p>
    <w:p w14:paraId="4821C786"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Commission on Accreditation of Educational Programs for the Emergency Medical Service Professionals (CoAEMSP)</w:t>
      </w:r>
    </w:p>
    <w:p w14:paraId="52F0426F"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Accreditation Commission for Education in Nursing (ACEN)</w:t>
      </w:r>
    </w:p>
    <w:p w14:paraId="66318599"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Accreditation Council for Occupational Therapy Education (ACOTE)</w:t>
      </w:r>
    </w:p>
    <w:p w14:paraId="14DF204B"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American Bar Association (ABA)</w:t>
      </w:r>
    </w:p>
    <w:p w14:paraId="4EE68B54" w14:textId="3DC223C8"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 xml:space="preserve">Board of Nursing, </w:t>
      </w:r>
      <w:r w:rsidR="00E62E5B">
        <w:rPr>
          <w:iCs/>
          <w:color w:val="000000"/>
        </w:rPr>
        <w:t>s</w:t>
      </w:r>
      <w:r w:rsidRPr="00F83A35">
        <w:rPr>
          <w:iCs/>
          <w:color w:val="000000"/>
        </w:rPr>
        <w:t>tate of Hawaii</w:t>
      </w:r>
    </w:p>
    <w:p w14:paraId="7D7BE430"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Commission for Accreditation of Physical Therapy Education (CAPTE)</w:t>
      </w:r>
    </w:p>
    <w:p w14:paraId="14EDFB01"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lastRenderedPageBreak/>
        <w:t>Joint Review Committee on Education in Radiologic Technology (JRCERT)</w:t>
      </w:r>
    </w:p>
    <w:p w14:paraId="08C308B1"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Committee on Accreditation for Respiratory Care (CoARC)</w:t>
      </w:r>
    </w:p>
    <w:p w14:paraId="3D313209" w14:textId="77777777" w:rsidR="00DA1E7B" w:rsidRPr="00F83A35" w:rsidRDefault="00DA1E7B" w:rsidP="003124D7">
      <w:pPr>
        <w:pStyle w:val="ListParagraph"/>
        <w:numPr>
          <w:ilvl w:val="0"/>
          <w:numId w:val="165"/>
        </w:numPr>
        <w:spacing w:after="0" w:line="240" w:lineRule="auto"/>
        <w:rPr>
          <w:rFonts w:ascii="Cambria" w:hAnsi="Cambria"/>
          <w:color w:val="000000"/>
        </w:rPr>
      </w:pPr>
      <w:r w:rsidRPr="00F83A35">
        <w:rPr>
          <w:iCs/>
          <w:color w:val="000000"/>
        </w:rPr>
        <w:t>Commission on Accreditation of Allied Health Education Programs (CAAHEP)</w:t>
      </w:r>
    </w:p>
    <w:p w14:paraId="235964E7" w14:textId="77777777" w:rsidR="00DA1E7B" w:rsidRPr="009A32A6" w:rsidRDefault="00DA1E7B" w:rsidP="00DA1E7B">
      <w:pPr>
        <w:spacing w:after="0"/>
      </w:pPr>
    </w:p>
    <w:p w14:paraId="3780BF65" w14:textId="143500E2" w:rsidR="00DA1E7B" w:rsidRPr="009A32A6" w:rsidRDefault="00DA1E7B" w:rsidP="00DA1E7B">
      <w:pPr>
        <w:rPr>
          <w:highlight w:val="white"/>
        </w:rPr>
      </w:pPr>
      <w:r w:rsidRPr="009A32A6">
        <w:t>The paralegal degree is approved by the American Bar Association, which endorses but does not accredit programs.</w:t>
      </w:r>
    </w:p>
    <w:p w14:paraId="613B587C" w14:textId="366D08A2" w:rsidR="00DA1E7B" w:rsidRPr="009A32A6" w:rsidRDefault="00DA1E7B" w:rsidP="00DA1E7B">
      <w:r w:rsidRPr="009A32A6">
        <w:rPr>
          <w:highlight w:val="white"/>
        </w:rPr>
        <w:t>The College’s</w:t>
      </w:r>
      <w:r w:rsidRPr="009A32A6">
        <w:t xml:space="preserve"> CTE programs offer nine degrees that require national licensure: medical assisting, medical lab technician, licensed practical nurs</w:t>
      </w:r>
      <w:r>
        <w:t>ing</w:t>
      </w:r>
      <w:r w:rsidRPr="009A32A6">
        <w:t xml:space="preserve"> (</w:t>
      </w:r>
      <w:r>
        <w:t>LPN</w:t>
      </w:r>
      <w:r w:rsidRPr="009A32A6">
        <w:t>)</w:t>
      </w:r>
      <w:r>
        <w:t>,</w:t>
      </w:r>
      <w:r w:rsidRPr="009A32A6">
        <w:t xml:space="preserve"> </w:t>
      </w:r>
      <w:r>
        <w:t xml:space="preserve">registered </w:t>
      </w:r>
      <w:r w:rsidRPr="009A32A6">
        <w:t>nursing (</w:t>
      </w:r>
      <w:r>
        <w:t>RN</w:t>
      </w:r>
      <w:r w:rsidRPr="009A32A6">
        <w:t>), occupational therapy assistant, physical therapy assistant, radiologic technician, and respiratory care practitioner. The most recent data show that these licensure programs have met or surpassed the institutional standard for examination pass rates. Perkins indicators for (1P1) CTE students’ attainment of the technical skills required by the program and (2P1) CTE students’ attainment of industry-recognized credentials, certificates or degrees goals have been consistently exceeded. The table below provides the most recent data. A complete list of examination pass rates is found in the ACCJC Annual Reports (</w:t>
      </w:r>
      <w:hyperlink r:id="rId729" w:history="1">
        <w:r w:rsidRPr="009A32A6">
          <w:rPr>
            <w:rStyle w:val="Hyperlink"/>
          </w:rPr>
          <w:t>II.A.14-2</w:t>
        </w:r>
      </w:hyperlink>
      <w:r w:rsidRPr="009A32A6">
        <w:t>).</w:t>
      </w:r>
    </w:p>
    <w:p w14:paraId="3CBE823C" w14:textId="77777777" w:rsidR="00DA1E7B" w:rsidRPr="009A32A6" w:rsidRDefault="00DA1E7B" w:rsidP="00DA1E7B">
      <w:pPr>
        <w:jc w:val="center"/>
        <w:rPr>
          <w:b/>
        </w:rPr>
      </w:pPr>
      <w:r w:rsidRPr="009A32A6">
        <w:rPr>
          <w:b/>
        </w:rPr>
        <w:t>Table 3</w:t>
      </w:r>
      <w:r>
        <w:rPr>
          <w:b/>
        </w:rPr>
        <w:t>2. Summary of Examination Pass Rates for CTE P</w:t>
      </w:r>
      <w:r w:rsidRPr="009A32A6">
        <w:rPr>
          <w:b/>
        </w:rPr>
        <w:t>rograms</w:t>
      </w:r>
    </w:p>
    <w:tbl>
      <w:tblPr>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2"/>
        <w:gridCol w:w="779"/>
        <w:gridCol w:w="779"/>
        <w:gridCol w:w="779"/>
        <w:gridCol w:w="778"/>
        <w:gridCol w:w="778"/>
        <w:gridCol w:w="778"/>
        <w:gridCol w:w="778"/>
        <w:gridCol w:w="778"/>
        <w:gridCol w:w="778"/>
        <w:gridCol w:w="778"/>
      </w:tblGrid>
      <w:tr w:rsidR="00DA1E7B" w:rsidRPr="009A32A6" w14:paraId="52F6BA7A" w14:textId="77777777" w:rsidTr="00DA1E7B">
        <w:trPr>
          <w:tblHeader/>
          <w:jc w:val="center"/>
        </w:trPr>
        <w:tc>
          <w:tcPr>
            <w:tcW w:w="1590" w:type="dxa"/>
            <w:vMerge w:val="restart"/>
            <w:shd w:val="clear" w:color="auto" w:fill="DBE5F1"/>
            <w:tcMar>
              <w:top w:w="43" w:type="dxa"/>
              <w:left w:w="43" w:type="dxa"/>
              <w:bottom w:w="43" w:type="dxa"/>
              <w:right w:w="43" w:type="dxa"/>
            </w:tcMar>
          </w:tcPr>
          <w:p w14:paraId="739714EE" w14:textId="77777777" w:rsidR="00DA1E7B" w:rsidRPr="009A32A6" w:rsidRDefault="00DA1E7B" w:rsidP="00DA1E7B">
            <w:pPr>
              <w:widowControl w:val="0"/>
              <w:pBdr>
                <w:top w:val="nil"/>
                <w:left w:val="nil"/>
                <w:bottom w:val="nil"/>
                <w:right w:val="nil"/>
                <w:between w:val="nil"/>
              </w:pBdr>
              <w:spacing w:after="0" w:line="240" w:lineRule="auto"/>
              <w:rPr>
                <w:b/>
                <w:sz w:val="22"/>
              </w:rPr>
            </w:pPr>
            <w:r w:rsidRPr="009A32A6">
              <w:rPr>
                <w:b/>
                <w:sz w:val="22"/>
              </w:rPr>
              <w:t>Kapi‘olani CC Performance</w:t>
            </w:r>
          </w:p>
        </w:tc>
        <w:tc>
          <w:tcPr>
            <w:tcW w:w="1556" w:type="dxa"/>
            <w:gridSpan w:val="2"/>
            <w:shd w:val="clear" w:color="auto" w:fill="DBE5F1"/>
            <w:tcMar>
              <w:top w:w="43" w:type="dxa"/>
              <w:left w:w="43" w:type="dxa"/>
              <w:bottom w:w="43" w:type="dxa"/>
              <w:right w:w="43" w:type="dxa"/>
            </w:tcMar>
          </w:tcPr>
          <w:p w14:paraId="060AE633"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2009 - 2010</w:t>
            </w:r>
          </w:p>
        </w:tc>
        <w:tc>
          <w:tcPr>
            <w:tcW w:w="1556" w:type="dxa"/>
            <w:gridSpan w:val="2"/>
            <w:shd w:val="clear" w:color="auto" w:fill="DBE5F1"/>
            <w:tcMar>
              <w:top w:w="43" w:type="dxa"/>
              <w:left w:w="43" w:type="dxa"/>
              <w:bottom w:w="43" w:type="dxa"/>
              <w:right w:w="43" w:type="dxa"/>
            </w:tcMar>
          </w:tcPr>
          <w:p w14:paraId="6B2DF031"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2010 - 2011</w:t>
            </w:r>
          </w:p>
        </w:tc>
        <w:tc>
          <w:tcPr>
            <w:tcW w:w="1556" w:type="dxa"/>
            <w:gridSpan w:val="2"/>
            <w:shd w:val="clear" w:color="auto" w:fill="DBE5F1"/>
            <w:tcMar>
              <w:top w:w="43" w:type="dxa"/>
              <w:left w:w="43" w:type="dxa"/>
              <w:bottom w:w="43" w:type="dxa"/>
              <w:right w:w="43" w:type="dxa"/>
            </w:tcMar>
          </w:tcPr>
          <w:p w14:paraId="5C647472"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2011 - 2012</w:t>
            </w:r>
          </w:p>
        </w:tc>
        <w:tc>
          <w:tcPr>
            <w:tcW w:w="1556" w:type="dxa"/>
            <w:gridSpan w:val="2"/>
            <w:shd w:val="clear" w:color="auto" w:fill="DBE5F1"/>
            <w:tcMar>
              <w:top w:w="43" w:type="dxa"/>
              <w:left w:w="43" w:type="dxa"/>
              <w:bottom w:w="43" w:type="dxa"/>
              <w:right w:w="43" w:type="dxa"/>
            </w:tcMar>
          </w:tcPr>
          <w:p w14:paraId="14D421F1"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2012 - 2013</w:t>
            </w:r>
          </w:p>
        </w:tc>
        <w:tc>
          <w:tcPr>
            <w:tcW w:w="1556" w:type="dxa"/>
            <w:gridSpan w:val="2"/>
            <w:shd w:val="clear" w:color="auto" w:fill="DBE5F1"/>
            <w:tcMar>
              <w:top w:w="43" w:type="dxa"/>
              <w:left w:w="43" w:type="dxa"/>
              <w:bottom w:w="43" w:type="dxa"/>
              <w:right w:w="43" w:type="dxa"/>
            </w:tcMar>
          </w:tcPr>
          <w:p w14:paraId="2926DCF0"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2013 - 2014</w:t>
            </w:r>
          </w:p>
        </w:tc>
      </w:tr>
      <w:tr w:rsidR="00DA1E7B" w:rsidRPr="009A32A6" w14:paraId="51484ADD" w14:textId="77777777" w:rsidTr="00DA1E7B">
        <w:trPr>
          <w:jc w:val="center"/>
        </w:trPr>
        <w:tc>
          <w:tcPr>
            <w:tcW w:w="1590" w:type="dxa"/>
            <w:vMerge/>
            <w:shd w:val="clear" w:color="auto" w:fill="DBE5F1"/>
            <w:tcMar>
              <w:top w:w="43" w:type="dxa"/>
              <w:left w:w="43" w:type="dxa"/>
              <w:bottom w:w="43" w:type="dxa"/>
              <w:right w:w="43" w:type="dxa"/>
            </w:tcMar>
          </w:tcPr>
          <w:p w14:paraId="5E5CCB9C" w14:textId="77777777" w:rsidR="00DA1E7B" w:rsidRPr="009A32A6" w:rsidRDefault="00DA1E7B" w:rsidP="00DA1E7B">
            <w:pPr>
              <w:widowControl w:val="0"/>
              <w:pBdr>
                <w:top w:val="nil"/>
                <w:left w:val="nil"/>
                <w:bottom w:val="nil"/>
                <w:right w:val="nil"/>
                <w:between w:val="nil"/>
              </w:pBdr>
              <w:spacing w:after="0" w:line="240" w:lineRule="auto"/>
              <w:rPr>
                <w:b/>
                <w:sz w:val="22"/>
              </w:rPr>
            </w:pPr>
          </w:p>
        </w:tc>
        <w:tc>
          <w:tcPr>
            <w:tcW w:w="778" w:type="dxa"/>
            <w:shd w:val="clear" w:color="auto" w:fill="D9D9D9"/>
            <w:tcMar>
              <w:top w:w="43" w:type="dxa"/>
              <w:left w:w="43" w:type="dxa"/>
              <w:bottom w:w="43" w:type="dxa"/>
              <w:right w:w="43" w:type="dxa"/>
            </w:tcMar>
          </w:tcPr>
          <w:p w14:paraId="28FC1217" w14:textId="77777777" w:rsidR="00DA1E7B" w:rsidRPr="009A32A6" w:rsidRDefault="00DA1E7B" w:rsidP="00DA1E7B">
            <w:pPr>
              <w:widowControl w:val="0"/>
              <w:pBdr>
                <w:top w:val="nil"/>
                <w:left w:val="nil"/>
                <w:bottom w:val="nil"/>
                <w:right w:val="nil"/>
                <w:between w:val="nil"/>
              </w:pBdr>
              <w:spacing w:after="0" w:line="240" w:lineRule="auto"/>
              <w:jc w:val="center"/>
              <w:rPr>
                <w:b/>
                <w:sz w:val="22"/>
              </w:rPr>
            </w:pPr>
            <w:r w:rsidRPr="009A32A6">
              <w:rPr>
                <w:b/>
                <w:sz w:val="22"/>
              </w:rPr>
              <w:t>std</w:t>
            </w:r>
          </w:p>
        </w:tc>
        <w:tc>
          <w:tcPr>
            <w:tcW w:w="778" w:type="dxa"/>
            <w:shd w:val="clear" w:color="auto" w:fill="D9D9D9"/>
            <w:tcMar>
              <w:top w:w="43" w:type="dxa"/>
              <w:left w:w="43" w:type="dxa"/>
              <w:bottom w:w="43" w:type="dxa"/>
              <w:right w:w="43" w:type="dxa"/>
            </w:tcMar>
          </w:tcPr>
          <w:p w14:paraId="694EBDD7" w14:textId="77777777" w:rsidR="00DA1E7B" w:rsidRPr="009A32A6" w:rsidRDefault="00DA1E7B" w:rsidP="00DA1E7B">
            <w:pPr>
              <w:widowControl w:val="0"/>
              <w:pBdr>
                <w:top w:val="nil"/>
                <w:left w:val="nil"/>
                <w:bottom w:val="nil"/>
                <w:right w:val="nil"/>
                <w:between w:val="nil"/>
              </w:pBdr>
              <w:spacing w:after="0" w:line="240" w:lineRule="auto"/>
              <w:jc w:val="center"/>
              <w:rPr>
                <w:sz w:val="22"/>
              </w:rPr>
            </w:pPr>
            <w:r w:rsidRPr="009A32A6">
              <w:rPr>
                <w:sz w:val="22"/>
              </w:rPr>
              <w:t>actual</w:t>
            </w:r>
          </w:p>
        </w:tc>
        <w:tc>
          <w:tcPr>
            <w:tcW w:w="778" w:type="dxa"/>
            <w:shd w:val="clear" w:color="auto" w:fill="D9D9D9"/>
            <w:tcMar>
              <w:top w:w="43" w:type="dxa"/>
              <w:left w:w="43" w:type="dxa"/>
              <w:bottom w:w="43" w:type="dxa"/>
              <w:right w:w="43" w:type="dxa"/>
            </w:tcMar>
          </w:tcPr>
          <w:p w14:paraId="0CD5D7DF" w14:textId="77777777" w:rsidR="00DA1E7B" w:rsidRPr="009A32A6" w:rsidRDefault="00DA1E7B" w:rsidP="00DA1E7B">
            <w:pPr>
              <w:widowControl w:val="0"/>
              <w:spacing w:after="0"/>
              <w:jc w:val="center"/>
              <w:rPr>
                <w:b/>
                <w:sz w:val="22"/>
              </w:rPr>
            </w:pPr>
            <w:r w:rsidRPr="009A32A6">
              <w:rPr>
                <w:b/>
                <w:sz w:val="22"/>
              </w:rPr>
              <w:t>std</w:t>
            </w:r>
          </w:p>
        </w:tc>
        <w:tc>
          <w:tcPr>
            <w:tcW w:w="778" w:type="dxa"/>
            <w:shd w:val="clear" w:color="auto" w:fill="D9D9D9"/>
            <w:tcMar>
              <w:top w:w="43" w:type="dxa"/>
              <w:left w:w="43" w:type="dxa"/>
              <w:bottom w:w="43" w:type="dxa"/>
              <w:right w:w="43" w:type="dxa"/>
            </w:tcMar>
          </w:tcPr>
          <w:p w14:paraId="02C735AC" w14:textId="77777777" w:rsidR="00DA1E7B" w:rsidRPr="009A32A6" w:rsidRDefault="00DA1E7B" w:rsidP="00DA1E7B">
            <w:pPr>
              <w:widowControl w:val="0"/>
              <w:spacing w:after="0"/>
              <w:jc w:val="center"/>
              <w:rPr>
                <w:sz w:val="22"/>
              </w:rPr>
            </w:pPr>
            <w:r w:rsidRPr="009A32A6">
              <w:rPr>
                <w:sz w:val="22"/>
              </w:rPr>
              <w:t>actual</w:t>
            </w:r>
          </w:p>
        </w:tc>
        <w:tc>
          <w:tcPr>
            <w:tcW w:w="778" w:type="dxa"/>
            <w:shd w:val="clear" w:color="auto" w:fill="D9D9D9"/>
            <w:tcMar>
              <w:top w:w="43" w:type="dxa"/>
              <w:left w:w="43" w:type="dxa"/>
              <w:bottom w:w="43" w:type="dxa"/>
              <w:right w:w="43" w:type="dxa"/>
            </w:tcMar>
          </w:tcPr>
          <w:p w14:paraId="2F62A8AE" w14:textId="77777777" w:rsidR="00DA1E7B" w:rsidRPr="009A32A6" w:rsidRDefault="00DA1E7B" w:rsidP="00DA1E7B">
            <w:pPr>
              <w:widowControl w:val="0"/>
              <w:spacing w:after="0"/>
              <w:jc w:val="center"/>
              <w:rPr>
                <w:b/>
                <w:sz w:val="22"/>
              </w:rPr>
            </w:pPr>
            <w:r w:rsidRPr="009A32A6">
              <w:rPr>
                <w:b/>
                <w:sz w:val="22"/>
              </w:rPr>
              <w:t>std</w:t>
            </w:r>
          </w:p>
        </w:tc>
        <w:tc>
          <w:tcPr>
            <w:tcW w:w="778" w:type="dxa"/>
            <w:shd w:val="clear" w:color="auto" w:fill="D9D9D9"/>
            <w:tcMar>
              <w:top w:w="43" w:type="dxa"/>
              <w:left w:w="43" w:type="dxa"/>
              <w:bottom w:w="43" w:type="dxa"/>
              <w:right w:w="43" w:type="dxa"/>
            </w:tcMar>
          </w:tcPr>
          <w:p w14:paraId="76EDE098" w14:textId="77777777" w:rsidR="00DA1E7B" w:rsidRPr="009A32A6" w:rsidRDefault="00DA1E7B" w:rsidP="00DA1E7B">
            <w:pPr>
              <w:widowControl w:val="0"/>
              <w:spacing w:after="0"/>
              <w:jc w:val="center"/>
              <w:rPr>
                <w:sz w:val="22"/>
              </w:rPr>
            </w:pPr>
            <w:r w:rsidRPr="009A32A6">
              <w:rPr>
                <w:sz w:val="22"/>
              </w:rPr>
              <w:t>actual</w:t>
            </w:r>
          </w:p>
        </w:tc>
        <w:tc>
          <w:tcPr>
            <w:tcW w:w="778" w:type="dxa"/>
            <w:shd w:val="clear" w:color="auto" w:fill="D9D9D9"/>
            <w:tcMar>
              <w:top w:w="43" w:type="dxa"/>
              <w:left w:w="43" w:type="dxa"/>
              <w:bottom w:w="43" w:type="dxa"/>
              <w:right w:w="43" w:type="dxa"/>
            </w:tcMar>
          </w:tcPr>
          <w:p w14:paraId="1ECE1FB5" w14:textId="77777777" w:rsidR="00DA1E7B" w:rsidRPr="009A32A6" w:rsidRDefault="00DA1E7B" w:rsidP="00DA1E7B">
            <w:pPr>
              <w:widowControl w:val="0"/>
              <w:spacing w:after="0"/>
              <w:jc w:val="center"/>
              <w:rPr>
                <w:b/>
                <w:sz w:val="22"/>
              </w:rPr>
            </w:pPr>
            <w:r w:rsidRPr="009A32A6">
              <w:rPr>
                <w:b/>
                <w:sz w:val="22"/>
              </w:rPr>
              <w:t>std</w:t>
            </w:r>
          </w:p>
        </w:tc>
        <w:tc>
          <w:tcPr>
            <w:tcW w:w="778" w:type="dxa"/>
            <w:shd w:val="clear" w:color="auto" w:fill="D9D9D9"/>
            <w:tcMar>
              <w:top w:w="43" w:type="dxa"/>
              <w:left w:w="43" w:type="dxa"/>
              <w:bottom w:w="43" w:type="dxa"/>
              <w:right w:w="43" w:type="dxa"/>
            </w:tcMar>
          </w:tcPr>
          <w:p w14:paraId="64A3193A" w14:textId="77777777" w:rsidR="00DA1E7B" w:rsidRPr="009A32A6" w:rsidRDefault="00DA1E7B" w:rsidP="00DA1E7B">
            <w:pPr>
              <w:widowControl w:val="0"/>
              <w:spacing w:after="0"/>
              <w:jc w:val="center"/>
              <w:rPr>
                <w:sz w:val="22"/>
              </w:rPr>
            </w:pPr>
            <w:r w:rsidRPr="009A32A6">
              <w:rPr>
                <w:sz w:val="22"/>
              </w:rPr>
              <w:t>actual</w:t>
            </w:r>
          </w:p>
        </w:tc>
        <w:tc>
          <w:tcPr>
            <w:tcW w:w="778" w:type="dxa"/>
            <w:shd w:val="clear" w:color="auto" w:fill="D9D9D9"/>
            <w:tcMar>
              <w:top w:w="43" w:type="dxa"/>
              <w:left w:w="43" w:type="dxa"/>
              <w:bottom w:w="43" w:type="dxa"/>
              <w:right w:w="43" w:type="dxa"/>
            </w:tcMar>
          </w:tcPr>
          <w:p w14:paraId="600BA1EE" w14:textId="77777777" w:rsidR="00DA1E7B" w:rsidRPr="009A32A6" w:rsidRDefault="00DA1E7B" w:rsidP="00DA1E7B">
            <w:pPr>
              <w:widowControl w:val="0"/>
              <w:spacing w:after="0"/>
              <w:jc w:val="center"/>
              <w:rPr>
                <w:b/>
                <w:sz w:val="22"/>
              </w:rPr>
            </w:pPr>
            <w:r w:rsidRPr="009A32A6">
              <w:rPr>
                <w:b/>
                <w:sz w:val="22"/>
              </w:rPr>
              <w:t>std</w:t>
            </w:r>
          </w:p>
        </w:tc>
        <w:tc>
          <w:tcPr>
            <w:tcW w:w="778" w:type="dxa"/>
            <w:shd w:val="clear" w:color="auto" w:fill="D9D9D9"/>
            <w:tcMar>
              <w:top w:w="43" w:type="dxa"/>
              <w:left w:w="43" w:type="dxa"/>
              <w:bottom w:w="43" w:type="dxa"/>
              <w:right w:w="43" w:type="dxa"/>
            </w:tcMar>
          </w:tcPr>
          <w:p w14:paraId="39501BD3" w14:textId="77777777" w:rsidR="00DA1E7B" w:rsidRPr="009A32A6" w:rsidRDefault="00DA1E7B" w:rsidP="00DA1E7B">
            <w:pPr>
              <w:widowControl w:val="0"/>
              <w:spacing w:after="0"/>
              <w:jc w:val="center"/>
              <w:rPr>
                <w:sz w:val="22"/>
              </w:rPr>
            </w:pPr>
            <w:r w:rsidRPr="009A32A6">
              <w:rPr>
                <w:sz w:val="22"/>
              </w:rPr>
              <w:t>actual</w:t>
            </w:r>
          </w:p>
        </w:tc>
      </w:tr>
      <w:tr w:rsidR="00DA1E7B" w:rsidRPr="009A32A6" w14:paraId="300AB844" w14:textId="77777777" w:rsidTr="00DA1E7B">
        <w:trPr>
          <w:jc w:val="center"/>
        </w:trPr>
        <w:tc>
          <w:tcPr>
            <w:tcW w:w="1590" w:type="dxa"/>
            <w:shd w:val="clear" w:color="auto" w:fill="auto"/>
            <w:tcMar>
              <w:top w:w="43" w:type="dxa"/>
              <w:left w:w="43" w:type="dxa"/>
              <w:bottom w:w="43" w:type="dxa"/>
              <w:right w:w="43" w:type="dxa"/>
            </w:tcMar>
          </w:tcPr>
          <w:p w14:paraId="5D6CD8A0" w14:textId="77777777" w:rsidR="00DA1E7B" w:rsidRPr="009A32A6" w:rsidRDefault="00DA1E7B" w:rsidP="00DA1E7B">
            <w:pPr>
              <w:widowControl w:val="0"/>
              <w:spacing w:after="0"/>
              <w:rPr>
                <w:sz w:val="20"/>
                <w:szCs w:val="20"/>
              </w:rPr>
            </w:pPr>
            <w:r w:rsidRPr="009A32A6">
              <w:rPr>
                <w:sz w:val="20"/>
                <w:szCs w:val="20"/>
              </w:rPr>
              <w:t>1P1: Technical skills attainment</w:t>
            </w:r>
          </w:p>
        </w:tc>
        <w:tc>
          <w:tcPr>
            <w:tcW w:w="778" w:type="dxa"/>
            <w:shd w:val="clear" w:color="auto" w:fill="auto"/>
            <w:tcMar>
              <w:top w:w="43" w:type="dxa"/>
              <w:left w:w="43" w:type="dxa"/>
              <w:bottom w:w="43" w:type="dxa"/>
              <w:right w:w="43" w:type="dxa"/>
            </w:tcMar>
          </w:tcPr>
          <w:p w14:paraId="33BF51E2"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90.05</w:t>
            </w:r>
          </w:p>
        </w:tc>
        <w:tc>
          <w:tcPr>
            <w:tcW w:w="778" w:type="dxa"/>
            <w:shd w:val="clear" w:color="auto" w:fill="auto"/>
            <w:tcMar>
              <w:top w:w="43" w:type="dxa"/>
              <w:left w:w="43" w:type="dxa"/>
              <w:bottom w:w="43" w:type="dxa"/>
              <w:right w:w="43" w:type="dxa"/>
            </w:tcMar>
          </w:tcPr>
          <w:p w14:paraId="4DB52A2F"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96.93</w:t>
            </w:r>
          </w:p>
        </w:tc>
        <w:tc>
          <w:tcPr>
            <w:tcW w:w="778" w:type="dxa"/>
            <w:shd w:val="clear" w:color="auto" w:fill="auto"/>
            <w:tcMar>
              <w:top w:w="43" w:type="dxa"/>
              <w:left w:w="43" w:type="dxa"/>
              <w:bottom w:w="43" w:type="dxa"/>
              <w:right w:w="43" w:type="dxa"/>
            </w:tcMar>
          </w:tcPr>
          <w:p w14:paraId="3A203A2C"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90.10</w:t>
            </w:r>
          </w:p>
        </w:tc>
        <w:tc>
          <w:tcPr>
            <w:tcW w:w="778" w:type="dxa"/>
            <w:shd w:val="clear" w:color="auto" w:fill="auto"/>
            <w:tcMar>
              <w:top w:w="43" w:type="dxa"/>
              <w:left w:w="43" w:type="dxa"/>
              <w:bottom w:w="43" w:type="dxa"/>
              <w:right w:w="43" w:type="dxa"/>
            </w:tcMar>
          </w:tcPr>
          <w:p w14:paraId="01646F72"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95.77</w:t>
            </w:r>
          </w:p>
        </w:tc>
        <w:tc>
          <w:tcPr>
            <w:tcW w:w="778" w:type="dxa"/>
            <w:shd w:val="clear" w:color="auto" w:fill="auto"/>
            <w:tcMar>
              <w:top w:w="43" w:type="dxa"/>
              <w:left w:w="43" w:type="dxa"/>
              <w:bottom w:w="43" w:type="dxa"/>
              <w:right w:w="43" w:type="dxa"/>
            </w:tcMar>
          </w:tcPr>
          <w:p w14:paraId="05142A81"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90.00</w:t>
            </w:r>
          </w:p>
        </w:tc>
        <w:tc>
          <w:tcPr>
            <w:tcW w:w="778" w:type="dxa"/>
            <w:shd w:val="clear" w:color="auto" w:fill="auto"/>
            <w:tcMar>
              <w:top w:w="43" w:type="dxa"/>
              <w:left w:w="43" w:type="dxa"/>
              <w:bottom w:w="43" w:type="dxa"/>
              <w:right w:w="43" w:type="dxa"/>
            </w:tcMar>
          </w:tcPr>
          <w:p w14:paraId="71AF5248"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97.07</w:t>
            </w:r>
          </w:p>
        </w:tc>
        <w:tc>
          <w:tcPr>
            <w:tcW w:w="778" w:type="dxa"/>
            <w:shd w:val="clear" w:color="auto" w:fill="auto"/>
            <w:tcMar>
              <w:top w:w="43" w:type="dxa"/>
              <w:left w:w="43" w:type="dxa"/>
              <w:bottom w:w="43" w:type="dxa"/>
              <w:right w:w="43" w:type="dxa"/>
            </w:tcMar>
          </w:tcPr>
          <w:p w14:paraId="6DF47B10"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90.00</w:t>
            </w:r>
          </w:p>
        </w:tc>
        <w:tc>
          <w:tcPr>
            <w:tcW w:w="778" w:type="dxa"/>
            <w:shd w:val="clear" w:color="auto" w:fill="auto"/>
            <w:tcMar>
              <w:top w:w="43" w:type="dxa"/>
              <w:left w:w="43" w:type="dxa"/>
              <w:bottom w:w="43" w:type="dxa"/>
              <w:right w:w="43" w:type="dxa"/>
            </w:tcMar>
          </w:tcPr>
          <w:p w14:paraId="57220CC6"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96.90</w:t>
            </w:r>
          </w:p>
        </w:tc>
        <w:tc>
          <w:tcPr>
            <w:tcW w:w="778" w:type="dxa"/>
            <w:shd w:val="clear" w:color="auto" w:fill="auto"/>
            <w:tcMar>
              <w:top w:w="43" w:type="dxa"/>
              <w:left w:w="43" w:type="dxa"/>
              <w:bottom w:w="43" w:type="dxa"/>
              <w:right w:w="43" w:type="dxa"/>
            </w:tcMar>
          </w:tcPr>
          <w:p w14:paraId="5050DA6D"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91.00</w:t>
            </w:r>
          </w:p>
        </w:tc>
        <w:tc>
          <w:tcPr>
            <w:tcW w:w="778" w:type="dxa"/>
            <w:shd w:val="clear" w:color="auto" w:fill="auto"/>
            <w:tcMar>
              <w:top w:w="43" w:type="dxa"/>
              <w:left w:w="43" w:type="dxa"/>
              <w:bottom w:w="43" w:type="dxa"/>
              <w:right w:w="43" w:type="dxa"/>
            </w:tcMar>
          </w:tcPr>
          <w:p w14:paraId="48D860E9"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95.06</w:t>
            </w:r>
          </w:p>
        </w:tc>
      </w:tr>
      <w:tr w:rsidR="00DA1E7B" w:rsidRPr="009A32A6" w14:paraId="703366E5" w14:textId="77777777" w:rsidTr="00DA1E7B">
        <w:trPr>
          <w:jc w:val="center"/>
        </w:trPr>
        <w:tc>
          <w:tcPr>
            <w:tcW w:w="1590" w:type="dxa"/>
            <w:shd w:val="clear" w:color="auto" w:fill="auto"/>
            <w:tcMar>
              <w:top w:w="43" w:type="dxa"/>
              <w:left w:w="43" w:type="dxa"/>
              <w:bottom w:w="43" w:type="dxa"/>
              <w:right w:w="43" w:type="dxa"/>
            </w:tcMar>
          </w:tcPr>
          <w:p w14:paraId="264BD894" w14:textId="77777777" w:rsidR="00DA1E7B" w:rsidRPr="009A32A6" w:rsidRDefault="00DA1E7B" w:rsidP="00DA1E7B">
            <w:pPr>
              <w:widowControl w:val="0"/>
              <w:pBdr>
                <w:top w:val="nil"/>
                <w:left w:val="nil"/>
                <w:bottom w:val="nil"/>
                <w:right w:val="nil"/>
                <w:between w:val="nil"/>
              </w:pBdr>
              <w:spacing w:after="0" w:line="240" w:lineRule="auto"/>
              <w:rPr>
                <w:sz w:val="20"/>
                <w:szCs w:val="20"/>
              </w:rPr>
            </w:pPr>
            <w:r w:rsidRPr="009A32A6">
              <w:rPr>
                <w:sz w:val="20"/>
                <w:szCs w:val="20"/>
              </w:rPr>
              <w:t>2P1: Credential, Cert, or Degree</w:t>
            </w:r>
          </w:p>
        </w:tc>
        <w:tc>
          <w:tcPr>
            <w:tcW w:w="778" w:type="dxa"/>
            <w:shd w:val="clear" w:color="auto" w:fill="auto"/>
            <w:tcMar>
              <w:top w:w="43" w:type="dxa"/>
              <w:left w:w="43" w:type="dxa"/>
              <w:bottom w:w="43" w:type="dxa"/>
              <w:right w:w="43" w:type="dxa"/>
            </w:tcMar>
          </w:tcPr>
          <w:p w14:paraId="46C0715E"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44.50</w:t>
            </w:r>
          </w:p>
        </w:tc>
        <w:tc>
          <w:tcPr>
            <w:tcW w:w="778" w:type="dxa"/>
            <w:shd w:val="clear" w:color="auto" w:fill="auto"/>
            <w:tcMar>
              <w:top w:w="43" w:type="dxa"/>
              <w:left w:w="43" w:type="dxa"/>
              <w:bottom w:w="43" w:type="dxa"/>
              <w:right w:w="43" w:type="dxa"/>
            </w:tcMar>
          </w:tcPr>
          <w:p w14:paraId="5FCA078D"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48.85</w:t>
            </w:r>
          </w:p>
        </w:tc>
        <w:tc>
          <w:tcPr>
            <w:tcW w:w="778" w:type="dxa"/>
            <w:shd w:val="clear" w:color="auto" w:fill="auto"/>
            <w:tcMar>
              <w:top w:w="43" w:type="dxa"/>
              <w:left w:w="43" w:type="dxa"/>
              <w:bottom w:w="43" w:type="dxa"/>
              <w:right w:w="43" w:type="dxa"/>
            </w:tcMar>
          </w:tcPr>
          <w:p w14:paraId="64909558"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45.00</w:t>
            </w:r>
          </w:p>
        </w:tc>
        <w:tc>
          <w:tcPr>
            <w:tcW w:w="778" w:type="dxa"/>
            <w:shd w:val="clear" w:color="auto" w:fill="auto"/>
            <w:tcMar>
              <w:top w:w="43" w:type="dxa"/>
              <w:left w:w="43" w:type="dxa"/>
              <w:bottom w:w="43" w:type="dxa"/>
              <w:right w:w="43" w:type="dxa"/>
            </w:tcMar>
          </w:tcPr>
          <w:p w14:paraId="19BE4B1B"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56.35</w:t>
            </w:r>
          </w:p>
        </w:tc>
        <w:tc>
          <w:tcPr>
            <w:tcW w:w="778" w:type="dxa"/>
            <w:shd w:val="clear" w:color="auto" w:fill="auto"/>
            <w:tcMar>
              <w:top w:w="43" w:type="dxa"/>
              <w:left w:w="43" w:type="dxa"/>
              <w:bottom w:w="43" w:type="dxa"/>
              <w:right w:w="43" w:type="dxa"/>
            </w:tcMar>
          </w:tcPr>
          <w:p w14:paraId="34540122"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50.00</w:t>
            </w:r>
          </w:p>
        </w:tc>
        <w:tc>
          <w:tcPr>
            <w:tcW w:w="778" w:type="dxa"/>
            <w:shd w:val="clear" w:color="auto" w:fill="auto"/>
            <w:tcMar>
              <w:top w:w="43" w:type="dxa"/>
              <w:left w:w="43" w:type="dxa"/>
              <w:bottom w:w="43" w:type="dxa"/>
              <w:right w:w="43" w:type="dxa"/>
            </w:tcMar>
          </w:tcPr>
          <w:p w14:paraId="15BC4348"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52.79</w:t>
            </w:r>
          </w:p>
        </w:tc>
        <w:tc>
          <w:tcPr>
            <w:tcW w:w="778" w:type="dxa"/>
            <w:shd w:val="clear" w:color="auto" w:fill="auto"/>
            <w:tcMar>
              <w:top w:w="43" w:type="dxa"/>
              <w:left w:w="43" w:type="dxa"/>
              <w:bottom w:w="43" w:type="dxa"/>
              <w:right w:w="43" w:type="dxa"/>
            </w:tcMar>
          </w:tcPr>
          <w:p w14:paraId="726DD108"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55.00</w:t>
            </w:r>
          </w:p>
        </w:tc>
        <w:tc>
          <w:tcPr>
            <w:tcW w:w="778" w:type="dxa"/>
            <w:shd w:val="clear" w:color="auto" w:fill="auto"/>
            <w:tcMar>
              <w:top w:w="43" w:type="dxa"/>
              <w:left w:w="43" w:type="dxa"/>
              <w:bottom w:w="43" w:type="dxa"/>
              <w:right w:w="43" w:type="dxa"/>
            </w:tcMar>
          </w:tcPr>
          <w:p w14:paraId="79F922BA"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70.24</w:t>
            </w:r>
          </w:p>
        </w:tc>
        <w:tc>
          <w:tcPr>
            <w:tcW w:w="778" w:type="dxa"/>
            <w:shd w:val="clear" w:color="auto" w:fill="auto"/>
            <w:tcMar>
              <w:top w:w="43" w:type="dxa"/>
              <w:left w:w="43" w:type="dxa"/>
              <w:bottom w:w="43" w:type="dxa"/>
              <w:right w:w="43" w:type="dxa"/>
            </w:tcMar>
          </w:tcPr>
          <w:p w14:paraId="65B63F77" w14:textId="77777777" w:rsidR="00DA1E7B" w:rsidRPr="009A32A6" w:rsidRDefault="00DA1E7B" w:rsidP="00DA1E7B">
            <w:pPr>
              <w:widowControl w:val="0"/>
              <w:pBdr>
                <w:top w:val="nil"/>
                <w:left w:val="nil"/>
                <w:bottom w:val="nil"/>
                <w:right w:val="nil"/>
                <w:between w:val="nil"/>
              </w:pBdr>
              <w:spacing w:after="0" w:line="240" w:lineRule="auto"/>
              <w:jc w:val="right"/>
              <w:rPr>
                <w:b/>
                <w:sz w:val="22"/>
              </w:rPr>
            </w:pPr>
            <w:r w:rsidRPr="009A32A6">
              <w:rPr>
                <w:b/>
                <w:sz w:val="22"/>
              </w:rPr>
              <w:t>47.00</w:t>
            </w:r>
          </w:p>
        </w:tc>
        <w:tc>
          <w:tcPr>
            <w:tcW w:w="778" w:type="dxa"/>
            <w:shd w:val="clear" w:color="auto" w:fill="auto"/>
            <w:tcMar>
              <w:top w:w="43" w:type="dxa"/>
              <w:left w:w="43" w:type="dxa"/>
              <w:bottom w:w="43" w:type="dxa"/>
              <w:right w:w="43" w:type="dxa"/>
            </w:tcMar>
          </w:tcPr>
          <w:p w14:paraId="1BADA8DA" w14:textId="77777777" w:rsidR="00DA1E7B" w:rsidRPr="009A32A6" w:rsidRDefault="00DA1E7B" w:rsidP="00DA1E7B">
            <w:pPr>
              <w:widowControl w:val="0"/>
              <w:pBdr>
                <w:top w:val="nil"/>
                <w:left w:val="nil"/>
                <w:bottom w:val="nil"/>
                <w:right w:val="nil"/>
                <w:between w:val="nil"/>
              </w:pBdr>
              <w:spacing w:after="0" w:line="240" w:lineRule="auto"/>
              <w:jc w:val="right"/>
              <w:rPr>
                <w:sz w:val="22"/>
              </w:rPr>
            </w:pPr>
            <w:r w:rsidRPr="009A32A6">
              <w:rPr>
                <w:sz w:val="22"/>
              </w:rPr>
              <w:t>57.17</w:t>
            </w:r>
          </w:p>
        </w:tc>
      </w:tr>
    </w:tbl>
    <w:p w14:paraId="7EFF45C4" w14:textId="77777777" w:rsidR="00DA1E7B" w:rsidRPr="009A32A6" w:rsidRDefault="00DA1E7B" w:rsidP="00DA1E7B">
      <w:pPr>
        <w:spacing w:after="0"/>
        <w:rPr>
          <w:b/>
        </w:rPr>
      </w:pPr>
    </w:p>
    <w:p w14:paraId="222463AB" w14:textId="1EFF4F70" w:rsidR="00DA1E7B" w:rsidRPr="009A32A6" w:rsidRDefault="00DA1E7B" w:rsidP="00DA1E7B">
      <w:r w:rsidRPr="009A32A6">
        <w:rPr>
          <w:highlight w:val="white"/>
        </w:rPr>
        <w:t xml:space="preserve">All CTE programs collaborate with their advisory boards, which </w:t>
      </w:r>
      <w:r w:rsidRPr="009A32A6">
        <w:t xml:space="preserve">comprise various industry professionals. CTE faculty </w:t>
      </w:r>
      <w:r w:rsidRPr="009A32A6">
        <w:rPr>
          <w:highlight w:val="white"/>
        </w:rPr>
        <w:t xml:space="preserve">regularly share </w:t>
      </w:r>
      <w:r>
        <w:rPr>
          <w:highlight w:val="white"/>
        </w:rPr>
        <w:t xml:space="preserve">these </w:t>
      </w:r>
      <w:r w:rsidRPr="009A32A6">
        <w:rPr>
          <w:highlight w:val="white"/>
        </w:rPr>
        <w:t>curricular developments</w:t>
      </w:r>
      <w:r>
        <w:rPr>
          <w:highlight w:val="white"/>
        </w:rPr>
        <w:t xml:space="preserve"> </w:t>
      </w:r>
      <w:r w:rsidRPr="009A32A6">
        <w:rPr>
          <w:highlight w:val="white"/>
        </w:rPr>
        <w:t>with them</w:t>
      </w:r>
      <w:r>
        <w:rPr>
          <w:highlight w:val="white"/>
        </w:rPr>
        <w:t xml:space="preserve"> and</w:t>
      </w:r>
      <w:r w:rsidRPr="009A32A6">
        <w:rPr>
          <w:highlight w:val="white"/>
        </w:rPr>
        <w:t xml:space="preserve"> solicit input to better prepare program graduates for the work environment</w:t>
      </w:r>
      <w:r>
        <w:rPr>
          <w:highlight w:val="white"/>
        </w:rPr>
        <w:t>. Faculty also</w:t>
      </w:r>
      <w:r w:rsidRPr="009A32A6">
        <w:rPr>
          <w:highlight w:val="white"/>
        </w:rPr>
        <w:t xml:space="preserve"> provide an avenue for </w:t>
      </w:r>
      <w:r w:rsidRPr="009A32A6">
        <w:t xml:space="preserve">additional feedback in maintaining program currency. For example, to strengthen their program, the </w:t>
      </w:r>
      <w:r>
        <w:t>h</w:t>
      </w:r>
      <w:r w:rsidRPr="009A32A6">
        <w:t>ospitality faculty recently met with their advisory board to discuss recruitment efforts, retention strategies, career advancement opportunities, and training needs for their students (</w:t>
      </w:r>
      <w:hyperlink r:id="rId730" w:history="1">
        <w:r w:rsidRPr="009A32A6">
          <w:rPr>
            <w:rStyle w:val="Hyperlink"/>
          </w:rPr>
          <w:t>II.A.14-3</w:t>
        </w:r>
      </w:hyperlink>
      <w:r w:rsidRPr="009A32A6">
        <w:t>). As another example, faculty from the IT/</w:t>
      </w:r>
      <w:r>
        <w:t>c</w:t>
      </w:r>
      <w:r w:rsidRPr="009A32A6">
        <w:t xml:space="preserve">ybersecurity </w:t>
      </w:r>
      <w:r>
        <w:t>p</w:t>
      </w:r>
      <w:r w:rsidRPr="009A32A6">
        <w:t xml:space="preserve">rogram asked their advisory board members for the types of certifications the industry is seeking. As a result, </w:t>
      </w:r>
      <w:r w:rsidRPr="009A32A6">
        <w:rPr>
          <w:highlight w:val="white"/>
        </w:rPr>
        <w:t>many of the College’s ITS classes, such as ITS 124 (Network+), ITS 144 (A+), ITS 122 (Security+), and ITS 222 (Certified Ethical Hacker) are aligned with industry certifications (</w:t>
      </w:r>
      <w:hyperlink r:id="rId731" w:history="1">
        <w:r w:rsidRPr="009A32A6">
          <w:rPr>
            <w:rStyle w:val="Hyperlink"/>
            <w:highlight w:val="white"/>
          </w:rPr>
          <w:t>II.A.14-4</w:t>
        </w:r>
      </w:hyperlink>
      <w:r w:rsidRPr="009A32A6">
        <w:rPr>
          <w:highlight w:val="white"/>
        </w:rPr>
        <w:t>). Finally, the Culinary Arts Advisory Board suggested that the Culinary Arts Program faculty pursue a dual-credit program with the high schools. Consequently, the College is in the process of signing an “Early College” Memorandum of Understanding with the Hawai‘i Department of Education (</w:t>
      </w:r>
      <w:hyperlink r:id="rId732" w:anchor="page=5" w:history="1">
        <w:r w:rsidRPr="009A32A6">
          <w:rPr>
            <w:rStyle w:val="Hyperlink"/>
            <w:highlight w:val="white"/>
          </w:rPr>
          <w:t>II.A.14-5</w:t>
        </w:r>
      </w:hyperlink>
      <w:r w:rsidRPr="009A32A6">
        <w:rPr>
          <w:highlight w:val="white"/>
        </w:rPr>
        <w:t>, p. 5).</w:t>
      </w:r>
    </w:p>
    <w:p w14:paraId="69106D83" w14:textId="6EC233C0" w:rsidR="00DA1E7B" w:rsidRPr="009A32A6" w:rsidRDefault="00DA1E7B" w:rsidP="00DA1E7B">
      <w:r w:rsidRPr="009A32A6">
        <w:t xml:space="preserve">An important initiative in developing curricula that meet industry standards has been the involvement of all the University of Hawai‘i Community Colleges (UHCC) in a partnership with Hawai‘i’s most vital industry sectors. </w:t>
      </w:r>
      <w:r>
        <w:t>As stated on</w:t>
      </w:r>
      <w:r w:rsidRPr="009A32A6">
        <w:t xml:space="preserve"> the Hawai‘i Industry Sectors website, “[o]</w:t>
      </w:r>
      <w:r w:rsidRPr="009A32A6">
        <w:rPr>
          <w:highlight w:val="white"/>
        </w:rPr>
        <w:t xml:space="preserve">ne of the University’s initiatives is to engage with industry partners to develop </w:t>
      </w:r>
      <w:r>
        <w:rPr>
          <w:highlight w:val="white"/>
        </w:rPr>
        <w:t xml:space="preserve">an </w:t>
      </w:r>
      <w:r w:rsidRPr="009A32A6">
        <w:t>industry-</w:t>
      </w:r>
      <w:r w:rsidRPr="009A32A6">
        <w:lastRenderedPageBreak/>
        <w:t xml:space="preserve">led </w:t>
      </w:r>
      <w:r w:rsidRPr="009A32A6">
        <w:rPr>
          <w:highlight w:val="white"/>
        </w:rPr>
        <w:t xml:space="preserve">curriculum that will imbue graduating students with the marketable skills for which businesses are looking.” </w:t>
      </w:r>
      <w:r w:rsidRPr="009A32A6">
        <w:t xml:space="preserve">Additionally, as a result of involvement with the Hawai‘i Industry Sectors initiative, the UHCC office developed a labor market tool that provides </w:t>
      </w:r>
      <w:r w:rsidRPr="009A32A6">
        <w:rPr>
          <w:highlight w:val="white"/>
        </w:rPr>
        <w:t>access to up-to-date labor market data and connections to the educational programs in the UHCC that provide pathways to those targeted occupations (</w:t>
      </w:r>
      <w:hyperlink r:id="rId733" w:history="1">
        <w:r w:rsidRPr="009A32A6">
          <w:rPr>
            <w:rStyle w:val="Hyperlink"/>
            <w:highlight w:val="white"/>
          </w:rPr>
          <w:t>II.A.14-6</w:t>
        </w:r>
      </w:hyperlink>
      <w:r>
        <w:rPr>
          <w:highlight w:val="white"/>
        </w:rPr>
        <w:t xml:space="preserve">, </w:t>
      </w:r>
      <w:hyperlink r:id="rId734" w:history="1">
        <w:r w:rsidRPr="00961310">
          <w:rPr>
            <w:rStyle w:val="Hyperlink"/>
            <w:highlight w:val="white"/>
          </w:rPr>
          <w:t>live link</w:t>
        </w:r>
      </w:hyperlink>
      <w:r>
        <w:rPr>
          <w:highlight w:val="white"/>
        </w:rPr>
        <w:t>)</w:t>
      </w:r>
      <w:r w:rsidRPr="009A32A6">
        <w:rPr>
          <w:highlight w:val="white"/>
        </w:rPr>
        <w:t>. The online tool allows students and others to conduct labor market research and make informed decisions in crafting their paths to successful careers. CTE faculty utilize this tool</w:t>
      </w:r>
      <w:r w:rsidRPr="009A32A6">
        <w:t xml:space="preserve"> to share information with their students and/or assign students to research data on job market trends, salary, required education and skills, and the number of available jobs both statewide and nationally. Students are able to explore multiple related occupations at one time. For example, students interested in nursing can compare the differences and similarities between a practical nurse, a registered nurse, and a nurse practitioner. </w:t>
      </w:r>
      <w:r w:rsidRPr="009A32A6">
        <w:rPr>
          <w:highlight w:val="white"/>
        </w:rPr>
        <w:t xml:space="preserve">The College’s Employment Prep Center Coordinator assists in connecting students and alumni to industry jobs available in the state </w:t>
      </w:r>
      <w:r w:rsidRPr="009A32A6">
        <w:t>(</w:t>
      </w:r>
      <w:hyperlink r:id="rId735" w:history="1">
        <w:r w:rsidRPr="009A32A6">
          <w:rPr>
            <w:rStyle w:val="Hyperlink"/>
          </w:rPr>
          <w:t>II.A.14-7</w:t>
        </w:r>
      </w:hyperlink>
      <w:r w:rsidRPr="009A32A6">
        <w:t>).</w:t>
      </w:r>
    </w:p>
    <w:p w14:paraId="364624FD" w14:textId="77777777" w:rsidR="00DA1E7B" w:rsidRDefault="00DA1E7B" w:rsidP="00DA1E7B">
      <w:pPr>
        <w:pStyle w:val="Heading4"/>
      </w:pPr>
      <w:bookmarkStart w:id="342" w:name="_axrp9bk0vl5z" w:colFirst="0" w:colLast="0"/>
      <w:bookmarkEnd w:id="342"/>
      <w:r>
        <w:t>Analysis and Evaluation</w:t>
      </w:r>
    </w:p>
    <w:p w14:paraId="3C05D50D" w14:textId="77777777" w:rsidR="00DA1E7B" w:rsidRPr="009A32A6" w:rsidRDefault="00DA1E7B" w:rsidP="00DA1E7B">
      <w:r w:rsidRPr="009A32A6">
        <w:t xml:space="preserve">CTE graduates meet the employment standards necessary for their field and are adequately prepared for employment, certification, and licensure. </w:t>
      </w:r>
    </w:p>
    <w:p w14:paraId="46CB3714" w14:textId="77777777" w:rsidR="00DA1E7B" w:rsidRDefault="00DA1E7B" w:rsidP="00DA1E7B">
      <w:r w:rsidRPr="009A32A6">
        <w:t>This preparation is accomplished by ensuring periodic review of programs for appropriate content by active</w:t>
      </w:r>
      <w:r>
        <w:t>ly</w:t>
      </w:r>
      <w:r w:rsidRPr="009A32A6">
        <w:t xml:space="preserve"> discussi</w:t>
      </w:r>
      <w:r>
        <w:t>ng</w:t>
      </w:r>
      <w:r w:rsidRPr="009A32A6">
        <w:t xml:space="preserve"> </w:t>
      </w:r>
      <w:r>
        <w:t xml:space="preserve">program improvement </w:t>
      </w:r>
      <w:r w:rsidRPr="009A32A6">
        <w:t>with advisory committee</w:t>
      </w:r>
      <w:r>
        <w:t xml:space="preserve"> members</w:t>
      </w:r>
      <w:r w:rsidRPr="009A32A6">
        <w:t>, by monitoring licensure/certification pass rate</w:t>
      </w:r>
      <w:r>
        <w:t>s</w:t>
      </w:r>
      <w:r w:rsidRPr="009A32A6">
        <w:t xml:space="preserve"> to meet or exceed established standards, and by providing information to students in selecting a major</w:t>
      </w:r>
      <w:r>
        <w:t>,</w:t>
      </w:r>
      <w:r w:rsidRPr="009A32A6">
        <w:t xml:space="preserve"> and</w:t>
      </w:r>
      <w:r>
        <w:t xml:space="preserve"> by</w:t>
      </w:r>
      <w:r w:rsidRPr="009A32A6">
        <w:t xml:space="preserve"> connecting s</w:t>
      </w:r>
      <w:r>
        <w:t>tudents to employers upon graduation. Through the use of advisory experts in the workforce areas, curriculum is examined and refined for currency and relevance.</w:t>
      </w:r>
    </w:p>
    <w:p w14:paraId="7D0CCE8E" w14:textId="77777777" w:rsidR="00DA1E7B" w:rsidRDefault="00DA1E7B" w:rsidP="00DA1E7B">
      <w:pPr>
        <w:spacing w:after="0" w:line="240" w:lineRule="auto"/>
        <w:rPr>
          <w:b/>
        </w:rPr>
      </w:pPr>
    </w:p>
    <w:p w14:paraId="6F5D2B0C" w14:textId="77777777" w:rsidR="00DA1E7B" w:rsidRDefault="00DA1E7B" w:rsidP="00C46F11">
      <w:pPr>
        <w:pStyle w:val="Heading3"/>
      </w:pPr>
      <w:bookmarkStart w:id="343" w:name="_90s8suedn5pj" w:colFirst="0" w:colLast="0"/>
      <w:bookmarkEnd w:id="343"/>
      <w:r>
        <w:t>II.A.15. When programs are eliminated or program requirements are significantly changed, the institution makes appropriate arrangements so that enrolled students may complete their education in a timely manner with a minimum of disruption.</w:t>
      </w:r>
    </w:p>
    <w:p w14:paraId="64496929" w14:textId="77777777" w:rsidR="00DA1E7B" w:rsidRDefault="00DA1E7B" w:rsidP="00DA1E7B">
      <w:pPr>
        <w:pStyle w:val="Heading4"/>
      </w:pPr>
      <w:bookmarkStart w:id="344" w:name="_w3j72naew2gx" w:colFirst="0" w:colLast="0"/>
      <w:bookmarkEnd w:id="344"/>
      <w:r>
        <w:t>Evidence of Meeting the Standard</w:t>
      </w:r>
    </w:p>
    <w:p w14:paraId="6F544932" w14:textId="77777777" w:rsidR="00DA1E7B" w:rsidRDefault="00DA1E7B" w:rsidP="00DA1E7B">
      <w:r>
        <w:t xml:space="preserve">The College provides appropriate, timely, and seamless avenues for enrolled students to complete their education when programs are dissolved or significantly modified. </w:t>
      </w:r>
    </w:p>
    <w:p w14:paraId="0F88F44F" w14:textId="77777777" w:rsidR="00DA1E7B" w:rsidRDefault="00DA1E7B" w:rsidP="00DA1E7B">
      <w:pPr>
        <w:pStyle w:val="Heading5"/>
      </w:pPr>
      <w:bookmarkStart w:id="345" w:name="_d9wf1ut8yvbg" w:colFirst="0" w:colLast="0"/>
      <w:bookmarkEnd w:id="345"/>
      <w:r>
        <w:t>Elimination of Programs or Significant Change of Program Requirements</w:t>
      </w:r>
    </w:p>
    <w:p w14:paraId="141138F8" w14:textId="0F1E5071" w:rsidR="00DA1E7B" w:rsidRPr="009A32A6" w:rsidRDefault="00DA1E7B" w:rsidP="00DA1E7B">
      <w:r>
        <w:t xml:space="preserve">UHCC Policy 5.202: Review of Established </w:t>
      </w:r>
      <w:r w:rsidRPr="009A32A6">
        <w:t>Programs (</w:t>
      </w:r>
      <w:hyperlink r:id="rId736" w:history="1">
        <w:r w:rsidRPr="009A32A6">
          <w:rPr>
            <w:rStyle w:val="Hyperlink"/>
          </w:rPr>
          <w:t>II.A.15-1</w:t>
        </w:r>
      </w:hyperlink>
      <w:r w:rsidRPr="009A32A6">
        <w:t>), and the Board of Regents Policy 5.201: Instructional Programs (</w:t>
      </w:r>
      <w:hyperlink r:id="rId737" w:history="1">
        <w:r w:rsidRPr="009A32A6">
          <w:rPr>
            <w:rStyle w:val="Hyperlink"/>
          </w:rPr>
          <w:t>II.A.15-2</w:t>
        </w:r>
      </w:hyperlink>
      <w:r w:rsidRPr="009A32A6">
        <w:t>), address the termination of programs and significant changes of program requirements.</w:t>
      </w:r>
    </w:p>
    <w:p w14:paraId="73C33365" w14:textId="2C8F1373" w:rsidR="00DA1E7B" w:rsidRPr="009A32A6" w:rsidRDefault="00DA1E7B" w:rsidP="00DA1E7B">
      <w:r w:rsidRPr="009A32A6">
        <w:t xml:space="preserve">New programs are initially approved by the Board of Regents (BOR) as provisional. In accordance with Policy 5.201, after one cycle as a provisional program (two years for certificates, four years for associate degrees), a program may be approved as established. Once </w:t>
      </w:r>
      <w:r w:rsidRPr="009A32A6">
        <w:lastRenderedPageBreak/>
        <w:t xml:space="preserve">approved either as provisional or established, all programs are required to prepare an annual report documenting performance outcomes, key benchmarks, critical external factors, and planned improvements. In addition, all programs are required to complete a comprehensive assessment, currently at least once every three years. Based on the results of annual reports and program reviews, the College may determine that a program should be “stopped out” or eventually terminated. Such programs may no longer meet the requirements of baccalaureate institutions or may no longer serve student needs, or the needs of business, industry, or community. The </w:t>
      </w:r>
      <w:r w:rsidR="008F2C71">
        <w:t>c</w:t>
      </w:r>
      <w:r w:rsidRPr="009A32A6">
        <w:t>hancellor may approve program “stop-outs” for up to two years. Other program stop-outs and program terminations are approved by the University of Hawai‘i System President, often following program challenges with student enrollment, retention, and completion, and other factors as listed above. Nonetheless, if a provisional program is struggling but demonstrates a community workforce need, the program may be extended and asked to pursue its action plan(s) outlined in its most recent annual report or program review (</w:t>
      </w:r>
      <w:hyperlink r:id="rId738" w:history="1">
        <w:r w:rsidRPr="009A32A6">
          <w:rPr>
            <w:rStyle w:val="Hyperlink"/>
          </w:rPr>
          <w:t>II.A.15-3</w:t>
        </w:r>
      </w:hyperlink>
      <w:r w:rsidRPr="009A32A6">
        <w:t>). One example involves an A.S. in Second Language Teaching, which was continued to support a workforce need. This need is now met by an A.A. which leads to transfer to the UH College of Education, so this year the A.S. in SLT will be stopped out. Established programs that are out of date or nonproductive based on a program review are also terminated in the same manner. An annual report on program actions, which includes program terminations, is submitted to the Vice President for Academic Planning and Policy.</w:t>
      </w:r>
      <w:r>
        <w:t xml:space="preserve"> The UH President has the authority to terminate a program.</w:t>
      </w:r>
    </w:p>
    <w:p w14:paraId="22979777" w14:textId="77777777" w:rsidR="00DA1E7B" w:rsidRPr="009A32A6" w:rsidRDefault="00DA1E7B" w:rsidP="00DA1E7B">
      <w:r w:rsidRPr="009A32A6">
        <w:t>Significant changes to a provisional or established program such as deviations from its original intent, purpose, or design must be granted by the UH Board of Regents. If a program is determined to have undergone significant changes, a shorter comprehensive program review cycle may be requested.</w:t>
      </w:r>
    </w:p>
    <w:p w14:paraId="2C9A67C1" w14:textId="77777777" w:rsidR="00DA1E7B" w:rsidRPr="009A32A6" w:rsidRDefault="00DA1E7B" w:rsidP="00DA1E7B">
      <w:r w:rsidRPr="009A32A6">
        <w:t xml:space="preserve">The procedures to terminate a program or make significant changes to program requirements are the same for programs providing distance education courses. </w:t>
      </w:r>
    </w:p>
    <w:p w14:paraId="3A8B2171" w14:textId="77777777" w:rsidR="00DA1E7B" w:rsidRPr="009A32A6" w:rsidRDefault="00DA1E7B" w:rsidP="00DA1E7B">
      <w:pPr>
        <w:pStyle w:val="Heading5"/>
      </w:pPr>
      <w:bookmarkStart w:id="346" w:name="_qxct7sv13mow" w:colFirst="0" w:colLast="0"/>
      <w:bookmarkEnd w:id="346"/>
      <w:r w:rsidRPr="009A32A6">
        <w:t xml:space="preserve">Appropriate, Timely, and Seamless Avenues to Completion for Enrolled Students </w:t>
      </w:r>
    </w:p>
    <w:p w14:paraId="068ECD16" w14:textId="77777777" w:rsidR="00DA1E7B" w:rsidRPr="009A32A6" w:rsidRDefault="00DA1E7B" w:rsidP="00DA1E7B">
      <w:r w:rsidRPr="009A32A6">
        <w:t xml:space="preserve">The above policies state that the College will honor commitments made to students already enrolled in programs for up to two-years following program termination. During this time, no new students are accepted into the program. Once a program is identified for termination, the chancellor, vice chancellors, and deans will inform appropriate counselors, academic advisors, program coordinators, instructional faculty, and staff, who will regularly communicate and work with students to ensure a seamless completion of their program requirements or to transition into a related program with full credit transfer or credit substitution in a timely manner with minimum disruption. </w:t>
      </w:r>
    </w:p>
    <w:p w14:paraId="2F5E8116" w14:textId="77777777" w:rsidR="00DA1E7B" w:rsidRPr="009A32A6" w:rsidRDefault="00DA1E7B" w:rsidP="00DA1E7B">
      <w:r w:rsidRPr="009A32A6">
        <w:t xml:space="preserve">Continuously enrolled students in programs that will be terminated or have been significantly changed have the right to continue to follow the original program requirements stated in the College’s catalog or may petition to graduate with different requirements when required program courses for a student’s intended program are no longer offered. Relevant counselors and program coordinators assist students in modifying their education plans to address </w:t>
      </w:r>
      <w:r w:rsidRPr="009A32A6">
        <w:lastRenderedPageBreak/>
        <w:t xml:space="preserve">significant program changes or selecting a new program. However, if students have not been continuously enrolled in a program that is being terminated or significantly changed, they must complete the requirements of a new program or the revised program. </w:t>
      </w:r>
    </w:p>
    <w:p w14:paraId="578AF664" w14:textId="4AE24E6B" w:rsidR="00DA1E7B" w:rsidRPr="009A32A6" w:rsidRDefault="00DA1E7B" w:rsidP="00DA1E7B">
      <w:r w:rsidRPr="009A32A6">
        <w:t xml:space="preserve">The College retains full-time tenured faculty of terminated programs to teach courses within their qualifications in other departments or units, coordinate or lead campus’ initiatives/projects, develop and oversee a new program, or work with the </w:t>
      </w:r>
      <w:r w:rsidR="008F2C71">
        <w:t>c</w:t>
      </w:r>
      <w:r w:rsidRPr="009A32A6">
        <w:t>hancellor to find an appropriate fit within the College that aligns with the faculty’s credentials and experience.</w:t>
      </w:r>
    </w:p>
    <w:p w14:paraId="091B4C86" w14:textId="77777777" w:rsidR="00DA1E7B" w:rsidRPr="009A32A6" w:rsidRDefault="00DA1E7B" w:rsidP="00DA1E7B">
      <w:pPr>
        <w:pStyle w:val="Heading5"/>
      </w:pPr>
      <w:bookmarkStart w:id="347" w:name="_7lsz1arjq20e" w:colFirst="0" w:colLast="0"/>
      <w:bookmarkEnd w:id="347"/>
      <w:r w:rsidRPr="009A32A6">
        <w:t>Exercise and Sports Science (ESS) Program</w:t>
      </w:r>
    </w:p>
    <w:p w14:paraId="77535D42" w14:textId="5CBFBD17" w:rsidR="00DA1E7B" w:rsidRPr="009A32A6" w:rsidRDefault="00DA1E7B" w:rsidP="00DA1E7B">
      <w:r w:rsidRPr="009A32A6">
        <w:t>After a decline in the number of majors and facing instructional space and equipment constraints, the Exercise and Sports Science program was stopped-out effective May 30, 2013 (ESS Program Stop-out Approval from President Greenwood, 2013 (</w:t>
      </w:r>
      <w:hyperlink r:id="rId739" w:history="1">
        <w:r w:rsidRPr="009A32A6">
          <w:rPr>
            <w:rStyle w:val="Hyperlink"/>
          </w:rPr>
          <w:t>II.A.15-4</w:t>
        </w:r>
      </w:hyperlink>
      <w:r w:rsidRPr="009A32A6">
        <w:t>)</w:t>
      </w:r>
      <w:r>
        <w:t xml:space="preserve">. </w:t>
      </w:r>
      <w:r w:rsidRPr="009A32A6">
        <w:t xml:space="preserve">Letters were immediately sent by the Program Coordinator to students who received admission notification in spring 2013 informing them of the stop-out and advising them of alternative academic pathways. </w:t>
      </w:r>
    </w:p>
    <w:p w14:paraId="542DB01A" w14:textId="42473C82" w:rsidR="00DA1E7B" w:rsidRPr="009A32A6" w:rsidRDefault="00DA1E7B" w:rsidP="00DA1E7B">
      <w:r w:rsidRPr="009A32A6">
        <w:t>Despite many program improvement initiatives, including conversion to selective admission and implementation of a one-year cohort-based model, the ESS associate in science degree program and certificate of achievement were terminated effective May 30, 2016 (</w:t>
      </w:r>
      <w:hyperlink r:id="rId740" w:history="1">
        <w:r w:rsidRPr="009A32A6">
          <w:rPr>
            <w:rStyle w:val="Hyperlink"/>
          </w:rPr>
          <w:t>II.A.15-5</w:t>
        </w:r>
      </w:hyperlink>
      <w:r>
        <w:t>;</w:t>
      </w:r>
      <w:r w:rsidRPr="009A32A6">
        <w:t xml:space="preserve"> ESS program terminatio</w:t>
      </w:r>
      <w:r>
        <w:t xml:space="preserve">n request to President Lassner, </w:t>
      </w:r>
      <w:hyperlink r:id="rId741" w:history="1">
        <w:r w:rsidRPr="009A32A6">
          <w:rPr>
            <w:rStyle w:val="Hyperlink"/>
          </w:rPr>
          <w:t>II.A.15-6</w:t>
        </w:r>
      </w:hyperlink>
      <w:r w:rsidRPr="009A32A6">
        <w:t xml:space="preserve">). There were no ESS majors at the time of program termination </w:t>
      </w:r>
      <w:r>
        <w:t>who</w:t>
      </w:r>
      <w:r w:rsidRPr="009A32A6">
        <w:t xml:space="preserve"> needed to be accommodated.</w:t>
      </w:r>
    </w:p>
    <w:p w14:paraId="77C9AA7C" w14:textId="77777777" w:rsidR="00DA1E7B" w:rsidRDefault="00DA1E7B" w:rsidP="00DA1E7B">
      <w:pPr>
        <w:pStyle w:val="Heading4"/>
      </w:pPr>
      <w:bookmarkStart w:id="348" w:name="_qe9ggi7bqgs8" w:colFirst="0" w:colLast="0"/>
      <w:bookmarkEnd w:id="348"/>
      <w:r>
        <w:t>Analysis and Evaluation</w:t>
      </w:r>
    </w:p>
    <w:p w14:paraId="0E9E5D79" w14:textId="77777777" w:rsidR="00DA1E7B" w:rsidRDefault="00DA1E7B" w:rsidP="00DA1E7B">
      <w:pPr>
        <w:rPr>
          <w:b/>
          <w:u w:val="single"/>
        </w:rPr>
      </w:pPr>
      <w:r>
        <w:t>The College makes appropriate arrangements so that enrolled students may complete their education in a timely manner with a minimum of disruption, when programs are terminated or program requirements are significantly changed.</w:t>
      </w:r>
    </w:p>
    <w:p w14:paraId="6C749956" w14:textId="77777777" w:rsidR="00DA1E7B" w:rsidRDefault="00DA1E7B" w:rsidP="00DA1E7B">
      <w:r>
        <w:t xml:space="preserve">The College requires a Comprehensive Program Review every three years, as well as an Annual Report of Program Data. It is during these self-assessment efforts that programs identify necessary program modifications or termination. When it is deemed that programs must be terminated to best serve the College’s students, operate most efficiently, and adjust to meet community workforce needs, the College ensures that all (continuing) impacted students have the opportunity to complete their education and continue on their academic or career pathway. In the case of terminated programs, program coordinators and other administrators are able to personally reach out to impacted students to ensure their continuance or assist with any necessary transitions. Also available to students are academic and career advising with the College’s counseling units. </w:t>
      </w:r>
    </w:p>
    <w:p w14:paraId="502B62CA" w14:textId="77777777" w:rsidR="00DA1E7B" w:rsidRDefault="00DA1E7B" w:rsidP="00DA1E7B">
      <w:pPr>
        <w:spacing w:after="0"/>
      </w:pPr>
    </w:p>
    <w:p w14:paraId="2B79C49D" w14:textId="77777777" w:rsidR="00DA1E7B" w:rsidRPr="00470458" w:rsidRDefault="00DA1E7B" w:rsidP="00C46F11">
      <w:pPr>
        <w:pStyle w:val="Heading3"/>
      </w:pPr>
      <w:bookmarkStart w:id="349" w:name="_dhouogj2ux2j" w:colFirst="0" w:colLast="0"/>
      <w:bookmarkEnd w:id="349"/>
      <w:r>
        <w:lastRenderedPageBreak/>
        <w:t>II.A.16. The institution regularly evaluates and improves the quality and currency of all instructional programs offered in the name of the institution, including collegiate, pre-collegiate, Career Technical, and continuing and community education courses and programs, regardless of delivery mode or location. The institution systematically strives to improve programs and courses to enhance learning outcomes and achievement for students.</w:t>
      </w:r>
    </w:p>
    <w:p w14:paraId="79787DB8" w14:textId="77777777" w:rsidR="00DA1E7B" w:rsidRDefault="00DA1E7B" w:rsidP="00DA1E7B">
      <w:pPr>
        <w:pStyle w:val="Heading4"/>
      </w:pPr>
      <w:bookmarkStart w:id="350" w:name="_ps2ieimfc5xc" w:colFirst="0" w:colLast="0"/>
      <w:bookmarkEnd w:id="350"/>
      <w:r>
        <w:t>Evidence of Meeting the Standard</w:t>
      </w:r>
    </w:p>
    <w:p w14:paraId="1E7BEF03" w14:textId="77777777" w:rsidR="00DA1E7B" w:rsidRDefault="00DA1E7B" w:rsidP="00DA1E7B">
      <w:pPr>
        <w:rPr>
          <w:highlight w:val="white"/>
        </w:rPr>
      </w:pPr>
      <w:r>
        <w:rPr>
          <w:highlight w:val="white"/>
        </w:rPr>
        <w:t xml:space="preserve">Kapiʻolani Community College routinely evaluates all instructional programs regardless of </w:t>
      </w:r>
      <w:r>
        <w:t xml:space="preserve">delivery mode or location to </w:t>
      </w:r>
      <w:r>
        <w:rPr>
          <w:highlight w:val="white"/>
        </w:rPr>
        <w:t xml:space="preserve">continuously improve the quality and currency of all programs and courses to enhance learning outcomes and achievement for students. </w:t>
      </w:r>
    </w:p>
    <w:p w14:paraId="138D009D" w14:textId="77777777" w:rsidR="00DA1E7B" w:rsidRDefault="00DA1E7B" w:rsidP="00DA1E7B">
      <w:pPr>
        <w:pStyle w:val="Heading5"/>
      </w:pPr>
      <w:bookmarkStart w:id="351" w:name="_581yimot4d0x" w:colFirst="0" w:colLast="0"/>
      <w:bookmarkEnd w:id="351"/>
      <w:r>
        <w:t>Evaluating and Improving the Quality</w:t>
      </w:r>
    </w:p>
    <w:p w14:paraId="235D3531" w14:textId="79A3A6E9" w:rsidR="00DA1E7B" w:rsidRPr="009A32A6" w:rsidRDefault="00DA1E7B" w:rsidP="00DA1E7B">
      <w:r>
        <w:t xml:space="preserve">The quality of programs, including </w:t>
      </w:r>
      <w:r w:rsidRPr="009A32A6">
        <w:t>collegiate (</w:t>
      </w:r>
      <w:hyperlink r:id="rId742" w:history="1">
        <w:r w:rsidRPr="009A32A6">
          <w:rPr>
            <w:rStyle w:val="Hyperlink"/>
          </w:rPr>
          <w:t>II.A.16-1</w:t>
        </w:r>
      </w:hyperlink>
      <w:r w:rsidRPr="009A32A6">
        <w:t>), pre-collegiate (</w:t>
      </w:r>
      <w:hyperlink r:id="rId743" w:history="1">
        <w:r w:rsidRPr="009A32A6">
          <w:rPr>
            <w:rStyle w:val="Hyperlink"/>
          </w:rPr>
          <w:t>II.A.16-2</w:t>
        </w:r>
      </w:hyperlink>
      <w:r w:rsidRPr="009A32A6">
        <w:t>), career and technical education (</w:t>
      </w:r>
      <w:hyperlink r:id="rId744" w:history="1">
        <w:r w:rsidRPr="009A32A6">
          <w:rPr>
            <w:rStyle w:val="Hyperlink"/>
          </w:rPr>
          <w:t>II.A.16-3</w:t>
        </w:r>
      </w:hyperlink>
      <w:r w:rsidRPr="009A32A6">
        <w:t>) and transfer programs (</w:t>
      </w:r>
      <w:hyperlink r:id="rId745" w:history="1">
        <w:r w:rsidRPr="009A32A6">
          <w:rPr>
            <w:rStyle w:val="Hyperlink"/>
          </w:rPr>
          <w:t>II.A.16-4</w:t>
        </w:r>
      </w:hyperlink>
      <w:r w:rsidRPr="009A32A6">
        <w:t xml:space="preserve">), is evaluated annually in the Annual Report of Program Data (ARPD) and more comprehensively every three years with the Comprehensive Program Review (CPR). Continuing Education is subject to review every three years with a CPR. </w:t>
      </w:r>
    </w:p>
    <w:p w14:paraId="49CE6E72" w14:textId="77777777" w:rsidR="00DA1E7B" w:rsidRPr="009A32A6" w:rsidRDefault="00DA1E7B" w:rsidP="00DA1E7B">
      <w:pPr>
        <w:rPr>
          <w:highlight w:val="white"/>
        </w:rPr>
      </w:pPr>
      <w:r w:rsidRPr="009A32A6">
        <w:t>The ARPD utilizes standardized measures</w:t>
      </w:r>
      <w:r>
        <w:t xml:space="preserve"> when appropriate</w:t>
      </w:r>
      <w:r w:rsidRPr="009A32A6">
        <w:t xml:space="preserve"> that address relevancy, appropriateness, achievement of program student learning outcomes, currency, </w:t>
      </w:r>
      <w:r w:rsidRPr="009A32A6">
        <w:rPr>
          <w:highlight w:val="white"/>
        </w:rPr>
        <w:t xml:space="preserve">program demand and efficiency, distance education for completely online classes, assessment of planned program improvements, </w:t>
      </w:r>
      <w:r w:rsidRPr="009A32A6">
        <w:t>future planning, and</w:t>
      </w:r>
      <w:r>
        <w:t>, for CTE programs only,</w:t>
      </w:r>
      <w:r w:rsidRPr="009A32A6">
        <w:t xml:space="preserve"> </w:t>
      </w:r>
      <w:r w:rsidRPr="009A32A6">
        <w:rPr>
          <w:highlight w:val="white"/>
        </w:rPr>
        <w:t>attainment of Perkins indicators</w:t>
      </w:r>
      <w:r>
        <w:rPr>
          <w:highlight w:val="white"/>
        </w:rPr>
        <w:t>.</w:t>
      </w:r>
      <w:r w:rsidRPr="009A32A6">
        <w:rPr>
          <w:highlight w:val="white"/>
        </w:rPr>
        <w:t xml:space="preserve"> </w:t>
      </w:r>
    </w:p>
    <w:p w14:paraId="0F6FD67F" w14:textId="3F7389A3" w:rsidR="00DA1E7B" w:rsidRPr="009A32A6" w:rsidRDefault="00DA1E7B" w:rsidP="00DA1E7B">
      <w:r w:rsidRPr="009A32A6">
        <w:t>According to UHCC Policy 5.202 and the College’s K5.202: Review of Established Programs (</w:t>
      </w:r>
      <w:hyperlink r:id="rId746" w:history="1">
        <w:r w:rsidRPr="009A32A6">
          <w:rPr>
            <w:rStyle w:val="Hyperlink"/>
          </w:rPr>
          <w:t>II.A.16-5</w:t>
        </w:r>
      </w:hyperlink>
      <w:r w:rsidRPr="009A32A6">
        <w:t>), t</w:t>
      </w:r>
      <w:r w:rsidRPr="009A32A6">
        <w:rPr>
          <w:highlight w:val="white"/>
        </w:rPr>
        <w:t xml:space="preserve">he Comprehensive Program Review is intended to provide a regular assessment of the effectiveness of degree and non-credit/continuing education programs in areas such as </w:t>
      </w:r>
      <w:r w:rsidRPr="009A32A6">
        <w:t xml:space="preserve">overall program health and efficiency, </w:t>
      </w:r>
      <w:r w:rsidRPr="009A32A6">
        <w:rPr>
          <w:highlight w:val="white"/>
        </w:rPr>
        <w:t xml:space="preserve">analysis of external factors impacting a program, </w:t>
      </w:r>
      <w:r w:rsidRPr="009A32A6">
        <w:t>assessment, assessment findings, and plans/actions for program improvements.</w:t>
      </w:r>
    </w:p>
    <w:p w14:paraId="508479C3" w14:textId="77777777" w:rsidR="00DA1E7B" w:rsidRPr="009A32A6" w:rsidRDefault="00DA1E7B" w:rsidP="00DA1E7B">
      <w:r w:rsidRPr="009A32A6">
        <w:t xml:space="preserve">The planning actions for program improvement that result from the analyses included in both ARPDs and CPRs form the basis for requests for additional resources, if needed. The allocation request form requires that any requests be tied back to explicit action items in these program review documents. </w:t>
      </w:r>
    </w:p>
    <w:p w14:paraId="05400D74" w14:textId="77777777" w:rsidR="00DA1E7B" w:rsidRPr="009A32A6" w:rsidRDefault="00DA1E7B" w:rsidP="00DA1E7B">
      <w:pPr>
        <w:pStyle w:val="Heading5"/>
        <w:rPr>
          <w:highlight w:val="yellow"/>
        </w:rPr>
      </w:pPr>
      <w:bookmarkStart w:id="352" w:name="_gfchg2hnmbv8" w:colFirst="0" w:colLast="0"/>
      <w:bookmarkEnd w:id="352"/>
      <w:r w:rsidRPr="009A32A6">
        <w:t xml:space="preserve">Evaluating and Improving the Currency of Courses </w:t>
      </w:r>
    </w:p>
    <w:p w14:paraId="0550C5EE" w14:textId="77777777" w:rsidR="00DA1E7B" w:rsidRPr="009A32A6" w:rsidRDefault="00DA1E7B" w:rsidP="00DA1E7B">
      <w:r w:rsidRPr="009A32A6">
        <w:t>All credit courses, including pre-collegiate courses, must be reviewed for currency every five years (see II.A.2). The timeline to assess course learning outcomes is tied to the curriculum review timeline, where all courses must be reviewed every five years. Therefore, all course student learning outcomes are reviewed and assessed every five years and revised, if necessary. (see II.A.3).</w:t>
      </w:r>
    </w:p>
    <w:p w14:paraId="06C5E413" w14:textId="3693468B" w:rsidR="00DA1E7B" w:rsidRDefault="00DA1E7B" w:rsidP="00DA1E7B">
      <w:r w:rsidRPr="009A32A6">
        <w:lastRenderedPageBreak/>
        <w:t>The Office of Continuing Education and Training has grown its programming to address current community needs for training in industries such as optometry, banking, pharmacy, culinary, and community health (</w:t>
      </w:r>
      <w:hyperlink r:id="rId747" w:history="1">
        <w:r w:rsidRPr="0011344C">
          <w:rPr>
            <w:rStyle w:val="Hyperlink"/>
          </w:rPr>
          <w:t>II.A.16-6</w:t>
        </w:r>
      </w:hyperlink>
      <w:r w:rsidRPr="009A32A6">
        <w:t xml:space="preserve">, </w:t>
      </w:r>
      <w:hyperlink r:id="rId748" w:history="1">
        <w:r w:rsidRPr="0011344C">
          <w:rPr>
            <w:rStyle w:val="Hyperlink"/>
          </w:rPr>
          <w:t>II.A.16-7</w:t>
        </w:r>
      </w:hyperlink>
      <w:r w:rsidRPr="009A32A6">
        <w:t>) while offering</w:t>
      </w:r>
      <w:r>
        <w:t xml:space="preserve"> opportunities for financial support and apprenticeships for its students. </w:t>
      </w:r>
    </w:p>
    <w:p w14:paraId="70CB719C" w14:textId="77777777" w:rsidR="00DA1E7B" w:rsidRDefault="00DA1E7B" w:rsidP="00DA1E7B">
      <w:pPr>
        <w:pStyle w:val="Heading4"/>
      </w:pPr>
      <w:bookmarkStart w:id="353" w:name="_4kw7o8edolyx" w:colFirst="0" w:colLast="0"/>
      <w:bookmarkEnd w:id="353"/>
      <w:r>
        <w:t>Analysis and Evaluation</w:t>
      </w:r>
    </w:p>
    <w:p w14:paraId="47D25D2A" w14:textId="77777777" w:rsidR="00DA1E7B" w:rsidRDefault="00DA1E7B" w:rsidP="00DA1E7B">
      <w:r>
        <w:t xml:space="preserve">Kapiʻolani Community College routinely evaluates all instructional programs regardless of delivery mode or location and continuously improves programs and courses to enhance learning outcomes and achievement for students.    </w:t>
      </w:r>
    </w:p>
    <w:p w14:paraId="6C4CF8E2" w14:textId="77777777" w:rsidR="00DA1E7B" w:rsidRDefault="00DA1E7B" w:rsidP="00DA1E7B">
      <w:r>
        <w:t>Improvements are achieved by evaluating programs and courses on a routine basis; by ensuring that programs utilize the same evaluation criteria as prescribed in UHCC Policy 5.202; by tying funding to program reviews and improvement plans; and by assessing the effects of the improvement plans and re-initiating the evaluation process.</w:t>
      </w:r>
    </w:p>
    <w:p w14:paraId="5FF4F421" w14:textId="77777777" w:rsidR="00DA1E7B" w:rsidRDefault="00DA1E7B" w:rsidP="00DA1E7B">
      <w:pPr>
        <w:pStyle w:val="Subtitle"/>
      </w:pPr>
      <w:bookmarkStart w:id="354" w:name="_f0dey2l2xa25" w:colFirst="0" w:colLast="0"/>
      <w:bookmarkEnd w:id="354"/>
    </w:p>
    <w:p w14:paraId="534683E8" w14:textId="77777777" w:rsidR="00DA1E7B" w:rsidRDefault="00DA1E7B" w:rsidP="00DA1E7B">
      <w:pPr>
        <w:pStyle w:val="Subtitle"/>
      </w:pPr>
      <w:bookmarkStart w:id="355" w:name="_gvbljao8o9bo" w:colFirst="0" w:colLast="0"/>
      <w:bookmarkEnd w:id="355"/>
      <w:r>
        <w:t>Evidence for II.A.</w:t>
      </w:r>
    </w:p>
    <w:tbl>
      <w:tblPr>
        <w:tblpPr w:leftFromText="180" w:rightFromText="180" w:vertAnchor="text" w:tblpX="43" w:tblpY="1"/>
        <w:tblOverlap w:val="never"/>
        <w:tblW w:w="8805" w:type="dxa"/>
        <w:tblLayout w:type="fixed"/>
        <w:tblLook w:val="0600" w:firstRow="0" w:lastRow="0" w:firstColumn="0" w:lastColumn="0" w:noHBand="1" w:noVBand="1"/>
      </w:tblPr>
      <w:tblGrid>
        <w:gridCol w:w="1320"/>
        <w:gridCol w:w="7485"/>
      </w:tblGrid>
      <w:tr w:rsidR="00DA1E7B" w14:paraId="0D8B0116" w14:textId="77777777" w:rsidTr="00DA1E7B">
        <w:tc>
          <w:tcPr>
            <w:tcW w:w="1320" w:type="dxa"/>
            <w:tcMar>
              <w:top w:w="43" w:type="dxa"/>
              <w:left w:w="43" w:type="dxa"/>
              <w:bottom w:w="43" w:type="dxa"/>
              <w:right w:w="43" w:type="dxa"/>
            </w:tcMar>
          </w:tcPr>
          <w:p w14:paraId="533F4707" w14:textId="6503E8C2" w:rsidR="00DA1E7B" w:rsidRDefault="00ED18ED" w:rsidP="00DA1E7B">
            <w:pPr>
              <w:spacing w:after="0" w:line="240" w:lineRule="auto"/>
              <w:rPr>
                <w:sz w:val="22"/>
              </w:rPr>
            </w:pPr>
            <w:hyperlink r:id="rId749" w:history="1">
              <w:r w:rsidR="00DA1E7B" w:rsidRPr="0011344C">
                <w:rPr>
                  <w:rStyle w:val="Hyperlink"/>
                  <w:sz w:val="22"/>
                </w:rPr>
                <w:t>II.A.1-1</w:t>
              </w:r>
            </w:hyperlink>
          </w:p>
        </w:tc>
        <w:tc>
          <w:tcPr>
            <w:tcW w:w="7485" w:type="dxa"/>
            <w:tcMar>
              <w:top w:w="43" w:type="dxa"/>
              <w:left w:w="43" w:type="dxa"/>
              <w:bottom w:w="43" w:type="dxa"/>
              <w:right w:w="43" w:type="dxa"/>
            </w:tcMar>
          </w:tcPr>
          <w:p w14:paraId="3D94B906" w14:textId="77777777" w:rsidR="00DA1E7B" w:rsidRDefault="00DA1E7B" w:rsidP="00DA1E7B">
            <w:pPr>
              <w:spacing w:after="0" w:line="240" w:lineRule="auto"/>
              <w:rPr>
                <w:sz w:val="22"/>
              </w:rPr>
            </w:pPr>
            <w:r>
              <w:rPr>
                <w:sz w:val="22"/>
              </w:rPr>
              <w:t>Kapi‘olani CC website, General Catalog</w:t>
            </w:r>
          </w:p>
        </w:tc>
      </w:tr>
      <w:tr w:rsidR="00DA1E7B" w14:paraId="6B6D5D57" w14:textId="77777777" w:rsidTr="00DA1E7B">
        <w:tc>
          <w:tcPr>
            <w:tcW w:w="1320" w:type="dxa"/>
            <w:tcMar>
              <w:top w:w="43" w:type="dxa"/>
              <w:left w:w="43" w:type="dxa"/>
              <w:bottom w:w="43" w:type="dxa"/>
              <w:right w:w="43" w:type="dxa"/>
            </w:tcMar>
          </w:tcPr>
          <w:p w14:paraId="28B55DAB" w14:textId="05981634" w:rsidR="00DA1E7B" w:rsidRDefault="00ED18ED" w:rsidP="00DA1E7B">
            <w:pPr>
              <w:spacing w:after="0" w:line="240" w:lineRule="auto"/>
              <w:rPr>
                <w:sz w:val="22"/>
              </w:rPr>
            </w:pPr>
            <w:hyperlink r:id="rId750" w:history="1">
              <w:r w:rsidR="00DA1E7B" w:rsidRPr="0011344C">
                <w:rPr>
                  <w:rStyle w:val="Hyperlink"/>
                  <w:sz w:val="22"/>
                </w:rPr>
                <w:t>II.A.1-2</w:t>
              </w:r>
            </w:hyperlink>
          </w:p>
        </w:tc>
        <w:tc>
          <w:tcPr>
            <w:tcW w:w="7485" w:type="dxa"/>
            <w:shd w:val="clear" w:color="auto" w:fill="FFFFFF"/>
            <w:tcMar>
              <w:top w:w="43" w:type="dxa"/>
              <w:left w:w="43" w:type="dxa"/>
              <w:bottom w:w="43" w:type="dxa"/>
              <w:right w:w="43" w:type="dxa"/>
            </w:tcMar>
          </w:tcPr>
          <w:p w14:paraId="50D73732" w14:textId="77777777" w:rsidR="00DA1E7B" w:rsidRDefault="00DA1E7B" w:rsidP="00DA1E7B">
            <w:pPr>
              <w:spacing w:after="0" w:line="240" w:lineRule="auto"/>
              <w:rPr>
                <w:sz w:val="22"/>
              </w:rPr>
            </w:pPr>
            <w:r>
              <w:rPr>
                <w:sz w:val="22"/>
              </w:rPr>
              <w:t>UH Executive Policy EP 5.201, Approval of New Academic Programs and Review of Provisional Academic Programs</w:t>
            </w:r>
          </w:p>
        </w:tc>
      </w:tr>
      <w:tr w:rsidR="00DA1E7B" w14:paraId="151EDE9B" w14:textId="77777777" w:rsidTr="00DA1E7B">
        <w:tc>
          <w:tcPr>
            <w:tcW w:w="1320" w:type="dxa"/>
            <w:tcMar>
              <w:top w:w="43" w:type="dxa"/>
              <w:left w:w="43" w:type="dxa"/>
              <w:bottom w:w="43" w:type="dxa"/>
              <w:right w:w="43" w:type="dxa"/>
            </w:tcMar>
          </w:tcPr>
          <w:p w14:paraId="5DA2CD30" w14:textId="4E155E36" w:rsidR="00DA1E7B" w:rsidRDefault="00ED18ED" w:rsidP="00DA1E7B">
            <w:pPr>
              <w:spacing w:after="0" w:line="240" w:lineRule="auto"/>
              <w:rPr>
                <w:sz w:val="22"/>
              </w:rPr>
            </w:pPr>
            <w:hyperlink r:id="rId751" w:anchor="page=525" w:history="1">
              <w:r w:rsidR="00DA1E7B" w:rsidRPr="0011344C">
                <w:rPr>
                  <w:rStyle w:val="Hyperlink"/>
                  <w:sz w:val="22"/>
                </w:rPr>
                <w:t>II.A.1-3</w:t>
              </w:r>
            </w:hyperlink>
          </w:p>
        </w:tc>
        <w:tc>
          <w:tcPr>
            <w:tcW w:w="7485" w:type="dxa"/>
            <w:tcMar>
              <w:top w:w="43" w:type="dxa"/>
              <w:left w:w="43" w:type="dxa"/>
              <w:bottom w:w="43" w:type="dxa"/>
              <w:right w:w="43" w:type="dxa"/>
            </w:tcMar>
          </w:tcPr>
          <w:p w14:paraId="49A68A92" w14:textId="77777777" w:rsidR="00DA1E7B" w:rsidRDefault="00DA1E7B" w:rsidP="00DA1E7B">
            <w:pPr>
              <w:spacing w:after="0" w:line="240" w:lineRule="auto"/>
              <w:rPr>
                <w:sz w:val="22"/>
              </w:rPr>
            </w:pPr>
            <w:r>
              <w:rPr>
                <w:sz w:val="22"/>
              </w:rPr>
              <w:t>Kapi‘olani CC 2017-2018 catalog, p. 525</w:t>
            </w:r>
          </w:p>
        </w:tc>
      </w:tr>
      <w:tr w:rsidR="00DA1E7B" w14:paraId="41A588A9" w14:textId="77777777" w:rsidTr="00DA1E7B">
        <w:tc>
          <w:tcPr>
            <w:tcW w:w="1320" w:type="dxa"/>
            <w:tcMar>
              <w:top w:w="43" w:type="dxa"/>
              <w:left w:w="43" w:type="dxa"/>
              <w:bottom w:w="43" w:type="dxa"/>
              <w:right w:w="43" w:type="dxa"/>
            </w:tcMar>
          </w:tcPr>
          <w:p w14:paraId="5C4E926F" w14:textId="213B2752" w:rsidR="00DA1E7B" w:rsidRDefault="00ED18ED" w:rsidP="00DA1E7B">
            <w:pPr>
              <w:spacing w:after="0" w:line="240" w:lineRule="auto"/>
              <w:rPr>
                <w:sz w:val="22"/>
              </w:rPr>
            </w:pPr>
            <w:hyperlink r:id="rId752" w:anchor="page=18" w:history="1">
              <w:r w:rsidR="00DA1E7B" w:rsidRPr="0011344C">
                <w:rPr>
                  <w:rStyle w:val="Hyperlink"/>
                  <w:sz w:val="22"/>
                </w:rPr>
                <w:t>II.A.1-4</w:t>
              </w:r>
            </w:hyperlink>
          </w:p>
        </w:tc>
        <w:tc>
          <w:tcPr>
            <w:tcW w:w="7485" w:type="dxa"/>
            <w:tcMar>
              <w:top w:w="43" w:type="dxa"/>
              <w:left w:w="43" w:type="dxa"/>
              <w:bottom w:w="43" w:type="dxa"/>
              <w:right w:w="43" w:type="dxa"/>
            </w:tcMar>
          </w:tcPr>
          <w:p w14:paraId="4D549A05" w14:textId="77777777" w:rsidR="00DA1E7B" w:rsidRDefault="00DA1E7B" w:rsidP="00DA1E7B">
            <w:pPr>
              <w:spacing w:after="0" w:line="240" w:lineRule="auto"/>
              <w:rPr>
                <w:sz w:val="22"/>
              </w:rPr>
            </w:pPr>
            <w:r>
              <w:rPr>
                <w:sz w:val="22"/>
              </w:rPr>
              <w:t>Kapi‘olani CC 2017-2018 catalog, p. 18</w:t>
            </w:r>
          </w:p>
        </w:tc>
      </w:tr>
      <w:tr w:rsidR="00DA1E7B" w14:paraId="6B0FADC5" w14:textId="77777777" w:rsidTr="00DA1E7B">
        <w:tc>
          <w:tcPr>
            <w:tcW w:w="1320" w:type="dxa"/>
            <w:tcMar>
              <w:top w:w="43" w:type="dxa"/>
              <w:left w:w="43" w:type="dxa"/>
              <w:bottom w:w="43" w:type="dxa"/>
              <w:right w:w="43" w:type="dxa"/>
            </w:tcMar>
          </w:tcPr>
          <w:p w14:paraId="067882E1" w14:textId="0F7555EE" w:rsidR="00DA1E7B" w:rsidRDefault="00ED18ED" w:rsidP="00DA1E7B">
            <w:pPr>
              <w:spacing w:after="0" w:line="240" w:lineRule="auto"/>
              <w:rPr>
                <w:sz w:val="22"/>
              </w:rPr>
            </w:pPr>
            <w:hyperlink r:id="rId753" w:anchor="page=570" w:history="1">
              <w:r w:rsidR="00DA1E7B" w:rsidRPr="0011344C">
                <w:rPr>
                  <w:rStyle w:val="Hyperlink"/>
                  <w:sz w:val="22"/>
                </w:rPr>
                <w:t>II.A.1-5</w:t>
              </w:r>
            </w:hyperlink>
          </w:p>
        </w:tc>
        <w:tc>
          <w:tcPr>
            <w:tcW w:w="7485" w:type="dxa"/>
            <w:tcMar>
              <w:top w:w="43" w:type="dxa"/>
              <w:left w:w="43" w:type="dxa"/>
              <w:bottom w:w="43" w:type="dxa"/>
              <w:right w:w="43" w:type="dxa"/>
            </w:tcMar>
          </w:tcPr>
          <w:p w14:paraId="5841B027" w14:textId="77777777" w:rsidR="00DA1E7B" w:rsidRDefault="00DA1E7B" w:rsidP="00DA1E7B">
            <w:pPr>
              <w:spacing w:after="0" w:line="240" w:lineRule="auto"/>
              <w:rPr>
                <w:sz w:val="22"/>
              </w:rPr>
            </w:pPr>
            <w:r>
              <w:rPr>
                <w:sz w:val="22"/>
              </w:rPr>
              <w:t>Kapi‘olani CC 2017-2018 catalog, p. 570</w:t>
            </w:r>
          </w:p>
        </w:tc>
      </w:tr>
      <w:tr w:rsidR="00DA1E7B" w14:paraId="49830558" w14:textId="77777777" w:rsidTr="00DA1E7B">
        <w:tc>
          <w:tcPr>
            <w:tcW w:w="1320" w:type="dxa"/>
            <w:tcMar>
              <w:top w:w="43" w:type="dxa"/>
              <w:left w:w="43" w:type="dxa"/>
              <w:bottom w:w="43" w:type="dxa"/>
              <w:right w:w="43" w:type="dxa"/>
            </w:tcMar>
          </w:tcPr>
          <w:p w14:paraId="538A4418" w14:textId="68115E1D" w:rsidR="00DA1E7B" w:rsidRDefault="00ED18ED" w:rsidP="00DA1E7B">
            <w:pPr>
              <w:spacing w:after="0" w:line="240" w:lineRule="auto"/>
              <w:rPr>
                <w:sz w:val="22"/>
              </w:rPr>
            </w:pPr>
            <w:hyperlink r:id="rId754" w:anchor="page=374" w:history="1">
              <w:r w:rsidR="00DA1E7B" w:rsidRPr="0011344C">
                <w:rPr>
                  <w:rStyle w:val="Hyperlink"/>
                  <w:sz w:val="22"/>
                </w:rPr>
                <w:t>II.A.1-6</w:t>
              </w:r>
            </w:hyperlink>
          </w:p>
        </w:tc>
        <w:tc>
          <w:tcPr>
            <w:tcW w:w="7485" w:type="dxa"/>
            <w:tcMar>
              <w:top w:w="43" w:type="dxa"/>
              <w:left w:w="43" w:type="dxa"/>
              <w:bottom w:w="43" w:type="dxa"/>
              <w:right w:w="43" w:type="dxa"/>
            </w:tcMar>
          </w:tcPr>
          <w:p w14:paraId="7A632B5A" w14:textId="77777777" w:rsidR="00DA1E7B" w:rsidRDefault="00DA1E7B" w:rsidP="00DA1E7B">
            <w:pPr>
              <w:spacing w:after="0" w:line="240" w:lineRule="auto"/>
              <w:rPr>
                <w:sz w:val="22"/>
              </w:rPr>
            </w:pPr>
            <w:r>
              <w:rPr>
                <w:sz w:val="22"/>
              </w:rPr>
              <w:t>Kapi‘olani CC 2017-2018 catalog, p. 374</w:t>
            </w:r>
          </w:p>
        </w:tc>
      </w:tr>
      <w:tr w:rsidR="00DA1E7B" w14:paraId="75ECFDD7" w14:textId="77777777" w:rsidTr="00DA1E7B">
        <w:tc>
          <w:tcPr>
            <w:tcW w:w="1320" w:type="dxa"/>
            <w:tcMar>
              <w:top w:w="43" w:type="dxa"/>
              <w:left w:w="43" w:type="dxa"/>
              <w:bottom w:w="43" w:type="dxa"/>
              <w:right w:w="43" w:type="dxa"/>
            </w:tcMar>
          </w:tcPr>
          <w:p w14:paraId="4270DF4E" w14:textId="7631D9A4" w:rsidR="00DA1E7B" w:rsidRDefault="00ED18ED" w:rsidP="00DA1E7B">
            <w:pPr>
              <w:spacing w:after="0" w:line="240" w:lineRule="auto"/>
              <w:rPr>
                <w:sz w:val="22"/>
              </w:rPr>
            </w:pPr>
            <w:hyperlink r:id="rId755" w:anchor="page=374" w:history="1">
              <w:r w:rsidR="00DA1E7B" w:rsidRPr="0011344C">
                <w:rPr>
                  <w:rStyle w:val="Hyperlink"/>
                  <w:sz w:val="22"/>
                </w:rPr>
                <w:t>II.A.1-7</w:t>
              </w:r>
            </w:hyperlink>
          </w:p>
        </w:tc>
        <w:tc>
          <w:tcPr>
            <w:tcW w:w="7485" w:type="dxa"/>
            <w:tcMar>
              <w:top w:w="43" w:type="dxa"/>
              <w:left w:w="43" w:type="dxa"/>
              <w:bottom w:w="43" w:type="dxa"/>
              <w:right w:w="43" w:type="dxa"/>
            </w:tcMar>
          </w:tcPr>
          <w:p w14:paraId="7F33811C" w14:textId="77777777" w:rsidR="00DA1E7B" w:rsidRDefault="00DA1E7B" w:rsidP="00DA1E7B">
            <w:pPr>
              <w:spacing w:after="0" w:line="240" w:lineRule="auto"/>
              <w:rPr>
                <w:sz w:val="22"/>
              </w:rPr>
            </w:pPr>
            <w:r>
              <w:rPr>
                <w:sz w:val="22"/>
              </w:rPr>
              <w:t>Kapi‘olani CC 2017-2018 catalog, p. 374</w:t>
            </w:r>
          </w:p>
        </w:tc>
      </w:tr>
      <w:tr w:rsidR="00DA1E7B" w14:paraId="6E7982C9" w14:textId="77777777" w:rsidTr="00DA1E7B">
        <w:tc>
          <w:tcPr>
            <w:tcW w:w="1320" w:type="dxa"/>
            <w:tcMar>
              <w:top w:w="43" w:type="dxa"/>
              <w:left w:w="43" w:type="dxa"/>
              <w:bottom w:w="43" w:type="dxa"/>
              <w:right w:w="43" w:type="dxa"/>
            </w:tcMar>
          </w:tcPr>
          <w:p w14:paraId="1FD305E3" w14:textId="66BA57D0" w:rsidR="00DA1E7B" w:rsidRPr="00961310" w:rsidRDefault="00ED18ED" w:rsidP="00DA1E7B">
            <w:pPr>
              <w:spacing w:after="0" w:line="240" w:lineRule="auto"/>
              <w:rPr>
                <w:sz w:val="22"/>
              </w:rPr>
            </w:pPr>
            <w:hyperlink r:id="rId756" w:anchor="page=170" w:history="1">
              <w:r w:rsidR="00DA1E7B" w:rsidRPr="00961310">
                <w:rPr>
                  <w:rStyle w:val="Hyperlink"/>
                  <w:sz w:val="22"/>
                </w:rPr>
                <w:t>II.A.1-8</w:t>
              </w:r>
            </w:hyperlink>
          </w:p>
        </w:tc>
        <w:tc>
          <w:tcPr>
            <w:tcW w:w="7485" w:type="dxa"/>
            <w:tcMar>
              <w:top w:w="43" w:type="dxa"/>
              <w:left w:w="43" w:type="dxa"/>
              <w:bottom w:w="43" w:type="dxa"/>
              <w:right w:w="43" w:type="dxa"/>
            </w:tcMar>
          </w:tcPr>
          <w:p w14:paraId="7D9594C7" w14:textId="77777777" w:rsidR="00DA1E7B" w:rsidRDefault="00DA1E7B" w:rsidP="00DA1E7B">
            <w:pPr>
              <w:spacing w:after="0" w:line="240" w:lineRule="auto"/>
              <w:rPr>
                <w:sz w:val="22"/>
              </w:rPr>
            </w:pPr>
            <w:r>
              <w:rPr>
                <w:sz w:val="22"/>
              </w:rPr>
              <w:t>Kapi‘olani CC 2017-2018 catalog, p. 170</w:t>
            </w:r>
          </w:p>
        </w:tc>
      </w:tr>
      <w:tr w:rsidR="00DA1E7B" w14:paraId="1769DEA0" w14:textId="77777777" w:rsidTr="00DA1E7B">
        <w:tc>
          <w:tcPr>
            <w:tcW w:w="1320" w:type="dxa"/>
            <w:tcMar>
              <w:top w:w="43" w:type="dxa"/>
              <w:left w:w="43" w:type="dxa"/>
              <w:bottom w:w="43" w:type="dxa"/>
              <w:right w:w="43" w:type="dxa"/>
            </w:tcMar>
          </w:tcPr>
          <w:p w14:paraId="469B59D2" w14:textId="684837DA" w:rsidR="00DA1E7B" w:rsidRDefault="00ED18ED" w:rsidP="00DA1E7B">
            <w:pPr>
              <w:spacing w:after="0" w:line="240" w:lineRule="auto"/>
              <w:rPr>
                <w:sz w:val="22"/>
              </w:rPr>
            </w:pPr>
            <w:hyperlink r:id="rId757" w:history="1">
              <w:r w:rsidR="00DA1E7B" w:rsidRPr="0011344C">
                <w:rPr>
                  <w:rStyle w:val="Hyperlink"/>
                  <w:sz w:val="22"/>
                </w:rPr>
                <w:t>II.A.1-9</w:t>
              </w:r>
            </w:hyperlink>
          </w:p>
        </w:tc>
        <w:tc>
          <w:tcPr>
            <w:tcW w:w="7485" w:type="dxa"/>
            <w:tcMar>
              <w:top w:w="43" w:type="dxa"/>
              <w:left w:w="43" w:type="dxa"/>
              <w:bottom w:w="43" w:type="dxa"/>
              <w:right w:w="43" w:type="dxa"/>
            </w:tcMar>
          </w:tcPr>
          <w:p w14:paraId="50D1B06B" w14:textId="77777777" w:rsidR="00DA1E7B" w:rsidRDefault="00DA1E7B" w:rsidP="00DA1E7B">
            <w:pPr>
              <w:spacing w:after="0" w:line="240" w:lineRule="auto"/>
              <w:rPr>
                <w:sz w:val="22"/>
              </w:rPr>
            </w:pPr>
            <w:r>
              <w:rPr>
                <w:sz w:val="22"/>
              </w:rPr>
              <w:t>UHCC Policy UHCCP #5.300 Course Numbering Convention</w:t>
            </w:r>
          </w:p>
        </w:tc>
      </w:tr>
      <w:tr w:rsidR="00DA1E7B" w14:paraId="38445965" w14:textId="77777777" w:rsidTr="00DA1E7B">
        <w:tc>
          <w:tcPr>
            <w:tcW w:w="1320" w:type="dxa"/>
            <w:tcMar>
              <w:top w:w="43" w:type="dxa"/>
              <w:left w:w="43" w:type="dxa"/>
              <w:bottom w:w="43" w:type="dxa"/>
              <w:right w:w="43" w:type="dxa"/>
            </w:tcMar>
          </w:tcPr>
          <w:p w14:paraId="538E6D3A" w14:textId="5466B28A" w:rsidR="00DA1E7B" w:rsidRDefault="00ED18ED" w:rsidP="00DA1E7B">
            <w:pPr>
              <w:spacing w:after="0" w:line="240" w:lineRule="auto"/>
              <w:rPr>
                <w:sz w:val="22"/>
              </w:rPr>
            </w:pPr>
            <w:hyperlink r:id="rId758" w:history="1">
              <w:r w:rsidR="00DA1E7B" w:rsidRPr="0011344C">
                <w:rPr>
                  <w:rStyle w:val="Hyperlink"/>
                  <w:sz w:val="22"/>
                </w:rPr>
                <w:t>II.A.1-10</w:t>
              </w:r>
            </w:hyperlink>
          </w:p>
        </w:tc>
        <w:tc>
          <w:tcPr>
            <w:tcW w:w="7485" w:type="dxa"/>
            <w:tcMar>
              <w:top w:w="43" w:type="dxa"/>
              <w:left w:w="43" w:type="dxa"/>
              <w:bottom w:w="43" w:type="dxa"/>
              <w:right w:w="43" w:type="dxa"/>
            </w:tcMar>
          </w:tcPr>
          <w:p w14:paraId="1A012064" w14:textId="77777777" w:rsidR="00DA1E7B" w:rsidRDefault="00DA1E7B" w:rsidP="00DA1E7B">
            <w:pPr>
              <w:spacing w:after="0" w:line="240" w:lineRule="auto"/>
              <w:rPr>
                <w:sz w:val="22"/>
              </w:rPr>
            </w:pPr>
            <w:r>
              <w:rPr>
                <w:sz w:val="22"/>
              </w:rPr>
              <w:t>Kapi‘olani CC website, Distance Learning</w:t>
            </w:r>
          </w:p>
        </w:tc>
      </w:tr>
      <w:tr w:rsidR="00DA1E7B" w14:paraId="62CDD493" w14:textId="77777777" w:rsidTr="00DA1E7B">
        <w:tc>
          <w:tcPr>
            <w:tcW w:w="1320" w:type="dxa"/>
            <w:tcMar>
              <w:top w:w="43" w:type="dxa"/>
              <w:left w:w="43" w:type="dxa"/>
              <w:bottom w:w="43" w:type="dxa"/>
              <w:right w:w="43" w:type="dxa"/>
            </w:tcMar>
          </w:tcPr>
          <w:p w14:paraId="312652F5" w14:textId="5410286A" w:rsidR="00DA1E7B" w:rsidRDefault="00ED18ED" w:rsidP="00DA1E7B">
            <w:pPr>
              <w:spacing w:after="0" w:line="240" w:lineRule="auto"/>
              <w:rPr>
                <w:sz w:val="22"/>
              </w:rPr>
            </w:pPr>
            <w:hyperlink r:id="rId759" w:history="1">
              <w:r w:rsidR="00DA1E7B" w:rsidRPr="0011344C">
                <w:rPr>
                  <w:rStyle w:val="Hyperlink"/>
                  <w:sz w:val="22"/>
                </w:rPr>
                <w:t>II.A.1-11</w:t>
              </w:r>
            </w:hyperlink>
          </w:p>
        </w:tc>
        <w:tc>
          <w:tcPr>
            <w:tcW w:w="7485" w:type="dxa"/>
            <w:tcMar>
              <w:top w:w="43" w:type="dxa"/>
              <w:left w:w="43" w:type="dxa"/>
              <w:bottom w:w="43" w:type="dxa"/>
              <w:right w:w="43" w:type="dxa"/>
            </w:tcMar>
          </w:tcPr>
          <w:p w14:paraId="26493D9F" w14:textId="77777777" w:rsidR="00DA1E7B" w:rsidRDefault="00DA1E7B" w:rsidP="00DA1E7B">
            <w:pPr>
              <w:spacing w:after="0" w:line="240" w:lineRule="auto"/>
              <w:rPr>
                <w:sz w:val="22"/>
              </w:rPr>
            </w:pPr>
            <w:r>
              <w:rPr>
                <w:sz w:val="22"/>
              </w:rPr>
              <w:t>Distance Education Plan</w:t>
            </w:r>
          </w:p>
        </w:tc>
      </w:tr>
      <w:tr w:rsidR="00DA1E7B" w14:paraId="53BC4722" w14:textId="77777777" w:rsidTr="00DA1E7B">
        <w:tc>
          <w:tcPr>
            <w:tcW w:w="1320" w:type="dxa"/>
            <w:tcMar>
              <w:top w:w="43" w:type="dxa"/>
              <w:left w:w="43" w:type="dxa"/>
              <w:bottom w:w="43" w:type="dxa"/>
              <w:right w:w="43" w:type="dxa"/>
            </w:tcMar>
          </w:tcPr>
          <w:p w14:paraId="0D61071D" w14:textId="74F41315" w:rsidR="00DA1E7B" w:rsidRDefault="00ED18ED" w:rsidP="00DA1E7B">
            <w:pPr>
              <w:spacing w:after="0" w:line="240" w:lineRule="auto"/>
              <w:rPr>
                <w:sz w:val="22"/>
              </w:rPr>
            </w:pPr>
            <w:hyperlink r:id="rId760" w:anchor="page=379" w:history="1">
              <w:r w:rsidR="00DA1E7B" w:rsidRPr="0011344C">
                <w:rPr>
                  <w:rStyle w:val="Hyperlink"/>
                  <w:sz w:val="22"/>
                </w:rPr>
                <w:t>II.A.1-12</w:t>
              </w:r>
            </w:hyperlink>
          </w:p>
        </w:tc>
        <w:tc>
          <w:tcPr>
            <w:tcW w:w="7485" w:type="dxa"/>
            <w:tcMar>
              <w:top w:w="43" w:type="dxa"/>
              <w:left w:w="43" w:type="dxa"/>
              <w:bottom w:w="43" w:type="dxa"/>
              <w:right w:w="43" w:type="dxa"/>
            </w:tcMar>
          </w:tcPr>
          <w:p w14:paraId="5E5A92BD" w14:textId="77777777" w:rsidR="00DA1E7B" w:rsidRDefault="00DA1E7B" w:rsidP="00DA1E7B">
            <w:pPr>
              <w:spacing w:after="0" w:line="240" w:lineRule="auto"/>
              <w:rPr>
                <w:sz w:val="22"/>
              </w:rPr>
            </w:pPr>
            <w:r>
              <w:rPr>
                <w:sz w:val="22"/>
              </w:rPr>
              <w:t>Kapi‘olani CC 2017-2018 catalog, p. 379</w:t>
            </w:r>
          </w:p>
        </w:tc>
      </w:tr>
      <w:tr w:rsidR="00DA1E7B" w14:paraId="4B1BD930" w14:textId="77777777" w:rsidTr="00DA1E7B">
        <w:tc>
          <w:tcPr>
            <w:tcW w:w="1320" w:type="dxa"/>
            <w:tcMar>
              <w:top w:w="43" w:type="dxa"/>
              <w:left w:w="43" w:type="dxa"/>
              <w:bottom w:w="43" w:type="dxa"/>
              <w:right w:w="43" w:type="dxa"/>
            </w:tcMar>
          </w:tcPr>
          <w:p w14:paraId="7901C175" w14:textId="626EAE4B" w:rsidR="00DA1E7B" w:rsidRDefault="00ED18ED" w:rsidP="00DA1E7B">
            <w:pPr>
              <w:spacing w:after="0" w:line="240" w:lineRule="auto"/>
              <w:rPr>
                <w:sz w:val="22"/>
              </w:rPr>
            </w:pPr>
            <w:hyperlink r:id="rId761" w:anchor="page=82" w:history="1">
              <w:r w:rsidR="00DA1E7B" w:rsidRPr="0011344C">
                <w:rPr>
                  <w:rStyle w:val="Hyperlink"/>
                  <w:sz w:val="22"/>
                </w:rPr>
                <w:t>II.A.1-13</w:t>
              </w:r>
            </w:hyperlink>
          </w:p>
        </w:tc>
        <w:tc>
          <w:tcPr>
            <w:tcW w:w="7485" w:type="dxa"/>
            <w:tcMar>
              <w:top w:w="43" w:type="dxa"/>
              <w:left w:w="43" w:type="dxa"/>
              <w:bottom w:w="43" w:type="dxa"/>
              <w:right w:w="43" w:type="dxa"/>
            </w:tcMar>
          </w:tcPr>
          <w:p w14:paraId="5367AB1A" w14:textId="77777777" w:rsidR="00DA1E7B" w:rsidRDefault="00DA1E7B" w:rsidP="00DA1E7B">
            <w:pPr>
              <w:spacing w:after="0" w:line="240" w:lineRule="auto"/>
              <w:rPr>
                <w:sz w:val="22"/>
              </w:rPr>
            </w:pPr>
            <w:r>
              <w:rPr>
                <w:sz w:val="22"/>
              </w:rPr>
              <w:t>Kapi‘olani CC 2017-2018 catalog, p. 82</w:t>
            </w:r>
          </w:p>
        </w:tc>
      </w:tr>
      <w:tr w:rsidR="00DA1E7B" w14:paraId="55474D3D" w14:textId="77777777" w:rsidTr="00DA1E7B">
        <w:tc>
          <w:tcPr>
            <w:tcW w:w="1320" w:type="dxa"/>
            <w:tcMar>
              <w:top w:w="43" w:type="dxa"/>
              <w:left w:w="43" w:type="dxa"/>
              <w:bottom w:w="43" w:type="dxa"/>
              <w:right w:w="43" w:type="dxa"/>
            </w:tcMar>
          </w:tcPr>
          <w:p w14:paraId="0667F0FD" w14:textId="0F36C91A" w:rsidR="00DA1E7B" w:rsidRDefault="00ED18ED" w:rsidP="00DA1E7B">
            <w:pPr>
              <w:spacing w:after="0" w:line="240" w:lineRule="auto"/>
              <w:rPr>
                <w:sz w:val="22"/>
              </w:rPr>
            </w:pPr>
            <w:hyperlink r:id="rId762" w:history="1">
              <w:r w:rsidR="00DA1E7B" w:rsidRPr="0011344C">
                <w:rPr>
                  <w:rStyle w:val="Hyperlink"/>
                  <w:sz w:val="22"/>
                </w:rPr>
                <w:t>II.A.1-14</w:t>
              </w:r>
            </w:hyperlink>
          </w:p>
        </w:tc>
        <w:tc>
          <w:tcPr>
            <w:tcW w:w="7485" w:type="dxa"/>
            <w:tcMar>
              <w:top w:w="43" w:type="dxa"/>
              <w:left w:w="43" w:type="dxa"/>
              <w:bottom w:w="43" w:type="dxa"/>
              <w:right w:w="43" w:type="dxa"/>
            </w:tcMar>
          </w:tcPr>
          <w:p w14:paraId="5C94D8A0" w14:textId="77777777" w:rsidR="00DA1E7B" w:rsidRDefault="00DA1E7B" w:rsidP="00DA1E7B">
            <w:pPr>
              <w:spacing w:after="0" w:line="240" w:lineRule="auto"/>
              <w:rPr>
                <w:sz w:val="22"/>
              </w:rPr>
            </w:pPr>
            <w:r>
              <w:rPr>
                <w:sz w:val="22"/>
              </w:rPr>
              <w:t>HIST 151 course and program SLO map</w:t>
            </w:r>
          </w:p>
        </w:tc>
      </w:tr>
      <w:tr w:rsidR="00DA1E7B" w14:paraId="1C9102E0" w14:textId="77777777" w:rsidTr="00DA1E7B">
        <w:tc>
          <w:tcPr>
            <w:tcW w:w="1320" w:type="dxa"/>
            <w:tcMar>
              <w:top w:w="43" w:type="dxa"/>
              <w:left w:w="43" w:type="dxa"/>
              <w:bottom w:w="43" w:type="dxa"/>
              <w:right w:w="43" w:type="dxa"/>
            </w:tcMar>
          </w:tcPr>
          <w:p w14:paraId="2B6AF235" w14:textId="411C0967" w:rsidR="00DA1E7B" w:rsidRDefault="00ED18ED" w:rsidP="00DA1E7B">
            <w:pPr>
              <w:spacing w:after="0" w:line="240" w:lineRule="auto"/>
              <w:rPr>
                <w:sz w:val="22"/>
              </w:rPr>
            </w:pPr>
            <w:hyperlink r:id="rId763" w:history="1">
              <w:r w:rsidR="00DA1E7B" w:rsidRPr="0011344C">
                <w:rPr>
                  <w:rStyle w:val="Hyperlink"/>
                  <w:sz w:val="22"/>
                </w:rPr>
                <w:t>II.A.1-15</w:t>
              </w:r>
            </w:hyperlink>
          </w:p>
        </w:tc>
        <w:tc>
          <w:tcPr>
            <w:tcW w:w="7485" w:type="dxa"/>
            <w:tcMar>
              <w:top w:w="43" w:type="dxa"/>
              <w:left w:w="43" w:type="dxa"/>
              <w:bottom w:w="43" w:type="dxa"/>
              <w:right w:w="43" w:type="dxa"/>
            </w:tcMar>
          </w:tcPr>
          <w:p w14:paraId="40DA94F3" w14:textId="77777777" w:rsidR="00DA1E7B" w:rsidRDefault="00DA1E7B" w:rsidP="00DA1E7B">
            <w:pPr>
              <w:spacing w:after="0" w:line="240" w:lineRule="auto"/>
              <w:rPr>
                <w:sz w:val="22"/>
              </w:rPr>
            </w:pPr>
            <w:r>
              <w:rPr>
                <w:sz w:val="22"/>
              </w:rPr>
              <w:t>Annual Report of Program Data (ARPD) home page</w:t>
            </w:r>
          </w:p>
        </w:tc>
      </w:tr>
      <w:tr w:rsidR="00DA1E7B" w14:paraId="6535E5FE" w14:textId="77777777" w:rsidTr="00DA1E7B">
        <w:tc>
          <w:tcPr>
            <w:tcW w:w="1320" w:type="dxa"/>
            <w:tcMar>
              <w:top w:w="43" w:type="dxa"/>
              <w:left w:w="43" w:type="dxa"/>
              <w:bottom w:w="43" w:type="dxa"/>
              <w:right w:w="43" w:type="dxa"/>
            </w:tcMar>
          </w:tcPr>
          <w:p w14:paraId="022801A1" w14:textId="374C037F" w:rsidR="00DA1E7B" w:rsidRDefault="00ED18ED" w:rsidP="00DA1E7B">
            <w:pPr>
              <w:spacing w:after="0" w:line="240" w:lineRule="auto"/>
              <w:rPr>
                <w:sz w:val="22"/>
              </w:rPr>
            </w:pPr>
            <w:hyperlink r:id="rId764" w:anchor="page=62" w:history="1">
              <w:r w:rsidR="00DA1E7B" w:rsidRPr="0011344C">
                <w:rPr>
                  <w:rStyle w:val="Hyperlink"/>
                  <w:sz w:val="22"/>
                </w:rPr>
                <w:t>II.A.1-16</w:t>
              </w:r>
            </w:hyperlink>
          </w:p>
        </w:tc>
        <w:tc>
          <w:tcPr>
            <w:tcW w:w="7485" w:type="dxa"/>
            <w:tcMar>
              <w:top w:w="43" w:type="dxa"/>
              <w:left w:w="43" w:type="dxa"/>
              <w:bottom w:w="43" w:type="dxa"/>
              <w:right w:w="43" w:type="dxa"/>
            </w:tcMar>
          </w:tcPr>
          <w:p w14:paraId="53D31E15" w14:textId="77777777" w:rsidR="00DA1E7B" w:rsidRDefault="00DA1E7B" w:rsidP="00DA1E7B">
            <w:pPr>
              <w:spacing w:after="0" w:line="240" w:lineRule="auto"/>
              <w:rPr>
                <w:sz w:val="22"/>
              </w:rPr>
            </w:pPr>
            <w:r>
              <w:rPr>
                <w:sz w:val="22"/>
              </w:rPr>
              <w:t>Kapi‘olani CC 2017-2018 catalog, p. 62</w:t>
            </w:r>
          </w:p>
        </w:tc>
      </w:tr>
      <w:tr w:rsidR="00DA1E7B" w14:paraId="02EFA4CD" w14:textId="77777777" w:rsidTr="00DA1E7B">
        <w:tc>
          <w:tcPr>
            <w:tcW w:w="1320" w:type="dxa"/>
            <w:tcMar>
              <w:top w:w="43" w:type="dxa"/>
              <w:left w:w="43" w:type="dxa"/>
              <w:bottom w:w="43" w:type="dxa"/>
              <w:right w:w="43" w:type="dxa"/>
            </w:tcMar>
          </w:tcPr>
          <w:p w14:paraId="5FC5345D" w14:textId="462EE799" w:rsidR="00DA1E7B" w:rsidRDefault="00ED18ED" w:rsidP="00DA1E7B">
            <w:pPr>
              <w:spacing w:after="0" w:line="240" w:lineRule="auto"/>
              <w:rPr>
                <w:sz w:val="22"/>
              </w:rPr>
            </w:pPr>
            <w:hyperlink r:id="rId765" w:history="1">
              <w:r w:rsidR="00DA1E7B" w:rsidRPr="0011344C">
                <w:rPr>
                  <w:rStyle w:val="Hyperlink"/>
                  <w:sz w:val="22"/>
                </w:rPr>
                <w:t>II.A.1-17</w:t>
              </w:r>
            </w:hyperlink>
          </w:p>
        </w:tc>
        <w:tc>
          <w:tcPr>
            <w:tcW w:w="7485" w:type="dxa"/>
            <w:tcMar>
              <w:top w:w="43" w:type="dxa"/>
              <w:left w:w="43" w:type="dxa"/>
              <w:bottom w:w="43" w:type="dxa"/>
              <w:right w:w="43" w:type="dxa"/>
            </w:tcMar>
          </w:tcPr>
          <w:p w14:paraId="2B76ADA0" w14:textId="77777777" w:rsidR="00DA1E7B" w:rsidRDefault="00DA1E7B" w:rsidP="00DA1E7B">
            <w:pPr>
              <w:spacing w:after="0" w:line="240" w:lineRule="auto"/>
              <w:rPr>
                <w:sz w:val="22"/>
              </w:rPr>
            </w:pPr>
            <w:r>
              <w:rPr>
                <w:sz w:val="22"/>
              </w:rPr>
              <w:t>Taskstream homepage</w:t>
            </w:r>
          </w:p>
        </w:tc>
      </w:tr>
      <w:tr w:rsidR="00DA1E7B" w14:paraId="60138553" w14:textId="77777777" w:rsidTr="00DA1E7B">
        <w:tc>
          <w:tcPr>
            <w:tcW w:w="1320" w:type="dxa"/>
            <w:tcMar>
              <w:top w:w="43" w:type="dxa"/>
              <w:left w:w="43" w:type="dxa"/>
              <w:bottom w:w="43" w:type="dxa"/>
              <w:right w:w="43" w:type="dxa"/>
            </w:tcMar>
          </w:tcPr>
          <w:p w14:paraId="3E91FF80" w14:textId="1297A28E" w:rsidR="00DA1E7B" w:rsidRDefault="00ED18ED" w:rsidP="00DA1E7B">
            <w:pPr>
              <w:spacing w:after="0" w:line="240" w:lineRule="auto"/>
              <w:rPr>
                <w:sz w:val="22"/>
              </w:rPr>
            </w:pPr>
            <w:hyperlink r:id="rId766" w:history="1">
              <w:r w:rsidR="00DA1E7B" w:rsidRPr="0011344C">
                <w:rPr>
                  <w:rStyle w:val="Hyperlink"/>
                  <w:sz w:val="22"/>
                </w:rPr>
                <w:t>II.A.2-1</w:t>
              </w:r>
            </w:hyperlink>
          </w:p>
        </w:tc>
        <w:tc>
          <w:tcPr>
            <w:tcW w:w="7485" w:type="dxa"/>
            <w:tcMar>
              <w:top w:w="43" w:type="dxa"/>
              <w:left w:w="43" w:type="dxa"/>
              <w:bottom w:w="43" w:type="dxa"/>
              <w:right w:w="43" w:type="dxa"/>
            </w:tcMar>
          </w:tcPr>
          <w:p w14:paraId="02039FBB" w14:textId="77777777" w:rsidR="00DA1E7B" w:rsidRDefault="00DA1E7B" w:rsidP="00DA1E7B">
            <w:pPr>
              <w:spacing w:after="0" w:line="240" w:lineRule="auto"/>
              <w:rPr>
                <w:sz w:val="22"/>
              </w:rPr>
            </w:pPr>
            <w:r>
              <w:rPr>
                <w:sz w:val="22"/>
              </w:rPr>
              <w:t>Kuali Curriculum Management course report</w:t>
            </w:r>
          </w:p>
        </w:tc>
      </w:tr>
      <w:tr w:rsidR="00DA1E7B" w14:paraId="72377213" w14:textId="77777777" w:rsidTr="00DA1E7B">
        <w:tc>
          <w:tcPr>
            <w:tcW w:w="1320" w:type="dxa"/>
            <w:tcMar>
              <w:top w:w="43" w:type="dxa"/>
              <w:left w:w="43" w:type="dxa"/>
              <w:bottom w:w="43" w:type="dxa"/>
              <w:right w:w="43" w:type="dxa"/>
            </w:tcMar>
          </w:tcPr>
          <w:p w14:paraId="67EEAA6D" w14:textId="615A5628" w:rsidR="00DA1E7B" w:rsidRDefault="00ED18ED" w:rsidP="00DA1E7B">
            <w:pPr>
              <w:spacing w:after="0" w:line="240" w:lineRule="auto"/>
              <w:rPr>
                <w:sz w:val="22"/>
              </w:rPr>
            </w:pPr>
            <w:hyperlink r:id="rId767" w:history="1">
              <w:r w:rsidR="00DA1E7B" w:rsidRPr="0011344C">
                <w:rPr>
                  <w:rStyle w:val="Hyperlink"/>
                  <w:sz w:val="22"/>
                </w:rPr>
                <w:t>II.A.2-2</w:t>
              </w:r>
            </w:hyperlink>
          </w:p>
        </w:tc>
        <w:tc>
          <w:tcPr>
            <w:tcW w:w="7485" w:type="dxa"/>
            <w:tcMar>
              <w:top w:w="43" w:type="dxa"/>
              <w:left w:w="43" w:type="dxa"/>
              <w:bottom w:w="43" w:type="dxa"/>
              <w:right w:w="43" w:type="dxa"/>
            </w:tcMar>
          </w:tcPr>
          <w:p w14:paraId="4A0D104F" w14:textId="77777777" w:rsidR="00DA1E7B" w:rsidRDefault="00DA1E7B" w:rsidP="00DA1E7B">
            <w:pPr>
              <w:spacing w:after="0" w:line="240" w:lineRule="auto"/>
              <w:rPr>
                <w:sz w:val="22"/>
              </w:rPr>
            </w:pPr>
            <w:r>
              <w:rPr>
                <w:sz w:val="22"/>
              </w:rPr>
              <w:t>Faculty Senate Curriculum Committee cheat sheet</w:t>
            </w:r>
          </w:p>
        </w:tc>
      </w:tr>
      <w:tr w:rsidR="00DA1E7B" w14:paraId="5AE6F708" w14:textId="77777777" w:rsidTr="00DA1E7B">
        <w:tc>
          <w:tcPr>
            <w:tcW w:w="1320" w:type="dxa"/>
            <w:tcMar>
              <w:top w:w="43" w:type="dxa"/>
              <w:left w:w="43" w:type="dxa"/>
              <w:bottom w:w="43" w:type="dxa"/>
              <w:right w:w="43" w:type="dxa"/>
            </w:tcMar>
          </w:tcPr>
          <w:p w14:paraId="542038C3" w14:textId="4BC0E44A" w:rsidR="00DA1E7B" w:rsidRDefault="00ED18ED" w:rsidP="00DA1E7B">
            <w:pPr>
              <w:spacing w:after="0" w:line="240" w:lineRule="auto"/>
              <w:rPr>
                <w:sz w:val="22"/>
              </w:rPr>
            </w:pPr>
            <w:hyperlink r:id="rId768" w:history="1">
              <w:r w:rsidR="00DA1E7B" w:rsidRPr="0011344C">
                <w:rPr>
                  <w:rStyle w:val="Hyperlink"/>
                  <w:sz w:val="22"/>
                </w:rPr>
                <w:t>II.A.2-3</w:t>
              </w:r>
            </w:hyperlink>
          </w:p>
        </w:tc>
        <w:tc>
          <w:tcPr>
            <w:tcW w:w="7485" w:type="dxa"/>
            <w:shd w:val="clear" w:color="auto" w:fill="FFFFFF"/>
            <w:tcMar>
              <w:top w:w="43" w:type="dxa"/>
              <w:left w:w="43" w:type="dxa"/>
              <w:bottom w:w="43" w:type="dxa"/>
              <w:right w:w="43" w:type="dxa"/>
            </w:tcMar>
          </w:tcPr>
          <w:p w14:paraId="732E8666" w14:textId="77777777" w:rsidR="00DA1E7B" w:rsidRDefault="00DA1E7B" w:rsidP="00DA1E7B">
            <w:pPr>
              <w:spacing w:after="0" w:line="240" w:lineRule="auto"/>
              <w:rPr>
                <w:sz w:val="22"/>
              </w:rPr>
            </w:pPr>
            <w:r>
              <w:rPr>
                <w:sz w:val="22"/>
              </w:rPr>
              <w:t>Faculty Senate Curriculum Committee instructions</w:t>
            </w:r>
          </w:p>
        </w:tc>
      </w:tr>
      <w:tr w:rsidR="00DA1E7B" w14:paraId="675CAF47" w14:textId="77777777" w:rsidTr="00DA1E7B">
        <w:tc>
          <w:tcPr>
            <w:tcW w:w="1320" w:type="dxa"/>
            <w:tcMar>
              <w:top w:w="43" w:type="dxa"/>
              <w:left w:w="43" w:type="dxa"/>
              <w:bottom w:w="43" w:type="dxa"/>
              <w:right w:w="43" w:type="dxa"/>
            </w:tcMar>
          </w:tcPr>
          <w:p w14:paraId="699FD109" w14:textId="0174B155" w:rsidR="00DA1E7B" w:rsidRDefault="00ED18ED" w:rsidP="00DA1E7B">
            <w:pPr>
              <w:spacing w:after="0" w:line="240" w:lineRule="auto"/>
              <w:rPr>
                <w:sz w:val="22"/>
              </w:rPr>
            </w:pPr>
            <w:hyperlink r:id="rId769" w:history="1">
              <w:r w:rsidR="00DA1E7B" w:rsidRPr="0011344C">
                <w:rPr>
                  <w:rStyle w:val="Hyperlink"/>
                  <w:sz w:val="22"/>
                </w:rPr>
                <w:t>II.A.2-4</w:t>
              </w:r>
            </w:hyperlink>
          </w:p>
        </w:tc>
        <w:tc>
          <w:tcPr>
            <w:tcW w:w="7485" w:type="dxa"/>
            <w:tcMar>
              <w:top w:w="43" w:type="dxa"/>
              <w:left w:w="43" w:type="dxa"/>
              <w:bottom w:w="43" w:type="dxa"/>
              <w:right w:w="43" w:type="dxa"/>
            </w:tcMar>
          </w:tcPr>
          <w:p w14:paraId="33232C06" w14:textId="77777777" w:rsidR="00DA1E7B" w:rsidRDefault="00DA1E7B" w:rsidP="00DA1E7B">
            <w:pPr>
              <w:spacing w:after="0" w:line="240" w:lineRule="auto"/>
              <w:rPr>
                <w:sz w:val="22"/>
              </w:rPr>
            </w:pPr>
            <w:r>
              <w:rPr>
                <w:sz w:val="22"/>
              </w:rPr>
              <w:t>Kapi‘olani CC Policy K5.201 Curriculum Review Guidelines and Timeline</w:t>
            </w:r>
          </w:p>
        </w:tc>
      </w:tr>
      <w:tr w:rsidR="00DA1E7B" w14:paraId="51528D3A" w14:textId="77777777" w:rsidTr="00DA1E7B">
        <w:tc>
          <w:tcPr>
            <w:tcW w:w="1320" w:type="dxa"/>
            <w:tcMar>
              <w:top w:w="43" w:type="dxa"/>
              <w:left w:w="43" w:type="dxa"/>
              <w:bottom w:w="43" w:type="dxa"/>
              <w:right w:w="43" w:type="dxa"/>
            </w:tcMar>
          </w:tcPr>
          <w:p w14:paraId="69BD3379" w14:textId="3FD90DFA" w:rsidR="00DA1E7B" w:rsidRDefault="00ED18ED" w:rsidP="00DA1E7B">
            <w:pPr>
              <w:spacing w:after="0" w:line="240" w:lineRule="auto"/>
              <w:rPr>
                <w:sz w:val="22"/>
              </w:rPr>
            </w:pPr>
            <w:hyperlink r:id="rId770" w:history="1">
              <w:r w:rsidR="00DA1E7B" w:rsidRPr="0011344C">
                <w:rPr>
                  <w:rStyle w:val="Hyperlink"/>
                  <w:sz w:val="22"/>
                </w:rPr>
                <w:t>II.A.2-5</w:t>
              </w:r>
            </w:hyperlink>
          </w:p>
        </w:tc>
        <w:tc>
          <w:tcPr>
            <w:tcW w:w="7485" w:type="dxa"/>
            <w:tcMar>
              <w:top w:w="43" w:type="dxa"/>
              <w:left w:w="43" w:type="dxa"/>
              <w:bottom w:w="43" w:type="dxa"/>
              <w:right w:w="43" w:type="dxa"/>
            </w:tcMar>
          </w:tcPr>
          <w:p w14:paraId="1A6C8C64" w14:textId="77777777" w:rsidR="00DA1E7B" w:rsidRDefault="00DA1E7B" w:rsidP="00DA1E7B">
            <w:pPr>
              <w:spacing w:after="0" w:line="240" w:lineRule="auto"/>
              <w:rPr>
                <w:sz w:val="22"/>
              </w:rPr>
            </w:pPr>
            <w:r>
              <w:rPr>
                <w:sz w:val="22"/>
              </w:rPr>
              <w:t>End of year Curriculum Committee report, AY 2016</w:t>
            </w:r>
          </w:p>
        </w:tc>
      </w:tr>
      <w:tr w:rsidR="00DA1E7B" w14:paraId="0B76DA7B" w14:textId="77777777" w:rsidTr="00DA1E7B">
        <w:tc>
          <w:tcPr>
            <w:tcW w:w="1320" w:type="dxa"/>
            <w:tcMar>
              <w:top w:w="43" w:type="dxa"/>
              <w:left w:w="43" w:type="dxa"/>
              <w:bottom w:w="43" w:type="dxa"/>
              <w:right w:w="43" w:type="dxa"/>
            </w:tcMar>
          </w:tcPr>
          <w:p w14:paraId="6700CD0C" w14:textId="0F9BF728" w:rsidR="00DA1E7B" w:rsidRDefault="00ED18ED" w:rsidP="00DA1E7B">
            <w:pPr>
              <w:spacing w:after="0" w:line="240" w:lineRule="auto"/>
              <w:rPr>
                <w:sz w:val="22"/>
              </w:rPr>
            </w:pPr>
            <w:hyperlink r:id="rId771" w:history="1">
              <w:r w:rsidR="00DA1E7B" w:rsidRPr="0011344C">
                <w:rPr>
                  <w:rStyle w:val="Hyperlink"/>
                  <w:sz w:val="22"/>
                </w:rPr>
                <w:t>II.A.2-6</w:t>
              </w:r>
            </w:hyperlink>
          </w:p>
        </w:tc>
        <w:tc>
          <w:tcPr>
            <w:tcW w:w="7485" w:type="dxa"/>
            <w:tcMar>
              <w:top w:w="43" w:type="dxa"/>
              <w:left w:w="43" w:type="dxa"/>
              <w:bottom w:w="43" w:type="dxa"/>
              <w:right w:w="43" w:type="dxa"/>
            </w:tcMar>
          </w:tcPr>
          <w:p w14:paraId="24C7438A" w14:textId="77777777" w:rsidR="00DA1E7B" w:rsidRDefault="00DA1E7B" w:rsidP="00DA1E7B">
            <w:pPr>
              <w:spacing w:after="0" w:line="240" w:lineRule="auto"/>
              <w:rPr>
                <w:sz w:val="22"/>
              </w:rPr>
            </w:pPr>
            <w:r>
              <w:rPr>
                <w:sz w:val="22"/>
              </w:rPr>
              <w:t>Board of Regents Policy RP 5.201, Instructional Programs</w:t>
            </w:r>
          </w:p>
        </w:tc>
      </w:tr>
      <w:tr w:rsidR="00DA1E7B" w14:paraId="1B0A524D" w14:textId="77777777" w:rsidTr="00DA1E7B">
        <w:tc>
          <w:tcPr>
            <w:tcW w:w="1320" w:type="dxa"/>
            <w:tcMar>
              <w:top w:w="43" w:type="dxa"/>
              <w:left w:w="43" w:type="dxa"/>
              <w:bottom w:w="43" w:type="dxa"/>
              <w:right w:w="43" w:type="dxa"/>
            </w:tcMar>
          </w:tcPr>
          <w:p w14:paraId="69A84FE3" w14:textId="2D0C85AA" w:rsidR="00DA1E7B" w:rsidRDefault="00ED18ED" w:rsidP="00DA1E7B">
            <w:pPr>
              <w:spacing w:after="0" w:line="240" w:lineRule="auto"/>
              <w:rPr>
                <w:sz w:val="22"/>
              </w:rPr>
            </w:pPr>
            <w:hyperlink r:id="rId772" w:history="1">
              <w:r w:rsidR="00DA1E7B" w:rsidRPr="0011344C">
                <w:rPr>
                  <w:rStyle w:val="Hyperlink"/>
                  <w:sz w:val="22"/>
                </w:rPr>
                <w:t>II.A.2-7</w:t>
              </w:r>
            </w:hyperlink>
          </w:p>
        </w:tc>
        <w:tc>
          <w:tcPr>
            <w:tcW w:w="7485" w:type="dxa"/>
            <w:shd w:val="clear" w:color="auto" w:fill="FFFFFF"/>
            <w:tcMar>
              <w:top w:w="43" w:type="dxa"/>
              <w:left w:w="43" w:type="dxa"/>
              <w:bottom w:w="43" w:type="dxa"/>
              <w:right w:w="43" w:type="dxa"/>
            </w:tcMar>
          </w:tcPr>
          <w:p w14:paraId="790DA1EF" w14:textId="77777777" w:rsidR="00DA1E7B" w:rsidRDefault="00DA1E7B" w:rsidP="00DA1E7B">
            <w:pPr>
              <w:spacing w:after="0" w:line="240" w:lineRule="auto"/>
              <w:rPr>
                <w:sz w:val="22"/>
              </w:rPr>
            </w:pPr>
            <w:r>
              <w:rPr>
                <w:sz w:val="22"/>
              </w:rPr>
              <w:t>UH Executive Policy EP 5.201, Approval of New Academic Programs and Review of Provisional Academic Programs</w:t>
            </w:r>
          </w:p>
        </w:tc>
      </w:tr>
      <w:tr w:rsidR="00DA1E7B" w14:paraId="4A191572" w14:textId="77777777" w:rsidTr="00DA1E7B">
        <w:tc>
          <w:tcPr>
            <w:tcW w:w="1320" w:type="dxa"/>
            <w:tcMar>
              <w:top w:w="43" w:type="dxa"/>
              <w:left w:w="43" w:type="dxa"/>
              <w:bottom w:w="43" w:type="dxa"/>
              <w:right w:w="43" w:type="dxa"/>
            </w:tcMar>
          </w:tcPr>
          <w:p w14:paraId="76040CD7" w14:textId="25F59DF5" w:rsidR="00DA1E7B" w:rsidRDefault="00ED18ED" w:rsidP="00DA1E7B">
            <w:pPr>
              <w:spacing w:after="0" w:line="240" w:lineRule="auto"/>
              <w:rPr>
                <w:sz w:val="22"/>
              </w:rPr>
            </w:pPr>
            <w:hyperlink r:id="rId773" w:history="1">
              <w:r w:rsidR="00DA1E7B" w:rsidRPr="0011344C">
                <w:rPr>
                  <w:rStyle w:val="Hyperlink"/>
                  <w:sz w:val="22"/>
                </w:rPr>
                <w:t>II.A.2-8</w:t>
              </w:r>
            </w:hyperlink>
          </w:p>
        </w:tc>
        <w:tc>
          <w:tcPr>
            <w:tcW w:w="7485" w:type="dxa"/>
            <w:tcMar>
              <w:top w:w="43" w:type="dxa"/>
              <w:left w:w="43" w:type="dxa"/>
              <w:bottom w:w="43" w:type="dxa"/>
              <w:right w:w="43" w:type="dxa"/>
            </w:tcMar>
          </w:tcPr>
          <w:p w14:paraId="146D8F24" w14:textId="77777777" w:rsidR="00DA1E7B" w:rsidRDefault="00DA1E7B" w:rsidP="00DA1E7B">
            <w:pPr>
              <w:spacing w:after="0" w:line="240" w:lineRule="auto"/>
              <w:rPr>
                <w:sz w:val="22"/>
              </w:rPr>
            </w:pPr>
            <w:r>
              <w:rPr>
                <w:sz w:val="22"/>
              </w:rPr>
              <w:t>Kapi‘olani CC Policy K5.201 Curriculum Review Guidelines and Timeline</w:t>
            </w:r>
          </w:p>
        </w:tc>
      </w:tr>
      <w:tr w:rsidR="00DA1E7B" w14:paraId="3B14C024" w14:textId="77777777" w:rsidTr="00DA1E7B">
        <w:tc>
          <w:tcPr>
            <w:tcW w:w="1320" w:type="dxa"/>
            <w:tcMar>
              <w:top w:w="43" w:type="dxa"/>
              <w:left w:w="43" w:type="dxa"/>
              <w:bottom w:w="43" w:type="dxa"/>
              <w:right w:w="43" w:type="dxa"/>
            </w:tcMar>
          </w:tcPr>
          <w:p w14:paraId="3F588730" w14:textId="59D7256F" w:rsidR="00DA1E7B" w:rsidRDefault="00ED18ED" w:rsidP="00DA1E7B">
            <w:pPr>
              <w:spacing w:after="0" w:line="240" w:lineRule="auto"/>
              <w:rPr>
                <w:sz w:val="22"/>
              </w:rPr>
            </w:pPr>
            <w:hyperlink r:id="rId774" w:history="1">
              <w:r w:rsidR="00DA1E7B" w:rsidRPr="0011344C">
                <w:rPr>
                  <w:rStyle w:val="Hyperlink"/>
                  <w:sz w:val="22"/>
                </w:rPr>
                <w:t>II.A.2-9</w:t>
              </w:r>
            </w:hyperlink>
          </w:p>
        </w:tc>
        <w:tc>
          <w:tcPr>
            <w:tcW w:w="7485" w:type="dxa"/>
            <w:shd w:val="clear" w:color="auto" w:fill="FFFFFF"/>
            <w:tcMar>
              <w:top w:w="43" w:type="dxa"/>
              <w:left w:w="43" w:type="dxa"/>
              <w:bottom w:w="43" w:type="dxa"/>
              <w:right w:w="43" w:type="dxa"/>
            </w:tcMar>
          </w:tcPr>
          <w:p w14:paraId="42470EEF" w14:textId="77777777" w:rsidR="00DA1E7B" w:rsidRDefault="00DA1E7B" w:rsidP="00DA1E7B">
            <w:pPr>
              <w:spacing w:after="0" w:line="240" w:lineRule="auto"/>
              <w:rPr>
                <w:sz w:val="22"/>
              </w:rPr>
            </w:pPr>
            <w:r>
              <w:rPr>
                <w:sz w:val="22"/>
              </w:rPr>
              <w:t>UHCC Policy UHCCP #5.202 Review of Established Programs</w:t>
            </w:r>
          </w:p>
        </w:tc>
      </w:tr>
      <w:tr w:rsidR="00DA1E7B" w14:paraId="61219D80" w14:textId="77777777" w:rsidTr="00DA1E7B">
        <w:tc>
          <w:tcPr>
            <w:tcW w:w="1320" w:type="dxa"/>
            <w:tcMar>
              <w:top w:w="43" w:type="dxa"/>
              <w:left w:w="43" w:type="dxa"/>
              <w:bottom w:w="43" w:type="dxa"/>
              <w:right w:w="43" w:type="dxa"/>
            </w:tcMar>
          </w:tcPr>
          <w:p w14:paraId="261BEC56" w14:textId="676F67CA" w:rsidR="00DA1E7B" w:rsidRDefault="00ED18ED" w:rsidP="00DA1E7B">
            <w:pPr>
              <w:spacing w:after="0" w:line="240" w:lineRule="auto"/>
              <w:rPr>
                <w:sz w:val="22"/>
              </w:rPr>
            </w:pPr>
            <w:hyperlink r:id="rId775" w:history="1">
              <w:r w:rsidR="00DA1E7B" w:rsidRPr="0011344C">
                <w:rPr>
                  <w:rStyle w:val="Hyperlink"/>
                  <w:sz w:val="22"/>
                </w:rPr>
                <w:t>II.A.2-10</w:t>
              </w:r>
            </w:hyperlink>
          </w:p>
        </w:tc>
        <w:tc>
          <w:tcPr>
            <w:tcW w:w="7485" w:type="dxa"/>
            <w:tcMar>
              <w:top w:w="43" w:type="dxa"/>
              <w:left w:w="43" w:type="dxa"/>
              <w:bottom w:w="43" w:type="dxa"/>
              <w:right w:w="43" w:type="dxa"/>
            </w:tcMar>
          </w:tcPr>
          <w:p w14:paraId="18466F1E" w14:textId="77777777" w:rsidR="00DA1E7B" w:rsidRDefault="00DA1E7B" w:rsidP="00DA1E7B">
            <w:pPr>
              <w:spacing w:after="0" w:line="240" w:lineRule="auto"/>
              <w:rPr>
                <w:sz w:val="22"/>
              </w:rPr>
            </w:pPr>
            <w:r>
              <w:rPr>
                <w:sz w:val="22"/>
              </w:rPr>
              <w:t>Kapi‘olani CC Policy K5.201 Curriculum Review Guidelines and Timeline</w:t>
            </w:r>
          </w:p>
        </w:tc>
      </w:tr>
      <w:tr w:rsidR="00DA1E7B" w14:paraId="0024B7C5" w14:textId="77777777" w:rsidTr="00DA1E7B">
        <w:tc>
          <w:tcPr>
            <w:tcW w:w="1320" w:type="dxa"/>
            <w:tcMar>
              <w:top w:w="43" w:type="dxa"/>
              <w:left w:w="43" w:type="dxa"/>
              <w:bottom w:w="43" w:type="dxa"/>
              <w:right w:w="43" w:type="dxa"/>
            </w:tcMar>
          </w:tcPr>
          <w:p w14:paraId="61A41BE7" w14:textId="24CB6E3A" w:rsidR="00DA1E7B" w:rsidRDefault="00ED18ED" w:rsidP="00DA1E7B">
            <w:pPr>
              <w:spacing w:after="0" w:line="240" w:lineRule="auto"/>
              <w:rPr>
                <w:sz w:val="22"/>
              </w:rPr>
            </w:pPr>
            <w:hyperlink r:id="rId776" w:history="1">
              <w:r w:rsidR="00DA1E7B" w:rsidRPr="0011344C">
                <w:rPr>
                  <w:rStyle w:val="Hyperlink"/>
                  <w:sz w:val="22"/>
                </w:rPr>
                <w:t>II.A.2-11</w:t>
              </w:r>
            </w:hyperlink>
          </w:p>
        </w:tc>
        <w:tc>
          <w:tcPr>
            <w:tcW w:w="7485" w:type="dxa"/>
            <w:tcMar>
              <w:top w:w="43" w:type="dxa"/>
              <w:left w:w="43" w:type="dxa"/>
              <w:bottom w:w="43" w:type="dxa"/>
              <w:right w:w="43" w:type="dxa"/>
            </w:tcMar>
          </w:tcPr>
          <w:p w14:paraId="6FCF560A" w14:textId="77777777" w:rsidR="00DA1E7B" w:rsidRDefault="00DA1E7B" w:rsidP="00DA1E7B">
            <w:pPr>
              <w:spacing w:after="0" w:line="240" w:lineRule="auto"/>
              <w:rPr>
                <w:sz w:val="22"/>
              </w:rPr>
            </w:pPr>
            <w:r>
              <w:rPr>
                <w:sz w:val="22"/>
              </w:rPr>
              <w:t>Comprehensive Program Review (CPR) for Library and Learning Resources, 2016</w:t>
            </w:r>
          </w:p>
        </w:tc>
      </w:tr>
      <w:tr w:rsidR="00DA1E7B" w14:paraId="5BFDA286" w14:textId="77777777" w:rsidTr="00DA1E7B">
        <w:tc>
          <w:tcPr>
            <w:tcW w:w="1320" w:type="dxa"/>
            <w:tcMar>
              <w:top w:w="43" w:type="dxa"/>
              <w:left w:w="43" w:type="dxa"/>
              <w:bottom w:w="43" w:type="dxa"/>
              <w:right w:w="43" w:type="dxa"/>
            </w:tcMar>
          </w:tcPr>
          <w:p w14:paraId="1BAAB70B" w14:textId="3BBE0B0F" w:rsidR="00DA1E7B" w:rsidRDefault="00ED18ED" w:rsidP="00DA1E7B">
            <w:pPr>
              <w:spacing w:after="0" w:line="240" w:lineRule="auto"/>
              <w:rPr>
                <w:sz w:val="22"/>
              </w:rPr>
            </w:pPr>
            <w:hyperlink r:id="rId777" w:history="1">
              <w:r w:rsidR="00DA1E7B" w:rsidRPr="0011344C">
                <w:rPr>
                  <w:rStyle w:val="Hyperlink"/>
                  <w:sz w:val="22"/>
                </w:rPr>
                <w:t>II.A.2-12</w:t>
              </w:r>
            </w:hyperlink>
          </w:p>
        </w:tc>
        <w:tc>
          <w:tcPr>
            <w:tcW w:w="7485" w:type="dxa"/>
            <w:tcMar>
              <w:top w:w="43" w:type="dxa"/>
              <w:left w:w="43" w:type="dxa"/>
              <w:bottom w:w="43" w:type="dxa"/>
              <w:right w:w="43" w:type="dxa"/>
            </w:tcMar>
          </w:tcPr>
          <w:p w14:paraId="7F3CD67E" w14:textId="77777777" w:rsidR="00DA1E7B" w:rsidRDefault="00DA1E7B" w:rsidP="00DA1E7B">
            <w:pPr>
              <w:spacing w:after="0" w:line="240" w:lineRule="auto"/>
              <w:rPr>
                <w:sz w:val="22"/>
              </w:rPr>
            </w:pPr>
            <w:r>
              <w:rPr>
                <w:sz w:val="22"/>
              </w:rPr>
              <w:t>Comprehensive Program Review (CPR) for Medical Assisting, 2016</w:t>
            </w:r>
          </w:p>
        </w:tc>
      </w:tr>
      <w:tr w:rsidR="00DA1E7B" w14:paraId="3893BC45" w14:textId="77777777" w:rsidTr="00DA1E7B">
        <w:tc>
          <w:tcPr>
            <w:tcW w:w="1320" w:type="dxa"/>
            <w:tcMar>
              <w:top w:w="43" w:type="dxa"/>
              <w:left w:w="43" w:type="dxa"/>
              <w:bottom w:w="43" w:type="dxa"/>
              <w:right w:w="43" w:type="dxa"/>
            </w:tcMar>
          </w:tcPr>
          <w:p w14:paraId="2C50C72C" w14:textId="49193684" w:rsidR="00DA1E7B" w:rsidRDefault="00ED18ED" w:rsidP="00DA1E7B">
            <w:pPr>
              <w:spacing w:after="0" w:line="240" w:lineRule="auto"/>
              <w:rPr>
                <w:sz w:val="22"/>
              </w:rPr>
            </w:pPr>
            <w:hyperlink r:id="rId778" w:history="1">
              <w:r w:rsidR="00DA1E7B" w:rsidRPr="0011344C">
                <w:rPr>
                  <w:rStyle w:val="Hyperlink"/>
                  <w:sz w:val="22"/>
                </w:rPr>
                <w:t>II.A.2-13</w:t>
              </w:r>
            </w:hyperlink>
          </w:p>
        </w:tc>
        <w:tc>
          <w:tcPr>
            <w:tcW w:w="7485" w:type="dxa"/>
            <w:tcMar>
              <w:top w:w="43" w:type="dxa"/>
              <w:left w:w="43" w:type="dxa"/>
              <w:bottom w:w="43" w:type="dxa"/>
              <w:right w:w="43" w:type="dxa"/>
            </w:tcMar>
          </w:tcPr>
          <w:p w14:paraId="31F5AA51" w14:textId="77777777" w:rsidR="00DA1E7B" w:rsidRDefault="00DA1E7B" w:rsidP="00DA1E7B">
            <w:pPr>
              <w:spacing w:after="0" w:line="240" w:lineRule="auto"/>
              <w:rPr>
                <w:sz w:val="22"/>
              </w:rPr>
            </w:pPr>
            <w:r>
              <w:rPr>
                <w:sz w:val="22"/>
              </w:rPr>
              <w:t>Comprehensive Program Review (CPR) for Student Affairs, 2016-2019</w:t>
            </w:r>
          </w:p>
        </w:tc>
      </w:tr>
      <w:tr w:rsidR="00DA1E7B" w14:paraId="2F9C8FD2" w14:textId="77777777" w:rsidTr="00DA1E7B">
        <w:tc>
          <w:tcPr>
            <w:tcW w:w="1320" w:type="dxa"/>
            <w:tcMar>
              <w:top w:w="43" w:type="dxa"/>
              <w:left w:w="43" w:type="dxa"/>
              <w:bottom w:w="43" w:type="dxa"/>
              <w:right w:w="43" w:type="dxa"/>
            </w:tcMar>
          </w:tcPr>
          <w:p w14:paraId="16AA6A8D" w14:textId="0B7B97A2" w:rsidR="00DA1E7B" w:rsidRDefault="00ED18ED" w:rsidP="00DA1E7B">
            <w:pPr>
              <w:spacing w:after="0" w:line="240" w:lineRule="auto"/>
              <w:rPr>
                <w:sz w:val="22"/>
              </w:rPr>
            </w:pPr>
            <w:hyperlink r:id="rId779" w:history="1">
              <w:r w:rsidR="00DA1E7B" w:rsidRPr="0011344C">
                <w:rPr>
                  <w:rStyle w:val="Hyperlink"/>
                  <w:sz w:val="22"/>
                </w:rPr>
                <w:t>II.A.2-14</w:t>
              </w:r>
            </w:hyperlink>
          </w:p>
        </w:tc>
        <w:tc>
          <w:tcPr>
            <w:tcW w:w="7485" w:type="dxa"/>
            <w:tcMar>
              <w:top w:w="43" w:type="dxa"/>
              <w:left w:w="43" w:type="dxa"/>
              <w:bottom w:w="43" w:type="dxa"/>
              <w:right w:w="43" w:type="dxa"/>
            </w:tcMar>
          </w:tcPr>
          <w:p w14:paraId="22C661A4" w14:textId="77777777" w:rsidR="00DA1E7B" w:rsidRDefault="00DA1E7B" w:rsidP="00DA1E7B">
            <w:pPr>
              <w:spacing w:after="0" w:line="240" w:lineRule="auto"/>
              <w:rPr>
                <w:sz w:val="22"/>
              </w:rPr>
            </w:pPr>
            <w:r>
              <w:rPr>
                <w:sz w:val="22"/>
              </w:rPr>
              <w:t>Comprehensive Program Review (CPR) for Natural Sciences, 2016-2019</w:t>
            </w:r>
          </w:p>
        </w:tc>
      </w:tr>
      <w:tr w:rsidR="00DA1E7B" w14:paraId="10BDEFB6" w14:textId="77777777" w:rsidTr="00DA1E7B">
        <w:tc>
          <w:tcPr>
            <w:tcW w:w="1320" w:type="dxa"/>
            <w:tcMar>
              <w:top w:w="43" w:type="dxa"/>
              <w:left w:w="43" w:type="dxa"/>
              <w:bottom w:w="43" w:type="dxa"/>
              <w:right w:w="43" w:type="dxa"/>
            </w:tcMar>
          </w:tcPr>
          <w:p w14:paraId="24462A75" w14:textId="2C5737E7" w:rsidR="00DA1E7B" w:rsidRDefault="00ED18ED" w:rsidP="00DA1E7B">
            <w:pPr>
              <w:spacing w:after="0" w:line="240" w:lineRule="auto"/>
              <w:rPr>
                <w:sz w:val="22"/>
              </w:rPr>
            </w:pPr>
            <w:hyperlink r:id="rId780" w:history="1">
              <w:r w:rsidR="00DA1E7B" w:rsidRPr="0011344C">
                <w:rPr>
                  <w:rStyle w:val="Hyperlink"/>
                  <w:sz w:val="22"/>
                </w:rPr>
                <w:t>II.A.2-15</w:t>
              </w:r>
            </w:hyperlink>
          </w:p>
        </w:tc>
        <w:tc>
          <w:tcPr>
            <w:tcW w:w="7485" w:type="dxa"/>
            <w:tcMar>
              <w:top w:w="43" w:type="dxa"/>
              <w:left w:w="43" w:type="dxa"/>
              <w:bottom w:w="43" w:type="dxa"/>
              <w:right w:w="43" w:type="dxa"/>
            </w:tcMar>
          </w:tcPr>
          <w:p w14:paraId="32D782B4" w14:textId="77777777" w:rsidR="00DA1E7B" w:rsidRDefault="00DA1E7B" w:rsidP="00DA1E7B">
            <w:pPr>
              <w:spacing w:after="0" w:line="240" w:lineRule="auto"/>
              <w:rPr>
                <w:sz w:val="22"/>
              </w:rPr>
            </w:pPr>
            <w:r>
              <w:rPr>
                <w:sz w:val="22"/>
              </w:rPr>
              <w:t>Student Success Council UHCC website</w:t>
            </w:r>
          </w:p>
        </w:tc>
      </w:tr>
      <w:tr w:rsidR="00DA1E7B" w14:paraId="3C6725DD" w14:textId="77777777" w:rsidTr="00DA1E7B">
        <w:tc>
          <w:tcPr>
            <w:tcW w:w="1320" w:type="dxa"/>
            <w:tcMar>
              <w:top w:w="43" w:type="dxa"/>
              <w:left w:w="43" w:type="dxa"/>
              <w:bottom w:w="43" w:type="dxa"/>
              <w:right w:w="43" w:type="dxa"/>
            </w:tcMar>
          </w:tcPr>
          <w:p w14:paraId="61A1D50F" w14:textId="2E53431B" w:rsidR="00DA1E7B" w:rsidRDefault="00ED18ED" w:rsidP="00DA1E7B">
            <w:pPr>
              <w:spacing w:after="0" w:line="240" w:lineRule="auto"/>
              <w:rPr>
                <w:sz w:val="22"/>
              </w:rPr>
            </w:pPr>
            <w:hyperlink r:id="rId781" w:history="1">
              <w:r w:rsidR="00DA1E7B" w:rsidRPr="00AC2A68">
                <w:rPr>
                  <w:rStyle w:val="Hyperlink"/>
                  <w:sz w:val="22"/>
                </w:rPr>
                <w:t>II.A.2-16</w:t>
              </w:r>
            </w:hyperlink>
          </w:p>
        </w:tc>
        <w:tc>
          <w:tcPr>
            <w:tcW w:w="7485" w:type="dxa"/>
            <w:tcMar>
              <w:top w:w="43" w:type="dxa"/>
              <w:left w:w="43" w:type="dxa"/>
              <w:bottom w:w="43" w:type="dxa"/>
              <w:right w:w="43" w:type="dxa"/>
            </w:tcMar>
          </w:tcPr>
          <w:p w14:paraId="18778648" w14:textId="77777777" w:rsidR="00DA1E7B" w:rsidRDefault="00DA1E7B" w:rsidP="00DA1E7B">
            <w:pPr>
              <w:spacing w:after="0" w:line="240" w:lineRule="auto"/>
              <w:rPr>
                <w:sz w:val="22"/>
              </w:rPr>
            </w:pPr>
            <w:r>
              <w:rPr>
                <w:sz w:val="22"/>
              </w:rPr>
              <w:t>Kapi‘olani CC website, Textbook $0</w:t>
            </w:r>
          </w:p>
        </w:tc>
      </w:tr>
      <w:tr w:rsidR="00DA1E7B" w14:paraId="2ED98627" w14:textId="77777777" w:rsidTr="00DA1E7B">
        <w:tc>
          <w:tcPr>
            <w:tcW w:w="1320" w:type="dxa"/>
            <w:tcMar>
              <w:top w:w="43" w:type="dxa"/>
              <w:left w:w="43" w:type="dxa"/>
              <w:bottom w:w="43" w:type="dxa"/>
              <w:right w:w="43" w:type="dxa"/>
            </w:tcMar>
          </w:tcPr>
          <w:p w14:paraId="5C24617B" w14:textId="680238A9" w:rsidR="00DA1E7B" w:rsidRDefault="00ED18ED" w:rsidP="00DA1E7B">
            <w:pPr>
              <w:spacing w:after="0" w:line="240" w:lineRule="auto"/>
              <w:rPr>
                <w:sz w:val="22"/>
              </w:rPr>
            </w:pPr>
            <w:hyperlink r:id="rId782" w:anchor="page=422" w:history="1">
              <w:r w:rsidR="00DA1E7B" w:rsidRPr="00AC2A68">
                <w:rPr>
                  <w:rStyle w:val="Hyperlink"/>
                  <w:sz w:val="22"/>
                </w:rPr>
                <w:t>II.A.2-17</w:t>
              </w:r>
            </w:hyperlink>
          </w:p>
        </w:tc>
        <w:tc>
          <w:tcPr>
            <w:tcW w:w="7485" w:type="dxa"/>
            <w:tcMar>
              <w:top w:w="43" w:type="dxa"/>
              <w:left w:w="43" w:type="dxa"/>
              <w:bottom w:w="43" w:type="dxa"/>
              <w:right w:w="43" w:type="dxa"/>
            </w:tcMar>
          </w:tcPr>
          <w:p w14:paraId="7ABC8F7C" w14:textId="77777777" w:rsidR="00DA1E7B" w:rsidRDefault="00DA1E7B" w:rsidP="00DA1E7B">
            <w:pPr>
              <w:spacing w:after="0" w:line="240" w:lineRule="auto"/>
              <w:rPr>
                <w:sz w:val="22"/>
              </w:rPr>
            </w:pPr>
            <w:r>
              <w:rPr>
                <w:sz w:val="22"/>
              </w:rPr>
              <w:t>Kapi‘olani CC 2017-2018 catalog, p. 422</w:t>
            </w:r>
          </w:p>
        </w:tc>
      </w:tr>
      <w:tr w:rsidR="00DA1E7B" w14:paraId="118C8911" w14:textId="77777777" w:rsidTr="00DA1E7B">
        <w:tc>
          <w:tcPr>
            <w:tcW w:w="1320" w:type="dxa"/>
            <w:tcMar>
              <w:top w:w="43" w:type="dxa"/>
              <w:left w:w="43" w:type="dxa"/>
              <w:bottom w:w="43" w:type="dxa"/>
              <w:right w:w="43" w:type="dxa"/>
            </w:tcMar>
          </w:tcPr>
          <w:p w14:paraId="69FC549E" w14:textId="74ADABEF" w:rsidR="00DA1E7B" w:rsidRDefault="00ED18ED" w:rsidP="00DA1E7B">
            <w:pPr>
              <w:spacing w:after="0" w:line="240" w:lineRule="auto"/>
              <w:rPr>
                <w:sz w:val="22"/>
              </w:rPr>
            </w:pPr>
            <w:hyperlink r:id="rId783" w:anchor="page=508" w:history="1">
              <w:r w:rsidR="00DA1E7B" w:rsidRPr="00AC2A68">
                <w:rPr>
                  <w:rStyle w:val="Hyperlink"/>
                  <w:sz w:val="22"/>
                </w:rPr>
                <w:t>II.A.2-18</w:t>
              </w:r>
            </w:hyperlink>
          </w:p>
        </w:tc>
        <w:tc>
          <w:tcPr>
            <w:tcW w:w="7485" w:type="dxa"/>
            <w:tcMar>
              <w:top w:w="43" w:type="dxa"/>
              <w:left w:w="43" w:type="dxa"/>
              <w:bottom w:w="43" w:type="dxa"/>
              <w:right w:w="43" w:type="dxa"/>
            </w:tcMar>
          </w:tcPr>
          <w:p w14:paraId="1047120F" w14:textId="77777777" w:rsidR="00DA1E7B" w:rsidRDefault="00DA1E7B" w:rsidP="00DA1E7B">
            <w:pPr>
              <w:spacing w:after="0" w:line="240" w:lineRule="auto"/>
              <w:rPr>
                <w:sz w:val="22"/>
              </w:rPr>
            </w:pPr>
            <w:r>
              <w:rPr>
                <w:sz w:val="22"/>
              </w:rPr>
              <w:t>Kapi‘olani CC 2017-2018 catalog, p. 508</w:t>
            </w:r>
          </w:p>
        </w:tc>
      </w:tr>
      <w:tr w:rsidR="00DA1E7B" w14:paraId="19269514" w14:textId="77777777" w:rsidTr="00DA1E7B">
        <w:tc>
          <w:tcPr>
            <w:tcW w:w="1320" w:type="dxa"/>
            <w:tcMar>
              <w:top w:w="43" w:type="dxa"/>
              <w:left w:w="43" w:type="dxa"/>
              <w:bottom w:w="43" w:type="dxa"/>
              <w:right w:w="43" w:type="dxa"/>
            </w:tcMar>
          </w:tcPr>
          <w:p w14:paraId="57730CD1" w14:textId="496B03E1" w:rsidR="00DA1E7B" w:rsidRDefault="00ED18ED" w:rsidP="00DA1E7B">
            <w:pPr>
              <w:spacing w:after="0" w:line="240" w:lineRule="auto"/>
              <w:rPr>
                <w:sz w:val="22"/>
              </w:rPr>
            </w:pPr>
            <w:hyperlink r:id="rId784" w:anchor="page=386" w:history="1">
              <w:r w:rsidR="00DA1E7B" w:rsidRPr="00AC2A68">
                <w:rPr>
                  <w:rStyle w:val="Hyperlink"/>
                  <w:sz w:val="22"/>
                </w:rPr>
                <w:t>II.A.2-19</w:t>
              </w:r>
            </w:hyperlink>
          </w:p>
        </w:tc>
        <w:tc>
          <w:tcPr>
            <w:tcW w:w="7485" w:type="dxa"/>
            <w:tcMar>
              <w:top w:w="43" w:type="dxa"/>
              <w:left w:w="43" w:type="dxa"/>
              <w:bottom w:w="43" w:type="dxa"/>
              <w:right w:w="43" w:type="dxa"/>
            </w:tcMar>
          </w:tcPr>
          <w:p w14:paraId="73BF9E3E" w14:textId="77777777" w:rsidR="00DA1E7B" w:rsidRDefault="00DA1E7B" w:rsidP="00DA1E7B">
            <w:pPr>
              <w:spacing w:after="0" w:line="240" w:lineRule="auto"/>
              <w:rPr>
                <w:sz w:val="22"/>
              </w:rPr>
            </w:pPr>
            <w:r>
              <w:rPr>
                <w:sz w:val="22"/>
              </w:rPr>
              <w:t>Kapi‘olani CC 2017-2018 catalog, p. 386</w:t>
            </w:r>
          </w:p>
        </w:tc>
      </w:tr>
      <w:tr w:rsidR="00DA1E7B" w14:paraId="0ADB3859" w14:textId="77777777" w:rsidTr="00DA1E7B">
        <w:tc>
          <w:tcPr>
            <w:tcW w:w="1320" w:type="dxa"/>
            <w:tcMar>
              <w:top w:w="43" w:type="dxa"/>
              <w:left w:w="43" w:type="dxa"/>
              <w:bottom w:w="43" w:type="dxa"/>
              <w:right w:w="43" w:type="dxa"/>
            </w:tcMar>
          </w:tcPr>
          <w:p w14:paraId="7831F11C" w14:textId="1F292035" w:rsidR="00DA1E7B" w:rsidRDefault="00ED18ED" w:rsidP="00DA1E7B">
            <w:pPr>
              <w:spacing w:after="0" w:line="240" w:lineRule="auto"/>
              <w:rPr>
                <w:sz w:val="22"/>
              </w:rPr>
            </w:pPr>
            <w:hyperlink r:id="rId785" w:history="1">
              <w:r w:rsidR="00DA1E7B" w:rsidRPr="00AC2A68">
                <w:rPr>
                  <w:rStyle w:val="Hyperlink"/>
                  <w:sz w:val="22"/>
                </w:rPr>
                <w:t>II.A.2-20</w:t>
              </w:r>
            </w:hyperlink>
          </w:p>
        </w:tc>
        <w:tc>
          <w:tcPr>
            <w:tcW w:w="7485" w:type="dxa"/>
            <w:shd w:val="clear" w:color="auto" w:fill="FFFFFF"/>
            <w:tcMar>
              <w:top w:w="43" w:type="dxa"/>
              <w:left w:w="43" w:type="dxa"/>
              <w:bottom w:w="43" w:type="dxa"/>
              <w:right w:w="43" w:type="dxa"/>
            </w:tcMar>
          </w:tcPr>
          <w:p w14:paraId="2EFBBF00" w14:textId="77777777" w:rsidR="00DA1E7B" w:rsidRDefault="00DA1E7B" w:rsidP="00DA1E7B">
            <w:pPr>
              <w:spacing w:after="0" w:line="240" w:lineRule="auto"/>
              <w:rPr>
                <w:sz w:val="22"/>
              </w:rPr>
            </w:pPr>
            <w:r>
              <w:rPr>
                <w:sz w:val="22"/>
              </w:rPr>
              <w:t>Kapi‘olani CC Articulation Agreements</w:t>
            </w:r>
          </w:p>
        </w:tc>
      </w:tr>
      <w:tr w:rsidR="00DA1E7B" w14:paraId="474F97A2" w14:textId="77777777" w:rsidTr="00DA1E7B">
        <w:tc>
          <w:tcPr>
            <w:tcW w:w="1320" w:type="dxa"/>
            <w:tcMar>
              <w:top w:w="43" w:type="dxa"/>
              <w:left w:w="43" w:type="dxa"/>
              <w:bottom w:w="43" w:type="dxa"/>
              <w:right w:w="43" w:type="dxa"/>
            </w:tcMar>
          </w:tcPr>
          <w:p w14:paraId="170D5D8A" w14:textId="672DF2D6" w:rsidR="00DA1E7B" w:rsidRDefault="00ED18ED" w:rsidP="00DA1E7B">
            <w:pPr>
              <w:spacing w:after="0" w:line="240" w:lineRule="auto"/>
              <w:rPr>
                <w:sz w:val="22"/>
              </w:rPr>
            </w:pPr>
            <w:hyperlink r:id="rId786" w:history="1">
              <w:r w:rsidR="00DA1E7B" w:rsidRPr="00AC2A68">
                <w:rPr>
                  <w:rStyle w:val="Hyperlink"/>
                  <w:sz w:val="22"/>
                </w:rPr>
                <w:t>II.A.2-21</w:t>
              </w:r>
            </w:hyperlink>
          </w:p>
        </w:tc>
        <w:tc>
          <w:tcPr>
            <w:tcW w:w="7485" w:type="dxa"/>
            <w:tcMar>
              <w:top w:w="43" w:type="dxa"/>
              <w:left w:w="43" w:type="dxa"/>
              <w:bottom w:w="43" w:type="dxa"/>
              <w:right w:w="43" w:type="dxa"/>
            </w:tcMar>
          </w:tcPr>
          <w:p w14:paraId="76CA3B3D" w14:textId="77777777" w:rsidR="00DA1E7B" w:rsidRDefault="00DA1E7B" w:rsidP="00DA1E7B">
            <w:pPr>
              <w:spacing w:after="0" w:line="240" w:lineRule="auto"/>
              <w:rPr>
                <w:sz w:val="22"/>
              </w:rPr>
            </w:pPr>
            <w:r>
              <w:rPr>
                <w:sz w:val="22"/>
              </w:rPr>
              <w:t>Articulation Agreements within the UH System</w:t>
            </w:r>
          </w:p>
        </w:tc>
      </w:tr>
      <w:tr w:rsidR="00DA1E7B" w14:paraId="73809FF9" w14:textId="77777777" w:rsidTr="00DA1E7B">
        <w:tc>
          <w:tcPr>
            <w:tcW w:w="1320" w:type="dxa"/>
            <w:tcMar>
              <w:top w:w="43" w:type="dxa"/>
              <w:left w:w="43" w:type="dxa"/>
              <w:bottom w:w="43" w:type="dxa"/>
              <w:right w:w="43" w:type="dxa"/>
            </w:tcMar>
          </w:tcPr>
          <w:p w14:paraId="53790116" w14:textId="7C9BE6E0" w:rsidR="00DA1E7B" w:rsidRDefault="00ED18ED" w:rsidP="00DA1E7B">
            <w:pPr>
              <w:spacing w:after="0" w:line="240" w:lineRule="auto"/>
              <w:rPr>
                <w:sz w:val="22"/>
              </w:rPr>
            </w:pPr>
            <w:hyperlink r:id="rId787" w:history="1">
              <w:r w:rsidR="00DA1E7B" w:rsidRPr="00AC2A68">
                <w:rPr>
                  <w:rStyle w:val="Hyperlink"/>
                  <w:sz w:val="22"/>
                </w:rPr>
                <w:t>II.A.2-22</w:t>
              </w:r>
            </w:hyperlink>
          </w:p>
        </w:tc>
        <w:tc>
          <w:tcPr>
            <w:tcW w:w="7485" w:type="dxa"/>
            <w:tcMar>
              <w:top w:w="43" w:type="dxa"/>
              <w:left w:w="43" w:type="dxa"/>
              <w:bottom w:w="43" w:type="dxa"/>
              <w:right w:w="43" w:type="dxa"/>
            </w:tcMar>
          </w:tcPr>
          <w:p w14:paraId="642B7DA9" w14:textId="77777777" w:rsidR="00DA1E7B" w:rsidRDefault="00DA1E7B" w:rsidP="00DA1E7B">
            <w:pPr>
              <w:spacing w:after="0" w:line="240" w:lineRule="auto"/>
              <w:rPr>
                <w:sz w:val="22"/>
              </w:rPr>
            </w:pPr>
            <w:r>
              <w:rPr>
                <w:sz w:val="22"/>
              </w:rPr>
              <w:t>UH Executive Policy EP 5.209, UH System Student Transfer and Inter-Campus Articulation</w:t>
            </w:r>
          </w:p>
        </w:tc>
      </w:tr>
      <w:tr w:rsidR="00DA1E7B" w14:paraId="5D43C521" w14:textId="77777777" w:rsidTr="00DA1E7B">
        <w:tc>
          <w:tcPr>
            <w:tcW w:w="1320" w:type="dxa"/>
            <w:tcMar>
              <w:top w:w="43" w:type="dxa"/>
              <w:left w:w="43" w:type="dxa"/>
              <w:bottom w:w="43" w:type="dxa"/>
              <w:right w:w="43" w:type="dxa"/>
            </w:tcMar>
          </w:tcPr>
          <w:p w14:paraId="2885FCA8" w14:textId="107F4C9A" w:rsidR="00DA1E7B" w:rsidRDefault="00ED18ED" w:rsidP="00DA1E7B">
            <w:pPr>
              <w:spacing w:after="0" w:line="240" w:lineRule="auto"/>
              <w:rPr>
                <w:sz w:val="22"/>
              </w:rPr>
            </w:pPr>
            <w:hyperlink r:id="rId788" w:history="1">
              <w:r w:rsidR="00DA1E7B" w:rsidRPr="00AC2A68">
                <w:rPr>
                  <w:rStyle w:val="Hyperlink"/>
                  <w:sz w:val="22"/>
                </w:rPr>
                <w:t>II.A.2-23</w:t>
              </w:r>
            </w:hyperlink>
          </w:p>
        </w:tc>
        <w:tc>
          <w:tcPr>
            <w:tcW w:w="7485" w:type="dxa"/>
            <w:tcMar>
              <w:top w:w="43" w:type="dxa"/>
              <w:left w:w="43" w:type="dxa"/>
              <w:bottom w:w="43" w:type="dxa"/>
              <w:right w:w="43" w:type="dxa"/>
            </w:tcMar>
          </w:tcPr>
          <w:p w14:paraId="373A93C5" w14:textId="77777777" w:rsidR="00DA1E7B" w:rsidRDefault="00DA1E7B" w:rsidP="00DA1E7B">
            <w:pPr>
              <w:spacing w:after="0" w:line="240" w:lineRule="auto"/>
              <w:rPr>
                <w:sz w:val="22"/>
              </w:rPr>
            </w:pPr>
            <w:r>
              <w:rPr>
                <w:sz w:val="22"/>
              </w:rPr>
              <w:t>Faculty Development Council Policy, 2016</w:t>
            </w:r>
          </w:p>
        </w:tc>
      </w:tr>
      <w:tr w:rsidR="00DA1E7B" w14:paraId="4B28082F" w14:textId="77777777" w:rsidTr="00DA1E7B">
        <w:tc>
          <w:tcPr>
            <w:tcW w:w="1320" w:type="dxa"/>
            <w:tcMar>
              <w:top w:w="43" w:type="dxa"/>
              <w:left w:w="43" w:type="dxa"/>
              <w:bottom w:w="43" w:type="dxa"/>
              <w:right w:w="43" w:type="dxa"/>
            </w:tcMar>
          </w:tcPr>
          <w:p w14:paraId="0BEE77A8" w14:textId="6B2D2063" w:rsidR="00DA1E7B" w:rsidRDefault="00ED18ED" w:rsidP="00DA1E7B">
            <w:pPr>
              <w:spacing w:after="0" w:line="240" w:lineRule="auto"/>
              <w:rPr>
                <w:sz w:val="22"/>
              </w:rPr>
            </w:pPr>
            <w:hyperlink r:id="rId789" w:history="1">
              <w:r w:rsidR="00DA1E7B" w:rsidRPr="00AC2A68">
                <w:rPr>
                  <w:rStyle w:val="Hyperlink"/>
                  <w:sz w:val="22"/>
                </w:rPr>
                <w:t>II.A.2-24</w:t>
              </w:r>
            </w:hyperlink>
          </w:p>
        </w:tc>
        <w:tc>
          <w:tcPr>
            <w:tcW w:w="7485" w:type="dxa"/>
            <w:tcMar>
              <w:top w:w="43" w:type="dxa"/>
              <w:left w:w="43" w:type="dxa"/>
              <w:bottom w:w="43" w:type="dxa"/>
              <w:right w:w="43" w:type="dxa"/>
            </w:tcMar>
          </w:tcPr>
          <w:p w14:paraId="56711463" w14:textId="77777777" w:rsidR="00DA1E7B" w:rsidRDefault="00DA1E7B" w:rsidP="00DA1E7B">
            <w:pPr>
              <w:spacing w:after="0" w:line="240" w:lineRule="auto"/>
              <w:rPr>
                <w:sz w:val="22"/>
              </w:rPr>
            </w:pPr>
            <w:r>
              <w:rPr>
                <w:sz w:val="22"/>
              </w:rPr>
              <w:t>C4WARD Announcement</w:t>
            </w:r>
          </w:p>
        </w:tc>
      </w:tr>
      <w:tr w:rsidR="00DA1E7B" w14:paraId="204D25C7" w14:textId="77777777" w:rsidTr="00DA1E7B">
        <w:tc>
          <w:tcPr>
            <w:tcW w:w="1320" w:type="dxa"/>
            <w:tcMar>
              <w:top w:w="43" w:type="dxa"/>
              <w:left w:w="43" w:type="dxa"/>
              <w:bottom w:w="43" w:type="dxa"/>
              <w:right w:w="43" w:type="dxa"/>
            </w:tcMar>
          </w:tcPr>
          <w:p w14:paraId="59CED454" w14:textId="2F3AD0B5" w:rsidR="00DA1E7B" w:rsidRDefault="00ED18ED" w:rsidP="00DA1E7B">
            <w:pPr>
              <w:spacing w:after="0" w:line="240" w:lineRule="auto"/>
              <w:rPr>
                <w:sz w:val="22"/>
              </w:rPr>
            </w:pPr>
            <w:hyperlink r:id="rId790" w:history="1">
              <w:r w:rsidR="00DA1E7B" w:rsidRPr="00AC2A68">
                <w:rPr>
                  <w:rStyle w:val="Hyperlink"/>
                  <w:sz w:val="22"/>
                </w:rPr>
                <w:t>II.A.2-25</w:t>
              </w:r>
            </w:hyperlink>
          </w:p>
        </w:tc>
        <w:tc>
          <w:tcPr>
            <w:tcW w:w="7485" w:type="dxa"/>
            <w:tcMar>
              <w:top w:w="43" w:type="dxa"/>
              <w:left w:w="43" w:type="dxa"/>
              <w:bottom w:w="43" w:type="dxa"/>
              <w:right w:w="43" w:type="dxa"/>
            </w:tcMar>
          </w:tcPr>
          <w:p w14:paraId="6EB491E0" w14:textId="77777777" w:rsidR="00DA1E7B" w:rsidRDefault="00DA1E7B" w:rsidP="00DA1E7B">
            <w:pPr>
              <w:spacing w:after="0" w:line="240" w:lineRule="auto"/>
              <w:rPr>
                <w:sz w:val="22"/>
              </w:rPr>
            </w:pPr>
            <w:r>
              <w:rPr>
                <w:sz w:val="22"/>
              </w:rPr>
              <w:t>URE Announcement</w:t>
            </w:r>
          </w:p>
        </w:tc>
      </w:tr>
      <w:tr w:rsidR="00DA1E7B" w14:paraId="10E36161" w14:textId="77777777" w:rsidTr="00DA1E7B">
        <w:tc>
          <w:tcPr>
            <w:tcW w:w="1320" w:type="dxa"/>
            <w:tcMar>
              <w:top w:w="43" w:type="dxa"/>
              <w:left w:w="43" w:type="dxa"/>
              <w:bottom w:w="43" w:type="dxa"/>
              <w:right w:w="43" w:type="dxa"/>
            </w:tcMar>
          </w:tcPr>
          <w:p w14:paraId="4AAF103E" w14:textId="3450455B" w:rsidR="00DA1E7B" w:rsidRDefault="00ED18ED" w:rsidP="00DA1E7B">
            <w:pPr>
              <w:spacing w:after="0" w:line="240" w:lineRule="auto"/>
              <w:rPr>
                <w:sz w:val="22"/>
              </w:rPr>
            </w:pPr>
            <w:hyperlink r:id="rId791" w:history="1">
              <w:r w:rsidR="00DA1E7B" w:rsidRPr="00AC2A68">
                <w:rPr>
                  <w:rStyle w:val="Hyperlink"/>
                  <w:sz w:val="22"/>
                </w:rPr>
                <w:t>II.A.2-26</w:t>
              </w:r>
            </w:hyperlink>
          </w:p>
        </w:tc>
        <w:tc>
          <w:tcPr>
            <w:tcW w:w="7485" w:type="dxa"/>
            <w:tcMar>
              <w:top w:w="43" w:type="dxa"/>
              <w:left w:w="43" w:type="dxa"/>
              <w:bottom w:w="43" w:type="dxa"/>
              <w:right w:w="43" w:type="dxa"/>
            </w:tcMar>
          </w:tcPr>
          <w:p w14:paraId="390F0945" w14:textId="77777777" w:rsidR="00DA1E7B" w:rsidRDefault="00DA1E7B" w:rsidP="00DA1E7B">
            <w:pPr>
              <w:spacing w:after="0" w:line="240" w:lineRule="auto"/>
              <w:rPr>
                <w:sz w:val="22"/>
              </w:rPr>
            </w:pPr>
            <w:r>
              <w:rPr>
                <w:sz w:val="22"/>
              </w:rPr>
              <w:t>Mihalanaau website</w:t>
            </w:r>
          </w:p>
        </w:tc>
      </w:tr>
      <w:tr w:rsidR="00DA1E7B" w14:paraId="6545F1A5" w14:textId="77777777" w:rsidTr="00DA1E7B">
        <w:tc>
          <w:tcPr>
            <w:tcW w:w="1320" w:type="dxa"/>
            <w:tcMar>
              <w:top w:w="43" w:type="dxa"/>
              <w:left w:w="43" w:type="dxa"/>
              <w:bottom w:w="43" w:type="dxa"/>
              <w:right w:w="43" w:type="dxa"/>
            </w:tcMar>
          </w:tcPr>
          <w:p w14:paraId="7E1B7A63" w14:textId="5D23DCFB" w:rsidR="00DA1E7B" w:rsidRDefault="00ED18ED" w:rsidP="00DA1E7B">
            <w:pPr>
              <w:spacing w:after="0" w:line="240" w:lineRule="auto"/>
              <w:rPr>
                <w:sz w:val="22"/>
              </w:rPr>
            </w:pPr>
            <w:hyperlink r:id="rId792" w:history="1">
              <w:r w:rsidR="00DA1E7B" w:rsidRPr="00AC2A68">
                <w:rPr>
                  <w:rStyle w:val="Hyperlink"/>
                  <w:sz w:val="22"/>
                </w:rPr>
                <w:t>II.A.2-27</w:t>
              </w:r>
            </w:hyperlink>
          </w:p>
        </w:tc>
        <w:tc>
          <w:tcPr>
            <w:tcW w:w="7485" w:type="dxa"/>
            <w:tcMar>
              <w:top w:w="43" w:type="dxa"/>
              <w:left w:w="43" w:type="dxa"/>
              <w:bottom w:w="43" w:type="dxa"/>
              <w:right w:w="43" w:type="dxa"/>
            </w:tcMar>
          </w:tcPr>
          <w:p w14:paraId="7F3311FC" w14:textId="77777777" w:rsidR="00DA1E7B" w:rsidRDefault="00DA1E7B" w:rsidP="00DA1E7B">
            <w:pPr>
              <w:spacing w:after="0" w:line="240" w:lineRule="auto"/>
              <w:rPr>
                <w:sz w:val="22"/>
              </w:rPr>
            </w:pPr>
            <w:r>
              <w:rPr>
                <w:sz w:val="22"/>
              </w:rPr>
              <w:t>Title III Consortium Fellowships announcement</w:t>
            </w:r>
          </w:p>
        </w:tc>
      </w:tr>
      <w:tr w:rsidR="00DA1E7B" w14:paraId="78BB1BAC" w14:textId="77777777" w:rsidTr="00DA1E7B">
        <w:tc>
          <w:tcPr>
            <w:tcW w:w="1320" w:type="dxa"/>
            <w:tcMar>
              <w:top w:w="43" w:type="dxa"/>
              <w:left w:w="43" w:type="dxa"/>
              <w:bottom w:w="43" w:type="dxa"/>
              <w:right w:w="43" w:type="dxa"/>
            </w:tcMar>
          </w:tcPr>
          <w:p w14:paraId="475445F2" w14:textId="22A87018" w:rsidR="00DA1E7B" w:rsidRDefault="00ED18ED" w:rsidP="00DA1E7B">
            <w:pPr>
              <w:spacing w:after="0" w:line="240" w:lineRule="auto"/>
              <w:rPr>
                <w:sz w:val="22"/>
              </w:rPr>
            </w:pPr>
            <w:hyperlink r:id="rId793" w:history="1">
              <w:r w:rsidR="00DA1E7B" w:rsidRPr="00AC2A68">
                <w:rPr>
                  <w:rStyle w:val="Hyperlink"/>
                  <w:sz w:val="22"/>
                </w:rPr>
                <w:t>II.A.3-1</w:t>
              </w:r>
            </w:hyperlink>
          </w:p>
        </w:tc>
        <w:tc>
          <w:tcPr>
            <w:tcW w:w="7485" w:type="dxa"/>
            <w:tcMar>
              <w:top w:w="43" w:type="dxa"/>
              <w:left w:w="43" w:type="dxa"/>
              <w:bottom w:w="43" w:type="dxa"/>
              <w:right w:w="43" w:type="dxa"/>
            </w:tcMar>
          </w:tcPr>
          <w:p w14:paraId="070C2A30" w14:textId="77777777" w:rsidR="00DA1E7B" w:rsidRDefault="00DA1E7B" w:rsidP="00DA1E7B">
            <w:pPr>
              <w:spacing w:after="0" w:line="240" w:lineRule="auto"/>
              <w:rPr>
                <w:sz w:val="22"/>
              </w:rPr>
            </w:pPr>
            <w:r>
              <w:rPr>
                <w:sz w:val="22"/>
              </w:rPr>
              <w:t>Kuali Curriculum Management course learning outcomes</w:t>
            </w:r>
          </w:p>
        </w:tc>
      </w:tr>
      <w:tr w:rsidR="00DA1E7B" w14:paraId="0462CFC2" w14:textId="77777777" w:rsidTr="00DA1E7B">
        <w:tc>
          <w:tcPr>
            <w:tcW w:w="1320" w:type="dxa"/>
            <w:tcMar>
              <w:top w:w="43" w:type="dxa"/>
              <w:left w:w="43" w:type="dxa"/>
              <w:bottom w:w="43" w:type="dxa"/>
              <w:right w:w="43" w:type="dxa"/>
            </w:tcMar>
          </w:tcPr>
          <w:p w14:paraId="3D218414" w14:textId="750E317B" w:rsidR="00DA1E7B" w:rsidRDefault="00ED18ED" w:rsidP="00DA1E7B">
            <w:pPr>
              <w:spacing w:after="0" w:line="240" w:lineRule="auto"/>
              <w:rPr>
                <w:sz w:val="22"/>
              </w:rPr>
            </w:pPr>
            <w:hyperlink r:id="rId794" w:history="1">
              <w:r w:rsidR="00DA1E7B" w:rsidRPr="00AC2A68">
                <w:rPr>
                  <w:rStyle w:val="Hyperlink"/>
                  <w:sz w:val="22"/>
                </w:rPr>
                <w:t>II.A.3-2</w:t>
              </w:r>
            </w:hyperlink>
          </w:p>
        </w:tc>
        <w:tc>
          <w:tcPr>
            <w:tcW w:w="7485" w:type="dxa"/>
            <w:shd w:val="clear" w:color="auto" w:fill="FFFFFF"/>
            <w:tcMar>
              <w:top w:w="43" w:type="dxa"/>
              <w:left w:w="43" w:type="dxa"/>
              <w:bottom w:w="43" w:type="dxa"/>
              <w:right w:w="43" w:type="dxa"/>
            </w:tcMar>
          </w:tcPr>
          <w:p w14:paraId="49D4D100" w14:textId="77777777" w:rsidR="00DA1E7B" w:rsidRDefault="00DA1E7B" w:rsidP="00DA1E7B">
            <w:pPr>
              <w:spacing w:after="0" w:line="240" w:lineRule="auto"/>
              <w:rPr>
                <w:sz w:val="22"/>
              </w:rPr>
            </w:pPr>
            <w:r>
              <w:rPr>
                <w:sz w:val="22"/>
              </w:rPr>
              <w:t>UHCC Policy UHCCP #5.202 Review of Established Programs</w:t>
            </w:r>
          </w:p>
        </w:tc>
      </w:tr>
      <w:tr w:rsidR="00DA1E7B" w14:paraId="17215DEE" w14:textId="77777777" w:rsidTr="00DA1E7B">
        <w:tc>
          <w:tcPr>
            <w:tcW w:w="1320" w:type="dxa"/>
            <w:tcMar>
              <w:top w:w="43" w:type="dxa"/>
              <w:left w:w="43" w:type="dxa"/>
              <w:bottom w:w="43" w:type="dxa"/>
              <w:right w:w="43" w:type="dxa"/>
            </w:tcMar>
          </w:tcPr>
          <w:p w14:paraId="5DC90863" w14:textId="4CF06FE3" w:rsidR="00DA1E7B" w:rsidRDefault="00ED18ED" w:rsidP="00DA1E7B">
            <w:pPr>
              <w:spacing w:after="0" w:line="240" w:lineRule="auto"/>
              <w:rPr>
                <w:sz w:val="22"/>
              </w:rPr>
            </w:pPr>
            <w:hyperlink r:id="rId795" w:history="1">
              <w:r w:rsidR="00DA1E7B" w:rsidRPr="00AC2A68">
                <w:rPr>
                  <w:rStyle w:val="Hyperlink"/>
                  <w:sz w:val="22"/>
                </w:rPr>
                <w:t>II.A.3-3</w:t>
              </w:r>
            </w:hyperlink>
          </w:p>
        </w:tc>
        <w:tc>
          <w:tcPr>
            <w:tcW w:w="7485" w:type="dxa"/>
            <w:shd w:val="clear" w:color="auto" w:fill="FFFFFF"/>
            <w:tcMar>
              <w:top w:w="43" w:type="dxa"/>
              <w:left w:w="43" w:type="dxa"/>
              <w:bottom w:w="43" w:type="dxa"/>
              <w:right w:w="43" w:type="dxa"/>
            </w:tcMar>
          </w:tcPr>
          <w:p w14:paraId="04539FAD" w14:textId="77777777" w:rsidR="00DA1E7B" w:rsidRDefault="00DA1E7B" w:rsidP="00DA1E7B">
            <w:pPr>
              <w:spacing w:after="0" w:line="240" w:lineRule="auto"/>
              <w:rPr>
                <w:sz w:val="22"/>
              </w:rPr>
            </w:pPr>
            <w:r>
              <w:rPr>
                <w:sz w:val="22"/>
              </w:rPr>
              <w:t>UHCC Policy UHCCP #5.200 General Education in All Degree Programs</w:t>
            </w:r>
          </w:p>
        </w:tc>
      </w:tr>
      <w:tr w:rsidR="00DA1E7B" w14:paraId="335F75B3" w14:textId="77777777" w:rsidTr="00DA1E7B">
        <w:tc>
          <w:tcPr>
            <w:tcW w:w="1320" w:type="dxa"/>
            <w:tcMar>
              <w:top w:w="43" w:type="dxa"/>
              <w:left w:w="43" w:type="dxa"/>
              <w:bottom w:w="43" w:type="dxa"/>
              <w:right w:w="43" w:type="dxa"/>
            </w:tcMar>
          </w:tcPr>
          <w:p w14:paraId="761D4222" w14:textId="1E93EF2A" w:rsidR="00DA1E7B" w:rsidRDefault="00ED18ED" w:rsidP="00DA1E7B">
            <w:pPr>
              <w:spacing w:after="0" w:line="240" w:lineRule="auto"/>
              <w:rPr>
                <w:sz w:val="22"/>
              </w:rPr>
            </w:pPr>
            <w:hyperlink r:id="rId796" w:history="1">
              <w:r w:rsidR="00DA1E7B" w:rsidRPr="00AC2A68">
                <w:rPr>
                  <w:rStyle w:val="Hyperlink"/>
                  <w:sz w:val="22"/>
                </w:rPr>
                <w:t>II.A.3-4</w:t>
              </w:r>
            </w:hyperlink>
          </w:p>
        </w:tc>
        <w:tc>
          <w:tcPr>
            <w:tcW w:w="7485" w:type="dxa"/>
            <w:tcMar>
              <w:top w:w="43" w:type="dxa"/>
              <w:left w:w="43" w:type="dxa"/>
              <w:bottom w:w="43" w:type="dxa"/>
              <w:right w:w="43" w:type="dxa"/>
            </w:tcMar>
          </w:tcPr>
          <w:p w14:paraId="5B7F07EA" w14:textId="77777777" w:rsidR="00DA1E7B" w:rsidRDefault="00DA1E7B" w:rsidP="00DA1E7B">
            <w:pPr>
              <w:spacing w:after="0" w:line="240" w:lineRule="auto"/>
              <w:rPr>
                <w:sz w:val="22"/>
              </w:rPr>
            </w:pPr>
            <w:r>
              <w:rPr>
                <w:sz w:val="22"/>
              </w:rPr>
              <w:t>Course Level Assessment Plan</w:t>
            </w:r>
          </w:p>
        </w:tc>
      </w:tr>
      <w:tr w:rsidR="00DA1E7B" w14:paraId="325E7082" w14:textId="77777777" w:rsidTr="00DA1E7B">
        <w:tc>
          <w:tcPr>
            <w:tcW w:w="1320" w:type="dxa"/>
            <w:tcMar>
              <w:top w:w="43" w:type="dxa"/>
              <w:left w:w="43" w:type="dxa"/>
              <w:bottom w:w="43" w:type="dxa"/>
              <w:right w:w="43" w:type="dxa"/>
            </w:tcMar>
          </w:tcPr>
          <w:p w14:paraId="703317C3" w14:textId="4715E232" w:rsidR="00DA1E7B" w:rsidRDefault="00ED18ED" w:rsidP="00DA1E7B">
            <w:pPr>
              <w:spacing w:after="0" w:line="240" w:lineRule="auto"/>
              <w:rPr>
                <w:sz w:val="22"/>
              </w:rPr>
            </w:pPr>
            <w:hyperlink r:id="rId797" w:history="1">
              <w:r w:rsidR="00DA1E7B" w:rsidRPr="00AC2A68">
                <w:rPr>
                  <w:rStyle w:val="Hyperlink"/>
                  <w:sz w:val="22"/>
                </w:rPr>
                <w:t>II.A.3-5</w:t>
              </w:r>
            </w:hyperlink>
          </w:p>
        </w:tc>
        <w:tc>
          <w:tcPr>
            <w:tcW w:w="7485" w:type="dxa"/>
            <w:tcMar>
              <w:top w:w="43" w:type="dxa"/>
              <w:left w:w="43" w:type="dxa"/>
              <w:bottom w:w="43" w:type="dxa"/>
              <w:right w:w="43" w:type="dxa"/>
            </w:tcMar>
          </w:tcPr>
          <w:p w14:paraId="73237578" w14:textId="77777777" w:rsidR="00DA1E7B" w:rsidRDefault="00DA1E7B" w:rsidP="00DA1E7B">
            <w:pPr>
              <w:spacing w:after="0" w:line="240" w:lineRule="auto"/>
              <w:rPr>
                <w:sz w:val="22"/>
              </w:rPr>
            </w:pPr>
            <w:r>
              <w:rPr>
                <w:sz w:val="22"/>
              </w:rPr>
              <w:t>Annual Report of Program Data (ARPD) home page</w:t>
            </w:r>
          </w:p>
        </w:tc>
      </w:tr>
      <w:tr w:rsidR="00DA1E7B" w14:paraId="610C145F" w14:textId="77777777" w:rsidTr="00DA1E7B">
        <w:tc>
          <w:tcPr>
            <w:tcW w:w="1320" w:type="dxa"/>
            <w:tcMar>
              <w:top w:w="43" w:type="dxa"/>
              <w:left w:w="43" w:type="dxa"/>
              <w:bottom w:w="43" w:type="dxa"/>
              <w:right w:w="43" w:type="dxa"/>
            </w:tcMar>
          </w:tcPr>
          <w:p w14:paraId="6C0F0510" w14:textId="19C6BB84" w:rsidR="00DA1E7B" w:rsidRDefault="00ED18ED" w:rsidP="00DA1E7B">
            <w:pPr>
              <w:spacing w:after="0" w:line="240" w:lineRule="auto"/>
              <w:jc w:val="both"/>
              <w:rPr>
                <w:sz w:val="22"/>
              </w:rPr>
            </w:pPr>
            <w:hyperlink r:id="rId798" w:history="1">
              <w:r w:rsidR="00DA1E7B" w:rsidRPr="00AC2A68">
                <w:rPr>
                  <w:rStyle w:val="Hyperlink"/>
                  <w:sz w:val="22"/>
                </w:rPr>
                <w:t>II.A.3-6</w:t>
              </w:r>
            </w:hyperlink>
          </w:p>
        </w:tc>
        <w:tc>
          <w:tcPr>
            <w:tcW w:w="7485" w:type="dxa"/>
            <w:tcMar>
              <w:top w:w="43" w:type="dxa"/>
              <w:left w:w="43" w:type="dxa"/>
              <w:bottom w:w="43" w:type="dxa"/>
              <w:right w:w="43" w:type="dxa"/>
            </w:tcMar>
          </w:tcPr>
          <w:p w14:paraId="17422EDA" w14:textId="77777777" w:rsidR="00DA1E7B" w:rsidRDefault="00DA1E7B" w:rsidP="00DA1E7B">
            <w:pPr>
              <w:spacing w:after="0" w:line="240" w:lineRule="auto"/>
              <w:rPr>
                <w:sz w:val="22"/>
              </w:rPr>
            </w:pPr>
            <w:r>
              <w:rPr>
                <w:sz w:val="22"/>
              </w:rPr>
              <w:t>Office for Institutional Effectiveness (OFIE) program review webpage</w:t>
            </w:r>
          </w:p>
        </w:tc>
      </w:tr>
      <w:tr w:rsidR="00DA1E7B" w14:paraId="3822C226" w14:textId="77777777" w:rsidTr="00DA1E7B">
        <w:tc>
          <w:tcPr>
            <w:tcW w:w="1320" w:type="dxa"/>
            <w:tcMar>
              <w:top w:w="43" w:type="dxa"/>
              <w:left w:w="43" w:type="dxa"/>
              <w:bottom w:w="43" w:type="dxa"/>
              <w:right w:w="43" w:type="dxa"/>
            </w:tcMar>
          </w:tcPr>
          <w:p w14:paraId="27765CAD" w14:textId="1A049B38" w:rsidR="00DA1E7B" w:rsidRDefault="00ED18ED" w:rsidP="00DA1E7B">
            <w:pPr>
              <w:spacing w:after="0" w:line="240" w:lineRule="auto"/>
              <w:rPr>
                <w:sz w:val="22"/>
              </w:rPr>
            </w:pPr>
            <w:hyperlink r:id="rId799" w:history="1">
              <w:r w:rsidR="00DA1E7B" w:rsidRPr="00AC2A68">
                <w:rPr>
                  <w:rStyle w:val="Hyperlink"/>
                  <w:sz w:val="22"/>
                </w:rPr>
                <w:t>II.A.3-7</w:t>
              </w:r>
            </w:hyperlink>
          </w:p>
        </w:tc>
        <w:tc>
          <w:tcPr>
            <w:tcW w:w="7485" w:type="dxa"/>
            <w:tcMar>
              <w:top w:w="43" w:type="dxa"/>
              <w:left w:w="43" w:type="dxa"/>
              <w:bottom w:w="43" w:type="dxa"/>
              <w:right w:w="43" w:type="dxa"/>
            </w:tcMar>
          </w:tcPr>
          <w:p w14:paraId="02CE1C5D" w14:textId="77777777" w:rsidR="00DA1E7B" w:rsidRDefault="00DA1E7B" w:rsidP="00DA1E7B">
            <w:pPr>
              <w:spacing w:after="0" w:line="240" w:lineRule="auto"/>
              <w:rPr>
                <w:sz w:val="22"/>
              </w:rPr>
            </w:pPr>
            <w:r>
              <w:rPr>
                <w:sz w:val="22"/>
              </w:rPr>
              <w:t>Kapi‘olani CC Policy K5.201 Curriculum Review Guidelines and Timeline</w:t>
            </w:r>
          </w:p>
        </w:tc>
      </w:tr>
      <w:tr w:rsidR="00DA1E7B" w14:paraId="5B4844B8" w14:textId="77777777" w:rsidTr="00DA1E7B">
        <w:tc>
          <w:tcPr>
            <w:tcW w:w="1320" w:type="dxa"/>
            <w:tcMar>
              <w:top w:w="43" w:type="dxa"/>
              <w:left w:w="43" w:type="dxa"/>
              <w:bottom w:w="43" w:type="dxa"/>
              <w:right w:w="43" w:type="dxa"/>
            </w:tcMar>
          </w:tcPr>
          <w:p w14:paraId="287F05A6" w14:textId="168DD7B1" w:rsidR="00DA1E7B" w:rsidRDefault="00ED18ED" w:rsidP="00DA1E7B">
            <w:pPr>
              <w:spacing w:after="0" w:line="240" w:lineRule="auto"/>
              <w:rPr>
                <w:sz w:val="22"/>
              </w:rPr>
            </w:pPr>
            <w:hyperlink r:id="rId800" w:history="1">
              <w:r w:rsidR="00DA1E7B" w:rsidRPr="00AC2A68">
                <w:rPr>
                  <w:rStyle w:val="Hyperlink"/>
                  <w:sz w:val="22"/>
                </w:rPr>
                <w:t>II.A.3-8</w:t>
              </w:r>
            </w:hyperlink>
          </w:p>
        </w:tc>
        <w:tc>
          <w:tcPr>
            <w:tcW w:w="7485" w:type="dxa"/>
            <w:tcMar>
              <w:top w:w="43" w:type="dxa"/>
              <w:left w:w="43" w:type="dxa"/>
              <w:bottom w:w="43" w:type="dxa"/>
              <w:right w:w="43" w:type="dxa"/>
            </w:tcMar>
          </w:tcPr>
          <w:p w14:paraId="2C08739E" w14:textId="77777777" w:rsidR="00DA1E7B" w:rsidRDefault="00DA1E7B" w:rsidP="00DA1E7B">
            <w:pPr>
              <w:spacing w:after="0" w:line="240" w:lineRule="auto"/>
              <w:rPr>
                <w:sz w:val="22"/>
              </w:rPr>
            </w:pPr>
            <w:r>
              <w:rPr>
                <w:sz w:val="22"/>
              </w:rPr>
              <w:t>Adoption of an Assessment Management System</w:t>
            </w:r>
          </w:p>
        </w:tc>
      </w:tr>
      <w:tr w:rsidR="00DA1E7B" w14:paraId="5121A130" w14:textId="77777777" w:rsidTr="00DA1E7B">
        <w:tc>
          <w:tcPr>
            <w:tcW w:w="1320" w:type="dxa"/>
            <w:tcMar>
              <w:top w:w="43" w:type="dxa"/>
              <w:left w:w="43" w:type="dxa"/>
              <w:bottom w:w="43" w:type="dxa"/>
              <w:right w:w="43" w:type="dxa"/>
            </w:tcMar>
          </w:tcPr>
          <w:p w14:paraId="7E813C41" w14:textId="42FF7D33" w:rsidR="00DA1E7B" w:rsidRDefault="00ED18ED" w:rsidP="00DA1E7B">
            <w:pPr>
              <w:spacing w:after="0" w:line="240" w:lineRule="auto"/>
              <w:jc w:val="both"/>
              <w:rPr>
                <w:sz w:val="22"/>
              </w:rPr>
            </w:pPr>
            <w:hyperlink r:id="rId801" w:history="1">
              <w:r w:rsidR="00DA1E7B" w:rsidRPr="00AC2A68">
                <w:rPr>
                  <w:rStyle w:val="Hyperlink"/>
                  <w:sz w:val="22"/>
                </w:rPr>
                <w:t>II.A.3-9</w:t>
              </w:r>
            </w:hyperlink>
          </w:p>
        </w:tc>
        <w:tc>
          <w:tcPr>
            <w:tcW w:w="7485" w:type="dxa"/>
            <w:shd w:val="clear" w:color="auto" w:fill="FFFFFF"/>
            <w:tcMar>
              <w:top w:w="43" w:type="dxa"/>
              <w:left w:w="43" w:type="dxa"/>
              <w:bottom w:w="43" w:type="dxa"/>
              <w:right w:w="43" w:type="dxa"/>
            </w:tcMar>
          </w:tcPr>
          <w:p w14:paraId="3EF17BA8" w14:textId="77777777" w:rsidR="00DA1E7B" w:rsidRDefault="00DA1E7B" w:rsidP="00DA1E7B">
            <w:pPr>
              <w:spacing w:after="0" w:line="240" w:lineRule="auto"/>
              <w:rPr>
                <w:sz w:val="22"/>
              </w:rPr>
            </w:pPr>
            <w:r>
              <w:rPr>
                <w:sz w:val="22"/>
              </w:rPr>
              <w:t>Curriculum Central Archive</w:t>
            </w:r>
          </w:p>
        </w:tc>
      </w:tr>
      <w:tr w:rsidR="00DA1E7B" w14:paraId="0E7288FF" w14:textId="77777777" w:rsidTr="00DA1E7B">
        <w:tc>
          <w:tcPr>
            <w:tcW w:w="1320" w:type="dxa"/>
            <w:tcMar>
              <w:top w:w="43" w:type="dxa"/>
              <w:left w:w="43" w:type="dxa"/>
              <w:bottom w:w="43" w:type="dxa"/>
              <w:right w:w="43" w:type="dxa"/>
            </w:tcMar>
          </w:tcPr>
          <w:p w14:paraId="1231A161" w14:textId="445F487D" w:rsidR="00DA1E7B" w:rsidRDefault="00ED18ED" w:rsidP="00DA1E7B">
            <w:pPr>
              <w:spacing w:after="0" w:line="240" w:lineRule="auto"/>
              <w:rPr>
                <w:sz w:val="22"/>
              </w:rPr>
            </w:pPr>
            <w:hyperlink r:id="rId802" w:history="1">
              <w:r w:rsidR="00DA1E7B" w:rsidRPr="00AC2A68">
                <w:rPr>
                  <w:rStyle w:val="Hyperlink"/>
                  <w:sz w:val="22"/>
                </w:rPr>
                <w:t>II.A.3-10</w:t>
              </w:r>
            </w:hyperlink>
          </w:p>
        </w:tc>
        <w:tc>
          <w:tcPr>
            <w:tcW w:w="7485" w:type="dxa"/>
            <w:tcMar>
              <w:top w:w="43" w:type="dxa"/>
              <w:left w:w="43" w:type="dxa"/>
              <w:bottom w:w="43" w:type="dxa"/>
              <w:right w:w="43" w:type="dxa"/>
            </w:tcMar>
          </w:tcPr>
          <w:p w14:paraId="1508D225" w14:textId="77777777" w:rsidR="00DA1E7B" w:rsidRDefault="00DA1E7B" w:rsidP="00DA1E7B">
            <w:pPr>
              <w:spacing w:after="0" w:line="240" w:lineRule="auto"/>
              <w:rPr>
                <w:sz w:val="22"/>
              </w:rPr>
            </w:pPr>
            <w:r>
              <w:rPr>
                <w:sz w:val="22"/>
              </w:rPr>
              <w:t>Learning Assessment Schedule and Report (LASR)</w:t>
            </w:r>
          </w:p>
        </w:tc>
      </w:tr>
      <w:tr w:rsidR="00DA1E7B" w14:paraId="7A5ED064" w14:textId="77777777" w:rsidTr="00DA1E7B">
        <w:tc>
          <w:tcPr>
            <w:tcW w:w="1320" w:type="dxa"/>
            <w:tcMar>
              <w:top w:w="43" w:type="dxa"/>
              <w:left w:w="43" w:type="dxa"/>
              <w:bottom w:w="43" w:type="dxa"/>
              <w:right w:w="43" w:type="dxa"/>
            </w:tcMar>
          </w:tcPr>
          <w:p w14:paraId="5AFE50EA" w14:textId="25B9C981" w:rsidR="00DA1E7B" w:rsidRDefault="00ED18ED" w:rsidP="00DA1E7B">
            <w:pPr>
              <w:spacing w:after="0" w:line="240" w:lineRule="auto"/>
              <w:rPr>
                <w:sz w:val="22"/>
              </w:rPr>
            </w:pPr>
            <w:hyperlink r:id="rId803" w:history="1">
              <w:r w:rsidR="00DA1E7B" w:rsidRPr="00AC2A68">
                <w:rPr>
                  <w:rStyle w:val="Hyperlink"/>
                  <w:sz w:val="22"/>
                </w:rPr>
                <w:t>II.A.3-11</w:t>
              </w:r>
            </w:hyperlink>
          </w:p>
        </w:tc>
        <w:tc>
          <w:tcPr>
            <w:tcW w:w="7485" w:type="dxa"/>
            <w:tcMar>
              <w:top w:w="43" w:type="dxa"/>
              <w:left w:w="43" w:type="dxa"/>
              <w:bottom w:w="43" w:type="dxa"/>
              <w:right w:w="43" w:type="dxa"/>
            </w:tcMar>
          </w:tcPr>
          <w:p w14:paraId="6972F646" w14:textId="77777777" w:rsidR="00DA1E7B" w:rsidRDefault="00DA1E7B" w:rsidP="00DA1E7B">
            <w:pPr>
              <w:spacing w:after="0" w:line="240" w:lineRule="auto"/>
              <w:rPr>
                <w:sz w:val="22"/>
              </w:rPr>
            </w:pPr>
            <w:r>
              <w:rPr>
                <w:sz w:val="22"/>
              </w:rPr>
              <w:t>Kapi‘olani CC Policy K5.201 Curriculum Review Guidelines and Timeline</w:t>
            </w:r>
          </w:p>
        </w:tc>
      </w:tr>
      <w:tr w:rsidR="00DA1E7B" w14:paraId="056D175A" w14:textId="77777777" w:rsidTr="00DA1E7B">
        <w:tc>
          <w:tcPr>
            <w:tcW w:w="1320" w:type="dxa"/>
            <w:tcMar>
              <w:top w:w="43" w:type="dxa"/>
              <w:left w:w="43" w:type="dxa"/>
              <w:bottom w:w="43" w:type="dxa"/>
              <w:right w:w="43" w:type="dxa"/>
            </w:tcMar>
          </w:tcPr>
          <w:p w14:paraId="226D7AED" w14:textId="3EBDF4B0" w:rsidR="00DA1E7B" w:rsidRDefault="00ED18ED" w:rsidP="00DA1E7B">
            <w:pPr>
              <w:spacing w:after="0" w:line="240" w:lineRule="auto"/>
              <w:rPr>
                <w:sz w:val="22"/>
              </w:rPr>
            </w:pPr>
            <w:hyperlink r:id="rId804" w:history="1">
              <w:r w:rsidR="00DA1E7B" w:rsidRPr="00AC2A68">
                <w:rPr>
                  <w:rStyle w:val="Hyperlink"/>
                  <w:sz w:val="22"/>
                </w:rPr>
                <w:t>II.A.3-12</w:t>
              </w:r>
            </w:hyperlink>
          </w:p>
        </w:tc>
        <w:tc>
          <w:tcPr>
            <w:tcW w:w="7485" w:type="dxa"/>
            <w:tcMar>
              <w:top w:w="43" w:type="dxa"/>
              <w:left w:w="43" w:type="dxa"/>
              <w:bottom w:w="43" w:type="dxa"/>
              <w:right w:w="43" w:type="dxa"/>
            </w:tcMar>
          </w:tcPr>
          <w:p w14:paraId="5D118D78" w14:textId="77777777" w:rsidR="00DA1E7B" w:rsidRDefault="00DA1E7B" w:rsidP="00DA1E7B">
            <w:pPr>
              <w:spacing w:after="0" w:line="240" w:lineRule="auto"/>
              <w:rPr>
                <w:sz w:val="22"/>
              </w:rPr>
            </w:pPr>
            <w:r>
              <w:rPr>
                <w:sz w:val="22"/>
              </w:rPr>
              <w:t>Course Level Assessment Plan</w:t>
            </w:r>
          </w:p>
        </w:tc>
      </w:tr>
      <w:tr w:rsidR="00DA1E7B" w14:paraId="468B83E6" w14:textId="77777777" w:rsidTr="00DA1E7B">
        <w:tc>
          <w:tcPr>
            <w:tcW w:w="1320" w:type="dxa"/>
            <w:tcMar>
              <w:top w:w="43" w:type="dxa"/>
              <w:left w:w="43" w:type="dxa"/>
              <w:bottom w:w="43" w:type="dxa"/>
              <w:right w:w="43" w:type="dxa"/>
            </w:tcMar>
          </w:tcPr>
          <w:p w14:paraId="45259A9B" w14:textId="75DD17F2" w:rsidR="00DA1E7B" w:rsidRDefault="00ED18ED" w:rsidP="00DA1E7B">
            <w:pPr>
              <w:spacing w:after="0" w:line="240" w:lineRule="auto"/>
              <w:rPr>
                <w:sz w:val="22"/>
              </w:rPr>
            </w:pPr>
            <w:hyperlink r:id="rId805" w:history="1">
              <w:r w:rsidR="00DA1E7B" w:rsidRPr="00AC2A68">
                <w:rPr>
                  <w:rStyle w:val="Hyperlink"/>
                  <w:sz w:val="22"/>
                </w:rPr>
                <w:t>II.A.3-13</w:t>
              </w:r>
            </w:hyperlink>
          </w:p>
        </w:tc>
        <w:tc>
          <w:tcPr>
            <w:tcW w:w="7485" w:type="dxa"/>
            <w:tcMar>
              <w:top w:w="43" w:type="dxa"/>
              <w:left w:w="43" w:type="dxa"/>
              <w:bottom w:w="43" w:type="dxa"/>
              <w:right w:w="43" w:type="dxa"/>
            </w:tcMar>
          </w:tcPr>
          <w:p w14:paraId="4EA90E04" w14:textId="77777777" w:rsidR="00DA1E7B" w:rsidRDefault="00DA1E7B" w:rsidP="00DA1E7B">
            <w:pPr>
              <w:spacing w:after="0" w:line="240" w:lineRule="auto"/>
              <w:rPr>
                <w:sz w:val="22"/>
              </w:rPr>
            </w:pPr>
            <w:r>
              <w:rPr>
                <w:sz w:val="22"/>
              </w:rPr>
              <w:t>Syllabus for Ethnic Studies 101</w:t>
            </w:r>
          </w:p>
        </w:tc>
      </w:tr>
      <w:tr w:rsidR="00DA1E7B" w14:paraId="7983F38A" w14:textId="77777777" w:rsidTr="00DA1E7B">
        <w:tc>
          <w:tcPr>
            <w:tcW w:w="1320" w:type="dxa"/>
            <w:tcMar>
              <w:top w:w="43" w:type="dxa"/>
              <w:left w:w="43" w:type="dxa"/>
              <w:bottom w:w="43" w:type="dxa"/>
              <w:right w:w="43" w:type="dxa"/>
            </w:tcMar>
          </w:tcPr>
          <w:p w14:paraId="714FDD3A" w14:textId="7253608E" w:rsidR="00DA1E7B" w:rsidRDefault="00ED18ED" w:rsidP="00DA1E7B">
            <w:pPr>
              <w:spacing w:after="0" w:line="240" w:lineRule="auto"/>
              <w:rPr>
                <w:sz w:val="22"/>
              </w:rPr>
            </w:pPr>
            <w:hyperlink r:id="rId806" w:history="1">
              <w:r w:rsidR="00DA1E7B" w:rsidRPr="00AC2A68">
                <w:rPr>
                  <w:rStyle w:val="Hyperlink"/>
                  <w:sz w:val="22"/>
                </w:rPr>
                <w:t>II.A.3-14</w:t>
              </w:r>
            </w:hyperlink>
          </w:p>
        </w:tc>
        <w:tc>
          <w:tcPr>
            <w:tcW w:w="7485" w:type="dxa"/>
            <w:tcMar>
              <w:top w:w="43" w:type="dxa"/>
              <w:left w:w="43" w:type="dxa"/>
              <w:bottom w:w="43" w:type="dxa"/>
              <w:right w:w="43" w:type="dxa"/>
            </w:tcMar>
          </w:tcPr>
          <w:p w14:paraId="1FE6EFA3" w14:textId="77777777" w:rsidR="00DA1E7B" w:rsidRDefault="00DA1E7B" w:rsidP="00DA1E7B">
            <w:pPr>
              <w:spacing w:after="0" w:line="240" w:lineRule="auto"/>
              <w:rPr>
                <w:sz w:val="22"/>
              </w:rPr>
            </w:pPr>
            <w:r>
              <w:rPr>
                <w:sz w:val="22"/>
              </w:rPr>
              <w:t>Course in Kuali Curriculum Management: HOST 259</w:t>
            </w:r>
          </w:p>
        </w:tc>
      </w:tr>
      <w:tr w:rsidR="00DA1E7B" w14:paraId="6C6DA5A6" w14:textId="77777777" w:rsidTr="00DA1E7B">
        <w:tc>
          <w:tcPr>
            <w:tcW w:w="1320" w:type="dxa"/>
            <w:tcMar>
              <w:top w:w="43" w:type="dxa"/>
              <w:left w:w="43" w:type="dxa"/>
              <w:bottom w:w="43" w:type="dxa"/>
              <w:right w:w="43" w:type="dxa"/>
            </w:tcMar>
          </w:tcPr>
          <w:p w14:paraId="5622DF3B" w14:textId="796EC547" w:rsidR="00DA1E7B" w:rsidRDefault="00ED18ED" w:rsidP="00DA1E7B">
            <w:pPr>
              <w:spacing w:after="0" w:line="240" w:lineRule="auto"/>
              <w:rPr>
                <w:sz w:val="22"/>
              </w:rPr>
            </w:pPr>
            <w:hyperlink r:id="rId807" w:history="1">
              <w:r w:rsidR="00DA1E7B" w:rsidRPr="00AC2A68">
                <w:rPr>
                  <w:rStyle w:val="Hyperlink"/>
                  <w:sz w:val="22"/>
                </w:rPr>
                <w:t>II.A.3-15</w:t>
              </w:r>
            </w:hyperlink>
          </w:p>
        </w:tc>
        <w:tc>
          <w:tcPr>
            <w:tcW w:w="7485" w:type="dxa"/>
            <w:tcMar>
              <w:top w:w="43" w:type="dxa"/>
              <w:left w:w="43" w:type="dxa"/>
              <w:bottom w:w="43" w:type="dxa"/>
              <w:right w:w="43" w:type="dxa"/>
            </w:tcMar>
          </w:tcPr>
          <w:p w14:paraId="12DABC11" w14:textId="77777777" w:rsidR="00DA1E7B" w:rsidRDefault="00DA1E7B" w:rsidP="00DA1E7B">
            <w:pPr>
              <w:spacing w:after="0" w:line="240" w:lineRule="auto"/>
              <w:rPr>
                <w:sz w:val="22"/>
              </w:rPr>
            </w:pPr>
            <w:r>
              <w:rPr>
                <w:sz w:val="22"/>
              </w:rPr>
              <w:t>Taskstream login page</w:t>
            </w:r>
          </w:p>
        </w:tc>
      </w:tr>
      <w:tr w:rsidR="00DA1E7B" w14:paraId="70840417" w14:textId="77777777" w:rsidTr="00DA1E7B">
        <w:tc>
          <w:tcPr>
            <w:tcW w:w="1320" w:type="dxa"/>
            <w:tcMar>
              <w:top w:w="43" w:type="dxa"/>
              <w:left w:w="43" w:type="dxa"/>
              <w:bottom w:w="43" w:type="dxa"/>
              <w:right w:w="43" w:type="dxa"/>
            </w:tcMar>
          </w:tcPr>
          <w:p w14:paraId="4578CA77" w14:textId="75914762" w:rsidR="00DA1E7B" w:rsidRDefault="00ED18ED" w:rsidP="00DA1E7B">
            <w:pPr>
              <w:spacing w:after="0" w:line="240" w:lineRule="auto"/>
              <w:rPr>
                <w:sz w:val="22"/>
              </w:rPr>
            </w:pPr>
            <w:hyperlink r:id="rId808" w:history="1">
              <w:r w:rsidR="00DA1E7B" w:rsidRPr="00AC2A68">
                <w:rPr>
                  <w:rStyle w:val="Hyperlink"/>
                  <w:sz w:val="22"/>
                </w:rPr>
                <w:t>II.A.3-16</w:t>
              </w:r>
            </w:hyperlink>
          </w:p>
        </w:tc>
        <w:tc>
          <w:tcPr>
            <w:tcW w:w="7485" w:type="dxa"/>
            <w:shd w:val="clear" w:color="auto" w:fill="FFFFFF"/>
            <w:tcMar>
              <w:top w:w="43" w:type="dxa"/>
              <w:left w:w="43" w:type="dxa"/>
              <w:bottom w:w="43" w:type="dxa"/>
              <w:right w:w="43" w:type="dxa"/>
            </w:tcMar>
          </w:tcPr>
          <w:p w14:paraId="45FC0621" w14:textId="77777777" w:rsidR="00DA1E7B" w:rsidRDefault="00DA1E7B" w:rsidP="00DA1E7B">
            <w:pPr>
              <w:spacing w:after="0" w:line="240" w:lineRule="auto"/>
              <w:rPr>
                <w:sz w:val="22"/>
              </w:rPr>
            </w:pPr>
            <w:r>
              <w:rPr>
                <w:sz w:val="22"/>
              </w:rPr>
              <w:t>UHCC Policy UHCCP #5.202 Review of Established Programs</w:t>
            </w:r>
          </w:p>
        </w:tc>
      </w:tr>
      <w:tr w:rsidR="00DA1E7B" w14:paraId="41848864" w14:textId="77777777" w:rsidTr="00DA1E7B">
        <w:tc>
          <w:tcPr>
            <w:tcW w:w="1320" w:type="dxa"/>
            <w:tcMar>
              <w:top w:w="43" w:type="dxa"/>
              <w:left w:w="43" w:type="dxa"/>
              <w:bottom w:w="43" w:type="dxa"/>
              <w:right w:w="43" w:type="dxa"/>
            </w:tcMar>
          </w:tcPr>
          <w:p w14:paraId="139DD9F9" w14:textId="76879C89" w:rsidR="00DA1E7B" w:rsidRDefault="00ED18ED" w:rsidP="00DA1E7B">
            <w:pPr>
              <w:spacing w:after="0" w:line="240" w:lineRule="auto"/>
              <w:rPr>
                <w:sz w:val="22"/>
              </w:rPr>
            </w:pPr>
            <w:hyperlink r:id="rId809" w:anchor="page=76" w:history="1">
              <w:r w:rsidR="00DA1E7B" w:rsidRPr="00AC2A68">
                <w:rPr>
                  <w:rStyle w:val="Hyperlink"/>
                  <w:sz w:val="22"/>
                </w:rPr>
                <w:t>II.A.3-17</w:t>
              </w:r>
            </w:hyperlink>
          </w:p>
        </w:tc>
        <w:tc>
          <w:tcPr>
            <w:tcW w:w="7485" w:type="dxa"/>
            <w:tcMar>
              <w:top w:w="43" w:type="dxa"/>
              <w:left w:w="43" w:type="dxa"/>
              <w:bottom w:w="43" w:type="dxa"/>
              <w:right w:w="43" w:type="dxa"/>
            </w:tcMar>
          </w:tcPr>
          <w:p w14:paraId="29BFE36D" w14:textId="77777777" w:rsidR="00DA1E7B" w:rsidRPr="00881041" w:rsidRDefault="00DA1E7B" w:rsidP="00DA1E7B">
            <w:pPr>
              <w:spacing w:after="0" w:line="240" w:lineRule="auto"/>
              <w:rPr>
                <w:sz w:val="22"/>
              </w:rPr>
            </w:pPr>
            <w:r w:rsidRPr="00881041">
              <w:rPr>
                <w:color w:val="000000"/>
                <w:sz w:val="22"/>
              </w:rPr>
              <w:t>Kapi‘olani CC 2017-2018 catalog, p. 76</w:t>
            </w:r>
          </w:p>
        </w:tc>
      </w:tr>
      <w:tr w:rsidR="00DA1E7B" w14:paraId="03925A7B" w14:textId="77777777" w:rsidTr="00DA1E7B">
        <w:tc>
          <w:tcPr>
            <w:tcW w:w="1320" w:type="dxa"/>
            <w:tcMar>
              <w:top w:w="43" w:type="dxa"/>
              <w:left w:w="43" w:type="dxa"/>
              <w:bottom w:w="43" w:type="dxa"/>
              <w:right w:w="43" w:type="dxa"/>
            </w:tcMar>
          </w:tcPr>
          <w:p w14:paraId="14713C39" w14:textId="39012DEE" w:rsidR="00DA1E7B" w:rsidRDefault="00ED18ED" w:rsidP="00DA1E7B">
            <w:pPr>
              <w:spacing w:after="0" w:line="240" w:lineRule="auto"/>
              <w:rPr>
                <w:sz w:val="22"/>
              </w:rPr>
            </w:pPr>
            <w:hyperlink r:id="rId810" w:history="1">
              <w:r w:rsidR="00DA1E7B" w:rsidRPr="00881041">
                <w:rPr>
                  <w:rStyle w:val="Hyperlink"/>
                  <w:sz w:val="22"/>
                </w:rPr>
                <w:t>II.A.3-18</w:t>
              </w:r>
            </w:hyperlink>
          </w:p>
        </w:tc>
        <w:tc>
          <w:tcPr>
            <w:tcW w:w="7485" w:type="dxa"/>
            <w:tcMar>
              <w:top w:w="43" w:type="dxa"/>
              <w:left w:w="43" w:type="dxa"/>
              <w:bottom w:w="43" w:type="dxa"/>
              <w:right w:w="43" w:type="dxa"/>
            </w:tcMar>
          </w:tcPr>
          <w:p w14:paraId="57200CA8" w14:textId="77777777" w:rsidR="00DA1E7B" w:rsidRDefault="00DA1E7B" w:rsidP="00DA1E7B">
            <w:pPr>
              <w:spacing w:after="0" w:line="240" w:lineRule="auto"/>
              <w:rPr>
                <w:sz w:val="22"/>
              </w:rPr>
            </w:pPr>
            <w:r w:rsidRPr="00881041">
              <w:rPr>
                <w:color w:val="000000"/>
                <w:sz w:val="22"/>
              </w:rPr>
              <w:t>Office for Institutional Effectiveness (OFIE) program review webpage</w:t>
            </w:r>
            <w:r>
              <w:rPr>
                <w:sz w:val="22"/>
              </w:rPr>
              <w:t xml:space="preserve"> </w:t>
            </w:r>
          </w:p>
        </w:tc>
      </w:tr>
      <w:tr w:rsidR="00DA1E7B" w14:paraId="45B14B3F" w14:textId="77777777" w:rsidTr="00DA1E7B">
        <w:tc>
          <w:tcPr>
            <w:tcW w:w="1320" w:type="dxa"/>
            <w:tcMar>
              <w:top w:w="43" w:type="dxa"/>
              <w:left w:w="43" w:type="dxa"/>
              <w:bottom w:w="43" w:type="dxa"/>
              <w:right w:w="43" w:type="dxa"/>
            </w:tcMar>
          </w:tcPr>
          <w:p w14:paraId="20A5E52C" w14:textId="0C7E9E43" w:rsidR="00DA1E7B" w:rsidRPr="00C4624E" w:rsidRDefault="00ED18ED" w:rsidP="00DA1E7B">
            <w:pPr>
              <w:spacing w:after="0" w:line="240" w:lineRule="auto"/>
              <w:rPr>
                <w:sz w:val="22"/>
              </w:rPr>
            </w:pPr>
            <w:hyperlink r:id="rId811" w:history="1">
              <w:r w:rsidR="00DA1E7B" w:rsidRPr="00C4624E">
                <w:rPr>
                  <w:rStyle w:val="Hyperlink"/>
                  <w:sz w:val="22"/>
                </w:rPr>
                <w:t>II.A.3-19</w:t>
              </w:r>
            </w:hyperlink>
          </w:p>
        </w:tc>
        <w:tc>
          <w:tcPr>
            <w:tcW w:w="7485" w:type="dxa"/>
            <w:tcMar>
              <w:top w:w="43" w:type="dxa"/>
              <w:left w:w="43" w:type="dxa"/>
              <w:bottom w:w="43" w:type="dxa"/>
              <w:right w:w="43" w:type="dxa"/>
            </w:tcMar>
          </w:tcPr>
          <w:p w14:paraId="17557D36" w14:textId="77777777" w:rsidR="00DA1E7B" w:rsidRDefault="00DA1E7B" w:rsidP="00DA1E7B">
            <w:pPr>
              <w:spacing w:after="0" w:line="240" w:lineRule="auto"/>
              <w:rPr>
                <w:sz w:val="22"/>
              </w:rPr>
            </w:pPr>
            <w:r>
              <w:rPr>
                <w:sz w:val="22"/>
              </w:rPr>
              <w:t>COM 201 syllabus</w:t>
            </w:r>
          </w:p>
        </w:tc>
      </w:tr>
      <w:tr w:rsidR="00DA1E7B" w14:paraId="2E3ACEBA" w14:textId="77777777" w:rsidTr="00DA1E7B">
        <w:tc>
          <w:tcPr>
            <w:tcW w:w="1320" w:type="dxa"/>
            <w:tcMar>
              <w:top w:w="43" w:type="dxa"/>
              <w:left w:w="43" w:type="dxa"/>
              <w:bottom w:w="43" w:type="dxa"/>
              <w:right w:w="43" w:type="dxa"/>
            </w:tcMar>
          </w:tcPr>
          <w:p w14:paraId="3DA0866E" w14:textId="7E21364C" w:rsidR="00DA1E7B" w:rsidRPr="00C4624E" w:rsidRDefault="00ED18ED" w:rsidP="00DA1E7B">
            <w:pPr>
              <w:spacing w:after="0" w:line="240" w:lineRule="auto"/>
              <w:rPr>
                <w:sz w:val="22"/>
              </w:rPr>
            </w:pPr>
            <w:hyperlink r:id="rId812" w:history="1">
              <w:r w:rsidR="00DA1E7B" w:rsidRPr="00C4624E">
                <w:rPr>
                  <w:rStyle w:val="Hyperlink"/>
                  <w:sz w:val="22"/>
                </w:rPr>
                <w:t>II.A.3-20</w:t>
              </w:r>
            </w:hyperlink>
          </w:p>
        </w:tc>
        <w:tc>
          <w:tcPr>
            <w:tcW w:w="7485" w:type="dxa"/>
            <w:tcMar>
              <w:top w:w="43" w:type="dxa"/>
              <w:left w:w="43" w:type="dxa"/>
              <w:bottom w:w="43" w:type="dxa"/>
              <w:right w:w="43" w:type="dxa"/>
            </w:tcMar>
          </w:tcPr>
          <w:p w14:paraId="5251FBEF" w14:textId="77777777" w:rsidR="00DA1E7B" w:rsidRDefault="00DA1E7B" w:rsidP="00DA1E7B">
            <w:pPr>
              <w:spacing w:after="0" w:line="240" w:lineRule="auto"/>
              <w:rPr>
                <w:sz w:val="22"/>
              </w:rPr>
            </w:pPr>
            <w:r>
              <w:rPr>
                <w:sz w:val="22"/>
              </w:rPr>
              <w:t>FSHE 185 syllabus</w:t>
            </w:r>
          </w:p>
        </w:tc>
      </w:tr>
      <w:tr w:rsidR="00DA1E7B" w14:paraId="34F88E51" w14:textId="77777777" w:rsidTr="00DA1E7B">
        <w:tc>
          <w:tcPr>
            <w:tcW w:w="1320" w:type="dxa"/>
            <w:tcMar>
              <w:top w:w="43" w:type="dxa"/>
              <w:left w:w="43" w:type="dxa"/>
              <w:bottom w:w="43" w:type="dxa"/>
              <w:right w:w="43" w:type="dxa"/>
            </w:tcMar>
          </w:tcPr>
          <w:p w14:paraId="21197350" w14:textId="7E6F0059" w:rsidR="00DA1E7B" w:rsidRDefault="00ED18ED" w:rsidP="00DA1E7B">
            <w:pPr>
              <w:spacing w:after="0" w:line="240" w:lineRule="auto"/>
              <w:rPr>
                <w:sz w:val="22"/>
              </w:rPr>
            </w:pPr>
            <w:hyperlink r:id="rId813" w:history="1">
              <w:r w:rsidR="00DA1E7B" w:rsidRPr="0024521D">
                <w:rPr>
                  <w:rStyle w:val="Hyperlink"/>
                  <w:sz w:val="22"/>
                </w:rPr>
                <w:t>II.A.4-1</w:t>
              </w:r>
            </w:hyperlink>
          </w:p>
        </w:tc>
        <w:tc>
          <w:tcPr>
            <w:tcW w:w="7485" w:type="dxa"/>
            <w:tcMar>
              <w:top w:w="43" w:type="dxa"/>
              <w:left w:w="43" w:type="dxa"/>
              <w:bottom w:w="43" w:type="dxa"/>
              <w:right w:w="43" w:type="dxa"/>
            </w:tcMar>
          </w:tcPr>
          <w:p w14:paraId="68699150" w14:textId="77777777" w:rsidR="00DA1E7B" w:rsidRDefault="00DA1E7B" w:rsidP="00DA1E7B">
            <w:pPr>
              <w:spacing w:after="0" w:line="240" w:lineRule="auto"/>
              <w:rPr>
                <w:sz w:val="22"/>
              </w:rPr>
            </w:pPr>
            <w:r>
              <w:rPr>
                <w:sz w:val="22"/>
              </w:rPr>
              <w:t>UHCC Policy UHCCP #5.300 Course Numbering Convention</w:t>
            </w:r>
          </w:p>
        </w:tc>
      </w:tr>
      <w:tr w:rsidR="00DA1E7B" w14:paraId="5BE8D34C" w14:textId="77777777" w:rsidTr="00DA1E7B">
        <w:tc>
          <w:tcPr>
            <w:tcW w:w="1320" w:type="dxa"/>
            <w:tcMar>
              <w:top w:w="43" w:type="dxa"/>
              <w:left w:w="43" w:type="dxa"/>
              <w:bottom w:w="43" w:type="dxa"/>
              <w:right w:w="43" w:type="dxa"/>
            </w:tcMar>
          </w:tcPr>
          <w:p w14:paraId="3E78949D" w14:textId="2448B03E" w:rsidR="00DA1E7B" w:rsidRDefault="00ED18ED" w:rsidP="00DA1E7B">
            <w:pPr>
              <w:spacing w:after="0" w:line="240" w:lineRule="auto"/>
              <w:rPr>
                <w:sz w:val="22"/>
              </w:rPr>
            </w:pPr>
            <w:hyperlink r:id="rId814" w:history="1">
              <w:r w:rsidR="00DA1E7B" w:rsidRPr="0024521D">
                <w:rPr>
                  <w:rStyle w:val="Hyperlink"/>
                  <w:sz w:val="22"/>
                </w:rPr>
                <w:t>II.A.4-2</w:t>
              </w:r>
            </w:hyperlink>
          </w:p>
        </w:tc>
        <w:tc>
          <w:tcPr>
            <w:tcW w:w="7485" w:type="dxa"/>
            <w:tcMar>
              <w:top w:w="43" w:type="dxa"/>
              <w:left w:w="43" w:type="dxa"/>
              <w:bottom w:w="43" w:type="dxa"/>
              <w:right w:w="43" w:type="dxa"/>
            </w:tcMar>
          </w:tcPr>
          <w:p w14:paraId="32EA270C" w14:textId="77777777" w:rsidR="00DA1E7B" w:rsidRDefault="00DA1E7B" w:rsidP="00DA1E7B">
            <w:pPr>
              <w:spacing w:after="0" w:line="240" w:lineRule="auto"/>
              <w:rPr>
                <w:sz w:val="22"/>
              </w:rPr>
            </w:pPr>
            <w:r>
              <w:rPr>
                <w:sz w:val="22"/>
              </w:rPr>
              <w:t>English and Math Completion Ratios</w:t>
            </w:r>
          </w:p>
        </w:tc>
      </w:tr>
      <w:tr w:rsidR="00DA1E7B" w14:paraId="328AEF46" w14:textId="77777777" w:rsidTr="00DA1E7B">
        <w:tc>
          <w:tcPr>
            <w:tcW w:w="1320" w:type="dxa"/>
            <w:tcMar>
              <w:top w:w="43" w:type="dxa"/>
              <w:left w:w="43" w:type="dxa"/>
              <w:bottom w:w="43" w:type="dxa"/>
              <w:right w:w="43" w:type="dxa"/>
            </w:tcMar>
          </w:tcPr>
          <w:p w14:paraId="0DFEDF95" w14:textId="0639E31C" w:rsidR="00DA1E7B" w:rsidRDefault="00ED18ED" w:rsidP="00DA1E7B">
            <w:pPr>
              <w:spacing w:after="0" w:line="240" w:lineRule="auto"/>
              <w:rPr>
                <w:sz w:val="22"/>
              </w:rPr>
            </w:pPr>
            <w:hyperlink r:id="rId815" w:history="1">
              <w:r w:rsidR="00DA1E7B" w:rsidRPr="0024521D">
                <w:rPr>
                  <w:rStyle w:val="Hyperlink"/>
                  <w:sz w:val="22"/>
                </w:rPr>
                <w:t>II.A.4-3</w:t>
              </w:r>
            </w:hyperlink>
          </w:p>
        </w:tc>
        <w:tc>
          <w:tcPr>
            <w:tcW w:w="7485" w:type="dxa"/>
            <w:shd w:val="clear" w:color="auto" w:fill="FFFFFF"/>
            <w:tcMar>
              <w:top w:w="43" w:type="dxa"/>
              <w:left w:w="43" w:type="dxa"/>
              <w:bottom w:w="43" w:type="dxa"/>
              <w:right w:w="43" w:type="dxa"/>
            </w:tcMar>
          </w:tcPr>
          <w:p w14:paraId="05D409DC" w14:textId="77777777" w:rsidR="00DA1E7B" w:rsidRDefault="00DA1E7B" w:rsidP="00DA1E7B">
            <w:pPr>
              <w:spacing w:after="0" w:line="240" w:lineRule="auto"/>
              <w:rPr>
                <w:sz w:val="22"/>
              </w:rPr>
            </w:pPr>
            <w:r>
              <w:rPr>
                <w:sz w:val="22"/>
              </w:rPr>
              <w:t>UHCC VPAA Memo, Student Success Council, Grading Options Recommendations, 2.18.2016</w:t>
            </w:r>
          </w:p>
        </w:tc>
      </w:tr>
      <w:tr w:rsidR="00DA1E7B" w14:paraId="194CEA8E" w14:textId="77777777" w:rsidTr="00DA1E7B">
        <w:tc>
          <w:tcPr>
            <w:tcW w:w="1320" w:type="dxa"/>
            <w:tcMar>
              <w:top w:w="43" w:type="dxa"/>
              <w:left w:w="43" w:type="dxa"/>
              <w:bottom w:w="43" w:type="dxa"/>
              <w:right w:w="43" w:type="dxa"/>
            </w:tcMar>
          </w:tcPr>
          <w:p w14:paraId="170A2CAB" w14:textId="3C199710" w:rsidR="00DA1E7B" w:rsidRDefault="00ED18ED" w:rsidP="00DA1E7B">
            <w:pPr>
              <w:spacing w:after="0" w:line="240" w:lineRule="auto"/>
              <w:rPr>
                <w:sz w:val="22"/>
              </w:rPr>
            </w:pPr>
            <w:hyperlink r:id="rId816" w:history="1">
              <w:r w:rsidR="00DA1E7B" w:rsidRPr="0024521D">
                <w:rPr>
                  <w:rStyle w:val="Hyperlink"/>
                  <w:sz w:val="22"/>
                </w:rPr>
                <w:t>II.A.4-4</w:t>
              </w:r>
            </w:hyperlink>
          </w:p>
        </w:tc>
        <w:tc>
          <w:tcPr>
            <w:tcW w:w="7485" w:type="dxa"/>
            <w:tcMar>
              <w:top w:w="43" w:type="dxa"/>
              <w:left w:w="43" w:type="dxa"/>
              <w:bottom w:w="43" w:type="dxa"/>
              <w:right w:w="43" w:type="dxa"/>
            </w:tcMar>
          </w:tcPr>
          <w:p w14:paraId="7C606699" w14:textId="77777777" w:rsidR="00DA1E7B" w:rsidRDefault="00DA1E7B" w:rsidP="00DA1E7B">
            <w:pPr>
              <w:spacing w:after="0" w:line="240" w:lineRule="auto"/>
              <w:rPr>
                <w:sz w:val="22"/>
              </w:rPr>
            </w:pPr>
            <w:r>
              <w:rPr>
                <w:sz w:val="22"/>
              </w:rPr>
              <w:t>English Model: Co-Requisite</w:t>
            </w:r>
          </w:p>
        </w:tc>
      </w:tr>
      <w:tr w:rsidR="00DA1E7B" w14:paraId="63C489C7" w14:textId="77777777" w:rsidTr="00DA1E7B">
        <w:tc>
          <w:tcPr>
            <w:tcW w:w="1320" w:type="dxa"/>
            <w:tcMar>
              <w:top w:w="43" w:type="dxa"/>
              <w:left w:w="43" w:type="dxa"/>
              <w:bottom w:w="43" w:type="dxa"/>
              <w:right w:w="43" w:type="dxa"/>
            </w:tcMar>
          </w:tcPr>
          <w:p w14:paraId="36CEFD83" w14:textId="4DE46EF6" w:rsidR="00DA1E7B" w:rsidRDefault="00ED18ED" w:rsidP="00DA1E7B">
            <w:pPr>
              <w:spacing w:after="0" w:line="240" w:lineRule="auto"/>
              <w:rPr>
                <w:sz w:val="22"/>
              </w:rPr>
            </w:pPr>
            <w:hyperlink r:id="rId817" w:history="1">
              <w:r w:rsidR="00DA1E7B" w:rsidRPr="0024521D">
                <w:rPr>
                  <w:rStyle w:val="Hyperlink"/>
                  <w:sz w:val="22"/>
                </w:rPr>
                <w:t>II.A.4-5</w:t>
              </w:r>
            </w:hyperlink>
          </w:p>
        </w:tc>
        <w:tc>
          <w:tcPr>
            <w:tcW w:w="7485" w:type="dxa"/>
            <w:tcMar>
              <w:top w:w="43" w:type="dxa"/>
              <w:left w:w="43" w:type="dxa"/>
              <w:bottom w:w="43" w:type="dxa"/>
              <w:right w:w="43" w:type="dxa"/>
            </w:tcMar>
          </w:tcPr>
          <w:p w14:paraId="3DE05FB5" w14:textId="77777777" w:rsidR="00DA1E7B" w:rsidRDefault="00DA1E7B" w:rsidP="00DA1E7B">
            <w:pPr>
              <w:spacing w:after="0" w:line="240" w:lineRule="auto"/>
              <w:rPr>
                <w:sz w:val="22"/>
              </w:rPr>
            </w:pPr>
            <w:r>
              <w:rPr>
                <w:sz w:val="22"/>
              </w:rPr>
              <w:t>Math Model</w:t>
            </w:r>
          </w:p>
        </w:tc>
      </w:tr>
      <w:tr w:rsidR="00DA1E7B" w14:paraId="60198E41" w14:textId="77777777" w:rsidTr="00DA1E7B">
        <w:tc>
          <w:tcPr>
            <w:tcW w:w="1320" w:type="dxa"/>
            <w:tcMar>
              <w:top w:w="43" w:type="dxa"/>
              <w:left w:w="43" w:type="dxa"/>
              <w:bottom w:w="43" w:type="dxa"/>
              <w:right w:w="43" w:type="dxa"/>
            </w:tcMar>
          </w:tcPr>
          <w:p w14:paraId="05E68E22" w14:textId="2D7008B0" w:rsidR="00DA1E7B" w:rsidRDefault="00ED18ED" w:rsidP="00DA1E7B">
            <w:pPr>
              <w:spacing w:after="0" w:line="240" w:lineRule="auto"/>
              <w:rPr>
                <w:sz w:val="22"/>
              </w:rPr>
            </w:pPr>
            <w:hyperlink r:id="rId818" w:history="1">
              <w:r w:rsidR="00DA1E7B" w:rsidRPr="0024521D">
                <w:rPr>
                  <w:rStyle w:val="Hyperlink"/>
                  <w:sz w:val="22"/>
                </w:rPr>
                <w:t>II.A.4-6</w:t>
              </w:r>
            </w:hyperlink>
          </w:p>
        </w:tc>
        <w:tc>
          <w:tcPr>
            <w:tcW w:w="7485" w:type="dxa"/>
            <w:tcMar>
              <w:top w:w="43" w:type="dxa"/>
              <w:left w:w="43" w:type="dxa"/>
              <w:bottom w:w="43" w:type="dxa"/>
              <w:right w:w="43" w:type="dxa"/>
            </w:tcMar>
          </w:tcPr>
          <w:p w14:paraId="78E764F9" w14:textId="77777777" w:rsidR="00DA1E7B" w:rsidRDefault="00DA1E7B" w:rsidP="00DA1E7B">
            <w:pPr>
              <w:spacing w:after="0" w:line="240" w:lineRule="auto"/>
              <w:rPr>
                <w:sz w:val="22"/>
              </w:rPr>
            </w:pPr>
            <w:r>
              <w:rPr>
                <w:sz w:val="22"/>
              </w:rPr>
              <w:t>UHCC Policy UHCCP #5.213 Co-Requisite</w:t>
            </w:r>
          </w:p>
        </w:tc>
      </w:tr>
      <w:tr w:rsidR="00DA1E7B" w14:paraId="087ACE47" w14:textId="77777777" w:rsidTr="00DA1E7B">
        <w:tc>
          <w:tcPr>
            <w:tcW w:w="1320" w:type="dxa"/>
            <w:tcMar>
              <w:top w:w="43" w:type="dxa"/>
              <w:left w:w="43" w:type="dxa"/>
              <w:bottom w:w="43" w:type="dxa"/>
              <w:right w:w="43" w:type="dxa"/>
            </w:tcMar>
          </w:tcPr>
          <w:p w14:paraId="4F733FBC" w14:textId="4B741B81" w:rsidR="00DA1E7B" w:rsidRDefault="00ED18ED" w:rsidP="00DA1E7B">
            <w:pPr>
              <w:spacing w:after="0" w:line="240" w:lineRule="auto"/>
              <w:rPr>
                <w:sz w:val="22"/>
              </w:rPr>
            </w:pPr>
            <w:hyperlink r:id="rId819" w:history="1">
              <w:r w:rsidR="00DA1E7B" w:rsidRPr="0024521D">
                <w:rPr>
                  <w:rStyle w:val="Hyperlink"/>
                  <w:sz w:val="22"/>
                </w:rPr>
                <w:t>II.A.4-7</w:t>
              </w:r>
            </w:hyperlink>
          </w:p>
        </w:tc>
        <w:tc>
          <w:tcPr>
            <w:tcW w:w="7485" w:type="dxa"/>
            <w:shd w:val="clear" w:color="auto" w:fill="FFFFFF"/>
            <w:tcMar>
              <w:top w:w="43" w:type="dxa"/>
              <w:left w:w="43" w:type="dxa"/>
              <w:bottom w:w="43" w:type="dxa"/>
              <w:right w:w="43" w:type="dxa"/>
            </w:tcMar>
          </w:tcPr>
          <w:p w14:paraId="1360ED43" w14:textId="77777777" w:rsidR="00DA1E7B" w:rsidRDefault="00DA1E7B" w:rsidP="00DA1E7B">
            <w:pPr>
              <w:spacing w:after="0" w:line="240" w:lineRule="auto"/>
              <w:rPr>
                <w:sz w:val="22"/>
              </w:rPr>
            </w:pPr>
            <w:r>
              <w:rPr>
                <w:sz w:val="22"/>
              </w:rPr>
              <w:t>UHCC VPAA Memo, Student Success Council, Cognitive Assessment Options Recommendations, 2.18.2016</w:t>
            </w:r>
          </w:p>
        </w:tc>
      </w:tr>
      <w:tr w:rsidR="00DA1E7B" w14:paraId="5AADFE91" w14:textId="77777777" w:rsidTr="00DA1E7B">
        <w:tc>
          <w:tcPr>
            <w:tcW w:w="1320" w:type="dxa"/>
            <w:tcMar>
              <w:top w:w="43" w:type="dxa"/>
              <w:left w:w="43" w:type="dxa"/>
              <w:bottom w:w="43" w:type="dxa"/>
              <w:right w:w="43" w:type="dxa"/>
            </w:tcMar>
          </w:tcPr>
          <w:p w14:paraId="6A483057" w14:textId="05AD4A00" w:rsidR="00DA1E7B" w:rsidRDefault="00ED18ED" w:rsidP="00DA1E7B">
            <w:pPr>
              <w:spacing w:after="0" w:line="240" w:lineRule="auto"/>
              <w:rPr>
                <w:sz w:val="22"/>
              </w:rPr>
            </w:pPr>
            <w:hyperlink r:id="rId820" w:history="1">
              <w:r w:rsidR="00DA1E7B" w:rsidRPr="0024521D">
                <w:rPr>
                  <w:rStyle w:val="Hyperlink"/>
                  <w:sz w:val="22"/>
                </w:rPr>
                <w:t>II.A.4-8</w:t>
              </w:r>
            </w:hyperlink>
          </w:p>
        </w:tc>
        <w:tc>
          <w:tcPr>
            <w:tcW w:w="7485" w:type="dxa"/>
            <w:tcMar>
              <w:top w:w="43" w:type="dxa"/>
              <w:left w:w="43" w:type="dxa"/>
              <w:bottom w:w="43" w:type="dxa"/>
              <w:right w:w="43" w:type="dxa"/>
            </w:tcMar>
          </w:tcPr>
          <w:p w14:paraId="6E735C6F" w14:textId="77777777" w:rsidR="00DA1E7B" w:rsidRDefault="00DA1E7B" w:rsidP="00DA1E7B">
            <w:pPr>
              <w:spacing w:after="0" w:line="240" w:lineRule="auto"/>
              <w:rPr>
                <w:sz w:val="22"/>
              </w:rPr>
            </w:pPr>
            <w:r>
              <w:rPr>
                <w:sz w:val="22"/>
              </w:rPr>
              <w:t>Testing Center webpage, Alternative Placement</w:t>
            </w:r>
          </w:p>
        </w:tc>
      </w:tr>
      <w:tr w:rsidR="00DA1E7B" w14:paraId="024014D5" w14:textId="77777777" w:rsidTr="00DA1E7B">
        <w:tc>
          <w:tcPr>
            <w:tcW w:w="1320" w:type="dxa"/>
            <w:tcMar>
              <w:top w:w="43" w:type="dxa"/>
              <w:left w:w="43" w:type="dxa"/>
              <w:bottom w:w="43" w:type="dxa"/>
              <w:right w:w="43" w:type="dxa"/>
            </w:tcMar>
          </w:tcPr>
          <w:p w14:paraId="600BDE69" w14:textId="34132E31" w:rsidR="00DA1E7B" w:rsidRDefault="00ED18ED" w:rsidP="00DA1E7B">
            <w:pPr>
              <w:spacing w:after="0" w:line="240" w:lineRule="auto"/>
              <w:rPr>
                <w:sz w:val="22"/>
              </w:rPr>
            </w:pPr>
            <w:hyperlink r:id="rId821" w:history="1">
              <w:r w:rsidR="00DA1E7B" w:rsidRPr="0024521D">
                <w:rPr>
                  <w:rStyle w:val="Hyperlink"/>
                  <w:sz w:val="22"/>
                </w:rPr>
                <w:t>II.A.5-1</w:t>
              </w:r>
            </w:hyperlink>
          </w:p>
        </w:tc>
        <w:tc>
          <w:tcPr>
            <w:tcW w:w="7485" w:type="dxa"/>
            <w:shd w:val="clear" w:color="auto" w:fill="FFFFFF"/>
            <w:tcMar>
              <w:top w:w="43" w:type="dxa"/>
              <w:left w:w="43" w:type="dxa"/>
              <w:bottom w:w="43" w:type="dxa"/>
              <w:right w:w="43" w:type="dxa"/>
            </w:tcMar>
          </w:tcPr>
          <w:p w14:paraId="426044E6" w14:textId="77777777" w:rsidR="00DA1E7B" w:rsidRDefault="00DA1E7B" w:rsidP="00DA1E7B">
            <w:pPr>
              <w:spacing w:after="0" w:line="240" w:lineRule="auto"/>
              <w:rPr>
                <w:sz w:val="22"/>
              </w:rPr>
            </w:pPr>
            <w:r>
              <w:rPr>
                <w:sz w:val="22"/>
              </w:rPr>
              <w:t>UHCC Policy UHCCP #5.203. Program Credentials: Degrees</w:t>
            </w:r>
          </w:p>
        </w:tc>
      </w:tr>
      <w:tr w:rsidR="00DA1E7B" w14:paraId="3B4BDF59" w14:textId="77777777" w:rsidTr="00DA1E7B">
        <w:tc>
          <w:tcPr>
            <w:tcW w:w="1320" w:type="dxa"/>
            <w:tcMar>
              <w:top w:w="43" w:type="dxa"/>
              <w:left w:w="43" w:type="dxa"/>
              <w:bottom w:w="43" w:type="dxa"/>
              <w:right w:w="43" w:type="dxa"/>
            </w:tcMar>
          </w:tcPr>
          <w:p w14:paraId="6F6BEAB8" w14:textId="7E51F0B1" w:rsidR="00DA1E7B" w:rsidRDefault="00ED18ED" w:rsidP="00DA1E7B">
            <w:pPr>
              <w:spacing w:after="0" w:line="240" w:lineRule="auto"/>
              <w:rPr>
                <w:sz w:val="22"/>
              </w:rPr>
            </w:pPr>
            <w:hyperlink r:id="rId822" w:history="1">
              <w:r w:rsidR="00DA1E7B" w:rsidRPr="0024521D">
                <w:rPr>
                  <w:rStyle w:val="Hyperlink"/>
                  <w:sz w:val="22"/>
                </w:rPr>
                <w:t>II.A.5-2</w:t>
              </w:r>
            </w:hyperlink>
          </w:p>
        </w:tc>
        <w:tc>
          <w:tcPr>
            <w:tcW w:w="7485" w:type="dxa"/>
            <w:shd w:val="clear" w:color="auto" w:fill="FFFFFF"/>
            <w:tcMar>
              <w:top w:w="43" w:type="dxa"/>
              <w:left w:w="43" w:type="dxa"/>
              <w:bottom w:w="43" w:type="dxa"/>
              <w:right w:w="43" w:type="dxa"/>
            </w:tcMar>
          </w:tcPr>
          <w:p w14:paraId="1A188FA8" w14:textId="77777777" w:rsidR="00DA1E7B" w:rsidRDefault="00DA1E7B" w:rsidP="00DA1E7B">
            <w:pPr>
              <w:spacing w:after="0" w:line="240" w:lineRule="auto"/>
              <w:rPr>
                <w:sz w:val="22"/>
              </w:rPr>
            </w:pPr>
            <w:r>
              <w:rPr>
                <w:sz w:val="22"/>
              </w:rPr>
              <w:t>UHCC Policy UHCCP #5.200 General Education in All Degree Programs</w:t>
            </w:r>
          </w:p>
        </w:tc>
      </w:tr>
      <w:tr w:rsidR="00DA1E7B" w14:paraId="31256D2D" w14:textId="77777777" w:rsidTr="00DA1E7B">
        <w:tc>
          <w:tcPr>
            <w:tcW w:w="1320" w:type="dxa"/>
            <w:tcMar>
              <w:top w:w="43" w:type="dxa"/>
              <w:left w:w="43" w:type="dxa"/>
              <w:bottom w:w="43" w:type="dxa"/>
              <w:right w:w="43" w:type="dxa"/>
            </w:tcMar>
          </w:tcPr>
          <w:p w14:paraId="68C41F76" w14:textId="27663BB7" w:rsidR="00DA1E7B" w:rsidRDefault="00ED18ED" w:rsidP="00DA1E7B">
            <w:pPr>
              <w:spacing w:after="0" w:line="240" w:lineRule="auto"/>
              <w:rPr>
                <w:sz w:val="22"/>
              </w:rPr>
            </w:pPr>
            <w:hyperlink r:id="rId823" w:history="1">
              <w:r w:rsidR="00DA1E7B" w:rsidRPr="0024521D">
                <w:rPr>
                  <w:rStyle w:val="Hyperlink"/>
                  <w:sz w:val="22"/>
                </w:rPr>
                <w:t>II.A.5-3</w:t>
              </w:r>
            </w:hyperlink>
          </w:p>
        </w:tc>
        <w:tc>
          <w:tcPr>
            <w:tcW w:w="7485" w:type="dxa"/>
            <w:shd w:val="clear" w:color="auto" w:fill="FFFFFF"/>
            <w:tcMar>
              <w:top w:w="43" w:type="dxa"/>
              <w:left w:w="43" w:type="dxa"/>
              <w:bottom w:w="43" w:type="dxa"/>
              <w:right w:w="43" w:type="dxa"/>
            </w:tcMar>
          </w:tcPr>
          <w:p w14:paraId="46F7F2AB" w14:textId="77777777" w:rsidR="00DA1E7B" w:rsidRDefault="00DA1E7B" w:rsidP="00DA1E7B">
            <w:pPr>
              <w:spacing w:after="0" w:line="240" w:lineRule="auto"/>
              <w:rPr>
                <w:sz w:val="22"/>
              </w:rPr>
            </w:pPr>
            <w:r>
              <w:rPr>
                <w:sz w:val="22"/>
              </w:rPr>
              <w:t>UHCC Policy UHCCP #5.203. Program Credentials: Degrees</w:t>
            </w:r>
          </w:p>
        </w:tc>
      </w:tr>
      <w:tr w:rsidR="00DA1E7B" w14:paraId="036CE859" w14:textId="77777777" w:rsidTr="00DA1E7B">
        <w:tc>
          <w:tcPr>
            <w:tcW w:w="1320" w:type="dxa"/>
            <w:tcMar>
              <w:top w:w="43" w:type="dxa"/>
              <w:left w:w="43" w:type="dxa"/>
              <w:bottom w:w="43" w:type="dxa"/>
              <w:right w:w="43" w:type="dxa"/>
            </w:tcMar>
          </w:tcPr>
          <w:p w14:paraId="03DA3623" w14:textId="52F9EA84" w:rsidR="00DA1E7B" w:rsidRDefault="00ED18ED" w:rsidP="00DA1E7B">
            <w:pPr>
              <w:spacing w:after="0" w:line="240" w:lineRule="auto"/>
              <w:rPr>
                <w:sz w:val="22"/>
              </w:rPr>
            </w:pPr>
            <w:hyperlink r:id="rId824" w:anchor="page=374" w:history="1">
              <w:r w:rsidR="00DA1E7B" w:rsidRPr="0024521D">
                <w:rPr>
                  <w:rStyle w:val="Hyperlink"/>
                  <w:sz w:val="22"/>
                </w:rPr>
                <w:t>II.A.5-4</w:t>
              </w:r>
            </w:hyperlink>
          </w:p>
        </w:tc>
        <w:tc>
          <w:tcPr>
            <w:tcW w:w="7485" w:type="dxa"/>
            <w:tcMar>
              <w:top w:w="43" w:type="dxa"/>
              <w:left w:w="43" w:type="dxa"/>
              <w:bottom w:w="43" w:type="dxa"/>
              <w:right w:w="43" w:type="dxa"/>
            </w:tcMar>
          </w:tcPr>
          <w:p w14:paraId="655B8792" w14:textId="77777777" w:rsidR="00DA1E7B" w:rsidRDefault="00DA1E7B" w:rsidP="00DA1E7B">
            <w:pPr>
              <w:spacing w:after="0" w:line="240" w:lineRule="auto"/>
              <w:rPr>
                <w:sz w:val="22"/>
              </w:rPr>
            </w:pPr>
            <w:r>
              <w:rPr>
                <w:sz w:val="22"/>
              </w:rPr>
              <w:t>Kapi‘olani CC 2017-2018 catalog, p. 374</w:t>
            </w:r>
          </w:p>
        </w:tc>
      </w:tr>
      <w:tr w:rsidR="00DA1E7B" w14:paraId="7377FE44" w14:textId="77777777" w:rsidTr="00DA1E7B">
        <w:tc>
          <w:tcPr>
            <w:tcW w:w="1320" w:type="dxa"/>
            <w:tcMar>
              <w:top w:w="43" w:type="dxa"/>
              <w:left w:w="43" w:type="dxa"/>
              <w:bottom w:w="43" w:type="dxa"/>
              <w:right w:w="43" w:type="dxa"/>
            </w:tcMar>
          </w:tcPr>
          <w:p w14:paraId="041A5EED" w14:textId="3562A164" w:rsidR="00DA1E7B" w:rsidRDefault="00ED18ED" w:rsidP="00DA1E7B">
            <w:pPr>
              <w:spacing w:after="0" w:line="240" w:lineRule="auto"/>
              <w:rPr>
                <w:sz w:val="22"/>
              </w:rPr>
            </w:pPr>
            <w:hyperlink r:id="rId825" w:history="1">
              <w:r w:rsidR="00DA1E7B" w:rsidRPr="0024521D">
                <w:rPr>
                  <w:rStyle w:val="Hyperlink"/>
                  <w:sz w:val="22"/>
                </w:rPr>
                <w:t>II.A.5-5</w:t>
              </w:r>
            </w:hyperlink>
          </w:p>
        </w:tc>
        <w:tc>
          <w:tcPr>
            <w:tcW w:w="7485" w:type="dxa"/>
            <w:tcMar>
              <w:top w:w="43" w:type="dxa"/>
              <w:left w:w="43" w:type="dxa"/>
              <w:bottom w:w="43" w:type="dxa"/>
              <w:right w:w="43" w:type="dxa"/>
            </w:tcMar>
          </w:tcPr>
          <w:p w14:paraId="02B84D3E" w14:textId="77777777" w:rsidR="00DA1E7B" w:rsidRDefault="00DA1E7B" w:rsidP="00DA1E7B">
            <w:pPr>
              <w:spacing w:after="0"/>
              <w:rPr>
                <w:sz w:val="22"/>
              </w:rPr>
            </w:pPr>
            <w:r>
              <w:rPr>
                <w:sz w:val="22"/>
              </w:rPr>
              <w:t>Worksheet for Determining Course DE Eligibility</w:t>
            </w:r>
          </w:p>
        </w:tc>
      </w:tr>
      <w:tr w:rsidR="00DA1E7B" w14:paraId="28D9EA91" w14:textId="77777777" w:rsidTr="00DA1E7B">
        <w:tc>
          <w:tcPr>
            <w:tcW w:w="1320" w:type="dxa"/>
            <w:tcMar>
              <w:top w:w="43" w:type="dxa"/>
              <w:left w:w="43" w:type="dxa"/>
              <w:bottom w:w="43" w:type="dxa"/>
              <w:right w:w="43" w:type="dxa"/>
            </w:tcMar>
          </w:tcPr>
          <w:p w14:paraId="5D626021" w14:textId="1524F47D" w:rsidR="00DA1E7B" w:rsidRDefault="00ED18ED" w:rsidP="00DA1E7B">
            <w:pPr>
              <w:spacing w:after="0" w:line="240" w:lineRule="auto"/>
              <w:rPr>
                <w:sz w:val="22"/>
              </w:rPr>
            </w:pPr>
            <w:hyperlink r:id="rId826" w:history="1">
              <w:r w:rsidR="00DA1E7B" w:rsidRPr="0024521D">
                <w:rPr>
                  <w:rStyle w:val="Hyperlink"/>
                  <w:sz w:val="22"/>
                </w:rPr>
                <w:t>II.A.5-6</w:t>
              </w:r>
            </w:hyperlink>
          </w:p>
        </w:tc>
        <w:tc>
          <w:tcPr>
            <w:tcW w:w="7485" w:type="dxa"/>
            <w:tcMar>
              <w:top w:w="43" w:type="dxa"/>
              <w:left w:w="43" w:type="dxa"/>
              <w:bottom w:w="43" w:type="dxa"/>
              <w:right w:w="43" w:type="dxa"/>
            </w:tcMar>
          </w:tcPr>
          <w:p w14:paraId="220EB246" w14:textId="77777777" w:rsidR="00DA1E7B" w:rsidRDefault="00DA1E7B" w:rsidP="00DA1E7B">
            <w:pPr>
              <w:spacing w:after="0" w:line="240" w:lineRule="auto"/>
              <w:rPr>
                <w:sz w:val="22"/>
              </w:rPr>
            </w:pPr>
            <w:r>
              <w:rPr>
                <w:sz w:val="22"/>
              </w:rPr>
              <w:t>TOPP Online Course Self-Assessment</w:t>
            </w:r>
          </w:p>
        </w:tc>
      </w:tr>
      <w:tr w:rsidR="00DA1E7B" w14:paraId="53F93C82" w14:textId="77777777" w:rsidTr="00DA1E7B">
        <w:tc>
          <w:tcPr>
            <w:tcW w:w="1320" w:type="dxa"/>
            <w:tcMar>
              <w:top w:w="43" w:type="dxa"/>
              <w:left w:w="43" w:type="dxa"/>
              <w:bottom w:w="43" w:type="dxa"/>
              <w:right w:w="43" w:type="dxa"/>
            </w:tcMar>
          </w:tcPr>
          <w:p w14:paraId="4B088CEC" w14:textId="32BEB492" w:rsidR="00DA1E7B" w:rsidRDefault="00ED18ED" w:rsidP="00DA1E7B">
            <w:pPr>
              <w:spacing w:after="0" w:line="240" w:lineRule="auto"/>
              <w:rPr>
                <w:sz w:val="22"/>
              </w:rPr>
            </w:pPr>
            <w:hyperlink r:id="rId827" w:history="1">
              <w:r w:rsidR="00DA1E7B" w:rsidRPr="0024521D">
                <w:rPr>
                  <w:rStyle w:val="Hyperlink"/>
                  <w:sz w:val="22"/>
                </w:rPr>
                <w:t>II.A.5-7</w:t>
              </w:r>
            </w:hyperlink>
          </w:p>
        </w:tc>
        <w:tc>
          <w:tcPr>
            <w:tcW w:w="7485" w:type="dxa"/>
            <w:shd w:val="clear" w:color="auto" w:fill="FFFFFF"/>
            <w:tcMar>
              <w:top w:w="43" w:type="dxa"/>
              <w:left w:w="43" w:type="dxa"/>
              <w:bottom w:w="43" w:type="dxa"/>
              <w:right w:w="43" w:type="dxa"/>
            </w:tcMar>
          </w:tcPr>
          <w:p w14:paraId="2213282E" w14:textId="77777777" w:rsidR="00DA1E7B" w:rsidRDefault="00DA1E7B" w:rsidP="00DA1E7B">
            <w:pPr>
              <w:spacing w:after="0" w:line="240" w:lineRule="auto"/>
              <w:rPr>
                <w:sz w:val="22"/>
              </w:rPr>
            </w:pPr>
            <w:r>
              <w:rPr>
                <w:sz w:val="22"/>
              </w:rPr>
              <w:t>UHCC Policy UHCCP #5.200 General Education in All Degree Programs</w:t>
            </w:r>
          </w:p>
        </w:tc>
      </w:tr>
      <w:tr w:rsidR="00DA1E7B" w14:paraId="416EC92F" w14:textId="77777777" w:rsidTr="00DA1E7B">
        <w:tc>
          <w:tcPr>
            <w:tcW w:w="1320" w:type="dxa"/>
            <w:tcMar>
              <w:top w:w="43" w:type="dxa"/>
              <w:left w:w="43" w:type="dxa"/>
              <w:bottom w:w="43" w:type="dxa"/>
              <w:right w:w="43" w:type="dxa"/>
            </w:tcMar>
          </w:tcPr>
          <w:p w14:paraId="1B93323A" w14:textId="2EDE7936" w:rsidR="00DA1E7B" w:rsidRDefault="00ED18ED" w:rsidP="00DA1E7B">
            <w:pPr>
              <w:spacing w:after="0" w:line="240" w:lineRule="auto"/>
              <w:rPr>
                <w:sz w:val="22"/>
              </w:rPr>
            </w:pPr>
            <w:hyperlink r:id="rId828" w:history="1">
              <w:r w:rsidR="00DA1E7B" w:rsidRPr="0024521D">
                <w:rPr>
                  <w:rStyle w:val="Hyperlink"/>
                  <w:sz w:val="22"/>
                </w:rPr>
                <w:t>II.A.5-8</w:t>
              </w:r>
            </w:hyperlink>
          </w:p>
        </w:tc>
        <w:tc>
          <w:tcPr>
            <w:tcW w:w="7485" w:type="dxa"/>
            <w:tcMar>
              <w:top w:w="43" w:type="dxa"/>
              <w:left w:w="43" w:type="dxa"/>
              <w:bottom w:w="43" w:type="dxa"/>
              <w:right w:w="43" w:type="dxa"/>
            </w:tcMar>
          </w:tcPr>
          <w:p w14:paraId="78FA9D3B" w14:textId="77777777" w:rsidR="00DA1E7B" w:rsidRDefault="00DA1E7B" w:rsidP="00DA1E7B">
            <w:pPr>
              <w:spacing w:after="0" w:line="240" w:lineRule="auto"/>
              <w:rPr>
                <w:sz w:val="22"/>
              </w:rPr>
            </w:pPr>
            <w:r>
              <w:rPr>
                <w:sz w:val="22"/>
              </w:rPr>
              <w:t>Kapi‘olani CC website, New Student Orientation</w:t>
            </w:r>
          </w:p>
        </w:tc>
      </w:tr>
      <w:tr w:rsidR="00DA1E7B" w14:paraId="5B6EBB19" w14:textId="77777777" w:rsidTr="00DA1E7B">
        <w:tc>
          <w:tcPr>
            <w:tcW w:w="1320" w:type="dxa"/>
            <w:tcMar>
              <w:top w:w="43" w:type="dxa"/>
              <w:left w:w="43" w:type="dxa"/>
              <w:bottom w:w="43" w:type="dxa"/>
              <w:right w:w="43" w:type="dxa"/>
            </w:tcMar>
          </w:tcPr>
          <w:p w14:paraId="5228E784" w14:textId="44BA7351" w:rsidR="00DA1E7B" w:rsidRDefault="00ED18ED" w:rsidP="00DA1E7B">
            <w:pPr>
              <w:spacing w:after="0" w:line="240" w:lineRule="auto"/>
              <w:rPr>
                <w:sz w:val="22"/>
              </w:rPr>
            </w:pPr>
            <w:hyperlink r:id="rId829" w:history="1">
              <w:r w:rsidR="00DA1E7B" w:rsidRPr="0024521D">
                <w:rPr>
                  <w:rStyle w:val="Hyperlink"/>
                  <w:sz w:val="22"/>
                </w:rPr>
                <w:t>II.A.5-9</w:t>
              </w:r>
            </w:hyperlink>
          </w:p>
        </w:tc>
        <w:tc>
          <w:tcPr>
            <w:tcW w:w="7485" w:type="dxa"/>
            <w:tcMar>
              <w:top w:w="43" w:type="dxa"/>
              <w:left w:w="43" w:type="dxa"/>
              <w:bottom w:w="43" w:type="dxa"/>
              <w:right w:w="43" w:type="dxa"/>
            </w:tcMar>
          </w:tcPr>
          <w:p w14:paraId="06468BD2" w14:textId="77777777" w:rsidR="00DA1E7B" w:rsidRDefault="00DA1E7B" w:rsidP="00DA1E7B">
            <w:pPr>
              <w:spacing w:after="0" w:line="240" w:lineRule="auto"/>
              <w:rPr>
                <w:sz w:val="22"/>
              </w:rPr>
            </w:pPr>
            <w:r>
              <w:rPr>
                <w:sz w:val="22"/>
              </w:rPr>
              <w:t>Nursing Information</w:t>
            </w:r>
          </w:p>
        </w:tc>
      </w:tr>
      <w:tr w:rsidR="00DA1E7B" w14:paraId="5347FDA1" w14:textId="77777777" w:rsidTr="00DA1E7B">
        <w:tc>
          <w:tcPr>
            <w:tcW w:w="1320" w:type="dxa"/>
            <w:tcMar>
              <w:top w:w="43" w:type="dxa"/>
              <w:left w:w="43" w:type="dxa"/>
              <w:bottom w:w="43" w:type="dxa"/>
              <w:right w:w="43" w:type="dxa"/>
            </w:tcMar>
          </w:tcPr>
          <w:p w14:paraId="420C96AF" w14:textId="1434E017" w:rsidR="00DA1E7B" w:rsidRDefault="00ED18ED" w:rsidP="00DA1E7B">
            <w:pPr>
              <w:spacing w:after="0" w:line="240" w:lineRule="auto"/>
              <w:rPr>
                <w:sz w:val="22"/>
              </w:rPr>
            </w:pPr>
            <w:hyperlink r:id="rId830" w:history="1">
              <w:r w:rsidR="00DA1E7B" w:rsidRPr="0024521D">
                <w:rPr>
                  <w:rStyle w:val="Hyperlink"/>
                  <w:sz w:val="22"/>
                </w:rPr>
                <w:t>II.A.5-10</w:t>
              </w:r>
            </w:hyperlink>
          </w:p>
        </w:tc>
        <w:tc>
          <w:tcPr>
            <w:tcW w:w="7485" w:type="dxa"/>
            <w:tcMar>
              <w:top w:w="43" w:type="dxa"/>
              <w:left w:w="43" w:type="dxa"/>
              <w:bottom w:w="43" w:type="dxa"/>
              <w:right w:w="43" w:type="dxa"/>
            </w:tcMar>
          </w:tcPr>
          <w:p w14:paraId="77FD80ED" w14:textId="77777777" w:rsidR="00DA1E7B" w:rsidRDefault="00DA1E7B" w:rsidP="00DA1E7B">
            <w:pPr>
              <w:spacing w:after="0" w:line="240" w:lineRule="auto"/>
              <w:rPr>
                <w:sz w:val="22"/>
              </w:rPr>
            </w:pPr>
            <w:r>
              <w:rPr>
                <w:sz w:val="22"/>
              </w:rPr>
              <w:t>Medical Assisting Program Information</w:t>
            </w:r>
          </w:p>
        </w:tc>
      </w:tr>
      <w:tr w:rsidR="00DA1E7B" w14:paraId="186D6AD8" w14:textId="77777777" w:rsidTr="00DA1E7B">
        <w:tc>
          <w:tcPr>
            <w:tcW w:w="1320" w:type="dxa"/>
            <w:tcMar>
              <w:top w:w="43" w:type="dxa"/>
              <w:left w:w="43" w:type="dxa"/>
              <w:bottom w:w="43" w:type="dxa"/>
              <w:right w:w="43" w:type="dxa"/>
            </w:tcMar>
          </w:tcPr>
          <w:p w14:paraId="0BD9FB4F" w14:textId="3A4E9ACD" w:rsidR="00DA1E7B" w:rsidRDefault="00ED18ED" w:rsidP="00DA1E7B">
            <w:pPr>
              <w:spacing w:after="0" w:line="240" w:lineRule="auto"/>
              <w:rPr>
                <w:sz w:val="22"/>
              </w:rPr>
            </w:pPr>
            <w:hyperlink r:id="rId831" w:history="1">
              <w:r w:rsidR="00DA1E7B" w:rsidRPr="0024521D">
                <w:rPr>
                  <w:rStyle w:val="Hyperlink"/>
                  <w:sz w:val="22"/>
                </w:rPr>
                <w:t>II.A.5-11</w:t>
              </w:r>
            </w:hyperlink>
          </w:p>
        </w:tc>
        <w:tc>
          <w:tcPr>
            <w:tcW w:w="7485" w:type="dxa"/>
            <w:tcMar>
              <w:top w:w="43" w:type="dxa"/>
              <w:left w:w="43" w:type="dxa"/>
              <w:bottom w:w="43" w:type="dxa"/>
              <w:right w:w="43" w:type="dxa"/>
            </w:tcMar>
          </w:tcPr>
          <w:p w14:paraId="448AB5CE" w14:textId="77777777" w:rsidR="00DA1E7B" w:rsidRDefault="00DA1E7B" w:rsidP="00DA1E7B">
            <w:pPr>
              <w:spacing w:after="0" w:line="240" w:lineRule="auto"/>
              <w:rPr>
                <w:sz w:val="22"/>
              </w:rPr>
            </w:pPr>
            <w:r>
              <w:rPr>
                <w:sz w:val="22"/>
              </w:rPr>
              <w:t>Health Careers Counseling Information</w:t>
            </w:r>
          </w:p>
        </w:tc>
      </w:tr>
      <w:tr w:rsidR="00DA1E7B" w14:paraId="2FF0BBD5" w14:textId="77777777" w:rsidTr="00DA1E7B">
        <w:tc>
          <w:tcPr>
            <w:tcW w:w="1320" w:type="dxa"/>
            <w:tcMar>
              <w:top w:w="43" w:type="dxa"/>
              <w:left w:w="43" w:type="dxa"/>
              <w:bottom w:w="43" w:type="dxa"/>
              <w:right w:w="43" w:type="dxa"/>
            </w:tcMar>
          </w:tcPr>
          <w:p w14:paraId="38A88D20" w14:textId="49128A27" w:rsidR="00DA1E7B" w:rsidRDefault="00ED18ED" w:rsidP="00DA1E7B">
            <w:pPr>
              <w:spacing w:after="0" w:line="240" w:lineRule="auto"/>
              <w:rPr>
                <w:sz w:val="22"/>
              </w:rPr>
            </w:pPr>
            <w:hyperlink r:id="rId832" w:history="1">
              <w:r w:rsidR="00DA1E7B" w:rsidRPr="0024521D">
                <w:rPr>
                  <w:rStyle w:val="Hyperlink"/>
                  <w:sz w:val="22"/>
                </w:rPr>
                <w:t>II.A.5-12</w:t>
              </w:r>
            </w:hyperlink>
          </w:p>
        </w:tc>
        <w:tc>
          <w:tcPr>
            <w:tcW w:w="7485" w:type="dxa"/>
            <w:tcMar>
              <w:top w:w="43" w:type="dxa"/>
              <w:left w:w="43" w:type="dxa"/>
              <w:bottom w:w="43" w:type="dxa"/>
              <w:right w:w="43" w:type="dxa"/>
            </w:tcMar>
          </w:tcPr>
          <w:p w14:paraId="353AE85B" w14:textId="77777777" w:rsidR="00DA1E7B" w:rsidRDefault="00DA1E7B" w:rsidP="00DA1E7B">
            <w:pPr>
              <w:spacing w:after="0" w:line="240" w:lineRule="auto"/>
              <w:rPr>
                <w:sz w:val="22"/>
              </w:rPr>
            </w:pPr>
            <w:r>
              <w:rPr>
                <w:sz w:val="22"/>
              </w:rPr>
              <w:t>Kapi‘olani CC website, Advising &amp; Counseling Directory</w:t>
            </w:r>
          </w:p>
        </w:tc>
      </w:tr>
      <w:tr w:rsidR="00DA1E7B" w14:paraId="6234DB8E" w14:textId="77777777" w:rsidTr="00DA1E7B">
        <w:tc>
          <w:tcPr>
            <w:tcW w:w="1320" w:type="dxa"/>
            <w:tcMar>
              <w:top w:w="43" w:type="dxa"/>
              <w:left w:w="43" w:type="dxa"/>
              <w:bottom w:w="43" w:type="dxa"/>
              <w:right w:w="43" w:type="dxa"/>
            </w:tcMar>
          </w:tcPr>
          <w:p w14:paraId="4162ACE0" w14:textId="19F56922" w:rsidR="00DA1E7B" w:rsidRDefault="00ED18ED" w:rsidP="00DA1E7B">
            <w:pPr>
              <w:spacing w:after="0" w:line="240" w:lineRule="auto"/>
              <w:rPr>
                <w:sz w:val="22"/>
              </w:rPr>
            </w:pPr>
            <w:hyperlink r:id="rId833" w:history="1">
              <w:r w:rsidR="00DA1E7B" w:rsidRPr="0024521D">
                <w:rPr>
                  <w:rStyle w:val="Hyperlink"/>
                  <w:sz w:val="22"/>
                </w:rPr>
                <w:t>II.A.5-13</w:t>
              </w:r>
            </w:hyperlink>
          </w:p>
        </w:tc>
        <w:tc>
          <w:tcPr>
            <w:tcW w:w="7485" w:type="dxa"/>
            <w:tcMar>
              <w:top w:w="43" w:type="dxa"/>
              <w:left w:w="43" w:type="dxa"/>
              <w:bottom w:w="43" w:type="dxa"/>
              <w:right w:w="43" w:type="dxa"/>
            </w:tcMar>
          </w:tcPr>
          <w:p w14:paraId="018EE6B2" w14:textId="77777777" w:rsidR="00DA1E7B" w:rsidRDefault="00DA1E7B" w:rsidP="00DA1E7B">
            <w:pPr>
              <w:spacing w:after="0" w:line="240" w:lineRule="auto"/>
              <w:rPr>
                <w:sz w:val="22"/>
              </w:rPr>
            </w:pPr>
            <w:r>
              <w:rPr>
                <w:sz w:val="22"/>
              </w:rPr>
              <w:t>Phlebotomy Program Student Handbook</w:t>
            </w:r>
          </w:p>
        </w:tc>
      </w:tr>
      <w:tr w:rsidR="00DA1E7B" w14:paraId="62B81C3B" w14:textId="77777777" w:rsidTr="00DA1E7B">
        <w:tc>
          <w:tcPr>
            <w:tcW w:w="1320" w:type="dxa"/>
            <w:tcMar>
              <w:top w:w="43" w:type="dxa"/>
              <w:left w:w="43" w:type="dxa"/>
              <w:bottom w:w="43" w:type="dxa"/>
              <w:right w:w="43" w:type="dxa"/>
            </w:tcMar>
          </w:tcPr>
          <w:p w14:paraId="20D7CCD4" w14:textId="07ABCB58" w:rsidR="00DA1E7B" w:rsidRDefault="00ED18ED" w:rsidP="00DA1E7B">
            <w:pPr>
              <w:spacing w:after="0" w:line="240" w:lineRule="auto"/>
              <w:rPr>
                <w:sz w:val="22"/>
              </w:rPr>
            </w:pPr>
            <w:hyperlink r:id="rId834" w:history="1">
              <w:r w:rsidR="00DA1E7B" w:rsidRPr="0024521D">
                <w:rPr>
                  <w:rStyle w:val="Hyperlink"/>
                  <w:sz w:val="22"/>
                </w:rPr>
                <w:t>II.A.5-14</w:t>
              </w:r>
            </w:hyperlink>
          </w:p>
        </w:tc>
        <w:tc>
          <w:tcPr>
            <w:tcW w:w="7485" w:type="dxa"/>
            <w:tcMar>
              <w:top w:w="43" w:type="dxa"/>
              <w:left w:w="43" w:type="dxa"/>
              <w:bottom w:w="43" w:type="dxa"/>
              <w:right w:w="43" w:type="dxa"/>
            </w:tcMar>
          </w:tcPr>
          <w:p w14:paraId="11D991B9" w14:textId="77777777" w:rsidR="00DA1E7B" w:rsidRDefault="00DA1E7B" w:rsidP="00DA1E7B">
            <w:pPr>
              <w:spacing w:after="0" w:line="240" w:lineRule="auto"/>
              <w:rPr>
                <w:sz w:val="22"/>
              </w:rPr>
            </w:pPr>
            <w:r>
              <w:rPr>
                <w:sz w:val="22"/>
              </w:rPr>
              <w:t>BLT Education Department Marketing advising sheet</w:t>
            </w:r>
          </w:p>
        </w:tc>
      </w:tr>
      <w:tr w:rsidR="00DA1E7B" w14:paraId="67361AE9" w14:textId="77777777" w:rsidTr="00DA1E7B">
        <w:tc>
          <w:tcPr>
            <w:tcW w:w="1320" w:type="dxa"/>
            <w:tcMar>
              <w:top w:w="43" w:type="dxa"/>
              <w:left w:w="43" w:type="dxa"/>
              <w:bottom w:w="43" w:type="dxa"/>
              <w:right w:w="43" w:type="dxa"/>
            </w:tcMar>
          </w:tcPr>
          <w:p w14:paraId="4C1FDBD9" w14:textId="0B794104" w:rsidR="00DA1E7B" w:rsidRDefault="00ED18ED" w:rsidP="00DA1E7B">
            <w:pPr>
              <w:spacing w:after="0" w:line="240" w:lineRule="auto"/>
              <w:jc w:val="both"/>
              <w:rPr>
                <w:sz w:val="22"/>
              </w:rPr>
            </w:pPr>
            <w:hyperlink r:id="rId835" w:history="1">
              <w:r w:rsidR="00DA1E7B" w:rsidRPr="0024521D">
                <w:rPr>
                  <w:rStyle w:val="Hyperlink"/>
                  <w:sz w:val="22"/>
                </w:rPr>
                <w:t>II.A.5-15</w:t>
              </w:r>
            </w:hyperlink>
          </w:p>
        </w:tc>
        <w:tc>
          <w:tcPr>
            <w:tcW w:w="7485" w:type="dxa"/>
            <w:tcMar>
              <w:top w:w="43" w:type="dxa"/>
              <w:left w:w="43" w:type="dxa"/>
              <w:bottom w:w="43" w:type="dxa"/>
              <w:right w:w="43" w:type="dxa"/>
            </w:tcMar>
          </w:tcPr>
          <w:p w14:paraId="7D41FA8E" w14:textId="77777777" w:rsidR="00DA1E7B" w:rsidRDefault="00DA1E7B" w:rsidP="00DA1E7B">
            <w:pPr>
              <w:spacing w:after="0" w:line="240" w:lineRule="auto"/>
              <w:rPr>
                <w:sz w:val="22"/>
              </w:rPr>
            </w:pPr>
            <w:r>
              <w:rPr>
                <w:sz w:val="22"/>
              </w:rPr>
              <w:t>Kapi‘olani CC website, Student Success Peer Mentors</w:t>
            </w:r>
          </w:p>
        </w:tc>
      </w:tr>
      <w:tr w:rsidR="00DA1E7B" w14:paraId="65E5135E" w14:textId="77777777" w:rsidTr="00DA1E7B">
        <w:tc>
          <w:tcPr>
            <w:tcW w:w="1320" w:type="dxa"/>
            <w:tcMar>
              <w:top w:w="43" w:type="dxa"/>
              <w:left w:w="43" w:type="dxa"/>
              <w:bottom w:w="43" w:type="dxa"/>
              <w:right w:w="43" w:type="dxa"/>
            </w:tcMar>
          </w:tcPr>
          <w:p w14:paraId="21B34A44" w14:textId="12478F3A" w:rsidR="00DA1E7B" w:rsidRDefault="00ED18ED" w:rsidP="00DA1E7B">
            <w:pPr>
              <w:spacing w:after="0" w:line="240" w:lineRule="auto"/>
              <w:rPr>
                <w:sz w:val="22"/>
              </w:rPr>
            </w:pPr>
            <w:hyperlink r:id="rId836" w:history="1">
              <w:r w:rsidR="00DA1E7B" w:rsidRPr="0024521D">
                <w:rPr>
                  <w:rStyle w:val="Hyperlink"/>
                  <w:sz w:val="22"/>
                </w:rPr>
                <w:t>II.A.5-16</w:t>
              </w:r>
            </w:hyperlink>
          </w:p>
        </w:tc>
        <w:tc>
          <w:tcPr>
            <w:tcW w:w="7485" w:type="dxa"/>
            <w:tcMar>
              <w:top w:w="43" w:type="dxa"/>
              <w:left w:w="43" w:type="dxa"/>
              <w:bottom w:w="43" w:type="dxa"/>
              <w:right w:w="43" w:type="dxa"/>
            </w:tcMar>
          </w:tcPr>
          <w:p w14:paraId="7634E293" w14:textId="77777777" w:rsidR="00DA1E7B" w:rsidRDefault="00DA1E7B" w:rsidP="00DA1E7B">
            <w:pPr>
              <w:spacing w:after="0" w:line="240" w:lineRule="auto"/>
              <w:rPr>
                <w:sz w:val="22"/>
              </w:rPr>
            </w:pPr>
            <w:r>
              <w:rPr>
                <w:sz w:val="22"/>
              </w:rPr>
              <w:t>Kapi‘olani CC website, MKC Newsletter: Vol 7</w:t>
            </w:r>
          </w:p>
        </w:tc>
      </w:tr>
      <w:tr w:rsidR="00DA1E7B" w14:paraId="484BDEFE" w14:textId="77777777" w:rsidTr="00DA1E7B">
        <w:tc>
          <w:tcPr>
            <w:tcW w:w="1320" w:type="dxa"/>
            <w:tcMar>
              <w:top w:w="43" w:type="dxa"/>
              <w:left w:w="43" w:type="dxa"/>
              <w:bottom w:w="43" w:type="dxa"/>
              <w:right w:w="43" w:type="dxa"/>
            </w:tcMar>
          </w:tcPr>
          <w:p w14:paraId="2024E1A1" w14:textId="6A5BB027" w:rsidR="00DA1E7B" w:rsidRDefault="00ED18ED" w:rsidP="00DA1E7B">
            <w:pPr>
              <w:spacing w:after="0" w:line="240" w:lineRule="auto"/>
              <w:rPr>
                <w:sz w:val="22"/>
              </w:rPr>
            </w:pPr>
            <w:hyperlink r:id="rId837" w:history="1">
              <w:r w:rsidR="00DA1E7B" w:rsidRPr="0024521D">
                <w:rPr>
                  <w:rStyle w:val="Hyperlink"/>
                  <w:sz w:val="22"/>
                </w:rPr>
                <w:t>II.A.6-1</w:t>
              </w:r>
            </w:hyperlink>
          </w:p>
        </w:tc>
        <w:tc>
          <w:tcPr>
            <w:tcW w:w="7485" w:type="dxa"/>
            <w:tcMar>
              <w:top w:w="43" w:type="dxa"/>
              <w:left w:w="43" w:type="dxa"/>
              <w:bottom w:w="43" w:type="dxa"/>
              <w:right w:w="43" w:type="dxa"/>
            </w:tcMar>
          </w:tcPr>
          <w:p w14:paraId="41F0A738" w14:textId="77777777" w:rsidR="00DA1E7B" w:rsidRDefault="00DA1E7B" w:rsidP="00DA1E7B">
            <w:pPr>
              <w:spacing w:after="0" w:line="240" w:lineRule="auto"/>
              <w:rPr>
                <w:sz w:val="22"/>
              </w:rPr>
            </w:pPr>
            <w:r>
              <w:rPr>
                <w:sz w:val="22"/>
              </w:rPr>
              <w:t>Kapi‘olani CC website, STAR</w:t>
            </w:r>
          </w:p>
        </w:tc>
      </w:tr>
      <w:tr w:rsidR="00DA1E7B" w14:paraId="3307E5F1" w14:textId="77777777" w:rsidTr="00DA1E7B">
        <w:tc>
          <w:tcPr>
            <w:tcW w:w="1320" w:type="dxa"/>
            <w:tcMar>
              <w:top w:w="43" w:type="dxa"/>
              <w:left w:w="43" w:type="dxa"/>
              <w:bottom w:w="43" w:type="dxa"/>
              <w:right w:w="43" w:type="dxa"/>
            </w:tcMar>
          </w:tcPr>
          <w:p w14:paraId="21B69356" w14:textId="769FB631" w:rsidR="00DA1E7B" w:rsidRPr="00C4624E" w:rsidRDefault="00ED18ED" w:rsidP="00DA1E7B">
            <w:pPr>
              <w:spacing w:after="0" w:line="240" w:lineRule="auto"/>
              <w:rPr>
                <w:sz w:val="22"/>
              </w:rPr>
            </w:pPr>
            <w:hyperlink r:id="rId838" w:history="1">
              <w:r w:rsidR="00DA1E7B" w:rsidRPr="00C4624E">
                <w:rPr>
                  <w:rStyle w:val="Hyperlink"/>
                  <w:sz w:val="22"/>
                </w:rPr>
                <w:t>II.A.6-2</w:t>
              </w:r>
            </w:hyperlink>
          </w:p>
        </w:tc>
        <w:tc>
          <w:tcPr>
            <w:tcW w:w="7485" w:type="dxa"/>
            <w:tcMar>
              <w:top w:w="43" w:type="dxa"/>
              <w:left w:w="43" w:type="dxa"/>
              <w:bottom w:w="43" w:type="dxa"/>
              <w:right w:w="43" w:type="dxa"/>
            </w:tcMar>
          </w:tcPr>
          <w:p w14:paraId="743F14A5" w14:textId="77777777" w:rsidR="00DA1E7B" w:rsidRDefault="00DA1E7B" w:rsidP="00DA1E7B">
            <w:pPr>
              <w:spacing w:after="0" w:line="240" w:lineRule="auto"/>
              <w:rPr>
                <w:sz w:val="22"/>
              </w:rPr>
            </w:pPr>
            <w:r>
              <w:rPr>
                <w:sz w:val="22"/>
              </w:rPr>
              <w:t>Kapi‘olani CC website, Class Availability-ASL</w:t>
            </w:r>
          </w:p>
        </w:tc>
      </w:tr>
      <w:tr w:rsidR="00DA1E7B" w14:paraId="1F17E8D5" w14:textId="77777777" w:rsidTr="00DA1E7B">
        <w:tc>
          <w:tcPr>
            <w:tcW w:w="1320" w:type="dxa"/>
            <w:tcMar>
              <w:top w:w="43" w:type="dxa"/>
              <w:left w:w="43" w:type="dxa"/>
              <w:bottom w:w="43" w:type="dxa"/>
              <w:right w:w="43" w:type="dxa"/>
            </w:tcMar>
          </w:tcPr>
          <w:p w14:paraId="510D2CE3" w14:textId="382F4542" w:rsidR="00DA1E7B" w:rsidRDefault="00ED18ED" w:rsidP="00DA1E7B">
            <w:pPr>
              <w:spacing w:after="0" w:line="240" w:lineRule="auto"/>
              <w:rPr>
                <w:sz w:val="22"/>
              </w:rPr>
            </w:pPr>
            <w:hyperlink r:id="rId839" w:history="1">
              <w:r w:rsidR="00DA1E7B" w:rsidRPr="0024521D">
                <w:rPr>
                  <w:rStyle w:val="Hyperlink"/>
                  <w:sz w:val="22"/>
                </w:rPr>
                <w:t>II.A.6-3</w:t>
              </w:r>
            </w:hyperlink>
          </w:p>
        </w:tc>
        <w:tc>
          <w:tcPr>
            <w:tcW w:w="7485" w:type="dxa"/>
            <w:tcMar>
              <w:top w:w="43" w:type="dxa"/>
              <w:left w:w="43" w:type="dxa"/>
              <w:bottom w:w="43" w:type="dxa"/>
              <w:right w:w="43" w:type="dxa"/>
            </w:tcMar>
          </w:tcPr>
          <w:p w14:paraId="017FCE3F" w14:textId="77777777" w:rsidR="00DA1E7B" w:rsidRDefault="00DA1E7B" w:rsidP="00DA1E7B">
            <w:pPr>
              <w:spacing w:after="0" w:line="240" w:lineRule="auto"/>
              <w:rPr>
                <w:sz w:val="22"/>
              </w:rPr>
            </w:pPr>
            <w:r>
              <w:rPr>
                <w:sz w:val="22"/>
              </w:rPr>
              <w:t>Ad Astra report, 2017</w:t>
            </w:r>
          </w:p>
        </w:tc>
      </w:tr>
      <w:tr w:rsidR="00DA1E7B" w14:paraId="61DCB43A" w14:textId="77777777" w:rsidTr="00DA1E7B">
        <w:tc>
          <w:tcPr>
            <w:tcW w:w="1320" w:type="dxa"/>
            <w:tcMar>
              <w:top w:w="43" w:type="dxa"/>
              <w:left w:w="43" w:type="dxa"/>
              <w:bottom w:w="43" w:type="dxa"/>
              <w:right w:w="43" w:type="dxa"/>
            </w:tcMar>
          </w:tcPr>
          <w:p w14:paraId="734BF1B8" w14:textId="647DBCE0" w:rsidR="00DA1E7B" w:rsidRDefault="00ED18ED" w:rsidP="00DA1E7B">
            <w:pPr>
              <w:spacing w:after="0" w:line="240" w:lineRule="auto"/>
              <w:rPr>
                <w:sz w:val="22"/>
              </w:rPr>
            </w:pPr>
            <w:hyperlink r:id="rId840" w:history="1">
              <w:r w:rsidR="00DA1E7B" w:rsidRPr="0024521D">
                <w:rPr>
                  <w:rStyle w:val="Hyperlink"/>
                  <w:sz w:val="22"/>
                </w:rPr>
                <w:t>II.A.7-1</w:t>
              </w:r>
            </w:hyperlink>
          </w:p>
        </w:tc>
        <w:tc>
          <w:tcPr>
            <w:tcW w:w="7485" w:type="dxa"/>
            <w:tcMar>
              <w:top w:w="43" w:type="dxa"/>
              <w:left w:w="43" w:type="dxa"/>
              <w:bottom w:w="43" w:type="dxa"/>
              <w:right w:w="43" w:type="dxa"/>
            </w:tcMar>
          </w:tcPr>
          <w:p w14:paraId="438509FB" w14:textId="77777777" w:rsidR="00DA1E7B" w:rsidRDefault="00DA1E7B" w:rsidP="00DA1E7B">
            <w:pPr>
              <w:spacing w:after="0" w:line="240" w:lineRule="auto"/>
              <w:rPr>
                <w:sz w:val="22"/>
              </w:rPr>
            </w:pPr>
            <w:r>
              <w:rPr>
                <w:sz w:val="22"/>
              </w:rPr>
              <w:t>Kapi‘olani CC strategic plan</w:t>
            </w:r>
          </w:p>
        </w:tc>
      </w:tr>
      <w:tr w:rsidR="00DA1E7B" w14:paraId="1C5302B5" w14:textId="77777777" w:rsidTr="00DA1E7B">
        <w:tc>
          <w:tcPr>
            <w:tcW w:w="1320" w:type="dxa"/>
            <w:tcMar>
              <w:top w:w="43" w:type="dxa"/>
              <w:left w:w="43" w:type="dxa"/>
              <w:bottom w:w="43" w:type="dxa"/>
              <w:right w:w="43" w:type="dxa"/>
            </w:tcMar>
          </w:tcPr>
          <w:p w14:paraId="6AFB114D" w14:textId="6B98D09F" w:rsidR="00DA1E7B" w:rsidRDefault="00ED18ED" w:rsidP="00DA1E7B">
            <w:pPr>
              <w:spacing w:after="0" w:line="240" w:lineRule="auto"/>
              <w:rPr>
                <w:sz w:val="22"/>
              </w:rPr>
            </w:pPr>
            <w:hyperlink r:id="rId841" w:history="1">
              <w:r w:rsidR="00DA1E7B" w:rsidRPr="0024521D">
                <w:rPr>
                  <w:rStyle w:val="Hyperlink"/>
                  <w:sz w:val="22"/>
                </w:rPr>
                <w:t>II.A.7-2</w:t>
              </w:r>
            </w:hyperlink>
          </w:p>
        </w:tc>
        <w:tc>
          <w:tcPr>
            <w:tcW w:w="7485" w:type="dxa"/>
            <w:tcMar>
              <w:top w:w="43" w:type="dxa"/>
              <w:left w:w="43" w:type="dxa"/>
              <w:bottom w:w="43" w:type="dxa"/>
              <w:right w:w="43" w:type="dxa"/>
            </w:tcMar>
          </w:tcPr>
          <w:p w14:paraId="3CD396F5" w14:textId="77777777" w:rsidR="00DA1E7B" w:rsidRDefault="00DA1E7B" w:rsidP="00DA1E7B">
            <w:pPr>
              <w:spacing w:after="0" w:line="240" w:lineRule="auto"/>
              <w:rPr>
                <w:sz w:val="22"/>
              </w:rPr>
            </w:pPr>
            <w:r>
              <w:rPr>
                <w:sz w:val="22"/>
              </w:rPr>
              <w:t>Kapi‘olani CC website, Employment Prep Center</w:t>
            </w:r>
          </w:p>
        </w:tc>
      </w:tr>
      <w:tr w:rsidR="00DA1E7B" w14:paraId="0D2284F9" w14:textId="77777777" w:rsidTr="00DA1E7B">
        <w:tc>
          <w:tcPr>
            <w:tcW w:w="1320" w:type="dxa"/>
            <w:tcMar>
              <w:top w:w="43" w:type="dxa"/>
              <w:left w:w="43" w:type="dxa"/>
              <w:bottom w:w="43" w:type="dxa"/>
              <w:right w:w="43" w:type="dxa"/>
            </w:tcMar>
          </w:tcPr>
          <w:p w14:paraId="379B9B18" w14:textId="165C9E6E" w:rsidR="00DA1E7B" w:rsidRDefault="00ED18ED" w:rsidP="00DA1E7B">
            <w:pPr>
              <w:spacing w:after="0" w:line="240" w:lineRule="auto"/>
              <w:rPr>
                <w:sz w:val="22"/>
              </w:rPr>
            </w:pPr>
            <w:hyperlink r:id="rId842" w:history="1">
              <w:r w:rsidR="00DA1E7B" w:rsidRPr="0024521D">
                <w:rPr>
                  <w:rStyle w:val="Hyperlink"/>
                  <w:sz w:val="22"/>
                </w:rPr>
                <w:t>II.A.7-3</w:t>
              </w:r>
            </w:hyperlink>
          </w:p>
        </w:tc>
        <w:tc>
          <w:tcPr>
            <w:tcW w:w="7485" w:type="dxa"/>
            <w:tcMar>
              <w:top w:w="43" w:type="dxa"/>
              <w:left w:w="43" w:type="dxa"/>
              <w:bottom w:w="43" w:type="dxa"/>
              <w:right w:w="43" w:type="dxa"/>
            </w:tcMar>
          </w:tcPr>
          <w:p w14:paraId="6799AA2E" w14:textId="77777777" w:rsidR="00DA1E7B" w:rsidRDefault="00DA1E7B" w:rsidP="00DA1E7B">
            <w:pPr>
              <w:spacing w:after="0" w:line="240" w:lineRule="auto"/>
              <w:rPr>
                <w:sz w:val="22"/>
              </w:rPr>
            </w:pPr>
            <w:r>
              <w:rPr>
                <w:sz w:val="22"/>
              </w:rPr>
              <w:t>Kapi‘olani CC website, Kūlia ma Kapi‘olani</w:t>
            </w:r>
          </w:p>
        </w:tc>
      </w:tr>
      <w:tr w:rsidR="00DA1E7B" w14:paraId="5F156251" w14:textId="77777777" w:rsidTr="00DA1E7B">
        <w:tc>
          <w:tcPr>
            <w:tcW w:w="1320" w:type="dxa"/>
            <w:tcMar>
              <w:top w:w="43" w:type="dxa"/>
              <w:left w:w="43" w:type="dxa"/>
              <w:bottom w:w="43" w:type="dxa"/>
              <w:right w:w="43" w:type="dxa"/>
            </w:tcMar>
          </w:tcPr>
          <w:p w14:paraId="00540B45" w14:textId="3F8025C4" w:rsidR="00DA1E7B" w:rsidRDefault="00ED18ED" w:rsidP="00DA1E7B">
            <w:pPr>
              <w:spacing w:after="0" w:line="240" w:lineRule="auto"/>
              <w:rPr>
                <w:sz w:val="22"/>
              </w:rPr>
            </w:pPr>
            <w:hyperlink r:id="rId843" w:history="1">
              <w:r w:rsidR="00DA1E7B" w:rsidRPr="0024521D">
                <w:rPr>
                  <w:rStyle w:val="Hyperlink"/>
                  <w:sz w:val="22"/>
                </w:rPr>
                <w:t>II.A.7-4</w:t>
              </w:r>
            </w:hyperlink>
          </w:p>
        </w:tc>
        <w:tc>
          <w:tcPr>
            <w:tcW w:w="7485" w:type="dxa"/>
            <w:tcMar>
              <w:top w:w="43" w:type="dxa"/>
              <w:left w:w="43" w:type="dxa"/>
              <w:bottom w:w="43" w:type="dxa"/>
              <w:right w:w="43" w:type="dxa"/>
            </w:tcMar>
          </w:tcPr>
          <w:p w14:paraId="3340FC22" w14:textId="77777777" w:rsidR="00DA1E7B" w:rsidRDefault="00DA1E7B" w:rsidP="00DA1E7B">
            <w:pPr>
              <w:spacing w:after="0" w:line="240" w:lineRule="auto"/>
              <w:rPr>
                <w:sz w:val="22"/>
              </w:rPr>
            </w:pPr>
            <w:r>
              <w:rPr>
                <w:sz w:val="22"/>
              </w:rPr>
              <w:t>Distance Education Plan</w:t>
            </w:r>
          </w:p>
        </w:tc>
      </w:tr>
      <w:tr w:rsidR="00DA1E7B" w14:paraId="347CDA23" w14:textId="77777777" w:rsidTr="00DA1E7B">
        <w:tc>
          <w:tcPr>
            <w:tcW w:w="1320" w:type="dxa"/>
            <w:tcMar>
              <w:top w:w="43" w:type="dxa"/>
              <w:left w:w="43" w:type="dxa"/>
              <w:bottom w:w="43" w:type="dxa"/>
              <w:right w:w="43" w:type="dxa"/>
            </w:tcMar>
          </w:tcPr>
          <w:p w14:paraId="5269ADF8" w14:textId="47B2536E" w:rsidR="00DA1E7B" w:rsidRDefault="00ED18ED" w:rsidP="00DA1E7B">
            <w:pPr>
              <w:spacing w:after="0" w:line="240" w:lineRule="auto"/>
              <w:rPr>
                <w:sz w:val="22"/>
              </w:rPr>
            </w:pPr>
            <w:hyperlink r:id="rId844" w:history="1">
              <w:r w:rsidR="00DA1E7B" w:rsidRPr="0024521D">
                <w:rPr>
                  <w:rStyle w:val="Hyperlink"/>
                  <w:sz w:val="22"/>
                </w:rPr>
                <w:t>II.A.7-5</w:t>
              </w:r>
            </w:hyperlink>
          </w:p>
        </w:tc>
        <w:tc>
          <w:tcPr>
            <w:tcW w:w="7485" w:type="dxa"/>
            <w:tcMar>
              <w:top w:w="43" w:type="dxa"/>
              <w:left w:w="43" w:type="dxa"/>
              <w:bottom w:w="43" w:type="dxa"/>
              <w:right w:w="43" w:type="dxa"/>
            </w:tcMar>
          </w:tcPr>
          <w:p w14:paraId="3B43D631" w14:textId="77777777" w:rsidR="00DA1E7B" w:rsidRDefault="00DA1E7B" w:rsidP="00DA1E7B">
            <w:pPr>
              <w:spacing w:after="0" w:line="240" w:lineRule="auto"/>
              <w:rPr>
                <w:sz w:val="22"/>
              </w:rPr>
            </w:pPr>
            <w:r>
              <w:rPr>
                <w:sz w:val="22"/>
              </w:rPr>
              <w:t>‘Ohana website, Teaching Online Prep Program (TOPP)</w:t>
            </w:r>
          </w:p>
        </w:tc>
      </w:tr>
      <w:tr w:rsidR="00DA1E7B" w14:paraId="79741F9B" w14:textId="77777777" w:rsidTr="00DA1E7B">
        <w:tc>
          <w:tcPr>
            <w:tcW w:w="1320" w:type="dxa"/>
            <w:tcMar>
              <w:top w:w="43" w:type="dxa"/>
              <w:left w:w="43" w:type="dxa"/>
              <w:bottom w:w="43" w:type="dxa"/>
              <w:right w:w="43" w:type="dxa"/>
            </w:tcMar>
          </w:tcPr>
          <w:p w14:paraId="34C93D5E" w14:textId="52BD9A48" w:rsidR="00DA1E7B" w:rsidRDefault="00ED18ED" w:rsidP="00DA1E7B">
            <w:pPr>
              <w:spacing w:after="0" w:line="240" w:lineRule="auto"/>
              <w:rPr>
                <w:sz w:val="22"/>
              </w:rPr>
            </w:pPr>
            <w:hyperlink r:id="rId845" w:history="1">
              <w:r w:rsidR="00DA1E7B" w:rsidRPr="0024521D">
                <w:rPr>
                  <w:rStyle w:val="Hyperlink"/>
                  <w:sz w:val="22"/>
                </w:rPr>
                <w:t>II.A.7-6</w:t>
              </w:r>
            </w:hyperlink>
          </w:p>
        </w:tc>
        <w:tc>
          <w:tcPr>
            <w:tcW w:w="7485" w:type="dxa"/>
            <w:tcMar>
              <w:top w:w="43" w:type="dxa"/>
              <w:left w:w="43" w:type="dxa"/>
              <w:bottom w:w="43" w:type="dxa"/>
              <w:right w:w="43" w:type="dxa"/>
            </w:tcMar>
          </w:tcPr>
          <w:p w14:paraId="27441205" w14:textId="77777777" w:rsidR="00DA1E7B" w:rsidRDefault="00DA1E7B" w:rsidP="00DA1E7B">
            <w:pPr>
              <w:spacing w:after="0" w:line="240" w:lineRule="auto"/>
              <w:rPr>
                <w:sz w:val="22"/>
              </w:rPr>
            </w:pPr>
            <w:r>
              <w:rPr>
                <w:sz w:val="22"/>
              </w:rPr>
              <w:t>Success for Online Learners website</w:t>
            </w:r>
          </w:p>
        </w:tc>
      </w:tr>
      <w:tr w:rsidR="00DA1E7B" w14:paraId="02AC4303" w14:textId="77777777" w:rsidTr="00DA1E7B">
        <w:tc>
          <w:tcPr>
            <w:tcW w:w="1320" w:type="dxa"/>
            <w:tcMar>
              <w:top w:w="43" w:type="dxa"/>
              <w:left w:w="43" w:type="dxa"/>
              <w:bottom w:w="43" w:type="dxa"/>
              <w:right w:w="43" w:type="dxa"/>
            </w:tcMar>
          </w:tcPr>
          <w:p w14:paraId="76ED7CAF" w14:textId="2ED53D0C" w:rsidR="00DA1E7B" w:rsidRDefault="00ED18ED" w:rsidP="00DA1E7B">
            <w:pPr>
              <w:spacing w:after="0" w:line="240" w:lineRule="auto"/>
              <w:rPr>
                <w:sz w:val="22"/>
              </w:rPr>
            </w:pPr>
            <w:hyperlink r:id="rId846" w:history="1">
              <w:r w:rsidR="00DA1E7B" w:rsidRPr="0024521D">
                <w:rPr>
                  <w:rStyle w:val="Hyperlink"/>
                  <w:sz w:val="22"/>
                </w:rPr>
                <w:t>II.A.7-7</w:t>
              </w:r>
            </w:hyperlink>
          </w:p>
        </w:tc>
        <w:tc>
          <w:tcPr>
            <w:tcW w:w="7485" w:type="dxa"/>
            <w:tcMar>
              <w:top w:w="43" w:type="dxa"/>
              <w:left w:w="43" w:type="dxa"/>
              <w:bottom w:w="43" w:type="dxa"/>
              <w:right w:w="43" w:type="dxa"/>
            </w:tcMar>
          </w:tcPr>
          <w:p w14:paraId="0FD53DB0" w14:textId="77777777" w:rsidR="00DA1E7B" w:rsidRDefault="00DA1E7B" w:rsidP="00DA1E7B">
            <w:pPr>
              <w:spacing w:after="0" w:line="240" w:lineRule="auto"/>
              <w:rPr>
                <w:sz w:val="22"/>
              </w:rPr>
            </w:pPr>
            <w:r>
              <w:rPr>
                <w:sz w:val="22"/>
              </w:rPr>
              <w:t>Project ‘Olonā website</w:t>
            </w:r>
          </w:p>
        </w:tc>
      </w:tr>
      <w:tr w:rsidR="00DA1E7B" w14:paraId="5856E284" w14:textId="77777777" w:rsidTr="00DA1E7B">
        <w:tc>
          <w:tcPr>
            <w:tcW w:w="1320" w:type="dxa"/>
            <w:tcMar>
              <w:top w:w="43" w:type="dxa"/>
              <w:left w:w="43" w:type="dxa"/>
              <w:bottom w:w="43" w:type="dxa"/>
              <w:right w:w="43" w:type="dxa"/>
            </w:tcMar>
          </w:tcPr>
          <w:p w14:paraId="259374CD" w14:textId="28CF78E7" w:rsidR="00DA1E7B" w:rsidRDefault="00ED18ED" w:rsidP="00DA1E7B">
            <w:pPr>
              <w:spacing w:after="0" w:line="240" w:lineRule="auto"/>
              <w:rPr>
                <w:sz w:val="22"/>
              </w:rPr>
            </w:pPr>
            <w:hyperlink r:id="rId847" w:history="1">
              <w:r w:rsidR="00DA1E7B" w:rsidRPr="0024521D">
                <w:rPr>
                  <w:rStyle w:val="Hyperlink"/>
                  <w:sz w:val="22"/>
                </w:rPr>
                <w:t>II.A.7-8</w:t>
              </w:r>
            </w:hyperlink>
          </w:p>
        </w:tc>
        <w:tc>
          <w:tcPr>
            <w:tcW w:w="7485" w:type="dxa"/>
            <w:tcMar>
              <w:top w:w="43" w:type="dxa"/>
              <w:left w:w="43" w:type="dxa"/>
              <w:bottom w:w="43" w:type="dxa"/>
              <w:right w:w="43" w:type="dxa"/>
            </w:tcMar>
          </w:tcPr>
          <w:p w14:paraId="24F4A47C" w14:textId="77777777" w:rsidR="00DA1E7B" w:rsidRDefault="00DA1E7B" w:rsidP="00DA1E7B">
            <w:pPr>
              <w:spacing w:after="0" w:line="240" w:lineRule="auto"/>
              <w:rPr>
                <w:sz w:val="22"/>
              </w:rPr>
            </w:pPr>
            <w:r>
              <w:rPr>
                <w:sz w:val="22"/>
              </w:rPr>
              <w:t>News Project ‘Olonā</w:t>
            </w:r>
          </w:p>
        </w:tc>
      </w:tr>
      <w:tr w:rsidR="00DA1E7B" w14:paraId="7E734A6F" w14:textId="77777777" w:rsidTr="00DA1E7B">
        <w:tc>
          <w:tcPr>
            <w:tcW w:w="1320" w:type="dxa"/>
            <w:tcMar>
              <w:top w:w="43" w:type="dxa"/>
              <w:left w:w="43" w:type="dxa"/>
              <w:bottom w:w="43" w:type="dxa"/>
              <w:right w:w="43" w:type="dxa"/>
            </w:tcMar>
          </w:tcPr>
          <w:p w14:paraId="183CC802" w14:textId="64530146" w:rsidR="00DA1E7B" w:rsidRDefault="00ED18ED" w:rsidP="00DA1E7B">
            <w:pPr>
              <w:spacing w:after="0" w:line="240" w:lineRule="auto"/>
              <w:rPr>
                <w:sz w:val="22"/>
              </w:rPr>
            </w:pPr>
            <w:hyperlink r:id="rId848" w:history="1">
              <w:r w:rsidR="00DA1E7B" w:rsidRPr="0024521D">
                <w:rPr>
                  <w:rStyle w:val="Hyperlink"/>
                  <w:sz w:val="22"/>
                </w:rPr>
                <w:t>II.A.7-9</w:t>
              </w:r>
            </w:hyperlink>
          </w:p>
        </w:tc>
        <w:tc>
          <w:tcPr>
            <w:tcW w:w="7485" w:type="dxa"/>
            <w:tcMar>
              <w:top w:w="43" w:type="dxa"/>
              <w:left w:w="43" w:type="dxa"/>
              <w:bottom w:w="43" w:type="dxa"/>
              <w:right w:w="43" w:type="dxa"/>
            </w:tcMar>
          </w:tcPr>
          <w:p w14:paraId="6ED1B756" w14:textId="77777777" w:rsidR="00DA1E7B" w:rsidRDefault="00DA1E7B" w:rsidP="00DA1E7B">
            <w:pPr>
              <w:spacing w:after="0" w:line="240" w:lineRule="auto"/>
              <w:rPr>
                <w:sz w:val="22"/>
              </w:rPr>
            </w:pPr>
            <w:r>
              <w:rPr>
                <w:sz w:val="22"/>
              </w:rPr>
              <w:t>Presentation on Gamification</w:t>
            </w:r>
          </w:p>
        </w:tc>
      </w:tr>
      <w:tr w:rsidR="00DA1E7B" w14:paraId="2F985D8F" w14:textId="77777777" w:rsidTr="00DA1E7B">
        <w:tc>
          <w:tcPr>
            <w:tcW w:w="1320" w:type="dxa"/>
            <w:tcMar>
              <w:top w:w="43" w:type="dxa"/>
              <w:left w:w="43" w:type="dxa"/>
              <w:bottom w:w="43" w:type="dxa"/>
              <w:right w:w="43" w:type="dxa"/>
            </w:tcMar>
          </w:tcPr>
          <w:p w14:paraId="27FB8F9E" w14:textId="57A42460" w:rsidR="00DA1E7B" w:rsidRDefault="00ED18ED" w:rsidP="00DA1E7B">
            <w:pPr>
              <w:spacing w:after="0" w:line="240" w:lineRule="auto"/>
              <w:rPr>
                <w:sz w:val="22"/>
              </w:rPr>
            </w:pPr>
            <w:hyperlink r:id="rId849" w:history="1">
              <w:r w:rsidR="00DA1E7B" w:rsidRPr="00840DA6">
                <w:rPr>
                  <w:rStyle w:val="Hyperlink"/>
                  <w:sz w:val="22"/>
                </w:rPr>
                <w:t>II.A.7-10</w:t>
              </w:r>
            </w:hyperlink>
          </w:p>
        </w:tc>
        <w:tc>
          <w:tcPr>
            <w:tcW w:w="7485" w:type="dxa"/>
            <w:tcMar>
              <w:top w:w="43" w:type="dxa"/>
              <w:left w:w="43" w:type="dxa"/>
              <w:bottom w:w="43" w:type="dxa"/>
              <w:right w:w="43" w:type="dxa"/>
            </w:tcMar>
          </w:tcPr>
          <w:p w14:paraId="78C16DA5" w14:textId="77777777" w:rsidR="00DA1E7B" w:rsidRDefault="00DA1E7B" w:rsidP="00DA1E7B">
            <w:pPr>
              <w:spacing w:after="0" w:line="240" w:lineRule="auto"/>
              <w:rPr>
                <w:sz w:val="22"/>
              </w:rPr>
            </w:pPr>
            <w:r>
              <w:rPr>
                <w:sz w:val="22"/>
              </w:rPr>
              <w:t>Student Undergraduate Research Fair, fall 2017</w:t>
            </w:r>
          </w:p>
        </w:tc>
      </w:tr>
      <w:tr w:rsidR="00DA1E7B" w14:paraId="2F97234B" w14:textId="77777777" w:rsidTr="00DA1E7B">
        <w:tc>
          <w:tcPr>
            <w:tcW w:w="1320" w:type="dxa"/>
            <w:tcMar>
              <w:top w:w="43" w:type="dxa"/>
              <w:left w:w="43" w:type="dxa"/>
              <w:bottom w:w="43" w:type="dxa"/>
              <w:right w:w="43" w:type="dxa"/>
            </w:tcMar>
          </w:tcPr>
          <w:p w14:paraId="034A124A" w14:textId="08F157BC" w:rsidR="00DA1E7B" w:rsidRDefault="00ED18ED" w:rsidP="00DA1E7B">
            <w:pPr>
              <w:spacing w:after="0" w:line="240" w:lineRule="auto"/>
              <w:rPr>
                <w:sz w:val="22"/>
              </w:rPr>
            </w:pPr>
            <w:hyperlink r:id="rId850" w:history="1">
              <w:r w:rsidR="00DA1E7B" w:rsidRPr="00840DA6">
                <w:rPr>
                  <w:rStyle w:val="Hyperlink"/>
                  <w:sz w:val="22"/>
                </w:rPr>
                <w:t>II.A.7-11</w:t>
              </w:r>
            </w:hyperlink>
          </w:p>
        </w:tc>
        <w:tc>
          <w:tcPr>
            <w:tcW w:w="7485" w:type="dxa"/>
            <w:tcMar>
              <w:top w:w="43" w:type="dxa"/>
              <w:left w:w="43" w:type="dxa"/>
              <w:bottom w:w="43" w:type="dxa"/>
              <w:right w:w="43" w:type="dxa"/>
            </w:tcMar>
          </w:tcPr>
          <w:p w14:paraId="4BAC6478" w14:textId="77777777" w:rsidR="00DA1E7B" w:rsidRDefault="00DA1E7B" w:rsidP="00DA1E7B">
            <w:pPr>
              <w:spacing w:after="0" w:line="240" w:lineRule="auto"/>
              <w:rPr>
                <w:sz w:val="22"/>
              </w:rPr>
            </w:pPr>
            <w:r>
              <w:rPr>
                <w:sz w:val="22"/>
              </w:rPr>
              <w:t>PSY 250 syllabus</w:t>
            </w:r>
          </w:p>
        </w:tc>
      </w:tr>
      <w:tr w:rsidR="00DA1E7B" w14:paraId="66FC0E93" w14:textId="77777777" w:rsidTr="00DA1E7B">
        <w:tc>
          <w:tcPr>
            <w:tcW w:w="1320" w:type="dxa"/>
            <w:tcMar>
              <w:top w:w="43" w:type="dxa"/>
              <w:left w:w="43" w:type="dxa"/>
              <w:bottom w:w="43" w:type="dxa"/>
              <w:right w:w="43" w:type="dxa"/>
            </w:tcMar>
          </w:tcPr>
          <w:p w14:paraId="5431BA9A" w14:textId="59615E5F" w:rsidR="00DA1E7B" w:rsidRDefault="00ED18ED" w:rsidP="00DA1E7B">
            <w:pPr>
              <w:spacing w:after="0" w:line="240" w:lineRule="auto"/>
              <w:rPr>
                <w:sz w:val="22"/>
              </w:rPr>
            </w:pPr>
            <w:hyperlink r:id="rId851" w:history="1">
              <w:r w:rsidR="00DA1E7B" w:rsidRPr="00840DA6">
                <w:rPr>
                  <w:rStyle w:val="Hyperlink"/>
                  <w:sz w:val="22"/>
                </w:rPr>
                <w:t>II.A.7-12</w:t>
              </w:r>
            </w:hyperlink>
          </w:p>
        </w:tc>
        <w:tc>
          <w:tcPr>
            <w:tcW w:w="7485" w:type="dxa"/>
            <w:tcMar>
              <w:top w:w="43" w:type="dxa"/>
              <w:left w:w="43" w:type="dxa"/>
              <w:bottom w:w="43" w:type="dxa"/>
              <w:right w:w="43" w:type="dxa"/>
            </w:tcMar>
          </w:tcPr>
          <w:p w14:paraId="12D0954B" w14:textId="77777777" w:rsidR="00DA1E7B" w:rsidRDefault="00DA1E7B" w:rsidP="00DA1E7B">
            <w:pPr>
              <w:spacing w:after="0" w:line="240" w:lineRule="auto"/>
              <w:rPr>
                <w:sz w:val="22"/>
              </w:rPr>
            </w:pPr>
            <w:r>
              <w:rPr>
                <w:sz w:val="22"/>
              </w:rPr>
              <w:t>Flipping C4WARD poster</w:t>
            </w:r>
          </w:p>
        </w:tc>
      </w:tr>
      <w:tr w:rsidR="00DA1E7B" w14:paraId="03E7F3C7" w14:textId="77777777" w:rsidTr="00DA1E7B">
        <w:tc>
          <w:tcPr>
            <w:tcW w:w="1320" w:type="dxa"/>
            <w:tcMar>
              <w:top w:w="43" w:type="dxa"/>
              <w:left w:w="43" w:type="dxa"/>
              <w:bottom w:w="43" w:type="dxa"/>
              <w:right w:w="43" w:type="dxa"/>
            </w:tcMar>
          </w:tcPr>
          <w:p w14:paraId="6EC7FD4F" w14:textId="4D538772" w:rsidR="00DA1E7B" w:rsidRDefault="00ED18ED" w:rsidP="00DA1E7B">
            <w:pPr>
              <w:spacing w:after="0" w:line="240" w:lineRule="auto"/>
              <w:rPr>
                <w:sz w:val="22"/>
              </w:rPr>
            </w:pPr>
            <w:hyperlink r:id="rId852" w:anchor="page=9" w:history="1">
              <w:r w:rsidR="00DA1E7B" w:rsidRPr="00840DA6">
                <w:rPr>
                  <w:rStyle w:val="Hyperlink"/>
                  <w:sz w:val="22"/>
                </w:rPr>
                <w:t>II.A.7-13</w:t>
              </w:r>
            </w:hyperlink>
          </w:p>
        </w:tc>
        <w:tc>
          <w:tcPr>
            <w:tcW w:w="7485" w:type="dxa"/>
            <w:tcMar>
              <w:top w:w="43" w:type="dxa"/>
              <w:left w:w="43" w:type="dxa"/>
              <w:bottom w:w="43" w:type="dxa"/>
              <w:right w:w="43" w:type="dxa"/>
            </w:tcMar>
          </w:tcPr>
          <w:p w14:paraId="094DACB9" w14:textId="77777777" w:rsidR="00DA1E7B" w:rsidRDefault="00DA1E7B" w:rsidP="00DA1E7B">
            <w:pPr>
              <w:spacing w:after="0" w:line="240" w:lineRule="auto"/>
              <w:rPr>
                <w:sz w:val="22"/>
              </w:rPr>
            </w:pPr>
            <w:r>
              <w:rPr>
                <w:sz w:val="22"/>
              </w:rPr>
              <w:t>Annual Report 2016-2017, p. 9</w:t>
            </w:r>
          </w:p>
        </w:tc>
      </w:tr>
      <w:tr w:rsidR="00DA1E7B" w14:paraId="7BD8DD19" w14:textId="77777777" w:rsidTr="00DA1E7B">
        <w:tc>
          <w:tcPr>
            <w:tcW w:w="1320" w:type="dxa"/>
            <w:tcMar>
              <w:top w:w="43" w:type="dxa"/>
              <w:left w:w="43" w:type="dxa"/>
              <w:bottom w:w="43" w:type="dxa"/>
              <w:right w:w="43" w:type="dxa"/>
            </w:tcMar>
          </w:tcPr>
          <w:p w14:paraId="747FC01A" w14:textId="76966516" w:rsidR="00DA1E7B" w:rsidRDefault="00ED18ED" w:rsidP="00DA1E7B">
            <w:pPr>
              <w:spacing w:after="0" w:line="240" w:lineRule="auto"/>
              <w:rPr>
                <w:sz w:val="22"/>
              </w:rPr>
            </w:pPr>
            <w:hyperlink r:id="rId853" w:history="1">
              <w:r w:rsidR="00DA1E7B" w:rsidRPr="00840DA6">
                <w:rPr>
                  <w:rStyle w:val="Hyperlink"/>
                  <w:sz w:val="22"/>
                </w:rPr>
                <w:t>II.A.7-14</w:t>
              </w:r>
            </w:hyperlink>
          </w:p>
        </w:tc>
        <w:tc>
          <w:tcPr>
            <w:tcW w:w="7485" w:type="dxa"/>
            <w:shd w:val="clear" w:color="auto" w:fill="FFFFFF"/>
            <w:tcMar>
              <w:top w:w="43" w:type="dxa"/>
              <w:left w:w="43" w:type="dxa"/>
              <w:bottom w:w="43" w:type="dxa"/>
              <w:right w:w="43" w:type="dxa"/>
            </w:tcMar>
          </w:tcPr>
          <w:p w14:paraId="63F9A918" w14:textId="77777777" w:rsidR="00DA1E7B" w:rsidRDefault="00DA1E7B" w:rsidP="00DA1E7B">
            <w:pPr>
              <w:spacing w:after="0" w:line="240" w:lineRule="auto"/>
              <w:rPr>
                <w:sz w:val="22"/>
              </w:rPr>
            </w:pPr>
            <w:r>
              <w:rPr>
                <w:sz w:val="22"/>
              </w:rPr>
              <w:t>Kapi‘olani Service &amp; Sustainability Learning Program</w:t>
            </w:r>
          </w:p>
        </w:tc>
      </w:tr>
      <w:tr w:rsidR="00DA1E7B" w14:paraId="7CBD5865" w14:textId="77777777" w:rsidTr="00DA1E7B">
        <w:tc>
          <w:tcPr>
            <w:tcW w:w="1320" w:type="dxa"/>
            <w:tcMar>
              <w:top w:w="43" w:type="dxa"/>
              <w:left w:w="43" w:type="dxa"/>
              <w:bottom w:w="43" w:type="dxa"/>
              <w:right w:w="43" w:type="dxa"/>
            </w:tcMar>
          </w:tcPr>
          <w:p w14:paraId="49A7110D" w14:textId="4873F3FC" w:rsidR="00DA1E7B" w:rsidRPr="00C4624E" w:rsidRDefault="00ED18ED" w:rsidP="00DA1E7B">
            <w:pPr>
              <w:spacing w:after="0" w:line="240" w:lineRule="auto"/>
              <w:rPr>
                <w:sz w:val="22"/>
              </w:rPr>
            </w:pPr>
            <w:hyperlink r:id="rId854" w:history="1">
              <w:r w:rsidR="00DA1E7B" w:rsidRPr="00C4624E">
                <w:rPr>
                  <w:rStyle w:val="Hyperlink"/>
                  <w:sz w:val="22"/>
                </w:rPr>
                <w:t>II.A.8-1</w:t>
              </w:r>
            </w:hyperlink>
          </w:p>
        </w:tc>
        <w:tc>
          <w:tcPr>
            <w:tcW w:w="7485" w:type="dxa"/>
            <w:tcMar>
              <w:top w:w="43" w:type="dxa"/>
              <w:left w:w="43" w:type="dxa"/>
              <w:bottom w:w="43" w:type="dxa"/>
              <w:right w:w="43" w:type="dxa"/>
            </w:tcMar>
          </w:tcPr>
          <w:p w14:paraId="2945FB10" w14:textId="77777777" w:rsidR="00DA1E7B" w:rsidRDefault="00DA1E7B" w:rsidP="00DA1E7B">
            <w:pPr>
              <w:spacing w:after="0" w:line="240" w:lineRule="auto"/>
              <w:rPr>
                <w:sz w:val="22"/>
              </w:rPr>
            </w:pPr>
            <w:r>
              <w:rPr>
                <w:sz w:val="22"/>
              </w:rPr>
              <w:t>UHCC Policy UHCCP #5.302 Prior Learning Assessment Program</w:t>
            </w:r>
          </w:p>
        </w:tc>
      </w:tr>
      <w:tr w:rsidR="00DA1E7B" w14:paraId="7871B082" w14:textId="77777777" w:rsidTr="00DA1E7B">
        <w:tc>
          <w:tcPr>
            <w:tcW w:w="1320" w:type="dxa"/>
            <w:tcMar>
              <w:top w:w="43" w:type="dxa"/>
              <w:left w:w="43" w:type="dxa"/>
              <w:bottom w:w="43" w:type="dxa"/>
              <w:right w:w="43" w:type="dxa"/>
            </w:tcMar>
          </w:tcPr>
          <w:p w14:paraId="06F514C1" w14:textId="2A09DA09" w:rsidR="00DA1E7B" w:rsidRDefault="00ED18ED" w:rsidP="00DA1E7B">
            <w:pPr>
              <w:spacing w:after="0" w:line="240" w:lineRule="auto"/>
              <w:rPr>
                <w:sz w:val="22"/>
              </w:rPr>
            </w:pPr>
            <w:hyperlink r:id="rId855" w:history="1">
              <w:r w:rsidR="00DA1E7B" w:rsidRPr="00840DA6">
                <w:rPr>
                  <w:rStyle w:val="Hyperlink"/>
                  <w:sz w:val="22"/>
                </w:rPr>
                <w:t>II.A.8-2</w:t>
              </w:r>
            </w:hyperlink>
          </w:p>
        </w:tc>
        <w:tc>
          <w:tcPr>
            <w:tcW w:w="7485" w:type="dxa"/>
            <w:tcMar>
              <w:top w:w="43" w:type="dxa"/>
              <w:left w:w="43" w:type="dxa"/>
              <w:bottom w:w="43" w:type="dxa"/>
              <w:right w:w="43" w:type="dxa"/>
            </w:tcMar>
          </w:tcPr>
          <w:p w14:paraId="0329DF8C" w14:textId="77777777" w:rsidR="00DA1E7B" w:rsidRDefault="00DA1E7B" w:rsidP="00DA1E7B">
            <w:pPr>
              <w:spacing w:after="0" w:line="240" w:lineRule="auto"/>
              <w:rPr>
                <w:sz w:val="22"/>
              </w:rPr>
            </w:pPr>
            <w:r>
              <w:rPr>
                <w:sz w:val="22"/>
              </w:rPr>
              <w:t>Kapi‘olani CC website, Prior Learning Assessment</w:t>
            </w:r>
          </w:p>
        </w:tc>
      </w:tr>
      <w:tr w:rsidR="00DA1E7B" w14:paraId="13FDE859" w14:textId="77777777" w:rsidTr="00DA1E7B">
        <w:tc>
          <w:tcPr>
            <w:tcW w:w="1320" w:type="dxa"/>
            <w:tcMar>
              <w:top w:w="43" w:type="dxa"/>
              <w:left w:w="43" w:type="dxa"/>
              <w:bottom w:w="43" w:type="dxa"/>
              <w:right w:w="43" w:type="dxa"/>
            </w:tcMar>
          </w:tcPr>
          <w:p w14:paraId="3C8D6357" w14:textId="0D0A8DEC" w:rsidR="00DA1E7B" w:rsidRDefault="00ED18ED" w:rsidP="00DA1E7B">
            <w:pPr>
              <w:spacing w:after="0" w:line="240" w:lineRule="auto"/>
              <w:rPr>
                <w:sz w:val="22"/>
              </w:rPr>
            </w:pPr>
            <w:hyperlink r:id="rId856" w:anchor="page=55" w:history="1">
              <w:r w:rsidR="00DA1E7B" w:rsidRPr="00840DA6">
                <w:rPr>
                  <w:rStyle w:val="Hyperlink"/>
                  <w:sz w:val="22"/>
                </w:rPr>
                <w:t>II.A.8-3</w:t>
              </w:r>
            </w:hyperlink>
          </w:p>
        </w:tc>
        <w:tc>
          <w:tcPr>
            <w:tcW w:w="7485" w:type="dxa"/>
            <w:tcMar>
              <w:top w:w="43" w:type="dxa"/>
              <w:left w:w="43" w:type="dxa"/>
              <w:bottom w:w="43" w:type="dxa"/>
              <w:right w:w="43" w:type="dxa"/>
            </w:tcMar>
          </w:tcPr>
          <w:p w14:paraId="1728D19B" w14:textId="77777777" w:rsidR="00DA1E7B" w:rsidRDefault="00DA1E7B" w:rsidP="00DA1E7B">
            <w:pPr>
              <w:spacing w:after="0" w:line="240" w:lineRule="auto"/>
              <w:rPr>
                <w:sz w:val="22"/>
              </w:rPr>
            </w:pPr>
            <w:r>
              <w:rPr>
                <w:sz w:val="22"/>
              </w:rPr>
              <w:t>Kapi‘olani CC 2017-2018 catalog, p. 55</w:t>
            </w:r>
          </w:p>
        </w:tc>
      </w:tr>
      <w:tr w:rsidR="00DA1E7B" w14:paraId="21AF3E3B" w14:textId="77777777" w:rsidTr="00DA1E7B">
        <w:tc>
          <w:tcPr>
            <w:tcW w:w="1320" w:type="dxa"/>
            <w:tcMar>
              <w:top w:w="43" w:type="dxa"/>
              <w:left w:w="43" w:type="dxa"/>
              <w:bottom w:w="43" w:type="dxa"/>
              <w:right w:w="43" w:type="dxa"/>
            </w:tcMar>
          </w:tcPr>
          <w:p w14:paraId="0EC76B49" w14:textId="0A118AF8" w:rsidR="00DA1E7B" w:rsidRDefault="00ED18ED" w:rsidP="00DA1E7B">
            <w:pPr>
              <w:spacing w:after="0" w:line="240" w:lineRule="auto"/>
              <w:rPr>
                <w:sz w:val="22"/>
              </w:rPr>
            </w:pPr>
            <w:hyperlink r:id="rId857" w:history="1">
              <w:r w:rsidR="00DA1E7B" w:rsidRPr="00840DA6">
                <w:rPr>
                  <w:rStyle w:val="Hyperlink"/>
                  <w:sz w:val="22"/>
                </w:rPr>
                <w:t>II.A.9-1</w:t>
              </w:r>
            </w:hyperlink>
          </w:p>
        </w:tc>
        <w:tc>
          <w:tcPr>
            <w:tcW w:w="7485" w:type="dxa"/>
            <w:tcMar>
              <w:top w:w="43" w:type="dxa"/>
              <w:left w:w="43" w:type="dxa"/>
              <w:bottom w:w="43" w:type="dxa"/>
              <w:right w:w="43" w:type="dxa"/>
            </w:tcMar>
          </w:tcPr>
          <w:p w14:paraId="136B97E7" w14:textId="77777777" w:rsidR="00DA1E7B" w:rsidRDefault="00DA1E7B" w:rsidP="00DA1E7B">
            <w:pPr>
              <w:spacing w:after="0" w:line="240" w:lineRule="auto"/>
              <w:rPr>
                <w:sz w:val="22"/>
              </w:rPr>
            </w:pPr>
            <w:r>
              <w:rPr>
                <w:sz w:val="22"/>
              </w:rPr>
              <w:t>Kapi‘olani CC 2017-2018 catalog</w:t>
            </w:r>
          </w:p>
        </w:tc>
      </w:tr>
      <w:tr w:rsidR="00DA1E7B" w14:paraId="3D7991D5" w14:textId="77777777" w:rsidTr="00DA1E7B">
        <w:tc>
          <w:tcPr>
            <w:tcW w:w="1320" w:type="dxa"/>
            <w:tcMar>
              <w:top w:w="43" w:type="dxa"/>
              <w:left w:w="43" w:type="dxa"/>
              <w:bottom w:w="43" w:type="dxa"/>
              <w:right w:w="43" w:type="dxa"/>
            </w:tcMar>
          </w:tcPr>
          <w:p w14:paraId="5AF31195" w14:textId="58F1B6F5" w:rsidR="00DA1E7B" w:rsidRDefault="00ED18ED" w:rsidP="00DA1E7B">
            <w:pPr>
              <w:spacing w:after="0" w:line="240" w:lineRule="auto"/>
              <w:rPr>
                <w:sz w:val="22"/>
              </w:rPr>
            </w:pPr>
            <w:hyperlink r:id="rId858" w:history="1">
              <w:r w:rsidR="00DA1E7B" w:rsidRPr="00840DA6">
                <w:rPr>
                  <w:rStyle w:val="Hyperlink"/>
                  <w:sz w:val="22"/>
                </w:rPr>
                <w:t>II.A.9-2</w:t>
              </w:r>
            </w:hyperlink>
          </w:p>
        </w:tc>
        <w:tc>
          <w:tcPr>
            <w:tcW w:w="7485" w:type="dxa"/>
            <w:tcMar>
              <w:top w:w="43" w:type="dxa"/>
              <w:left w:w="43" w:type="dxa"/>
              <w:bottom w:w="43" w:type="dxa"/>
              <w:right w:w="43" w:type="dxa"/>
            </w:tcMar>
          </w:tcPr>
          <w:p w14:paraId="39F66B27" w14:textId="77777777" w:rsidR="00DA1E7B" w:rsidRDefault="00DA1E7B" w:rsidP="00DA1E7B">
            <w:pPr>
              <w:spacing w:after="0" w:line="240" w:lineRule="auto"/>
              <w:rPr>
                <w:sz w:val="22"/>
              </w:rPr>
            </w:pPr>
            <w:r>
              <w:rPr>
                <w:sz w:val="22"/>
              </w:rPr>
              <w:t>Kuali Curriculum Management System</w:t>
            </w:r>
          </w:p>
        </w:tc>
      </w:tr>
      <w:tr w:rsidR="00DA1E7B" w14:paraId="43C412DF" w14:textId="77777777" w:rsidTr="00DA1E7B">
        <w:tc>
          <w:tcPr>
            <w:tcW w:w="1320" w:type="dxa"/>
            <w:tcMar>
              <w:top w:w="43" w:type="dxa"/>
              <w:left w:w="43" w:type="dxa"/>
              <w:bottom w:w="43" w:type="dxa"/>
              <w:right w:w="43" w:type="dxa"/>
            </w:tcMar>
          </w:tcPr>
          <w:p w14:paraId="7BDC69F9" w14:textId="2A55DA35" w:rsidR="00DA1E7B" w:rsidRDefault="00ED18ED" w:rsidP="00DA1E7B">
            <w:pPr>
              <w:spacing w:after="0" w:line="240" w:lineRule="auto"/>
              <w:rPr>
                <w:sz w:val="22"/>
              </w:rPr>
            </w:pPr>
            <w:hyperlink r:id="rId859" w:history="1">
              <w:r w:rsidR="00DA1E7B" w:rsidRPr="00840DA6">
                <w:rPr>
                  <w:rStyle w:val="Hyperlink"/>
                  <w:sz w:val="22"/>
                </w:rPr>
                <w:t>II.A.9-3</w:t>
              </w:r>
            </w:hyperlink>
          </w:p>
        </w:tc>
        <w:tc>
          <w:tcPr>
            <w:tcW w:w="7485" w:type="dxa"/>
            <w:tcMar>
              <w:top w:w="43" w:type="dxa"/>
              <w:left w:w="43" w:type="dxa"/>
              <w:bottom w:w="43" w:type="dxa"/>
              <w:right w:w="43" w:type="dxa"/>
            </w:tcMar>
          </w:tcPr>
          <w:p w14:paraId="51DA6E3E" w14:textId="77777777" w:rsidR="00DA1E7B" w:rsidRDefault="00DA1E7B" w:rsidP="00DA1E7B">
            <w:pPr>
              <w:spacing w:after="0" w:line="240" w:lineRule="auto"/>
              <w:rPr>
                <w:sz w:val="22"/>
              </w:rPr>
            </w:pPr>
            <w:r>
              <w:rPr>
                <w:sz w:val="22"/>
              </w:rPr>
              <w:t>Taskstream homepage</w:t>
            </w:r>
          </w:p>
        </w:tc>
      </w:tr>
      <w:tr w:rsidR="00DA1E7B" w14:paraId="2A721324" w14:textId="77777777" w:rsidTr="00DA1E7B">
        <w:tc>
          <w:tcPr>
            <w:tcW w:w="1320" w:type="dxa"/>
            <w:tcMar>
              <w:top w:w="43" w:type="dxa"/>
              <w:left w:w="43" w:type="dxa"/>
              <w:bottom w:w="43" w:type="dxa"/>
              <w:right w:w="43" w:type="dxa"/>
            </w:tcMar>
          </w:tcPr>
          <w:p w14:paraId="5414C064" w14:textId="5B9D0725" w:rsidR="00DA1E7B" w:rsidRDefault="00ED18ED" w:rsidP="00DA1E7B">
            <w:pPr>
              <w:spacing w:after="0" w:line="240" w:lineRule="auto"/>
              <w:rPr>
                <w:sz w:val="22"/>
              </w:rPr>
            </w:pPr>
            <w:hyperlink r:id="rId860" w:anchor="page=60" w:history="1">
              <w:r w:rsidR="00DA1E7B" w:rsidRPr="00840DA6">
                <w:rPr>
                  <w:rStyle w:val="Hyperlink"/>
                  <w:sz w:val="22"/>
                </w:rPr>
                <w:t>II.A.9-4</w:t>
              </w:r>
            </w:hyperlink>
          </w:p>
        </w:tc>
        <w:tc>
          <w:tcPr>
            <w:tcW w:w="7485" w:type="dxa"/>
            <w:tcMar>
              <w:top w:w="43" w:type="dxa"/>
              <w:left w:w="43" w:type="dxa"/>
              <w:bottom w:w="43" w:type="dxa"/>
              <w:right w:w="43" w:type="dxa"/>
            </w:tcMar>
          </w:tcPr>
          <w:p w14:paraId="3B258BD4" w14:textId="77777777" w:rsidR="00DA1E7B" w:rsidRDefault="00DA1E7B" w:rsidP="00DA1E7B">
            <w:pPr>
              <w:spacing w:after="0" w:line="240" w:lineRule="auto"/>
              <w:rPr>
                <w:sz w:val="22"/>
              </w:rPr>
            </w:pPr>
            <w:r>
              <w:rPr>
                <w:sz w:val="22"/>
              </w:rPr>
              <w:t>Kapi‘olani CC 2017-2018 catalog, p. 60</w:t>
            </w:r>
          </w:p>
        </w:tc>
      </w:tr>
      <w:tr w:rsidR="00DA1E7B" w14:paraId="599B1C08" w14:textId="77777777" w:rsidTr="00DA1E7B">
        <w:tc>
          <w:tcPr>
            <w:tcW w:w="1320" w:type="dxa"/>
            <w:tcMar>
              <w:top w:w="43" w:type="dxa"/>
              <w:left w:w="43" w:type="dxa"/>
              <w:bottom w:w="43" w:type="dxa"/>
              <w:right w:w="43" w:type="dxa"/>
            </w:tcMar>
          </w:tcPr>
          <w:p w14:paraId="75551EB9" w14:textId="74EDBDE7" w:rsidR="00DA1E7B" w:rsidRDefault="00ED18ED" w:rsidP="00DA1E7B">
            <w:pPr>
              <w:spacing w:after="0" w:line="240" w:lineRule="auto"/>
              <w:rPr>
                <w:sz w:val="22"/>
              </w:rPr>
            </w:pPr>
            <w:hyperlink r:id="rId861" w:history="1">
              <w:r w:rsidR="00DA1E7B" w:rsidRPr="00840DA6">
                <w:rPr>
                  <w:rStyle w:val="Hyperlink"/>
                  <w:sz w:val="22"/>
                </w:rPr>
                <w:t>II.A.9-5</w:t>
              </w:r>
            </w:hyperlink>
          </w:p>
        </w:tc>
        <w:tc>
          <w:tcPr>
            <w:tcW w:w="7485" w:type="dxa"/>
            <w:tcMar>
              <w:top w:w="43" w:type="dxa"/>
              <w:left w:w="43" w:type="dxa"/>
              <w:bottom w:w="43" w:type="dxa"/>
              <w:right w:w="43" w:type="dxa"/>
            </w:tcMar>
          </w:tcPr>
          <w:p w14:paraId="5D888675" w14:textId="77777777" w:rsidR="00DA1E7B" w:rsidRDefault="00DA1E7B" w:rsidP="00DA1E7B">
            <w:pPr>
              <w:spacing w:after="0" w:line="240" w:lineRule="auto"/>
              <w:rPr>
                <w:sz w:val="22"/>
              </w:rPr>
            </w:pPr>
            <w:r>
              <w:rPr>
                <w:sz w:val="22"/>
              </w:rPr>
              <w:t>UH Executive Policy #5.228, Credit Hour</w:t>
            </w:r>
          </w:p>
        </w:tc>
      </w:tr>
      <w:tr w:rsidR="00DA1E7B" w14:paraId="56022CF3" w14:textId="77777777" w:rsidTr="00DA1E7B">
        <w:tc>
          <w:tcPr>
            <w:tcW w:w="1320" w:type="dxa"/>
            <w:tcMar>
              <w:top w:w="43" w:type="dxa"/>
              <w:left w:w="43" w:type="dxa"/>
              <w:bottom w:w="43" w:type="dxa"/>
              <w:right w:w="43" w:type="dxa"/>
            </w:tcMar>
          </w:tcPr>
          <w:p w14:paraId="2E8F3D78" w14:textId="60D44848" w:rsidR="00DA1E7B" w:rsidRDefault="00ED18ED" w:rsidP="00DA1E7B">
            <w:pPr>
              <w:spacing w:after="0" w:line="240" w:lineRule="auto"/>
              <w:rPr>
                <w:sz w:val="22"/>
              </w:rPr>
            </w:pPr>
            <w:hyperlink r:id="rId862" w:history="1">
              <w:r w:rsidR="00DA1E7B" w:rsidRPr="00840DA6">
                <w:rPr>
                  <w:rStyle w:val="Hyperlink"/>
                  <w:sz w:val="22"/>
                </w:rPr>
                <w:t>II.A.9-6</w:t>
              </w:r>
            </w:hyperlink>
          </w:p>
        </w:tc>
        <w:tc>
          <w:tcPr>
            <w:tcW w:w="7485" w:type="dxa"/>
            <w:tcMar>
              <w:top w:w="43" w:type="dxa"/>
              <w:left w:w="43" w:type="dxa"/>
              <w:bottom w:w="43" w:type="dxa"/>
              <w:right w:w="43" w:type="dxa"/>
            </w:tcMar>
          </w:tcPr>
          <w:p w14:paraId="4835E0E9" w14:textId="77777777" w:rsidR="00DA1E7B" w:rsidRDefault="00DA1E7B" w:rsidP="00DA1E7B">
            <w:pPr>
              <w:spacing w:after="0" w:line="240" w:lineRule="auto"/>
              <w:rPr>
                <w:sz w:val="22"/>
              </w:rPr>
            </w:pPr>
            <w:r>
              <w:rPr>
                <w:sz w:val="22"/>
              </w:rPr>
              <w:t>UHCC Policy UHCCP #5.228, Credit Hour</w:t>
            </w:r>
          </w:p>
        </w:tc>
      </w:tr>
      <w:tr w:rsidR="00DA1E7B" w14:paraId="079C38F0" w14:textId="77777777" w:rsidTr="00DA1E7B">
        <w:tc>
          <w:tcPr>
            <w:tcW w:w="1320" w:type="dxa"/>
            <w:tcMar>
              <w:top w:w="43" w:type="dxa"/>
              <w:left w:w="43" w:type="dxa"/>
              <w:bottom w:w="43" w:type="dxa"/>
              <w:right w:w="43" w:type="dxa"/>
            </w:tcMar>
          </w:tcPr>
          <w:p w14:paraId="2C834C1B" w14:textId="1D502D58" w:rsidR="00DA1E7B" w:rsidRDefault="00ED18ED" w:rsidP="00DA1E7B">
            <w:pPr>
              <w:spacing w:after="0" w:line="240" w:lineRule="auto"/>
              <w:rPr>
                <w:sz w:val="22"/>
              </w:rPr>
            </w:pPr>
            <w:hyperlink r:id="rId863" w:anchor="page=56" w:history="1">
              <w:r w:rsidR="00DA1E7B" w:rsidRPr="00840DA6">
                <w:rPr>
                  <w:rStyle w:val="Hyperlink"/>
                  <w:sz w:val="22"/>
                </w:rPr>
                <w:t>II.A.9-7</w:t>
              </w:r>
            </w:hyperlink>
          </w:p>
        </w:tc>
        <w:tc>
          <w:tcPr>
            <w:tcW w:w="7485" w:type="dxa"/>
            <w:tcMar>
              <w:top w:w="43" w:type="dxa"/>
              <w:left w:w="43" w:type="dxa"/>
              <w:bottom w:w="43" w:type="dxa"/>
              <w:right w:w="43" w:type="dxa"/>
            </w:tcMar>
          </w:tcPr>
          <w:p w14:paraId="440B7BE1" w14:textId="77777777" w:rsidR="00DA1E7B" w:rsidRDefault="00DA1E7B" w:rsidP="00DA1E7B">
            <w:pPr>
              <w:spacing w:after="0" w:line="240" w:lineRule="auto"/>
              <w:rPr>
                <w:sz w:val="22"/>
              </w:rPr>
            </w:pPr>
            <w:r>
              <w:rPr>
                <w:sz w:val="22"/>
              </w:rPr>
              <w:t>Kapi‘olani CC 2017-2018 catalog, p. 56</w:t>
            </w:r>
          </w:p>
        </w:tc>
      </w:tr>
      <w:tr w:rsidR="00DA1E7B" w14:paraId="684229CE" w14:textId="77777777" w:rsidTr="00DA1E7B">
        <w:tc>
          <w:tcPr>
            <w:tcW w:w="1320" w:type="dxa"/>
            <w:tcMar>
              <w:top w:w="43" w:type="dxa"/>
              <w:left w:w="43" w:type="dxa"/>
              <w:bottom w:w="43" w:type="dxa"/>
              <w:right w:w="43" w:type="dxa"/>
            </w:tcMar>
          </w:tcPr>
          <w:p w14:paraId="0F410CA2" w14:textId="7BD669EB" w:rsidR="00DA1E7B" w:rsidRDefault="00ED18ED" w:rsidP="00DA1E7B">
            <w:pPr>
              <w:spacing w:after="0" w:line="240" w:lineRule="auto"/>
              <w:rPr>
                <w:sz w:val="22"/>
              </w:rPr>
            </w:pPr>
            <w:hyperlink r:id="rId864" w:history="1">
              <w:r w:rsidR="00DA1E7B" w:rsidRPr="00840DA6">
                <w:rPr>
                  <w:rStyle w:val="Hyperlink"/>
                  <w:sz w:val="22"/>
                </w:rPr>
                <w:t>II.A.9-8</w:t>
              </w:r>
            </w:hyperlink>
          </w:p>
        </w:tc>
        <w:tc>
          <w:tcPr>
            <w:tcW w:w="7485" w:type="dxa"/>
            <w:tcMar>
              <w:top w:w="43" w:type="dxa"/>
              <w:left w:w="43" w:type="dxa"/>
              <w:bottom w:w="43" w:type="dxa"/>
              <w:right w:w="43" w:type="dxa"/>
            </w:tcMar>
          </w:tcPr>
          <w:p w14:paraId="4D8E543B" w14:textId="77777777" w:rsidR="00DA1E7B" w:rsidRDefault="00DA1E7B" w:rsidP="00DA1E7B">
            <w:pPr>
              <w:spacing w:after="0" w:line="240" w:lineRule="auto"/>
              <w:rPr>
                <w:sz w:val="22"/>
              </w:rPr>
            </w:pPr>
            <w:r>
              <w:rPr>
                <w:sz w:val="22"/>
              </w:rPr>
              <w:t>Hours/Minutes of Instruction per Semester</w:t>
            </w:r>
          </w:p>
        </w:tc>
      </w:tr>
      <w:tr w:rsidR="00DA1E7B" w14:paraId="512D06F1" w14:textId="77777777" w:rsidTr="00DA1E7B">
        <w:tc>
          <w:tcPr>
            <w:tcW w:w="1320" w:type="dxa"/>
            <w:tcMar>
              <w:top w:w="43" w:type="dxa"/>
              <w:left w:w="43" w:type="dxa"/>
              <w:bottom w:w="43" w:type="dxa"/>
              <w:right w:w="43" w:type="dxa"/>
            </w:tcMar>
          </w:tcPr>
          <w:p w14:paraId="4D4AC3E3" w14:textId="12B0D8E3" w:rsidR="00DA1E7B" w:rsidRDefault="00ED18ED" w:rsidP="00DA1E7B">
            <w:pPr>
              <w:spacing w:after="0" w:line="240" w:lineRule="auto"/>
              <w:jc w:val="both"/>
              <w:rPr>
                <w:sz w:val="22"/>
              </w:rPr>
            </w:pPr>
            <w:hyperlink r:id="rId865" w:anchor="page=2" w:history="1">
              <w:r w:rsidR="00DA1E7B" w:rsidRPr="00840DA6">
                <w:rPr>
                  <w:rStyle w:val="Hyperlink"/>
                  <w:sz w:val="22"/>
                </w:rPr>
                <w:t>II.A.10-1</w:t>
              </w:r>
            </w:hyperlink>
          </w:p>
        </w:tc>
        <w:tc>
          <w:tcPr>
            <w:tcW w:w="7485" w:type="dxa"/>
            <w:tcMar>
              <w:top w:w="43" w:type="dxa"/>
              <w:left w:w="43" w:type="dxa"/>
              <w:bottom w:w="43" w:type="dxa"/>
              <w:right w:w="43" w:type="dxa"/>
            </w:tcMar>
          </w:tcPr>
          <w:p w14:paraId="4849C590" w14:textId="77777777" w:rsidR="00DA1E7B" w:rsidRDefault="00DA1E7B" w:rsidP="00DA1E7B">
            <w:pPr>
              <w:spacing w:after="0" w:line="240" w:lineRule="auto"/>
              <w:rPr>
                <w:sz w:val="22"/>
              </w:rPr>
            </w:pPr>
            <w:r>
              <w:rPr>
                <w:sz w:val="22"/>
              </w:rPr>
              <w:t>Integrated Academic and Facilities Plan for the UH System</w:t>
            </w:r>
          </w:p>
        </w:tc>
      </w:tr>
      <w:tr w:rsidR="00DA1E7B" w14:paraId="0B8A4474" w14:textId="77777777" w:rsidTr="00DA1E7B">
        <w:tc>
          <w:tcPr>
            <w:tcW w:w="1320" w:type="dxa"/>
            <w:tcMar>
              <w:top w:w="43" w:type="dxa"/>
              <w:left w:w="43" w:type="dxa"/>
              <w:bottom w:w="43" w:type="dxa"/>
              <w:right w:w="43" w:type="dxa"/>
            </w:tcMar>
          </w:tcPr>
          <w:p w14:paraId="47703F64" w14:textId="3EC42232" w:rsidR="00DA1E7B" w:rsidRDefault="00ED18ED" w:rsidP="00DA1E7B">
            <w:pPr>
              <w:spacing w:after="0" w:line="240" w:lineRule="auto"/>
              <w:rPr>
                <w:sz w:val="22"/>
              </w:rPr>
            </w:pPr>
            <w:hyperlink r:id="rId866" w:history="1">
              <w:r w:rsidR="00DA1E7B" w:rsidRPr="00840DA6">
                <w:rPr>
                  <w:rStyle w:val="Hyperlink"/>
                  <w:sz w:val="22"/>
                </w:rPr>
                <w:t>II.A.10-2</w:t>
              </w:r>
            </w:hyperlink>
          </w:p>
        </w:tc>
        <w:tc>
          <w:tcPr>
            <w:tcW w:w="7485" w:type="dxa"/>
            <w:tcMar>
              <w:top w:w="43" w:type="dxa"/>
              <w:left w:w="43" w:type="dxa"/>
              <w:bottom w:w="43" w:type="dxa"/>
              <w:right w:w="43" w:type="dxa"/>
            </w:tcMar>
          </w:tcPr>
          <w:p w14:paraId="383CB220" w14:textId="77777777" w:rsidR="00DA1E7B" w:rsidRDefault="00DA1E7B" w:rsidP="00DA1E7B">
            <w:pPr>
              <w:spacing w:after="0" w:line="240" w:lineRule="auto"/>
              <w:rPr>
                <w:sz w:val="22"/>
              </w:rPr>
            </w:pPr>
            <w:r>
              <w:rPr>
                <w:sz w:val="22"/>
              </w:rPr>
              <w:t>Transcript Evaluation Request Form</w:t>
            </w:r>
          </w:p>
        </w:tc>
      </w:tr>
      <w:tr w:rsidR="00DA1E7B" w14:paraId="4C38B31E" w14:textId="77777777" w:rsidTr="00DA1E7B">
        <w:tc>
          <w:tcPr>
            <w:tcW w:w="1320" w:type="dxa"/>
            <w:tcMar>
              <w:top w:w="43" w:type="dxa"/>
              <w:left w:w="43" w:type="dxa"/>
              <w:bottom w:w="43" w:type="dxa"/>
              <w:right w:w="43" w:type="dxa"/>
            </w:tcMar>
          </w:tcPr>
          <w:p w14:paraId="5270CCEA" w14:textId="5587EF89" w:rsidR="00DA1E7B" w:rsidRDefault="00ED18ED" w:rsidP="00DA1E7B">
            <w:pPr>
              <w:spacing w:after="0" w:line="240" w:lineRule="auto"/>
              <w:rPr>
                <w:sz w:val="22"/>
              </w:rPr>
            </w:pPr>
            <w:hyperlink r:id="rId867" w:history="1">
              <w:r w:rsidR="00DA1E7B" w:rsidRPr="00840DA6">
                <w:rPr>
                  <w:rStyle w:val="Hyperlink"/>
                  <w:sz w:val="22"/>
                </w:rPr>
                <w:t>II.A.10-3</w:t>
              </w:r>
            </w:hyperlink>
          </w:p>
        </w:tc>
        <w:tc>
          <w:tcPr>
            <w:tcW w:w="7485" w:type="dxa"/>
            <w:tcMar>
              <w:top w:w="43" w:type="dxa"/>
              <w:left w:w="43" w:type="dxa"/>
              <w:bottom w:w="43" w:type="dxa"/>
              <w:right w:w="43" w:type="dxa"/>
            </w:tcMar>
          </w:tcPr>
          <w:p w14:paraId="4C71FE61" w14:textId="77777777" w:rsidR="00DA1E7B" w:rsidRDefault="00DA1E7B" w:rsidP="00DA1E7B">
            <w:pPr>
              <w:spacing w:after="0" w:line="240" w:lineRule="auto"/>
              <w:rPr>
                <w:sz w:val="22"/>
              </w:rPr>
            </w:pPr>
            <w:r>
              <w:rPr>
                <w:sz w:val="22"/>
              </w:rPr>
              <w:t>UH Executive Policy EP 5.209, UH System Student Transfer and Inter-Campus Articulation</w:t>
            </w:r>
          </w:p>
        </w:tc>
      </w:tr>
      <w:tr w:rsidR="00DA1E7B" w14:paraId="1CCE242A" w14:textId="77777777" w:rsidTr="00DA1E7B">
        <w:tc>
          <w:tcPr>
            <w:tcW w:w="1320" w:type="dxa"/>
            <w:tcMar>
              <w:top w:w="43" w:type="dxa"/>
              <w:left w:w="43" w:type="dxa"/>
              <w:bottom w:w="43" w:type="dxa"/>
              <w:right w:w="43" w:type="dxa"/>
            </w:tcMar>
          </w:tcPr>
          <w:p w14:paraId="363C649C" w14:textId="09250424" w:rsidR="00DA1E7B" w:rsidRDefault="00ED18ED" w:rsidP="00DA1E7B">
            <w:pPr>
              <w:spacing w:after="0" w:line="240" w:lineRule="auto"/>
              <w:rPr>
                <w:sz w:val="22"/>
              </w:rPr>
            </w:pPr>
            <w:hyperlink r:id="rId868" w:history="1">
              <w:r w:rsidR="00DA1E7B" w:rsidRPr="00840DA6">
                <w:rPr>
                  <w:rStyle w:val="Hyperlink"/>
                  <w:sz w:val="22"/>
                </w:rPr>
                <w:t>II.A.10-4</w:t>
              </w:r>
            </w:hyperlink>
          </w:p>
        </w:tc>
        <w:tc>
          <w:tcPr>
            <w:tcW w:w="7485" w:type="dxa"/>
            <w:tcMar>
              <w:top w:w="43" w:type="dxa"/>
              <w:left w:w="43" w:type="dxa"/>
              <w:bottom w:w="43" w:type="dxa"/>
              <w:right w:w="43" w:type="dxa"/>
            </w:tcMar>
          </w:tcPr>
          <w:p w14:paraId="45EC7EED" w14:textId="77777777" w:rsidR="00DA1E7B" w:rsidRDefault="00DA1E7B" w:rsidP="00DA1E7B">
            <w:pPr>
              <w:spacing w:after="0" w:line="240" w:lineRule="auto"/>
              <w:rPr>
                <w:sz w:val="22"/>
              </w:rPr>
            </w:pPr>
            <w:r>
              <w:rPr>
                <w:sz w:val="22"/>
              </w:rPr>
              <w:t>Memorandum of Agreement Transfer of General Education Core Requirements</w:t>
            </w:r>
          </w:p>
        </w:tc>
      </w:tr>
      <w:tr w:rsidR="00DA1E7B" w14:paraId="5AFC5FE5" w14:textId="77777777" w:rsidTr="00DA1E7B">
        <w:tc>
          <w:tcPr>
            <w:tcW w:w="1320" w:type="dxa"/>
            <w:tcMar>
              <w:top w:w="43" w:type="dxa"/>
              <w:left w:w="43" w:type="dxa"/>
              <w:bottom w:w="43" w:type="dxa"/>
              <w:right w:w="43" w:type="dxa"/>
            </w:tcMar>
          </w:tcPr>
          <w:p w14:paraId="2B4E1F79" w14:textId="6FE7E933" w:rsidR="00DA1E7B" w:rsidRDefault="00ED18ED" w:rsidP="00DA1E7B">
            <w:pPr>
              <w:spacing w:after="0" w:line="240" w:lineRule="auto"/>
              <w:rPr>
                <w:sz w:val="22"/>
              </w:rPr>
            </w:pPr>
            <w:hyperlink r:id="rId869" w:history="1">
              <w:r w:rsidR="00DA1E7B" w:rsidRPr="00840DA6">
                <w:rPr>
                  <w:rStyle w:val="Hyperlink"/>
                  <w:sz w:val="22"/>
                </w:rPr>
                <w:t>II.A.10-5</w:t>
              </w:r>
            </w:hyperlink>
          </w:p>
        </w:tc>
        <w:tc>
          <w:tcPr>
            <w:tcW w:w="7485" w:type="dxa"/>
            <w:tcMar>
              <w:top w:w="43" w:type="dxa"/>
              <w:left w:w="43" w:type="dxa"/>
              <w:bottom w:w="43" w:type="dxa"/>
              <w:right w:w="43" w:type="dxa"/>
            </w:tcMar>
          </w:tcPr>
          <w:p w14:paraId="6F1A31FB" w14:textId="77777777" w:rsidR="00DA1E7B" w:rsidRDefault="00DA1E7B" w:rsidP="00DA1E7B">
            <w:pPr>
              <w:spacing w:after="0" w:line="240" w:lineRule="auto"/>
              <w:rPr>
                <w:sz w:val="22"/>
              </w:rPr>
            </w:pPr>
            <w:r>
              <w:rPr>
                <w:sz w:val="22"/>
              </w:rPr>
              <w:t>UH System Course Transfer Database</w:t>
            </w:r>
          </w:p>
        </w:tc>
      </w:tr>
      <w:tr w:rsidR="00DA1E7B" w14:paraId="445C350A" w14:textId="77777777" w:rsidTr="00DA1E7B">
        <w:tc>
          <w:tcPr>
            <w:tcW w:w="1320" w:type="dxa"/>
            <w:tcMar>
              <w:top w:w="43" w:type="dxa"/>
              <w:left w:w="43" w:type="dxa"/>
              <w:bottom w:w="43" w:type="dxa"/>
              <w:right w:w="43" w:type="dxa"/>
            </w:tcMar>
          </w:tcPr>
          <w:p w14:paraId="1EF7BBD2" w14:textId="3C67AE64" w:rsidR="00DA1E7B" w:rsidRDefault="00ED18ED" w:rsidP="00DA1E7B">
            <w:pPr>
              <w:spacing w:after="0" w:line="240" w:lineRule="auto"/>
              <w:rPr>
                <w:sz w:val="22"/>
              </w:rPr>
            </w:pPr>
            <w:hyperlink r:id="rId870" w:anchor="page=16" w:history="1">
              <w:r w:rsidR="00DA1E7B" w:rsidRPr="00840DA6">
                <w:rPr>
                  <w:rStyle w:val="Hyperlink"/>
                  <w:sz w:val="22"/>
                </w:rPr>
                <w:t>II.A.10-6</w:t>
              </w:r>
            </w:hyperlink>
          </w:p>
        </w:tc>
        <w:tc>
          <w:tcPr>
            <w:tcW w:w="7485" w:type="dxa"/>
            <w:tcMar>
              <w:top w:w="43" w:type="dxa"/>
              <w:left w:w="43" w:type="dxa"/>
              <w:bottom w:w="43" w:type="dxa"/>
              <w:right w:w="43" w:type="dxa"/>
            </w:tcMar>
          </w:tcPr>
          <w:p w14:paraId="20ED22C9" w14:textId="77777777" w:rsidR="00DA1E7B" w:rsidRDefault="00DA1E7B" w:rsidP="00DA1E7B">
            <w:pPr>
              <w:spacing w:after="0" w:line="240" w:lineRule="auto"/>
              <w:rPr>
                <w:sz w:val="22"/>
              </w:rPr>
            </w:pPr>
            <w:r>
              <w:rPr>
                <w:sz w:val="22"/>
              </w:rPr>
              <w:t>Kapi‘olani CC 2017-2018 catalog, p. 16</w:t>
            </w:r>
          </w:p>
        </w:tc>
      </w:tr>
      <w:tr w:rsidR="00DA1E7B" w14:paraId="47660932" w14:textId="77777777" w:rsidTr="00DA1E7B">
        <w:tc>
          <w:tcPr>
            <w:tcW w:w="1320" w:type="dxa"/>
            <w:tcMar>
              <w:top w:w="43" w:type="dxa"/>
              <w:left w:w="43" w:type="dxa"/>
              <w:bottom w:w="43" w:type="dxa"/>
              <w:right w:w="43" w:type="dxa"/>
            </w:tcMar>
          </w:tcPr>
          <w:p w14:paraId="206B8711" w14:textId="51BC10D8" w:rsidR="00DA1E7B" w:rsidRDefault="00ED18ED" w:rsidP="00DA1E7B">
            <w:pPr>
              <w:spacing w:after="0" w:line="240" w:lineRule="auto"/>
              <w:rPr>
                <w:sz w:val="22"/>
              </w:rPr>
            </w:pPr>
            <w:hyperlink r:id="rId871" w:history="1">
              <w:r w:rsidR="00DA1E7B" w:rsidRPr="00840DA6">
                <w:rPr>
                  <w:rStyle w:val="Hyperlink"/>
                  <w:sz w:val="22"/>
                </w:rPr>
                <w:t>II.A.10-7</w:t>
              </w:r>
            </w:hyperlink>
          </w:p>
        </w:tc>
        <w:tc>
          <w:tcPr>
            <w:tcW w:w="7485" w:type="dxa"/>
            <w:tcMar>
              <w:top w:w="43" w:type="dxa"/>
              <w:left w:w="43" w:type="dxa"/>
              <w:bottom w:w="43" w:type="dxa"/>
              <w:right w:w="43" w:type="dxa"/>
            </w:tcMar>
          </w:tcPr>
          <w:p w14:paraId="58296720" w14:textId="77777777" w:rsidR="00DA1E7B" w:rsidRDefault="00DA1E7B" w:rsidP="00DA1E7B">
            <w:pPr>
              <w:spacing w:after="0" w:line="240" w:lineRule="auto"/>
              <w:rPr>
                <w:sz w:val="22"/>
              </w:rPr>
            </w:pPr>
            <w:r>
              <w:rPr>
                <w:sz w:val="22"/>
              </w:rPr>
              <w:t>Ka‘ie‘ie Degree Pathway Program website</w:t>
            </w:r>
          </w:p>
        </w:tc>
      </w:tr>
      <w:tr w:rsidR="00DA1E7B" w14:paraId="5E332241" w14:textId="77777777" w:rsidTr="00DA1E7B">
        <w:tc>
          <w:tcPr>
            <w:tcW w:w="1320" w:type="dxa"/>
            <w:tcMar>
              <w:top w:w="43" w:type="dxa"/>
              <w:left w:w="43" w:type="dxa"/>
              <w:bottom w:w="43" w:type="dxa"/>
              <w:right w:w="43" w:type="dxa"/>
            </w:tcMar>
          </w:tcPr>
          <w:p w14:paraId="307BA373" w14:textId="6D79BD57" w:rsidR="00DA1E7B" w:rsidRDefault="00ED18ED" w:rsidP="00DA1E7B">
            <w:pPr>
              <w:spacing w:after="0" w:line="240" w:lineRule="auto"/>
              <w:rPr>
                <w:sz w:val="22"/>
              </w:rPr>
            </w:pPr>
            <w:hyperlink r:id="rId872" w:history="1">
              <w:r w:rsidR="00DA1E7B" w:rsidRPr="00840DA6">
                <w:rPr>
                  <w:rStyle w:val="Hyperlink"/>
                  <w:sz w:val="22"/>
                </w:rPr>
                <w:t>II.A.10-8</w:t>
              </w:r>
            </w:hyperlink>
          </w:p>
        </w:tc>
        <w:tc>
          <w:tcPr>
            <w:tcW w:w="7485" w:type="dxa"/>
            <w:tcMar>
              <w:top w:w="43" w:type="dxa"/>
              <w:left w:w="43" w:type="dxa"/>
              <w:bottom w:w="43" w:type="dxa"/>
              <w:right w:w="43" w:type="dxa"/>
            </w:tcMar>
          </w:tcPr>
          <w:p w14:paraId="123A35EB" w14:textId="77777777" w:rsidR="00DA1E7B" w:rsidRDefault="00DA1E7B" w:rsidP="00DA1E7B">
            <w:pPr>
              <w:spacing w:after="0" w:line="240" w:lineRule="auto"/>
              <w:rPr>
                <w:sz w:val="22"/>
              </w:rPr>
            </w:pPr>
            <w:r>
              <w:rPr>
                <w:sz w:val="22"/>
              </w:rPr>
              <w:t>UHCC Policy UHCCP #5.206 Reverse Transfer</w:t>
            </w:r>
          </w:p>
        </w:tc>
      </w:tr>
      <w:tr w:rsidR="00DA1E7B" w14:paraId="512184E2" w14:textId="77777777" w:rsidTr="00DA1E7B">
        <w:tc>
          <w:tcPr>
            <w:tcW w:w="1320" w:type="dxa"/>
            <w:tcMar>
              <w:top w:w="43" w:type="dxa"/>
              <w:left w:w="43" w:type="dxa"/>
              <w:bottom w:w="43" w:type="dxa"/>
              <w:right w:w="43" w:type="dxa"/>
            </w:tcMar>
          </w:tcPr>
          <w:p w14:paraId="6AB6060E" w14:textId="719303E0" w:rsidR="00DA1E7B" w:rsidRDefault="00ED18ED" w:rsidP="00DA1E7B">
            <w:pPr>
              <w:spacing w:after="0" w:line="240" w:lineRule="auto"/>
              <w:rPr>
                <w:sz w:val="22"/>
              </w:rPr>
            </w:pPr>
            <w:hyperlink r:id="rId873" w:history="1">
              <w:r w:rsidR="00DA1E7B" w:rsidRPr="00840DA6">
                <w:rPr>
                  <w:rStyle w:val="Hyperlink"/>
                  <w:sz w:val="22"/>
                </w:rPr>
                <w:t>II.A.10-9</w:t>
              </w:r>
            </w:hyperlink>
          </w:p>
        </w:tc>
        <w:tc>
          <w:tcPr>
            <w:tcW w:w="7485" w:type="dxa"/>
            <w:tcMar>
              <w:top w:w="43" w:type="dxa"/>
              <w:left w:w="43" w:type="dxa"/>
              <w:bottom w:w="43" w:type="dxa"/>
              <w:right w:w="43" w:type="dxa"/>
            </w:tcMar>
          </w:tcPr>
          <w:p w14:paraId="64133D3F" w14:textId="77777777" w:rsidR="00DA1E7B" w:rsidRDefault="00DA1E7B" w:rsidP="00DA1E7B">
            <w:pPr>
              <w:spacing w:after="0" w:line="240" w:lineRule="auto"/>
              <w:rPr>
                <w:sz w:val="22"/>
              </w:rPr>
            </w:pPr>
            <w:r>
              <w:rPr>
                <w:sz w:val="22"/>
              </w:rPr>
              <w:t>Kapi‘olani CC website, International or Non-Resident Students</w:t>
            </w:r>
          </w:p>
        </w:tc>
      </w:tr>
      <w:tr w:rsidR="00DA1E7B" w14:paraId="1BCF8CAB" w14:textId="77777777" w:rsidTr="00DA1E7B">
        <w:tc>
          <w:tcPr>
            <w:tcW w:w="1320" w:type="dxa"/>
            <w:tcMar>
              <w:top w:w="43" w:type="dxa"/>
              <w:left w:w="43" w:type="dxa"/>
              <w:bottom w:w="43" w:type="dxa"/>
              <w:right w:w="43" w:type="dxa"/>
            </w:tcMar>
          </w:tcPr>
          <w:p w14:paraId="0DF3BAA1" w14:textId="00D8DD43" w:rsidR="00DA1E7B" w:rsidRDefault="00ED18ED" w:rsidP="00DA1E7B">
            <w:pPr>
              <w:spacing w:after="0" w:line="240" w:lineRule="auto"/>
              <w:rPr>
                <w:sz w:val="22"/>
              </w:rPr>
            </w:pPr>
            <w:hyperlink r:id="rId874" w:history="1">
              <w:r w:rsidR="00DA1E7B" w:rsidRPr="00840DA6">
                <w:rPr>
                  <w:rStyle w:val="Hyperlink"/>
                  <w:sz w:val="22"/>
                </w:rPr>
                <w:t>II.A.10-10</w:t>
              </w:r>
            </w:hyperlink>
          </w:p>
        </w:tc>
        <w:tc>
          <w:tcPr>
            <w:tcW w:w="7485" w:type="dxa"/>
            <w:tcMar>
              <w:top w:w="43" w:type="dxa"/>
              <w:left w:w="43" w:type="dxa"/>
              <w:bottom w:w="43" w:type="dxa"/>
              <w:right w:w="43" w:type="dxa"/>
            </w:tcMar>
          </w:tcPr>
          <w:p w14:paraId="5A4B74E0" w14:textId="77777777" w:rsidR="00DA1E7B" w:rsidRDefault="00DA1E7B" w:rsidP="00DA1E7B">
            <w:pPr>
              <w:spacing w:after="0" w:line="240" w:lineRule="auto"/>
              <w:rPr>
                <w:sz w:val="22"/>
              </w:rPr>
            </w:pPr>
            <w:r>
              <w:rPr>
                <w:sz w:val="22"/>
              </w:rPr>
              <w:t>Articulation Agreements with International Institutions</w:t>
            </w:r>
          </w:p>
        </w:tc>
      </w:tr>
      <w:tr w:rsidR="00DA1E7B" w14:paraId="375058C8" w14:textId="77777777" w:rsidTr="00DA1E7B">
        <w:tc>
          <w:tcPr>
            <w:tcW w:w="1320" w:type="dxa"/>
            <w:tcMar>
              <w:top w:w="43" w:type="dxa"/>
              <w:left w:w="43" w:type="dxa"/>
              <w:bottom w:w="43" w:type="dxa"/>
              <w:right w:w="43" w:type="dxa"/>
            </w:tcMar>
          </w:tcPr>
          <w:p w14:paraId="0454470E" w14:textId="348B276B" w:rsidR="00DA1E7B" w:rsidRDefault="00ED18ED" w:rsidP="00DA1E7B">
            <w:pPr>
              <w:spacing w:after="0" w:line="240" w:lineRule="auto"/>
              <w:rPr>
                <w:sz w:val="22"/>
              </w:rPr>
            </w:pPr>
            <w:hyperlink r:id="rId875" w:anchor="page=54" w:history="1">
              <w:r w:rsidR="00DA1E7B" w:rsidRPr="00840DA6">
                <w:rPr>
                  <w:rStyle w:val="Hyperlink"/>
                  <w:sz w:val="22"/>
                </w:rPr>
                <w:t>II.A.10-11</w:t>
              </w:r>
            </w:hyperlink>
          </w:p>
        </w:tc>
        <w:tc>
          <w:tcPr>
            <w:tcW w:w="7485" w:type="dxa"/>
            <w:tcMar>
              <w:top w:w="43" w:type="dxa"/>
              <w:left w:w="43" w:type="dxa"/>
              <w:bottom w:w="43" w:type="dxa"/>
              <w:right w:w="43" w:type="dxa"/>
            </w:tcMar>
          </w:tcPr>
          <w:p w14:paraId="303689C7" w14:textId="77777777" w:rsidR="00DA1E7B" w:rsidRDefault="00DA1E7B" w:rsidP="00DA1E7B">
            <w:pPr>
              <w:spacing w:after="0" w:line="240" w:lineRule="auto"/>
              <w:rPr>
                <w:sz w:val="22"/>
              </w:rPr>
            </w:pPr>
            <w:r>
              <w:rPr>
                <w:sz w:val="22"/>
              </w:rPr>
              <w:t>Kapi‘olani CC 2017-2018 catalog, p. 54</w:t>
            </w:r>
          </w:p>
        </w:tc>
      </w:tr>
      <w:tr w:rsidR="00DA1E7B" w14:paraId="6A462F5D" w14:textId="77777777" w:rsidTr="00DA1E7B">
        <w:tc>
          <w:tcPr>
            <w:tcW w:w="1320" w:type="dxa"/>
            <w:tcMar>
              <w:top w:w="43" w:type="dxa"/>
              <w:left w:w="43" w:type="dxa"/>
              <w:bottom w:w="43" w:type="dxa"/>
              <w:right w:w="43" w:type="dxa"/>
            </w:tcMar>
          </w:tcPr>
          <w:p w14:paraId="206AC10E" w14:textId="538DDFD6" w:rsidR="00DA1E7B" w:rsidRDefault="00ED18ED" w:rsidP="00DA1E7B">
            <w:pPr>
              <w:spacing w:after="0" w:line="240" w:lineRule="auto"/>
              <w:rPr>
                <w:sz w:val="22"/>
              </w:rPr>
            </w:pPr>
            <w:hyperlink r:id="rId876" w:history="1">
              <w:r w:rsidR="00DA1E7B" w:rsidRPr="00840DA6">
                <w:rPr>
                  <w:rStyle w:val="Hyperlink"/>
                  <w:sz w:val="22"/>
                </w:rPr>
                <w:t>II.A.10-12</w:t>
              </w:r>
            </w:hyperlink>
          </w:p>
        </w:tc>
        <w:tc>
          <w:tcPr>
            <w:tcW w:w="7485" w:type="dxa"/>
            <w:tcMar>
              <w:top w:w="43" w:type="dxa"/>
              <w:left w:w="43" w:type="dxa"/>
              <w:bottom w:w="43" w:type="dxa"/>
              <w:right w:w="43" w:type="dxa"/>
            </w:tcMar>
          </w:tcPr>
          <w:p w14:paraId="3A7D0C1B" w14:textId="77777777" w:rsidR="00DA1E7B" w:rsidRDefault="00DA1E7B" w:rsidP="00DA1E7B">
            <w:pPr>
              <w:spacing w:after="0" w:line="240" w:lineRule="auto"/>
              <w:rPr>
                <w:sz w:val="22"/>
              </w:rPr>
            </w:pPr>
            <w:r>
              <w:rPr>
                <w:sz w:val="22"/>
              </w:rPr>
              <w:t>Articulation Agreements within the UH System</w:t>
            </w:r>
          </w:p>
        </w:tc>
      </w:tr>
      <w:tr w:rsidR="00DA1E7B" w14:paraId="0BEBC25F" w14:textId="77777777" w:rsidTr="00DA1E7B">
        <w:tc>
          <w:tcPr>
            <w:tcW w:w="1320" w:type="dxa"/>
            <w:tcMar>
              <w:top w:w="43" w:type="dxa"/>
              <w:left w:w="43" w:type="dxa"/>
              <w:bottom w:w="43" w:type="dxa"/>
              <w:right w:w="43" w:type="dxa"/>
            </w:tcMar>
          </w:tcPr>
          <w:p w14:paraId="2193EE89" w14:textId="63A3EF10" w:rsidR="00DA1E7B" w:rsidRDefault="00ED18ED" w:rsidP="00DA1E7B">
            <w:pPr>
              <w:spacing w:after="0" w:line="240" w:lineRule="auto"/>
              <w:rPr>
                <w:sz w:val="22"/>
              </w:rPr>
            </w:pPr>
            <w:hyperlink r:id="rId877" w:anchor="page=27" w:history="1">
              <w:r w:rsidR="00DA1E7B" w:rsidRPr="00840DA6">
                <w:rPr>
                  <w:rStyle w:val="Hyperlink"/>
                  <w:sz w:val="22"/>
                </w:rPr>
                <w:t>II.A.11-1</w:t>
              </w:r>
            </w:hyperlink>
          </w:p>
        </w:tc>
        <w:tc>
          <w:tcPr>
            <w:tcW w:w="7485" w:type="dxa"/>
            <w:tcMar>
              <w:top w:w="43" w:type="dxa"/>
              <w:left w:w="43" w:type="dxa"/>
              <w:bottom w:w="43" w:type="dxa"/>
              <w:right w:w="43" w:type="dxa"/>
            </w:tcMar>
          </w:tcPr>
          <w:p w14:paraId="4332B8E3" w14:textId="77777777" w:rsidR="00DA1E7B" w:rsidRDefault="00DA1E7B" w:rsidP="00DA1E7B">
            <w:pPr>
              <w:spacing w:after="0" w:line="240" w:lineRule="auto"/>
              <w:rPr>
                <w:sz w:val="22"/>
              </w:rPr>
            </w:pPr>
            <w:r>
              <w:rPr>
                <w:sz w:val="22"/>
              </w:rPr>
              <w:t>Kapi‘olani CC 2017-2018 catalog, p. 27</w:t>
            </w:r>
          </w:p>
        </w:tc>
      </w:tr>
      <w:tr w:rsidR="00DA1E7B" w14:paraId="357D2BEB" w14:textId="77777777" w:rsidTr="00DA1E7B">
        <w:tc>
          <w:tcPr>
            <w:tcW w:w="1320" w:type="dxa"/>
            <w:tcMar>
              <w:top w:w="43" w:type="dxa"/>
              <w:left w:w="43" w:type="dxa"/>
              <w:bottom w:w="43" w:type="dxa"/>
              <w:right w:w="43" w:type="dxa"/>
            </w:tcMar>
          </w:tcPr>
          <w:p w14:paraId="6E8C6B2F" w14:textId="26EA867F" w:rsidR="00DA1E7B" w:rsidRDefault="00ED18ED" w:rsidP="00DA1E7B">
            <w:pPr>
              <w:spacing w:after="0" w:line="240" w:lineRule="auto"/>
              <w:rPr>
                <w:sz w:val="22"/>
              </w:rPr>
            </w:pPr>
            <w:hyperlink r:id="rId878" w:anchor="page=74" w:history="1">
              <w:r w:rsidR="00DA1E7B" w:rsidRPr="00840DA6">
                <w:rPr>
                  <w:rStyle w:val="Hyperlink"/>
                  <w:sz w:val="22"/>
                </w:rPr>
                <w:t>II.A.11-2</w:t>
              </w:r>
            </w:hyperlink>
          </w:p>
        </w:tc>
        <w:tc>
          <w:tcPr>
            <w:tcW w:w="7485" w:type="dxa"/>
            <w:tcMar>
              <w:top w:w="43" w:type="dxa"/>
              <w:left w:w="43" w:type="dxa"/>
              <w:bottom w:w="43" w:type="dxa"/>
              <w:right w:w="43" w:type="dxa"/>
            </w:tcMar>
          </w:tcPr>
          <w:p w14:paraId="1BF8DE84" w14:textId="77777777" w:rsidR="00DA1E7B" w:rsidRDefault="00DA1E7B" w:rsidP="00DA1E7B">
            <w:pPr>
              <w:spacing w:after="0" w:line="240" w:lineRule="auto"/>
              <w:rPr>
                <w:sz w:val="22"/>
              </w:rPr>
            </w:pPr>
            <w:r>
              <w:rPr>
                <w:sz w:val="22"/>
              </w:rPr>
              <w:t>Kapi‘olani CC 2017-2018 catalog, p. 74</w:t>
            </w:r>
          </w:p>
        </w:tc>
      </w:tr>
      <w:tr w:rsidR="00DA1E7B" w14:paraId="2722AF23" w14:textId="77777777" w:rsidTr="00DA1E7B">
        <w:tc>
          <w:tcPr>
            <w:tcW w:w="1320" w:type="dxa"/>
            <w:tcMar>
              <w:top w:w="43" w:type="dxa"/>
              <w:left w:w="43" w:type="dxa"/>
              <w:bottom w:w="43" w:type="dxa"/>
              <w:right w:w="43" w:type="dxa"/>
            </w:tcMar>
          </w:tcPr>
          <w:p w14:paraId="1E0AB888" w14:textId="53DD6E6B" w:rsidR="00DA1E7B" w:rsidRDefault="00ED18ED" w:rsidP="00DA1E7B">
            <w:pPr>
              <w:spacing w:after="0" w:line="240" w:lineRule="auto"/>
              <w:rPr>
                <w:sz w:val="22"/>
              </w:rPr>
            </w:pPr>
            <w:hyperlink r:id="rId879" w:anchor="page=28" w:history="1">
              <w:r w:rsidR="00DA1E7B" w:rsidRPr="00840DA6">
                <w:rPr>
                  <w:rStyle w:val="Hyperlink"/>
                  <w:sz w:val="22"/>
                </w:rPr>
                <w:t>II.A.11-3</w:t>
              </w:r>
            </w:hyperlink>
          </w:p>
        </w:tc>
        <w:tc>
          <w:tcPr>
            <w:tcW w:w="7485" w:type="dxa"/>
            <w:tcMar>
              <w:top w:w="43" w:type="dxa"/>
              <w:left w:w="43" w:type="dxa"/>
              <w:bottom w:w="43" w:type="dxa"/>
              <w:right w:w="43" w:type="dxa"/>
            </w:tcMar>
          </w:tcPr>
          <w:p w14:paraId="1C55EAF0" w14:textId="77777777" w:rsidR="00DA1E7B" w:rsidRDefault="00DA1E7B" w:rsidP="00DA1E7B">
            <w:pPr>
              <w:spacing w:after="0" w:line="240" w:lineRule="auto"/>
              <w:rPr>
                <w:sz w:val="22"/>
              </w:rPr>
            </w:pPr>
            <w:r>
              <w:rPr>
                <w:sz w:val="22"/>
              </w:rPr>
              <w:t>Kapi‘olani CC 2017-2018 catalog, p. 28</w:t>
            </w:r>
          </w:p>
        </w:tc>
      </w:tr>
      <w:tr w:rsidR="00DA1E7B" w14:paraId="65B3C1C2" w14:textId="77777777" w:rsidTr="00DA1E7B">
        <w:tc>
          <w:tcPr>
            <w:tcW w:w="1320" w:type="dxa"/>
            <w:tcMar>
              <w:top w:w="43" w:type="dxa"/>
              <w:left w:w="43" w:type="dxa"/>
              <w:bottom w:w="43" w:type="dxa"/>
              <w:right w:w="43" w:type="dxa"/>
            </w:tcMar>
          </w:tcPr>
          <w:p w14:paraId="78A5A329" w14:textId="40ECD096" w:rsidR="00DA1E7B" w:rsidRDefault="00ED18ED" w:rsidP="00DA1E7B">
            <w:pPr>
              <w:spacing w:after="0" w:line="240" w:lineRule="auto"/>
              <w:rPr>
                <w:sz w:val="22"/>
              </w:rPr>
            </w:pPr>
            <w:hyperlink r:id="rId880" w:history="1">
              <w:r w:rsidR="00DA1E7B" w:rsidRPr="00840DA6">
                <w:rPr>
                  <w:rStyle w:val="Hyperlink"/>
                  <w:sz w:val="22"/>
                </w:rPr>
                <w:t>II.A.11-4</w:t>
              </w:r>
            </w:hyperlink>
          </w:p>
        </w:tc>
        <w:tc>
          <w:tcPr>
            <w:tcW w:w="7485" w:type="dxa"/>
            <w:shd w:val="clear" w:color="auto" w:fill="FFFFFF"/>
            <w:tcMar>
              <w:top w:w="43" w:type="dxa"/>
              <w:left w:w="43" w:type="dxa"/>
              <w:bottom w:w="43" w:type="dxa"/>
              <w:right w:w="43" w:type="dxa"/>
            </w:tcMar>
          </w:tcPr>
          <w:p w14:paraId="057146BF" w14:textId="77777777" w:rsidR="00DA1E7B" w:rsidRDefault="00DA1E7B" w:rsidP="00DA1E7B">
            <w:pPr>
              <w:spacing w:after="0" w:line="240" w:lineRule="auto"/>
              <w:rPr>
                <w:sz w:val="22"/>
              </w:rPr>
            </w:pPr>
            <w:r>
              <w:rPr>
                <w:sz w:val="22"/>
              </w:rPr>
              <w:t>Chancellor Memo, Approval of the ILOs, 3.13.2018</w:t>
            </w:r>
          </w:p>
        </w:tc>
      </w:tr>
      <w:tr w:rsidR="00DA1E7B" w14:paraId="3B176A5A" w14:textId="77777777" w:rsidTr="00DA1E7B">
        <w:tc>
          <w:tcPr>
            <w:tcW w:w="1320" w:type="dxa"/>
            <w:tcMar>
              <w:top w:w="43" w:type="dxa"/>
              <w:left w:w="43" w:type="dxa"/>
              <w:bottom w:w="43" w:type="dxa"/>
              <w:right w:w="43" w:type="dxa"/>
            </w:tcMar>
          </w:tcPr>
          <w:p w14:paraId="3C1D2E68" w14:textId="01054FFA" w:rsidR="00DA1E7B" w:rsidRDefault="00ED18ED" w:rsidP="00DA1E7B">
            <w:pPr>
              <w:spacing w:after="0" w:line="240" w:lineRule="auto"/>
              <w:rPr>
                <w:sz w:val="22"/>
              </w:rPr>
            </w:pPr>
            <w:hyperlink r:id="rId881" w:anchor="page=29" w:history="1">
              <w:r w:rsidR="00DA1E7B" w:rsidRPr="00840DA6">
                <w:rPr>
                  <w:rStyle w:val="Hyperlink"/>
                  <w:sz w:val="22"/>
                </w:rPr>
                <w:t>II.A.11-5</w:t>
              </w:r>
            </w:hyperlink>
          </w:p>
        </w:tc>
        <w:tc>
          <w:tcPr>
            <w:tcW w:w="7485" w:type="dxa"/>
            <w:tcMar>
              <w:top w:w="43" w:type="dxa"/>
              <w:left w:w="43" w:type="dxa"/>
              <w:bottom w:w="43" w:type="dxa"/>
              <w:right w:w="43" w:type="dxa"/>
            </w:tcMar>
          </w:tcPr>
          <w:p w14:paraId="468A1A15" w14:textId="77777777" w:rsidR="00DA1E7B" w:rsidRDefault="00DA1E7B" w:rsidP="00DA1E7B">
            <w:pPr>
              <w:spacing w:after="0" w:line="240" w:lineRule="auto"/>
              <w:rPr>
                <w:sz w:val="22"/>
              </w:rPr>
            </w:pPr>
            <w:r>
              <w:rPr>
                <w:sz w:val="22"/>
              </w:rPr>
              <w:t>Kapi‘olani CC 2018-2019 catalog, p. 29</w:t>
            </w:r>
          </w:p>
        </w:tc>
      </w:tr>
      <w:tr w:rsidR="00DA1E7B" w14:paraId="3ADE6FAF" w14:textId="77777777" w:rsidTr="00DA1E7B">
        <w:tc>
          <w:tcPr>
            <w:tcW w:w="1320" w:type="dxa"/>
            <w:tcMar>
              <w:top w:w="43" w:type="dxa"/>
              <w:left w:w="43" w:type="dxa"/>
              <w:bottom w:w="43" w:type="dxa"/>
              <w:right w:w="43" w:type="dxa"/>
            </w:tcMar>
          </w:tcPr>
          <w:p w14:paraId="0C57C68E" w14:textId="090A82A9" w:rsidR="00DA1E7B" w:rsidRDefault="00ED18ED" w:rsidP="00DA1E7B">
            <w:pPr>
              <w:spacing w:after="0" w:line="240" w:lineRule="auto"/>
              <w:rPr>
                <w:sz w:val="22"/>
              </w:rPr>
            </w:pPr>
            <w:hyperlink r:id="rId882" w:history="1">
              <w:r w:rsidR="00DA1E7B" w:rsidRPr="00840DA6">
                <w:rPr>
                  <w:rStyle w:val="Hyperlink"/>
                  <w:sz w:val="22"/>
                </w:rPr>
                <w:t>II.A.11-6</w:t>
              </w:r>
            </w:hyperlink>
          </w:p>
        </w:tc>
        <w:tc>
          <w:tcPr>
            <w:tcW w:w="7485" w:type="dxa"/>
            <w:tcMar>
              <w:top w:w="43" w:type="dxa"/>
              <w:left w:w="43" w:type="dxa"/>
              <w:bottom w:w="43" w:type="dxa"/>
              <w:right w:w="43" w:type="dxa"/>
            </w:tcMar>
          </w:tcPr>
          <w:p w14:paraId="1E68F07B" w14:textId="77777777" w:rsidR="00DA1E7B" w:rsidRDefault="00DA1E7B" w:rsidP="00DA1E7B">
            <w:pPr>
              <w:spacing w:after="0" w:line="240" w:lineRule="auto"/>
              <w:rPr>
                <w:sz w:val="22"/>
              </w:rPr>
            </w:pPr>
            <w:r>
              <w:rPr>
                <w:sz w:val="22"/>
              </w:rPr>
              <w:t>Foundations: Global &amp; Multicultural Perspectives</w:t>
            </w:r>
          </w:p>
        </w:tc>
      </w:tr>
      <w:tr w:rsidR="00DA1E7B" w14:paraId="63F34E4B" w14:textId="77777777" w:rsidTr="00DA1E7B">
        <w:tc>
          <w:tcPr>
            <w:tcW w:w="1320" w:type="dxa"/>
            <w:tcMar>
              <w:top w:w="43" w:type="dxa"/>
              <w:left w:w="43" w:type="dxa"/>
              <w:bottom w:w="43" w:type="dxa"/>
              <w:right w:w="43" w:type="dxa"/>
            </w:tcMar>
          </w:tcPr>
          <w:p w14:paraId="026F4D9E" w14:textId="6C5C4DB5" w:rsidR="00DA1E7B" w:rsidRDefault="00ED18ED" w:rsidP="00DA1E7B">
            <w:pPr>
              <w:spacing w:after="0" w:line="240" w:lineRule="auto"/>
              <w:rPr>
                <w:sz w:val="22"/>
              </w:rPr>
            </w:pPr>
            <w:hyperlink r:id="rId883" w:history="1">
              <w:r w:rsidR="00DA1E7B" w:rsidRPr="00840DA6">
                <w:rPr>
                  <w:rStyle w:val="Hyperlink"/>
                  <w:sz w:val="22"/>
                </w:rPr>
                <w:t>II.A.11-7</w:t>
              </w:r>
            </w:hyperlink>
          </w:p>
        </w:tc>
        <w:tc>
          <w:tcPr>
            <w:tcW w:w="7485" w:type="dxa"/>
            <w:shd w:val="clear" w:color="auto" w:fill="FFFFFF"/>
            <w:tcMar>
              <w:top w:w="43" w:type="dxa"/>
              <w:left w:w="43" w:type="dxa"/>
              <w:bottom w:w="43" w:type="dxa"/>
              <w:right w:w="43" w:type="dxa"/>
            </w:tcMar>
          </w:tcPr>
          <w:p w14:paraId="03014CFE" w14:textId="77777777" w:rsidR="00DA1E7B" w:rsidRDefault="00DA1E7B" w:rsidP="00DA1E7B">
            <w:pPr>
              <w:spacing w:after="0" w:line="240" w:lineRule="auto"/>
              <w:rPr>
                <w:sz w:val="22"/>
              </w:rPr>
            </w:pPr>
            <w:r>
              <w:rPr>
                <w:sz w:val="22"/>
              </w:rPr>
              <w:t>Hallmarks of Hawaiian, Asian, &amp; Pacific Issues Classes</w:t>
            </w:r>
          </w:p>
        </w:tc>
      </w:tr>
      <w:tr w:rsidR="00DA1E7B" w14:paraId="0F1326F3" w14:textId="77777777" w:rsidTr="00DA1E7B">
        <w:tc>
          <w:tcPr>
            <w:tcW w:w="1320" w:type="dxa"/>
            <w:tcMar>
              <w:top w:w="43" w:type="dxa"/>
              <w:left w:w="43" w:type="dxa"/>
              <w:bottom w:w="43" w:type="dxa"/>
              <w:right w:w="43" w:type="dxa"/>
            </w:tcMar>
          </w:tcPr>
          <w:p w14:paraId="080F6F8F" w14:textId="6D35A6AD" w:rsidR="00DA1E7B" w:rsidRDefault="00ED18ED" w:rsidP="00DA1E7B">
            <w:pPr>
              <w:spacing w:after="0" w:line="240" w:lineRule="auto"/>
              <w:rPr>
                <w:sz w:val="22"/>
              </w:rPr>
            </w:pPr>
            <w:hyperlink r:id="rId884" w:history="1">
              <w:r w:rsidR="00DA1E7B" w:rsidRPr="00840DA6">
                <w:rPr>
                  <w:rStyle w:val="Hyperlink"/>
                  <w:sz w:val="22"/>
                </w:rPr>
                <w:t>II.A.11-8</w:t>
              </w:r>
            </w:hyperlink>
          </w:p>
        </w:tc>
        <w:tc>
          <w:tcPr>
            <w:tcW w:w="7485" w:type="dxa"/>
            <w:tcMar>
              <w:top w:w="43" w:type="dxa"/>
              <w:left w:w="43" w:type="dxa"/>
              <w:bottom w:w="43" w:type="dxa"/>
              <w:right w:w="43" w:type="dxa"/>
            </w:tcMar>
          </w:tcPr>
          <w:p w14:paraId="53376464" w14:textId="77777777" w:rsidR="00DA1E7B" w:rsidRDefault="00DA1E7B" w:rsidP="00DA1E7B">
            <w:pPr>
              <w:spacing w:after="0" w:line="240" w:lineRule="auto"/>
              <w:rPr>
                <w:sz w:val="22"/>
              </w:rPr>
            </w:pPr>
            <w:r>
              <w:rPr>
                <w:sz w:val="22"/>
              </w:rPr>
              <w:t>General Education Requirements</w:t>
            </w:r>
          </w:p>
        </w:tc>
      </w:tr>
      <w:tr w:rsidR="00DA1E7B" w14:paraId="521E2DDF" w14:textId="77777777" w:rsidTr="00DA1E7B">
        <w:tc>
          <w:tcPr>
            <w:tcW w:w="1320" w:type="dxa"/>
            <w:tcMar>
              <w:top w:w="43" w:type="dxa"/>
              <w:left w:w="43" w:type="dxa"/>
              <w:bottom w:w="43" w:type="dxa"/>
              <w:right w:w="43" w:type="dxa"/>
            </w:tcMar>
          </w:tcPr>
          <w:p w14:paraId="6CC9EADA" w14:textId="396E0027" w:rsidR="00DA1E7B" w:rsidRDefault="00ED18ED" w:rsidP="00DA1E7B">
            <w:pPr>
              <w:spacing w:after="0" w:line="240" w:lineRule="auto"/>
              <w:rPr>
                <w:sz w:val="22"/>
              </w:rPr>
            </w:pPr>
            <w:hyperlink r:id="rId885" w:history="1">
              <w:r w:rsidR="00DA1E7B" w:rsidRPr="00840DA6">
                <w:rPr>
                  <w:rStyle w:val="Hyperlink"/>
                  <w:sz w:val="22"/>
                </w:rPr>
                <w:t>II.A.11-9</w:t>
              </w:r>
            </w:hyperlink>
          </w:p>
        </w:tc>
        <w:tc>
          <w:tcPr>
            <w:tcW w:w="7485" w:type="dxa"/>
            <w:tcMar>
              <w:top w:w="43" w:type="dxa"/>
              <w:left w:w="43" w:type="dxa"/>
              <w:bottom w:w="43" w:type="dxa"/>
              <w:right w:w="43" w:type="dxa"/>
            </w:tcMar>
          </w:tcPr>
          <w:p w14:paraId="19439E57" w14:textId="77777777" w:rsidR="00DA1E7B" w:rsidRDefault="00DA1E7B" w:rsidP="00DA1E7B">
            <w:pPr>
              <w:spacing w:after="0" w:line="240" w:lineRule="auto"/>
              <w:rPr>
                <w:sz w:val="22"/>
              </w:rPr>
            </w:pPr>
            <w:r>
              <w:rPr>
                <w:sz w:val="22"/>
              </w:rPr>
              <w:t>University of Hawaiʻi Community Colleges Mission</w:t>
            </w:r>
          </w:p>
        </w:tc>
      </w:tr>
      <w:tr w:rsidR="00DA1E7B" w14:paraId="3D687049" w14:textId="77777777" w:rsidTr="00DA1E7B">
        <w:tc>
          <w:tcPr>
            <w:tcW w:w="1320" w:type="dxa"/>
            <w:tcMar>
              <w:top w:w="43" w:type="dxa"/>
              <w:left w:w="43" w:type="dxa"/>
              <w:bottom w:w="43" w:type="dxa"/>
              <w:right w:w="43" w:type="dxa"/>
            </w:tcMar>
          </w:tcPr>
          <w:p w14:paraId="6AD29BAD" w14:textId="3DB8B666" w:rsidR="00DA1E7B" w:rsidRDefault="00ED18ED" w:rsidP="00A260A7">
            <w:pPr>
              <w:spacing w:after="0" w:line="240" w:lineRule="auto"/>
              <w:jc w:val="both"/>
              <w:rPr>
                <w:sz w:val="22"/>
              </w:rPr>
            </w:pPr>
            <w:hyperlink r:id="rId886" w:anchor="page=27" w:history="1">
              <w:r w:rsidR="00DA1E7B" w:rsidRPr="00840DA6">
                <w:rPr>
                  <w:rStyle w:val="Hyperlink"/>
                  <w:sz w:val="22"/>
                </w:rPr>
                <w:t>II.A.12-1</w:t>
              </w:r>
            </w:hyperlink>
          </w:p>
        </w:tc>
        <w:tc>
          <w:tcPr>
            <w:tcW w:w="7485" w:type="dxa"/>
            <w:tcMar>
              <w:top w:w="43" w:type="dxa"/>
              <w:left w:w="43" w:type="dxa"/>
              <w:bottom w:w="43" w:type="dxa"/>
              <w:right w:w="43" w:type="dxa"/>
            </w:tcMar>
          </w:tcPr>
          <w:p w14:paraId="2CAB299E" w14:textId="77777777" w:rsidR="00DA1E7B" w:rsidRDefault="00DA1E7B" w:rsidP="00DA1E7B">
            <w:pPr>
              <w:spacing w:after="0" w:line="240" w:lineRule="auto"/>
              <w:rPr>
                <w:sz w:val="22"/>
              </w:rPr>
            </w:pPr>
            <w:r>
              <w:rPr>
                <w:sz w:val="22"/>
              </w:rPr>
              <w:t>Kapi‘olani CC 2017-2018 catalog, p. 27</w:t>
            </w:r>
          </w:p>
        </w:tc>
      </w:tr>
      <w:tr w:rsidR="00DA1E7B" w14:paraId="6226EBBD" w14:textId="77777777" w:rsidTr="00DA1E7B">
        <w:tc>
          <w:tcPr>
            <w:tcW w:w="1320" w:type="dxa"/>
            <w:tcMar>
              <w:top w:w="43" w:type="dxa"/>
              <w:left w:w="43" w:type="dxa"/>
              <w:bottom w:w="43" w:type="dxa"/>
              <w:right w:w="43" w:type="dxa"/>
            </w:tcMar>
          </w:tcPr>
          <w:p w14:paraId="6AA86AD9" w14:textId="6434E6A9" w:rsidR="00DA1E7B" w:rsidRDefault="00ED18ED" w:rsidP="00DA1E7B">
            <w:pPr>
              <w:spacing w:after="0" w:line="240" w:lineRule="auto"/>
              <w:rPr>
                <w:sz w:val="22"/>
              </w:rPr>
            </w:pPr>
            <w:hyperlink r:id="rId887" w:anchor="page=73" w:history="1">
              <w:r w:rsidR="00DA1E7B" w:rsidRPr="00840DA6">
                <w:rPr>
                  <w:rStyle w:val="Hyperlink"/>
                  <w:sz w:val="22"/>
                </w:rPr>
                <w:t>II.A.12-2</w:t>
              </w:r>
            </w:hyperlink>
          </w:p>
        </w:tc>
        <w:tc>
          <w:tcPr>
            <w:tcW w:w="7485" w:type="dxa"/>
            <w:tcMar>
              <w:top w:w="43" w:type="dxa"/>
              <w:left w:w="43" w:type="dxa"/>
              <w:bottom w:w="43" w:type="dxa"/>
              <w:right w:w="43" w:type="dxa"/>
            </w:tcMar>
          </w:tcPr>
          <w:p w14:paraId="5A17E7DD" w14:textId="77777777" w:rsidR="00DA1E7B" w:rsidRDefault="00DA1E7B" w:rsidP="00DA1E7B">
            <w:pPr>
              <w:spacing w:after="0" w:line="240" w:lineRule="auto"/>
              <w:rPr>
                <w:sz w:val="22"/>
              </w:rPr>
            </w:pPr>
            <w:r>
              <w:rPr>
                <w:sz w:val="22"/>
              </w:rPr>
              <w:t>Kapi‘olani CC 2017-2018 catalog, p. 73</w:t>
            </w:r>
          </w:p>
        </w:tc>
      </w:tr>
      <w:tr w:rsidR="00DA1E7B" w14:paraId="5108B28B" w14:textId="77777777" w:rsidTr="00DA1E7B">
        <w:tc>
          <w:tcPr>
            <w:tcW w:w="1320" w:type="dxa"/>
            <w:tcMar>
              <w:top w:w="43" w:type="dxa"/>
              <w:left w:w="43" w:type="dxa"/>
              <w:bottom w:w="43" w:type="dxa"/>
              <w:right w:w="43" w:type="dxa"/>
            </w:tcMar>
          </w:tcPr>
          <w:p w14:paraId="0A2EA56E" w14:textId="33A641D3" w:rsidR="00DA1E7B" w:rsidRDefault="00ED18ED" w:rsidP="00DA1E7B">
            <w:pPr>
              <w:spacing w:after="0" w:line="240" w:lineRule="auto"/>
              <w:rPr>
                <w:sz w:val="22"/>
              </w:rPr>
            </w:pPr>
            <w:hyperlink r:id="rId888" w:anchor="page=76" w:history="1">
              <w:r w:rsidR="00DA1E7B" w:rsidRPr="00840DA6">
                <w:rPr>
                  <w:rStyle w:val="Hyperlink"/>
                  <w:sz w:val="22"/>
                </w:rPr>
                <w:t>II.A.12-3</w:t>
              </w:r>
            </w:hyperlink>
          </w:p>
        </w:tc>
        <w:tc>
          <w:tcPr>
            <w:tcW w:w="7485" w:type="dxa"/>
            <w:tcMar>
              <w:top w:w="43" w:type="dxa"/>
              <w:left w:w="43" w:type="dxa"/>
              <w:bottom w:w="43" w:type="dxa"/>
              <w:right w:w="43" w:type="dxa"/>
            </w:tcMar>
          </w:tcPr>
          <w:p w14:paraId="3A8D126D" w14:textId="77777777" w:rsidR="00DA1E7B" w:rsidRDefault="00DA1E7B" w:rsidP="00DA1E7B">
            <w:pPr>
              <w:spacing w:after="0" w:line="240" w:lineRule="auto"/>
              <w:rPr>
                <w:sz w:val="22"/>
              </w:rPr>
            </w:pPr>
            <w:r>
              <w:rPr>
                <w:sz w:val="22"/>
              </w:rPr>
              <w:t>Kapi‘olani CC 2017-2018 catalog, p. 76</w:t>
            </w:r>
          </w:p>
        </w:tc>
      </w:tr>
      <w:tr w:rsidR="00DA1E7B" w14:paraId="241B8823" w14:textId="77777777" w:rsidTr="00DA1E7B">
        <w:tc>
          <w:tcPr>
            <w:tcW w:w="1320" w:type="dxa"/>
            <w:tcMar>
              <w:top w:w="43" w:type="dxa"/>
              <w:left w:w="43" w:type="dxa"/>
              <w:bottom w:w="43" w:type="dxa"/>
              <w:right w:w="43" w:type="dxa"/>
            </w:tcMar>
          </w:tcPr>
          <w:p w14:paraId="55B65B42" w14:textId="1CBFD651" w:rsidR="00DA1E7B" w:rsidRDefault="00ED18ED" w:rsidP="00DA1E7B">
            <w:pPr>
              <w:spacing w:after="0" w:line="240" w:lineRule="auto"/>
              <w:rPr>
                <w:sz w:val="22"/>
              </w:rPr>
            </w:pPr>
            <w:hyperlink r:id="rId889" w:history="1">
              <w:r w:rsidR="00DA1E7B" w:rsidRPr="00840DA6">
                <w:rPr>
                  <w:rStyle w:val="Hyperlink"/>
                  <w:sz w:val="22"/>
                </w:rPr>
                <w:t>II.A.12-4</w:t>
              </w:r>
            </w:hyperlink>
          </w:p>
        </w:tc>
        <w:tc>
          <w:tcPr>
            <w:tcW w:w="7485" w:type="dxa"/>
            <w:tcMar>
              <w:top w:w="43" w:type="dxa"/>
              <w:left w:w="43" w:type="dxa"/>
              <w:bottom w:w="43" w:type="dxa"/>
              <w:right w:w="43" w:type="dxa"/>
            </w:tcMar>
          </w:tcPr>
          <w:p w14:paraId="4FD7C7DF" w14:textId="77777777" w:rsidR="00DA1E7B" w:rsidRDefault="00DA1E7B" w:rsidP="00DA1E7B">
            <w:pPr>
              <w:spacing w:after="0" w:line="240" w:lineRule="auto"/>
              <w:rPr>
                <w:sz w:val="22"/>
              </w:rPr>
            </w:pPr>
            <w:r>
              <w:rPr>
                <w:sz w:val="22"/>
              </w:rPr>
              <w:t>Instructor-based Focus Designation Proposal Form</w:t>
            </w:r>
          </w:p>
        </w:tc>
      </w:tr>
      <w:tr w:rsidR="00DA1E7B" w14:paraId="081315FA" w14:textId="77777777" w:rsidTr="00DA1E7B">
        <w:tc>
          <w:tcPr>
            <w:tcW w:w="1320" w:type="dxa"/>
            <w:tcMar>
              <w:top w:w="43" w:type="dxa"/>
              <w:left w:w="43" w:type="dxa"/>
              <w:bottom w:w="43" w:type="dxa"/>
              <w:right w:w="43" w:type="dxa"/>
            </w:tcMar>
          </w:tcPr>
          <w:p w14:paraId="4F425D30" w14:textId="4EDA9120" w:rsidR="00DA1E7B" w:rsidRDefault="00ED18ED" w:rsidP="00DA1E7B">
            <w:pPr>
              <w:spacing w:after="0" w:line="240" w:lineRule="auto"/>
              <w:rPr>
                <w:sz w:val="22"/>
              </w:rPr>
            </w:pPr>
            <w:hyperlink r:id="rId890" w:history="1">
              <w:r w:rsidR="00DA1E7B" w:rsidRPr="00840DA6">
                <w:rPr>
                  <w:rStyle w:val="Hyperlink"/>
                  <w:sz w:val="22"/>
                </w:rPr>
                <w:t>II.A.12-5</w:t>
              </w:r>
            </w:hyperlink>
          </w:p>
        </w:tc>
        <w:tc>
          <w:tcPr>
            <w:tcW w:w="7485" w:type="dxa"/>
            <w:tcMar>
              <w:top w:w="43" w:type="dxa"/>
              <w:left w:w="43" w:type="dxa"/>
              <w:bottom w:w="43" w:type="dxa"/>
              <w:right w:w="43" w:type="dxa"/>
            </w:tcMar>
          </w:tcPr>
          <w:p w14:paraId="3FFDD64D" w14:textId="77777777" w:rsidR="00DA1E7B" w:rsidRDefault="00DA1E7B" w:rsidP="00DA1E7B">
            <w:pPr>
              <w:spacing w:after="0" w:line="240" w:lineRule="auto"/>
              <w:rPr>
                <w:sz w:val="22"/>
              </w:rPr>
            </w:pPr>
            <w:r>
              <w:rPr>
                <w:sz w:val="22"/>
              </w:rPr>
              <w:t>General Education</w:t>
            </w:r>
          </w:p>
        </w:tc>
      </w:tr>
      <w:tr w:rsidR="00DA1E7B" w14:paraId="064DE4A1" w14:textId="77777777" w:rsidTr="00DA1E7B">
        <w:tc>
          <w:tcPr>
            <w:tcW w:w="1320" w:type="dxa"/>
            <w:tcMar>
              <w:top w:w="43" w:type="dxa"/>
              <w:left w:w="43" w:type="dxa"/>
              <w:bottom w:w="43" w:type="dxa"/>
              <w:right w:w="43" w:type="dxa"/>
            </w:tcMar>
          </w:tcPr>
          <w:p w14:paraId="5F3ECEAB" w14:textId="658B787A" w:rsidR="00DA1E7B" w:rsidRDefault="00ED18ED" w:rsidP="00DA1E7B">
            <w:pPr>
              <w:spacing w:after="0" w:line="240" w:lineRule="auto"/>
              <w:rPr>
                <w:sz w:val="22"/>
              </w:rPr>
            </w:pPr>
            <w:hyperlink r:id="rId891" w:history="1">
              <w:r w:rsidR="00DA1E7B" w:rsidRPr="00840DA6">
                <w:rPr>
                  <w:rStyle w:val="Hyperlink"/>
                  <w:sz w:val="22"/>
                </w:rPr>
                <w:t>II.A.12-6</w:t>
              </w:r>
            </w:hyperlink>
          </w:p>
        </w:tc>
        <w:tc>
          <w:tcPr>
            <w:tcW w:w="7485" w:type="dxa"/>
            <w:tcMar>
              <w:top w:w="43" w:type="dxa"/>
              <w:left w:w="43" w:type="dxa"/>
              <w:bottom w:w="43" w:type="dxa"/>
              <w:right w:w="43" w:type="dxa"/>
            </w:tcMar>
          </w:tcPr>
          <w:p w14:paraId="078B4E77" w14:textId="77777777" w:rsidR="00DA1E7B" w:rsidRDefault="00DA1E7B" w:rsidP="00DA1E7B">
            <w:pPr>
              <w:spacing w:after="0" w:line="240" w:lineRule="auto"/>
              <w:rPr>
                <w:sz w:val="22"/>
              </w:rPr>
            </w:pPr>
            <w:r>
              <w:rPr>
                <w:sz w:val="22"/>
              </w:rPr>
              <w:t>Kapi‘olani CC website, Writing Intensive</w:t>
            </w:r>
          </w:p>
        </w:tc>
      </w:tr>
      <w:tr w:rsidR="00DA1E7B" w14:paraId="5B6BBD27" w14:textId="77777777" w:rsidTr="00DA1E7B">
        <w:tc>
          <w:tcPr>
            <w:tcW w:w="1320" w:type="dxa"/>
            <w:tcMar>
              <w:top w:w="43" w:type="dxa"/>
              <w:left w:w="43" w:type="dxa"/>
              <w:bottom w:w="43" w:type="dxa"/>
              <w:right w:w="43" w:type="dxa"/>
            </w:tcMar>
          </w:tcPr>
          <w:p w14:paraId="7548AD35" w14:textId="77F8B3AE" w:rsidR="00DA1E7B" w:rsidRDefault="00ED18ED" w:rsidP="00DA1E7B">
            <w:pPr>
              <w:spacing w:after="0" w:line="240" w:lineRule="auto"/>
              <w:rPr>
                <w:sz w:val="22"/>
              </w:rPr>
            </w:pPr>
            <w:hyperlink r:id="rId892" w:anchor="page=541" w:history="1">
              <w:r w:rsidR="00DA1E7B" w:rsidRPr="00840DA6">
                <w:rPr>
                  <w:rStyle w:val="Hyperlink"/>
                  <w:sz w:val="22"/>
                </w:rPr>
                <w:t>II.A.13-1</w:t>
              </w:r>
            </w:hyperlink>
          </w:p>
        </w:tc>
        <w:tc>
          <w:tcPr>
            <w:tcW w:w="7485" w:type="dxa"/>
            <w:tcMar>
              <w:top w:w="43" w:type="dxa"/>
              <w:left w:w="43" w:type="dxa"/>
              <w:bottom w:w="43" w:type="dxa"/>
              <w:right w:w="43" w:type="dxa"/>
            </w:tcMar>
          </w:tcPr>
          <w:p w14:paraId="0029B75B" w14:textId="77777777" w:rsidR="00DA1E7B" w:rsidRDefault="00DA1E7B" w:rsidP="00DA1E7B">
            <w:pPr>
              <w:spacing w:after="0" w:line="240" w:lineRule="auto"/>
              <w:rPr>
                <w:sz w:val="22"/>
              </w:rPr>
            </w:pPr>
            <w:r>
              <w:rPr>
                <w:sz w:val="22"/>
              </w:rPr>
              <w:t>Kapi‘olani CC 2017-2018 catalog, p. 541</w:t>
            </w:r>
          </w:p>
        </w:tc>
      </w:tr>
      <w:tr w:rsidR="00DA1E7B" w14:paraId="7BF90B4A" w14:textId="77777777" w:rsidTr="00DA1E7B">
        <w:tc>
          <w:tcPr>
            <w:tcW w:w="1320" w:type="dxa"/>
            <w:tcMar>
              <w:top w:w="43" w:type="dxa"/>
              <w:left w:w="43" w:type="dxa"/>
              <w:bottom w:w="43" w:type="dxa"/>
              <w:right w:w="43" w:type="dxa"/>
            </w:tcMar>
          </w:tcPr>
          <w:p w14:paraId="4F44699E" w14:textId="72117B2E" w:rsidR="00DA1E7B" w:rsidRDefault="00ED18ED" w:rsidP="00DA1E7B">
            <w:pPr>
              <w:spacing w:after="0" w:line="240" w:lineRule="auto"/>
              <w:rPr>
                <w:sz w:val="22"/>
              </w:rPr>
            </w:pPr>
            <w:hyperlink r:id="rId893" w:anchor="page=525" w:history="1">
              <w:r w:rsidR="00DA1E7B" w:rsidRPr="00840DA6">
                <w:rPr>
                  <w:rStyle w:val="Hyperlink"/>
                  <w:sz w:val="22"/>
                </w:rPr>
                <w:t>II.A.13-2</w:t>
              </w:r>
            </w:hyperlink>
          </w:p>
        </w:tc>
        <w:tc>
          <w:tcPr>
            <w:tcW w:w="7485" w:type="dxa"/>
            <w:tcMar>
              <w:top w:w="43" w:type="dxa"/>
              <w:left w:w="43" w:type="dxa"/>
              <w:bottom w:w="43" w:type="dxa"/>
              <w:right w:w="43" w:type="dxa"/>
            </w:tcMar>
          </w:tcPr>
          <w:p w14:paraId="0E94C292" w14:textId="77777777" w:rsidR="00DA1E7B" w:rsidRDefault="00DA1E7B" w:rsidP="00DA1E7B">
            <w:pPr>
              <w:spacing w:after="0" w:line="240" w:lineRule="auto"/>
              <w:rPr>
                <w:sz w:val="22"/>
              </w:rPr>
            </w:pPr>
            <w:r>
              <w:rPr>
                <w:sz w:val="22"/>
              </w:rPr>
              <w:t>Kapi‘olani CC 2017-2018 catalog, p. 525</w:t>
            </w:r>
          </w:p>
        </w:tc>
      </w:tr>
      <w:tr w:rsidR="00DA1E7B" w14:paraId="6E5F0B54" w14:textId="77777777" w:rsidTr="00DA1E7B">
        <w:tc>
          <w:tcPr>
            <w:tcW w:w="1320" w:type="dxa"/>
            <w:tcMar>
              <w:top w:w="43" w:type="dxa"/>
              <w:left w:w="43" w:type="dxa"/>
              <w:bottom w:w="43" w:type="dxa"/>
              <w:right w:w="43" w:type="dxa"/>
            </w:tcMar>
          </w:tcPr>
          <w:p w14:paraId="1C331530" w14:textId="565DFE36" w:rsidR="00DA1E7B" w:rsidRDefault="00ED18ED" w:rsidP="00DA1E7B">
            <w:pPr>
              <w:spacing w:after="0" w:line="240" w:lineRule="auto"/>
              <w:rPr>
                <w:sz w:val="22"/>
              </w:rPr>
            </w:pPr>
            <w:hyperlink r:id="rId894" w:anchor="page=586" w:history="1">
              <w:r w:rsidR="00DA1E7B" w:rsidRPr="00840DA6">
                <w:rPr>
                  <w:rStyle w:val="Hyperlink"/>
                  <w:sz w:val="22"/>
                </w:rPr>
                <w:t>II.A.13-3</w:t>
              </w:r>
            </w:hyperlink>
          </w:p>
        </w:tc>
        <w:tc>
          <w:tcPr>
            <w:tcW w:w="7485" w:type="dxa"/>
            <w:tcMar>
              <w:top w:w="43" w:type="dxa"/>
              <w:left w:w="43" w:type="dxa"/>
              <w:bottom w:w="43" w:type="dxa"/>
              <w:right w:w="43" w:type="dxa"/>
            </w:tcMar>
          </w:tcPr>
          <w:p w14:paraId="6EC09D4A" w14:textId="77777777" w:rsidR="00DA1E7B" w:rsidRDefault="00DA1E7B" w:rsidP="00DA1E7B">
            <w:pPr>
              <w:spacing w:after="0" w:line="240" w:lineRule="auto"/>
              <w:rPr>
                <w:sz w:val="22"/>
              </w:rPr>
            </w:pPr>
            <w:r>
              <w:rPr>
                <w:sz w:val="22"/>
              </w:rPr>
              <w:t>Kapi‘olani CC 2017-2018 catalog, p. 586</w:t>
            </w:r>
          </w:p>
        </w:tc>
      </w:tr>
      <w:tr w:rsidR="00DA1E7B" w14:paraId="1438F785" w14:textId="77777777" w:rsidTr="00DA1E7B">
        <w:tc>
          <w:tcPr>
            <w:tcW w:w="1320" w:type="dxa"/>
            <w:tcMar>
              <w:top w:w="43" w:type="dxa"/>
              <w:left w:w="43" w:type="dxa"/>
              <w:bottom w:w="43" w:type="dxa"/>
              <w:right w:w="43" w:type="dxa"/>
            </w:tcMar>
          </w:tcPr>
          <w:p w14:paraId="4F4281A3" w14:textId="4E089AD0" w:rsidR="00DA1E7B" w:rsidRDefault="00ED18ED" w:rsidP="00DA1E7B">
            <w:pPr>
              <w:spacing w:after="0" w:line="240" w:lineRule="auto"/>
              <w:rPr>
                <w:sz w:val="22"/>
              </w:rPr>
            </w:pPr>
            <w:hyperlink r:id="rId895" w:anchor="page=602" w:history="1">
              <w:r w:rsidR="00DA1E7B" w:rsidRPr="00840DA6">
                <w:rPr>
                  <w:rStyle w:val="Hyperlink"/>
                  <w:sz w:val="22"/>
                </w:rPr>
                <w:t>II.A.13-4</w:t>
              </w:r>
            </w:hyperlink>
          </w:p>
        </w:tc>
        <w:tc>
          <w:tcPr>
            <w:tcW w:w="7485" w:type="dxa"/>
            <w:tcMar>
              <w:top w:w="43" w:type="dxa"/>
              <w:left w:w="43" w:type="dxa"/>
              <w:bottom w:w="43" w:type="dxa"/>
              <w:right w:w="43" w:type="dxa"/>
            </w:tcMar>
          </w:tcPr>
          <w:p w14:paraId="45742840" w14:textId="77777777" w:rsidR="00DA1E7B" w:rsidRDefault="00DA1E7B" w:rsidP="00DA1E7B">
            <w:pPr>
              <w:spacing w:after="0" w:line="240" w:lineRule="auto"/>
              <w:rPr>
                <w:sz w:val="22"/>
              </w:rPr>
            </w:pPr>
            <w:r>
              <w:rPr>
                <w:sz w:val="22"/>
              </w:rPr>
              <w:t>Kapi‘olani CC 2017-2018 catalog, p. 602</w:t>
            </w:r>
          </w:p>
        </w:tc>
      </w:tr>
      <w:tr w:rsidR="00DA1E7B" w14:paraId="5A967CCA" w14:textId="77777777" w:rsidTr="00DA1E7B">
        <w:tc>
          <w:tcPr>
            <w:tcW w:w="1320" w:type="dxa"/>
            <w:tcMar>
              <w:top w:w="43" w:type="dxa"/>
              <w:left w:w="43" w:type="dxa"/>
              <w:bottom w:w="43" w:type="dxa"/>
              <w:right w:w="43" w:type="dxa"/>
            </w:tcMar>
          </w:tcPr>
          <w:p w14:paraId="687C5BBE" w14:textId="08EBECAB" w:rsidR="00DA1E7B" w:rsidRDefault="00ED18ED" w:rsidP="00DA1E7B">
            <w:pPr>
              <w:spacing w:after="0" w:line="240" w:lineRule="auto"/>
              <w:rPr>
                <w:sz w:val="22"/>
              </w:rPr>
            </w:pPr>
            <w:hyperlink r:id="rId896" w:anchor="page=577" w:history="1">
              <w:r w:rsidR="00DA1E7B" w:rsidRPr="00840DA6">
                <w:rPr>
                  <w:rStyle w:val="Hyperlink"/>
                  <w:sz w:val="22"/>
                </w:rPr>
                <w:t>II.A.13-5</w:t>
              </w:r>
            </w:hyperlink>
          </w:p>
        </w:tc>
        <w:tc>
          <w:tcPr>
            <w:tcW w:w="7485" w:type="dxa"/>
            <w:tcMar>
              <w:top w:w="43" w:type="dxa"/>
              <w:left w:w="43" w:type="dxa"/>
              <w:bottom w:w="43" w:type="dxa"/>
              <w:right w:w="43" w:type="dxa"/>
            </w:tcMar>
          </w:tcPr>
          <w:p w14:paraId="05D86B3B" w14:textId="77777777" w:rsidR="00DA1E7B" w:rsidRDefault="00DA1E7B" w:rsidP="00DA1E7B">
            <w:pPr>
              <w:spacing w:after="0" w:line="240" w:lineRule="auto"/>
              <w:rPr>
                <w:sz w:val="22"/>
              </w:rPr>
            </w:pPr>
            <w:r>
              <w:rPr>
                <w:sz w:val="22"/>
              </w:rPr>
              <w:t>Kapi‘olani CC 2017-2018 catalog, p. 577</w:t>
            </w:r>
          </w:p>
        </w:tc>
      </w:tr>
      <w:tr w:rsidR="00DA1E7B" w14:paraId="14054840" w14:textId="77777777" w:rsidTr="00DA1E7B">
        <w:tc>
          <w:tcPr>
            <w:tcW w:w="1320" w:type="dxa"/>
            <w:tcMar>
              <w:top w:w="43" w:type="dxa"/>
              <w:left w:w="43" w:type="dxa"/>
              <w:bottom w:w="43" w:type="dxa"/>
              <w:right w:w="43" w:type="dxa"/>
            </w:tcMar>
          </w:tcPr>
          <w:p w14:paraId="5A3E40BA" w14:textId="5B1CC71B" w:rsidR="00DA1E7B" w:rsidRDefault="00ED18ED" w:rsidP="00DA1E7B">
            <w:pPr>
              <w:spacing w:after="0" w:line="240" w:lineRule="auto"/>
              <w:rPr>
                <w:sz w:val="22"/>
              </w:rPr>
            </w:pPr>
            <w:hyperlink r:id="rId897" w:history="1">
              <w:r w:rsidR="00DA1E7B" w:rsidRPr="00840DA6">
                <w:rPr>
                  <w:rStyle w:val="Hyperlink"/>
                  <w:sz w:val="22"/>
                </w:rPr>
                <w:t>II.A.14-1</w:t>
              </w:r>
            </w:hyperlink>
          </w:p>
        </w:tc>
        <w:tc>
          <w:tcPr>
            <w:tcW w:w="7485" w:type="dxa"/>
            <w:tcMar>
              <w:top w:w="43" w:type="dxa"/>
              <w:left w:w="43" w:type="dxa"/>
              <w:bottom w:w="43" w:type="dxa"/>
              <w:right w:w="43" w:type="dxa"/>
            </w:tcMar>
          </w:tcPr>
          <w:p w14:paraId="2145F644" w14:textId="77777777" w:rsidR="00DA1E7B" w:rsidRDefault="00DA1E7B" w:rsidP="00DA1E7B">
            <w:pPr>
              <w:spacing w:after="0" w:line="240" w:lineRule="auto"/>
              <w:rPr>
                <w:sz w:val="22"/>
              </w:rPr>
            </w:pPr>
            <w:r>
              <w:rPr>
                <w:sz w:val="22"/>
              </w:rPr>
              <w:t>Kapi‘olani CC website, program accreditation</w:t>
            </w:r>
          </w:p>
        </w:tc>
      </w:tr>
      <w:tr w:rsidR="00DA1E7B" w14:paraId="150AD6ED" w14:textId="77777777" w:rsidTr="00DA1E7B">
        <w:tc>
          <w:tcPr>
            <w:tcW w:w="1320" w:type="dxa"/>
            <w:tcMar>
              <w:top w:w="43" w:type="dxa"/>
              <w:left w:w="43" w:type="dxa"/>
              <w:bottom w:w="43" w:type="dxa"/>
              <w:right w:w="43" w:type="dxa"/>
            </w:tcMar>
          </w:tcPr>
          <w:p w14:paraId="29B185E9" w14:textId="7978413C" w:rsidR="00DA1E7B" w:rsidRDefault="00ED18ED" w:rsidP="00DA1E7B">
            <w:pPr>
              <w:spacing w:after="0" w:line="240" w:lineRule="auto"/>
              <w:rPr>
                <w:sz w:val="22"/>
              </w:rPr>
            </w:pPr>
            <w:hyperlink r:id="rId898" w:history="1">
              <w:r w:rsidR="00DA1E7B" w:rsidRPr="00840DA6">
                <w:rPr>
                  <w:rStyle w:val="Hyperlink"/>
                  <w:sz w:val="22"/>
                </w:rPr>
                <w:t>II.A.14-2</w:t>
              </w:r>
            </w:hyperlink>
          </w:p>
        </w:tc>
        <w:tc>
          <w:tcPr>
            <w:tcW w:w="7485" w:type="dxa"/>
            <w:tcMar>
              <w:top w:w="43" w:type="dxa"/>
              <w:left w:w="43" w:type="dxa"/>
              <w:bottom w:w="43" w:type="dxa"/>
              <w:right w:w="43" w:type="dxa"/>
            </w:tcMar>
          </w:tcPr>
          <w:p w14:paraId="1A6AFA23" w14:textId="77777777" w:rsidR="00DA1E7B" w:rsidRDefault="00DA1E7B" w:rsidP="00DA1E7B">
            <w:pPr>
              <w:spacing w:after="0" w:line="240" w:lineRule="auto"/>
              <w:rPr>
                <w:sz w:val="22"/>
              </w:rPr>
            </w:pPr>
            <w:r>
              <w:rPr>
                <w:sz w:val="22"/>
              </w:rPr>
              <w:t>ACCJC annual reports</w:t>
            </w:r>
          </w:p>
        </w:tc>
      </w:tr>
      <w:tr w:rsidR="00DA1E7B" w14:paraId="6192AB3F" w14:textId="77777777" w:rsidTr="00DA1E7B">
        <w:tc>
          <w:tcPr>
            <w:tcW w:w="1320" w:type="dxa"/>
            <w:tcMar>
              <w:top w:w="43" w:type="dxa"/>
              <w:left w:w="43" w:type="dxa"/>
              <w:bottom w:w="43" w:type="dxa"/>
              <w:right w:w="43" w:type="dxa"/>
            </w:tcMar>
          </w:tcPr>
          <w:p w14:paraId="5BE3FD24" w14:textId="293644AF" w:rsidR="00DA1E7B" w:rsidRDefault="00ED18ED" w:rsidP="00DA1E7B">
            <w:pPr>
              <w:spacing w:after="0" w:line="240" w:lineRule="auto"/>
              <w:rPr>
                <w:sz w:val="22"/>
              </w:rPr>
            </w:pPr>
            <w:hyperlink r:id="rId899" w:history="1">
              <w:r w:rsidR="00DA1E7B" w:rsidRPr="00840DA6">
                <w:rPr>
                  <w:rStyle w:val="Hyperlink"/>
                  <w:sz w:val="22"/>
                </w:rPr>
                <w:t>II.A.14-3</w:t>
              </w:r>
            </w:hyperlink>
          </w:p>
        </w:tc>
        <w:tc>
          <w:tcPr>
            <w:tcW w:w="7485" w:type="dxa"/>
            <w:tcMar>
              <w:top w:w="43" w:type="dxa"/>
              <w:left w:w="43" w:type="dxa"/>
              <w:bottom w:w="43" w:type="dxa"/>
              <w:right w:w="43" w:type="dxa"/>
            </w:tcMar>
          </w:tcPr>
          <w:p w14:paraId="54732D03" w14:textId="77777777" w:rsidR="00DA1E7B" w:rsidRDefault="00DA1E7B" w:rsidP="00DA1E7B">
            <w:pPr>
              <w:spacing w:after="0" w:line="240" w:lineRule="auto"/>
              <w:rPr>
                <w:sz w:val="22"/>
              </w:rPr>
            </w:pPr>
            <w:r>
              <w:rPr>
                <w:sz w:val="22"/>
              </w:rPr>
              <w:t>HOST Advisory Board Meeting Minutes</w:t>
            </w:r>
          </w:p>
        </w:tc>
      </w:tr>
      <w:tr w:rsidR="00DA1E7B" w14:paraId="2500A7A6" w14:textId="77777777" w:rsidTr="00DA1E7B">
        <w:tc>
          <w:tcPr>
            <w:tcW w:w="1320" w:type="dxa"/>
            <w:tcMar>
              <w:top w:w="43" w:type="dxa"/>
              <w:left w:w="43" w:type="dxa"/>
              <w:bottom w:w="43" w:type="dxa"/>
              <w:right w:w="43" w:type="dxa"/>
            </w:tcMar>
          </w:tcPr>
          <w:p w14:paraId="52C083F3" w14:textId="53BA9EB4" w:rsidR="00DA1E7B" w:rsidRDefault="00ED18ED" w:rsidP="00DA1E7B">
            <w:pPr>
              <w:spacing w:after="0" w:line="240" w:lineRule="auto"/>
              <w:rPr>
                <w:sz w:val="22"/>
              </w:rPr>
            </w:pPr>
            <w:hyperlink r:id="rId900" w:history="1">
              <w:r w:rsidR="00DA1E7B" w:rsidRPr="00840DA6">
                <w:rPr>
                  <w:rStyle w:val="Hyperlink"/>
                  <w:sz w:val="22"/>
                </w:rPr>
                <w:t>II.A.14-4</w:t>
              </w:r>
            </w:hyperlink>
          </w:p>
        </w:tc>
        <w:tc>
          <w:tcPr>
            <w:tcW w:w="7485" w:type="dxa"/>
            <w:tcMar>
              <w:top w:w="43" w:type="dxa"/>
              <w:left w:w="43" w:type="dxa"/>
              <w:bottom w:w="43" w:type="dxa"/>
              <w:right w:w="43" w:type="dxa"/>
            </w:tcMar>
          </w:tcPr>
          <w:p w14:paraId="3E92E8FA" w14:textId="77777777" w:rsidR="00DA1E7B" w:rsidRDefault="00DA1E7B" w:rsidP="00DA1E7B">
            <w:pPr>
              <w:spacing w:after="0" w:line="240" w:lineRule="auto"/>
              <w:rPr>
                <w:sz w:val="22"/>
              </w:rPr>
            </w:pPr>
            <w:r>
              <w:rPr>
                <w:sz w:val="22"/>
              </w:rPr>
              <w:t>IT Advisory Board Meeting Minutes</w:t>
            </w:r>
          </w:p>
        </w:tc>
      </w:tr>
      <w:tr w:rsidR="00DA1E7B" w14:paraId="595DE774" w14:textId="77777777" w:rsidTr="00DA1E7B">
        <w:tc>
          <w:tcPr>
            <w:tcW w:w="1320" w:type="dxa"/>
            <w:tcMar>
              <w:top w:w="43" w:type="dxa"/>
              <w:left w:w="43" w:type="dxa"/>
              <w:bottom w:w="43" w:type="dxa"/>
              <w:right w:w="43" w:type="dxa"/>
            </w:tcMar>
          </w:tcPr>
          <w:p w14:paraId="252C4334" w14:textId="30B20D06" w:rsidR="00DA1E7B" w:rsidRDefault="00ED18ED" w:rsidP="00DA1E7B">
            <w:pPr>
              <w:spacing w:after="0" w:line="240" w:lineRule="auto"/>
              <w:rPr>
                <w:sz w:val="22"/>
              </w:rPr>
            </w:pPr>
            <w:hyperlink r:id="rId901" w:anchor="page=5" w:history="1">
              <w:r w:rsidR="00DA1E7B" w:rsidRPr="00840DA6">
                <w:rPr>
                  <w:rStyle w:val="Hyperlink"/>
                  <w:sz w:val="22"/>
                </w:rPr>
                <w:t>II.A.14-5</w:t>
              </w:r>
            </w:hyperlink>
          </w:p>
        </w:tc>
        <w:tc>
          <w:tcPr>
            <w:tcW w:w="7485" w:type="dxa"/>
            <w:tcMar>
              <w:top w:w="43" w:type="dxa"/>
              <w:left w:w="43" w:type="dxa"/>
              <w:bottom w:w="43" w:type="dxa"/>
              <w:right w:w="43" w:type="dxa"/>
            </w:tcMar>
          </w:tcPr>
          <w:p w14:paraId="2E1AE8B3" w14:textId="77777777" w:rsidR="00DA1E7B" w:rsidRDefault="00DA1E7B" w:rsidP="00DA1E7B">
            <w:pPr>
              <w:spacing w:after="0" w:line="240" w:lineRule="auto"/>
              <w:rPr>
                <w:sz w:val="22"/>
              </w:rPr>
            </w:pPr>
            <w:r>
              <w:rPr>
                <w:sz w:val="22"/>
              </w:rPr>
              <w:t>KCC Culinary Arts Advisory Committee Meeting Minutes</w:t>
            </w:r>
          </w:p>
        </w:tc>
      </w:tr>
      <w:tr w:rsidR="00DA1E7B" w14:paraId="68EE5FA4" w14:textId="77777777" w:rsidTr="00DA1E7B">
        <w:tc>
          <w:tcPr>
            <w:tcW w:w="1320" w:type="dxa"/>
            <w:tcMar>
              <w:top w:w="43" w:type="dxa"/>
              <w:left w:w="43" w:type="dxa"/>
              <w:bottom w:w="43" w:type="dxa"/>
              <w:right w:w="43" w:type="dxa"/>
            </w:tcMar>
          </w:tcPr>
          <w:p w14:paraId="02853179" w14:textId="32EB6501" w:rsidR="00DA1E7B" w:rsidRDefault="00ED18ED" w:rsidP="00DA1E7B">
            <w:pPr>
              <w:spacing w:after="0" w:line="240" w:lineRule="auto"/>
              <w:rPr>
                <w:sz w:val="22"/>
              </w:rPr>
            </w:pPr>
            <w:hyperlink r:id="rId902" w:history="1">
              <w:r w:rsidR="00DA1E7B" w:rsidRPr="00840DA6">
                <w:rPr>
                  <w:rStyle w:val="Hyperlink"/>
                  <w:sz w:val="22"/>
                </w:rPr>
                <w:t>II.A.14-6</w:t>
              </w:r>
            </w:hyperlink>
          </w:p>
        </w:tc>
        <w:tc>
          <w:tcPr>
            <w:tcW w:w="7485" w:type="dxa"/>
            <w:shd w:val="clear" w:color="auto" w:fill="FFFFFF"/>
            <w:tcMar>
              <w:top w:w="43" w:type="dxa"/>
              <w:left w:w="43" w:type="dxa"/>
              <w:bottom w:w="43" w:type="dxa"/>
              <w:right w:w="43" w:type="dxa"/>
            </w:tcMar>
          </w:tcPr>
          <w:p w14:paraId="4AC7AAC0" w14:textId="77777777" w:rsidR="00DA1E7B" w:rsidRDefault="00DA1E7B" w:rsidP="00DA1E7B">
            <w:pPr>
              <w:spacing w:after="0" w:line="240" w:lineRule="auto"/>
              <w:rPr>
                <w:sz w:val="22"/>
              </w:rPr>
            </w:pPr>
            <w:r>
              <w:rPr>
                <w:sz w:val="22"/>
              </w:rPr>
              <w:t>Hawaiʻi Industry Sectors</w:t>
            </w:r>
          </w:p>
        </w:tc>
      </w:tr>
      <w:tr w:rsidR="00DA1E7B" w14:paraId="0B38F2B7" w14:textId="77777777" w:rsidTr="00DA1E7B">
        <w:tc>
          <w:tcPr>
            <w:tcW w:w="1320" w:type="dxa"/>
            <w:tcMar>
              <w:top w:w="43" w:type="dxa"/>
              <w:left w:w="43" w:type="dxa"/>
              <w:bottom w:w="43" w:type="dxa"/>
              <w:right w:w="43" w:type="dxa"/>
            </w:tcMar>
          </w:tcPr>
          <w:p w14:paraId="1BD809E5" w14:textId="4B063C5D" w:rsidR="00DA1E7B" w:rsidRDefault="00ED18ED" w:rsidP="00DA1E7B">
            <w:pPr>
              <w:spacing w:after="0" w:line="240" w:lineRule="auto"/>
              <w:rPr>
                <w:sz w:val="22"/>
              </w:rPr>
            </w:pPr>
            <w:hyperlink r:id="rId903" w:history="1">
              <w:r w:rsidR="00DA1E7B" w:rsidRPr="00840DA6">
                <w:rPr>
                  <w:rStyle w:val="Hyperlink"/>
                  <w:sz w:val="22"/>
                </w:rPr>
                <w:t>II.A.14-7</w:t>
              </w:r>
            </w:hyperlink>
          </w:p>
        </w:tc>
        <w:tc>
          <w:tcPr>
            <w:tcW w:w="7485" w:type="dxa"/>
            <w:tcMar>
              <w:top w:w="43" w:type="dxa"/>
              <w:left w:w="43" w:type="dxa"/>
              <w:bottom w:w="43" w:type="dxa"/>
              <w:right w:w="43" w:type="dxa"/>
            </w:tcMar>
          </w:tcPr>
          <w:p w14:paraId="4A005E92" w14:textId="77777777" w:rsidR="00DA1E7B" w:rsidRDefault="00DA1E7B" w:rsidP="00DA1E7B">
            <w:pPr>
              <w:spacing w:after="0" w:line="240" w:lineRule="auto"/>
              <w:rPr>
                <w:sz w:val="22"/>
              </w:rPr>
            </w:pPr>
            <w:r>
              <w:rPr>
                <w:sz w:val="22"/>
              </w:rPr>
              <w:t>Kapi‘olani CC website, Employment Prep Center</w:t>
            </w:r>
          </w:p>
        </w:tc>
      </w:tr>
      <w:tr w:rsidR="00DA1E7B" w14:paraId="745EF840" w14:textId="77777777" w:rsidTr="00DA1E7B">
        <w:tc>
          <w:tcPr>
            <w:tcW w:w="1320" w:type="dxa"/>
            <w:tcMar>
              <w:top w:w="43" w:type="dxa"/>
              <w:left w:w="43" w:type="dxa"/>
              <w:bottom w:w="43" w:type="dxa"/>
              <w:right w:w="43" w:type="dxa"/>
            </w:tcMar>
          </w:tcPr>
          <w:p w14:paraId="22C40AA2" w14:textId="2317D057" w:rsidR="00DA1E7B" w:rsidRDefault="00ED18ED" w:rsidP="00DA1E7B">
            <w:pPr>
              <w:spacing w:after="0" w:line="240" w:lineRule="auto"/>
              <w:rPr>
                <w:sz w:val="22"/>
              </w:rPr>
            </w:pPr>
            <w:hyperlink r:id="rId904" w:history="1">
              <w:r w:rsidR="00DA1E7B" w:rsidRPr="00840DA6">
                <w:rPr>
                  <w:rStyle w:val="Hyperlink"/>
                  <w:sz w:val="22"/>
                </w:rPr>
                <w:t>II.A.15-1</w:t>
              </w:r>
            </w:hyperlink>
          </w:p>
        </w:tc>
        <w:tc>
          <w:tcPr>
            <w:tcW w:w="7485" w:type="dxa"/>
            <w:shd w:val="clear" w:color="auto" w:fill="FFFFFF"/>
            <w:tcMar>
              <w:top w:w="43" w:type="dxa"/>
              <w:left w:w="43" w:type="dxa"/>
              <w:bottom w:w="43" w:type="dxa"/>
              <w:right w:w="43" w:type="dxa"/>
            </w:tcMar>
          </w:tcPr>
          <w:p w14:paraId="55D8AC83" w14:textId="77777777" w:rsidR="00DA1E7B" w:rsidRDefault="00DA1E7B" w:rsidP="00DA1E7B">
            <w:pPr>
              <w:spacing w:after="0" w:line="240" w:lineRule="auto"/>
              <w:rPr>
                <w:sz w:val="22"/>
              </w:rPr>
            </w:pPr>
            <w:r>
              <w:rPr>
                <w:sz w:val="22"/>
              </w:rPr>
              <w:t>UHCC Policy UHCCP #5.202 Review of Established Programs</w:t>
            </w:r>
          </w:p>
        </w:tc>
      </w:tr>
      <w:tr w:rsidR="00DA1E7B" w14:paraId="094A52EE" w14:textId="77777777" w:rsidTr="00DA1E7B">
        <w:tc>
          <w:tcPr>
            <w:tcW w:w="1320" w:type="dxa"/>
            <w:tcMar>
              <w:top w:w="43" w:type="dxa"/>
              <w:left w:w="43" w:type="dxa"/>
              <w:bottom w:w="43" w:type="dxa"/>
              <w:right w:w="43" w:type="dxa"/>
            </w:tcMar>
          </w:tcPr>
          <w:p w14:paraId="7A66A735" w14:textId="0EC1C783" w:rsidR="00DA1E7B" w:rsidRDefault="00ED18ED" w:rsidP="00DA1E7B">
            <w:pPr>
              <w:spacing w:after="0" w:line="240" w:lineRule="auto"/>
              <w:rPr>
                <w:sz w:val="22"/>
              </w:rPr>
            </w:pPr>
            <w:hyperlink r:id="rId905" w:history="1">
              <w:r w:rsidR="00DA1E7B" w:rsidRPr="00840DA6">
                <w:rPr>
                  <w:rStyle w:val="Hyperlink"/>
                  <w:sz w:val="22"/>
                </w:rPr>
                <w:t>II.A.15-2</w:t>
              </w:r>
            </w:hyperlink>
          </w:p>
        </w:tc>
        <w:tc>
          <w:tcPr>
            <w:tcW w:w="7485" w:type="dxa"/>
            <w:tcMar>
              <w:top w:w="43" w:type="dxa"/>
              <w:left w:w="43" w:type="dxa"/>
              <w:bottom w:w="43" w:type="dxa"/>
              <w:right w:w="43" w:type="dxa"/>
            </w:tcMar>
          </w:tcPr>
          <w:p w14:paraId="4F29951D" w14:textId="77777777" w:rsidR="00DA1E7B" w:rsidRDefault="00DA1E7B" w:rsidP="00DA1E7B">
            <w:pPr>
              <w:spacing w:after="0" w:line="240" w:lineRule="auto"/>
              <w:rPr>
                <w:sz w:val="22"/>
              </w:rPr>
            </w:pPr>
            <w:r>
              <w:rPr>
                <w:sz w:val="22"/>
              </w:rPr>
              <w:t>Board of Regents Policy RP 5.201, Instructional Programs</w:t>
            </w:r>
          </w:p>
        </w:tc>
      </w:tr>
      <w:tr w:rsidR="00DA1E7B" w14:paraId="3A19FB42" w14:textId="77777777" w:rsidTr="00DA1E7B">
        <w:tc>
          <w:tcPr>
            <w:tcW w:w="1320" w:type="dxa"/>
            <w:tcMar>
              <w:top w:w="43" w:type="dxa"/>
              <w:left w:w="43" w:type="dxa"/>
              <w:bottom w:w="43" w:type="dxa"/>
              <w:right w:w="43" w:type="dxa"/>
            </w:tcMar>
          </w:tcPr>
          <w:p w14:paraId="035C1C54" w14:textId="0634929C" w:rsidR="00DA1E7B" w:rsidRDefault="00ED18ED" w:rsidP="00DA1E7B">
            <w:pPr>
              <w:spacing w:after="0" w:line="240" w:lineRule="auto"/>
              <w:rPr>
                <w:sz w:val="22"/>
              </w:rPr>
            </w:pPr>
            <w:hyperlink r:id="rId906" w:history="1">
              <w:r w:rsidR="00DA1E7B" w:rsidRPr="00840DA6">
                <w:rPr>
                  <w:rStyle w:val="Hyperlink"/>
                  <w:sz w:val="22"/>
                </w:rPr>
                <w:t>II.A.15-3</w:t>
              </w:r>
            </w:hyperlink>
          </w:p>
        </w:tc>
        <w:tc>
          <w:tcPr>
            <w:tcW w:w="7485" w:type="dxa"/>
            <w:tcMar>
              <w:top w:w="43" w:type="dxa"/>
              <w:left w:w="43" w:type="dxa"/>
              <w:bottom w:w="43" w:type="dxa"/>
              <w:right w:w="43" w:type="dxa"/>
            </w:tcMar>
          </w:tcPr>
          <w:p w14:paraId="7FB767E7" w14:textId="77777777" w:rsidR="00DA1E7B" w:rsidRDefault="00DA1E7B" w:rsidP="00DA1E7B">
            <w:pPr>
              <w:spacing w:after="0" w:line="240" w:lineRule="auto"/>
              <w:rPr>
                <w:sz w:val="22"/>
              </w:rPr>
            </w:pPr>
            <w:r>
              <w:rPr>
                <w:sz w:val="22"/>
              </w:rPr>
              <w:t>Office for Institutional Effectiveness (OFIE) program review webpage</w:t>
            </w:r>
          </w:p>
        </w:tc>
      </w:tr>
      <w:tr w:rsidR="00DA1E7B" w14:paraId="42C37F7A" w14:textId="77777777" w:rsidTr="00DA1E7B">
        <w:tc>
          <w:tcPr>
            <w:tcW w:w="1320" w:type="dxa"/>
            <w:tcMar>
              <w:top w:w="43" w:type="dxa"/>
              <w:left w:w="43" w:type="dxa"/>
              <w:bottom w:w="43" w:type="dxa"/>
              <w:right w:w="43" w:type="dxa"/>
            </w:tcMar>
          </w:tcPr>
          <w:p w14:paraId="11C8F403" w14:textId="05054DA8" w:rsidR="00DA1E7B" w:rsidRDefault="00ED18ED" w:rsidP="00DA1E7B">
            <w:pPr>
              <w:spacing w:after="0" w:line="240" w:lineRule="auto"/>
              <w:rPr>
                <w:sz w:val="22"/>
              </w:rPr>
            </w:pPr>
            <w:hyperlink r:id="rId907" w:history="1">
              <w:r w:rsidR="00DA1E7B" w:rsidRPr="00840DA6">
                <w:rPr>
                  <w:rStyle w:val="Hyperlink"/>
                  <w:sz w:val="22"/>
                </w:rPr>
                <w:t>II.A.15-4</w:t>
              </w:r>
            </w:hyperlink>
          </w:p>
        </w:tc>
        <w:tc>
          <w:tcPr>
            <w:tcW w:w="7485" w:type="dxa"/>
            <w:tcMar>
              <w:top w:w="43" w:type="dxa"/>
              <w:left w:w="43" w:type="dxa"/>
              <w:bottom w:w="43" w:type="dxa"/>
              <w:right w:w="43" w:type="dxa"/>
            </w:tcMar>
          </w:tcPr>
          <w:p w14:paraId="6545D32E" w14:textId="77777777" w:rsidR="00DA1E7B" w:rsidRDefault="00DA1E7B" w:rsidP="00DA1E7B">
            <w:pPr>
              <w:spacing w:after="0" w:line="240" w:lineRule="auto"/>
              <w:rPr>
                <w:sz w:val="22"/>
              </w:rPr>
            </w:pPr>
            <w:r>
              <w:rPr>
                <w:sz w:val="22"/>
              </w:rPr>
              <w:t>Chancellor Memo, Notification of Program Stop Out, 5.22.2013</w:t>
            </w:r>
          </w:p>
        </w:tc>
      </w:tr>
      <w:tr w:rsidR="00DA1E7B" w14:paraId="0FAFC584" w14:textId="77777777" w:rsidTr="00DA1E7B">
        <w:tc>
          <w:tcPr>
            <w:tcW w:w="1320" w:type="dxa"/>
            <w:tcMar>
              <w:top w:w="43" w:type="dxa"/>
              <w:left w:w="43" w:type="dxa"/>
              <w:bottom w:w="43" w:type="dxa"/>
              <w:right w:w="43" w:type="dxa"/>
            </w:tcMar>
          </w:tcPr>
          <w:p w14:paraId="60FE3725" w14:textId="19B1D214" w:rsidR="00DA1E7B" w:rsidRDefault="00ED18ED" w:rsidP="00DA1E7B">
            <w:pPr>
              <w:spacing w:after="0" w:line="240" w:lineRule="auto"/>
              <w:rPr>
                <w:sz w:val="22"/>
              </w:rPr>
            </w:pPr>
            <w:hyperlink r:id="rId908" w:history="1">
              <w:r w:rsidR="00DA1E7B" w:rsidRPr="00840DA6">
                <w:rPr>
                  <w:rStyle w:val="Hyperlink"/>
                  <w:sz w:val="22"/>
                </w:rPr>
                <w:t>II.A.15-5</w:t>
              </w:r>
            </w:hyperlink>
          </w:p>
        </w:tc>
        <w:tc>
          <w:tcPr>
            <w:tcW w:w="7485" w:type="dxa"/>
            <w:tcMar>
              <w:top w:w="43" w:type="dxa"/>
              <w:left w:w="43" w:type="dxa"/>
              <w:bottom w:w="43" w:type="dxa"/>
              <w:right w:w="43" w:type="dxa"/>
            </w:tcMar>
          </w:tcPr>
          <w:p w14:paraId="13967FC1" w14:textId="77777777" w:rsidR="00DA1E7B" w:rsidRDefault="00DA1E7B" w:rsidP="00DA1E7B">
            <w:pPr>
              <w:spacing w:after="0" w:line="240" w:lineRule="auto"/>
              <w:rPr>
                <w:sz w:val="22"/>
              </w:rPr>
            </w:pPr>
            <w:r>
              <w:rPr>
                <w:sz w:val="22"/>
              </w:rPr>
              <w:t>ARPD Exercise and Sports Science, 2015</w:t>
            </w:r>
          </w:p>
        </w:tc>
      </w:tr>
      <w:tr w:rsidR="00DA1E7B" w14:paraId="6BB73874" w14:textId="77777777" w:rsidTr="00DA1E7B">
        <w:tc>
          <w:tcPr>
            <w:tcW w:w="1320" w:type="dxa"/>
            <w:tcMar>
              <w:top w:w="43" w:type="dxa"/>
              <w:left w:w="43" w:type="dxa"/>
              <w:bottom w:w="43" w:type="dxa"/>
              <w:right w:w="43" w:type="dxa"/>
            </w:tcMar>
          </w:tcPr>
          <w:p w14:paraId="6539077B" w14:textId="3ABD8615" w:rsidR="00DA1E7B" w:rsidRDefault="00ED18ED" w:rsidP="00DA1E7B">
            <w:pPr>
              <w:spacing w:after="0" w:line="240" w:lineRule="auto"/>
              <w:rPr>
                <w:sz w:val="22"/>
              </w:rPr>
            </w:pPr>
            <w:hyperlink r:id="rId909" w:history="1">
              <w:r w:rsidR="00DA1E7B" w:rsidRPr="00840DA6">
                <w:rPr>
                  <w:rStyle w:val="Hyperlink"/>
                  <w:sz w:val="22"/>
                </w:rPr>
                <w:t>II.A.15-6</w:t>
              </w:r>
            </w:hyperlink>
          </w:p>
        </w:tc>
        <w:tc>
          <w:tcPr>
            <w:tcW w:w="7485" w:type="dxa"/>
            <w:tcMar>
              <w:top w:w="43" w:type="dxa"/>
              <w:left w:w="43" w:type="dxa"/>
              <w:bottom w:w="43" w:type="dxa"/>
              <w:right w:w="43" w:type="dxa"/>
            </w:tcMar>
          </w:tcPr>
          <w:p w14:paraId="57E0F22B" w14:textId="77777777" w:rsidR="00DA1E7B" w:rsidRDefault="00DA1E7B" w:rsidP="00DA1E7B">
            <w:pPr>
              <w:spacing w:after="0" w:line="240" w:lineRule="auto"/>
              <w:rPr>
                <w:sz w:val="22"/>
              </w:rPr>
            </w:pPr>
            <w:r>
              <w:rPr>
                <w:sz w:val="22"/>
              </w:rPr>
              <w:t>VCAA Memo, Request to Terminate AS Degree and CA, 5.30.2016</w:t>
            </w:r>
          </w:p>
        </w:tc>
      </w:tr>
      <w:tr w:rsidR="00DA1E7B" w14:paraId="2EB9BED5" w14:textId="77777777" w:rsidTr="00DA1E7B">
        <w:tc>
          <w:tcPr>
            <w:tcW w:w="1320" w:type="dxa"/>
            <w:tcMar>
              <w:top w:w="43" w:type="dxa"/>
              <w:left w:w="43" w:type="dxa"/>
              <w:bottom w:w="43" w:type="dxa"/>
              <w:right w:w="43" w:type="dxa"/>
            </w:tcMar>
          </w:tcPr>
          <w:p w14:paraId="6EFDBC5D" w14:textId="3F3D6064" w:rsidR="00DA1E7B" w:rsidRDefault="00ED18ED" w:rsidP="00DA1E7B">
            <w:pPr>
              <w:spacing w:after="0" w:line="240" w:lineRule="auto"/>
              <w:rPr>
                <w:sz w:val="22"/>
              </w:rPr>
            </w:pPr>
            <w:hyperlink r:id="rId910" w:history="1">
              <w:r w:rsidR="00DA1E7B" w:rsidRPr="00840DA6">
                <w:rPr>
                  <w:rStyle w:val="Hyperlink"/>
                  <w:sz w:val="22"/>
                </w:rPr>
                <w:t>II.A.16-1</w:t>
              </w:r>
            </w:hyperlink>
          </w:p>
        </w:tc>
        <w:tc>
          <w:tcPr>
            <w:tcW w:w="7485" w:type="dxa"/>
            <w:tcMar>
              <w:top w:w="43" w:type="dxa"/>
              <w:left w:w="43" w:type="dxa"/>
              <w:bottom w:w="43" w:type="dxa"/>
              <w:right w:w="43" w:type="dxa"/>
            </w:tcMar>
          </w:tcPr>
          <w:p w14:paraId="1730304D" w14:textId="77777777" w:rsidR="00DA1E7B" w:rsidRDefault="00DA1E7B" w:rsidP="00DA1E7B">
            <w:pPr>
              <w:spacing w:after="0" w:line="240" w:lineRule="auto"/>
              <w:rPr>
                <w:sz w:val="22"/>
              </w:rPr>
            </w:pPr>
            <w:r>
              <w:rPr>
                <w:sz w:val="22"/>
              </w:rPr>
              <w:t>ARPD Information Technology, 2016</w:t>
            </w:r>
          </w:p>
        </w:tc>
      </w:tr>
      <w:tr w:rsidR="00DA1E7B" w14:paraId="264125E4" w14:textId="77777777" w:rsidTr="00DA1E7B">
        <w:tc>
          <w:tcPr>
            <w:tcW w:w="1320" w:type="dxa"/>
            <w:tcMar>
              <w:top w:w="43" w:type="dxa"/>
              <w:left w:w="43" w:type="dxa"/>
              <w:bottom w:w="43" w:type="dxa"/>
              <w:right w:w="43" w:type="dxa"/>
            </w:tcMar>
          </w:tcPr>
          <w:p w14:paraId="26DAC873" w14:textId="074A5F6B" w:rsidR="00DA1E7B" w:rsidRDefault="00ED18ED" w:rsidP="00DA1E7B">
            <w:pPr>
              <w:spacing w:after="0" w:line="240" w:lineRule="auto"/>
              <w:rPr>
                <w:sz w:val="22"/>
              </w:rPr>
            </w:pPr>
            <w:hyperlink r:id="rId911" w:history="1">
              <w:r w:rsidR="00DA1E7B" w:rsidRPr="00840DA6">
                <w:rPr>
                  <w:rStyle w:val="Hyperlink"/>
                  <w:sz w:val="22"/>
                </w:rPr>
                <w:t>II.A.16-2</w:t>
              </w:r>
            </w:hyperlink>
          </w:p>
        </w:tc>
        <w:tc>
          <w:tcPr>
            <w:tcW w:w="7485" w:type="dxa"/>
            <w:tcMar>
              <w:top w:w="43" w:type="dxa"/>
              <w:left w:w="43" w:type="dxa"/>
              <w:bottom w:w="43" w:type="dxa"/>
              <w:right w:w="43" w:type="dxa"/>
            </w:tcMar>
          </w:tcPr>
          <w:p w14:paraId="324899CD" w14:textId="77777777" w:rsidR="00DA1E7B" w:rsidRDefault="00DA1E7B" w:rsidP="00DA1E7B">
            <w:pPr>
              <w:spacing w:after="0" w:line="240" w:lineRule="auto"/>
              <w:rPr>
                <w:sz w:val="22"/>
              </w:rPr>
            </w:pPr>
            <w:r>
              <w:rPr>
                <w:sz w:val="22"/>
              </w:rPr>
              <w:t>ARPD Remedial/Developmental Math, 2015</w:t>
            </w:r>
          </w:p>
        </w:tc>
      </w:tr>
      <w:tr w:rsidR="00DA1E7B" w14:paraId="646F8C4F" w14:textId="77777777" w:rsidTr="00DA1E7B">
        <w:tc>
          <w:tcPr>
            <w:tcW w:w="1320" w:type="dxa"/>
            <w:tcMar>
              <w:top w:w="43" w:type="dxa"/>
              <w:left w:w="43" w:type="dxa"/>
              <w:bottom w:w="43" w:type="dxa"/>
              <w:right w:w="43" w:type="dxa"/>
            </w:tcMar>
          </w:tcPr>
          <w:p w14:paraId="2C575C31" w14:textId="29F0F427" w:rsidR="00DA1E7B" w:rsidRDefault="00ED18ED" w:rsidP="00DA1E7B">
            <w:pPr>
              <w:spacing w:after="0" w:line="240" w:lineRule="auto"/>
              <w:rPr>
                <w:sz w:val="22"/>
              </w:rPr>
            </w:pPr>
            <w:hyperlink r:id="rId912" w:history="1">
              <w:r w:rsidR="00DA1E7B" w:rsidRPr="00840DA6">
                <w:rPr>
                  <w:rStyle w:val="Hyperlink"/>
                  <w:sz w:val="22"/>
                </w:rPr>
                <w:t>II.A.16-3</w:t>
              </w:r>
            </w:hyperlink>
          </w:p>
        </w:tc>
        <w:tc>
          <w:tcPr>
            <w:tcW w:w="7485" w:type="dxa"/>
            <w:tcMar>
              <w:top w:w="43" w:type="dxa"/>
              <w:left w:w="43" w:type="dxa"/>
              <w:bottom w:w="43" w:type="dxa"/>
              <w:right w:w="43" w:type="dxa"/>
            </w:tcMar>
          </w:tcPr>
          <w:p w14:paraId="2E789EC4" w14:textId="77777777" w:rsidR="00DA1E7B" w:rsidRDefault="00DA1E7B" w:rsidP="00DA1E7B">
            <w:pPr>
              <w:spacing w:after="0" w:line="240" w:lineRule="auto"/>
              <w:rPr>
                <w:sz w:val="22"/>
              </w:rPr>
            </w:pPr>
            <w:r>
              <w:rPr>
                <w:sz w:val="22"/>
              </w:rPr>
              <w:t>ARPD Hospitality and Tourism, 2016</w:t>
            </w:r>
          </w:p>
        </w:tc>
      </w:tr>
      <w:tr w:rsidR="00DA1E7B" w14:paraId="62269C1F" w14:textId="77777777" w:rsidTr="00DA1E7B">
        <w:tc>
          <w:tcPr>
            <w:tcW w:w="1320" w:type="dxa"/>
            <w:tcMar>
              <w:top w:w="43" w:type="dxa"/>
              <w:left w:w="43" w:type="dxa"/>
              <w:bottom w:w="43" w:type="dxa"/>
              <w:right w:w="43" w:type="dxa"/>
            </w:tcMar>
          </w:tcPr>
          <w:p w14:paraId="26669B00" w14:textId="0B944725" w:rsidR="00DA1E7B" w:rsidRDefault="00ED18ED" w:rsidP="00DA1E7B">
            <w:pPr>
              <w:spacing w:after="0" w:line="240" w:lineRule="auto"/>
              <w:rPr>
                <w:sz w:val="22"/>
              </w:rPr>
            </w:pPr>
            <w:hyperlink r:id="rId913" w:history="1">
              <w:r w:rsidR="00DA1E7B" w:rsidRPr="00840DA6">
                <w:rPr>
                  <w:rStyle w:val="Hyperlink"/>
                  <w:sz w:val="22"/>
                </w:rPr>
                <w:t>II.A.16-4</w:t>
              </w:r>
            </w:hyperlink>
          </w:p>
        </w:tc>
        <w:tc>
          <w:tcPr>
            <w:tcW w:w="7485" w:type="dxa"/>
            <w:tcMar>
              <w:top w:w="43" w:type="dxa"/>
              <w:left w:w="43" w:type="dxa"/>
              <w:bottom w:w="43" w:type="dxa"/>
              <w:right w:w="43" w:type="dxa"/>
            </w:tcMar>
          </w:tcPr>
          <w:p w14:paraId="495522D8" w14:textId="77777777" w:rsidR="00DA1E7B" w:rsidRDefault="00DA1E7B" w:rsidP="00DA1E7B">
            <w:pPr>
              <w:spacing w:after="0" w:line="240" w:lineRule="auto"/>
              <w:rPr>
                <w:sz w:val="22"/>
              </w:rPr>
            </w:pPr>
            <w:r>
              <w:rPr>
                <w:sz w:val="22"/>
              </w:rPr>
              <w:t>ARPD Natural Science, 2016</w:t>
            </w:r>
          </w:p>
        </w:tc>
      </w:tr>
      <w:tr w:rsidR="00DA1E7B" w14:paraId="5E65D9B4" w14:textId="77777777" w:rsidTr="00DA1E7B">
        <w:tc>
          <w:tcPr>
            <w:tcW w:w="1320" w:type="dxa"/>
            <w:tcMar>
              <w:top w:w="43" w:type="dxa"/>
              <w:left w:w="43" w:type="dxa"/>
              <w:bottom w:w="43" w:type="dxa"/>
              <w:right w:w="43" w:type="dxa"/>
            </w:tcMar>
          </w:tcPr>
          <w:p w14:paraId="7E40416D" w14:textId="0091C0C2" w:rsidR="00DA1E7B" w:rsidRDefault="00ED18ED" w:rsidP="00DA1E7B">
            <w:pPr>
              <w:spacing w:after="0" w:line="240" w:lineRule="auto"/>
              <w:rPr>
                <w:sz w:val="22"/>
              </w:rPr>
            </w:pPr>
            <w:hyperlink r:id="rId914" w:history="1">
              <w:r w:rsidR="00DA1E7B" w:rsidRPr="00840DA6">
                <w:rPr>
                  <w:rStyle w:val="Hyperlink"/>
                  <w:sz w:val="22"/>
                </w:rPr>
                <w:t>II.A.16-5</w:t>
              </w:r>
            </w:hyperlink>
          </w:p>
        </w:tc>
        <w:tc>
          <w:tcPr>
            <w:tcW w:w="7485" w:type="dxa"/>
            <w:tcMar>
              <w:top w:w="43" w:type="dxa"/>
              <w:left w:w="43" w:type="dxa"/>
              <w:bottom w:w="43" w:type="dxa"/>
              <w:right w:w="43" w:type="dxa"/>
            </w:tcMar>
          </w:tcPr>
          <w:p w14:paraId="021AEF95" w14:textId="77777777" w:rsidR="00DA1E7B" w:rsidRDefault="00DA1E7B" w:rsidP="00DA1E7B">
            <w:pPr>
              <w:spacing w:after="0" w:line="240" w:lineRule="auto"/>
              <w:rPr>
                <w:sz w:val="22"/>
              </w:rPr>
            </w:pPr>
            <w:r>
              <w:rPr>
                <w:sz w:val="22"/>
              </w:rPr>
              <w:t>Kapi‘olani CC Policy K5.202 Review of Established Programs</w:t>
            </w:r>
          </w:p>
        </w:tc>
      </w:tr>
      <w:tr w:rsidR="00DA1E7B" w14:paraId="0E934E7F" w14:textId="77777777" w:rsidTr="00DA1E7B">
        <w:tc>
          <w:tcPr>
            <w:tcW w:w="1320" w:type="dxa"/>
            <w:tcMar>
              <w:top w:w="43" w:type="dxa"/>
              <w:left w:w="43" w:type="dxa"/>
              <w:bottom w:w="43" w:type="dxa"/>
              <w:right w:w="43" w:type="dxa"/>
            </w:tcMar>
          </w:tcPr>
          <w:p w14:paraId="045DBF8A" w14:textId="326A9992" w:rsidR="00DA1E7B" w:rsidRDefault="00ED18ED" w:rsidP="00DA1E7B">
            <w:pPr>
              <w:spacing w:after="0" w:line="240" w:lineRule="auto"/>
              <w:rPr>
                <w:sz w:val="22"/>
              </w:rPr>
            </w:pPr>
            <w:hyperlink r:id="rId915" w:history="1">
              <w:r w:rsidR="00DA1E7B" w:rsidRPr="00840DA6">
                <w:rPr>
                  <w:rStyle w:val="Hyperlink"/>
                  <w:sz w:val="22"/>
                </w:rPr>
                <w:t>II.A.16-6</w:t>
              </w:r>
            </w:hyperlink>
          </w:p>
        </w:tc>
        <w:tc>
          <w:tcPr>
            <w:tcW w:w="7485" w:type="dxa"/>
            <w:tcMar>
              <w:top w:w="43" w:type="dxa"/>
              <w:left w:w="43" w:type="dxa"/>
              <w:bottom w:w="43" w:type="dxa"/>
              <w:right w:w="43" w:type="dxa"/>
            </w:tcMar>
          </w:tcPr>
          <w:p w14:paraId="1B89BFE4" w14:textId="77777777" w:rsidR="00DA1E7B" w:rsidRDefault="00DA1E7B" w:rsidP="00DA1E7B">
            <w:pPr>
              <w:spacing w:after="0" w:line="240" w:lineRule="auto"/>
              <w:rPr>
                <w:sz w:val="22"/>
              </w:rPr>
            </w:pPr>
            <w:r>
              <w:rPr>
                <w:sz w:val="22"/>
              </w:rPr>
              <w:t>Office of Continuing Education and Training brochure</w:t>
            </w:r>
          </w:p>
        </w:tc>
      </w:tr>
      <w:tr w:rsidR="00DA1E7B" w14:paraId="69D395CF" w14:textId="77777777" w:rsidTr="00DA1E7B">
        <w:tc>
          <w:tcPr>
            <w:tcW w:w="1320" w:type="dxa"/>
            <w:tcMar>
              <w:top w:w="43" w:type="dxa"/>
              <w:left w:w="43" w:type="dxa"/>
              <w:bottom w:w="43" w:type="dxa"/>
              <w:right w:w="43" w:type="dxa"/>
            </w:tcMar>
          </w:tcPr>
          <w:p w14:paraId="4437083F" w14:textId="1F4F3799" w:rsidR="00DA1E7B" w:rsidRDefault="00ED18ED" w:rsidP="00DA1E7B">
            <w:pPr>
              <w:spacing w:after="0" w:line="240" w:lineRule="auto"/>
              <w:rPr>
                <w:sz w:val="22"/>
              </w:rPr>
            </w:pPr>
            <w:hyperlink r:id="rId916" w:history="1">
              <w:r w:rsidR="00DA1E7B" w:rsidRPr="00840DA6">
                <w:rPr>
                  <w:rStyle w:val="Hyperlink"/>
                  <w:sz w:val="22"/>
                </w:rPr>
                <w:t>II.A.16-7</w:t>
              </w:r>
            </w:hyperlink>
          </w:p>
        </w:tc>
        <w:tc>
          <w:tcPr>
            <w:tcW w:w="7485" w:type="dxa"/>
            <w:tcMar>
              <w:top w:w="43" w:type="dxa"/>
              <w:left w:w="43" w:type="dxa"/>
              <w:bottom w:w="43" w:type="dxa"/>
              <w:right w:w="43" w:type="dxa"/>
            </w:tcMar>
          </w:tcPr>
          <w:p w14:paraId="0E4435E0" w14:textId="77777777" w:rsidR="00DA1E7B" w:rsidRDefault="00DA1E7B" w:rsidP="00DA1E7B">
            <w:pPr>
              <w:spacing w:after="0" w:line="240" w:lineRule="auto"/>
              <w:rPr>
                <w:sz w:val="22"/>
              </w:rPr>
            </w:pPr>
            <w:r>
              <w:rPr>
                <w:sz w:val="22"/>
              </w:rPr>
              <w:t>Office of Continuing Education and Training website</w:t>
            </w:r>
          </w:p>
        </w:tc>
      </w:tr>
    </w:tbl>
    <w:p w14:paraId="710DE432" w14:textId="79FF1F18" w:rsidR="00DA1E7B" w:rsidRDefault="00DA1E7B" w:rsidP="00DA1E7B">
      <w:pPr>
        <w:pStyle w:val="Heading2"/>
      </w:pPr>
      <w:bookmarkStart w:id="356" w:name="_pj5myti1dap1" w:colFirst="0" w:colLast="0"/>
      <w:bookmarkStart w:id="357" w:name="_m70rwnuczyn" w:colFirst="0" w:colLast="0"/>
      <w:bookmarkStart w:id="358" w:name="_Toc519867437"/>
      <w:bookmarkEnd w:id="356"/>
      <w:bookmarkEnd w:id="357"/>
      <w:r>
        <w:lastRenderedPageBreak/>
        <w:t>B. Library and Learning Support Services</w:t>
      </w:r>
      <w:bookmarkEnd w:id="358"/>
    </w:p>
    <w:p w14:paraId="3CF83D16" w14:textId="77777777" w:rsidR="00DA1E7B" w:rsidRDefault="00DA1E7B" w:rsidP="00C46F11">
      <w:pPr>
        <w:pStyle w:val="Heading3"/>
      </w:pPr>
      <w:bookmarkStart w:id="359" w:name="_bdjfsnf0l54i" w:colFirst="0" w:colLast="0"/>
      <w:bookmarkEnd w:id="359"/>
      <w:r>
        <w:t xml:space="preserve">II.B.1. </w:t>
      </w:r>
      <w:r>
        <w:rPr>
          <w:highlight w:val="white"/>
        </w:rPr>
        <w:t>The institution supports student learning and achievement by providing library, and other learning support services to students and to personnel responsible for student learning and support. These services are sufficient in quantity, currency, depth, and variety to support educational programs, regardless of location or means of delivery, including distance education and correspondence education. Learning support services include, but are not limited to, library collections, tutoring, learning centers, computer laboratories, learning technology, and ongoing instruction for users of library and other learning support services. (ER 17)</w:t>
      </w:r>
    </w:p>
    <w:p w14:paraId="1A4C56A0" w14:textId="77777777" w:rsidR="00DA1E7B" w:rsidRDefault="00DA1E7B" w:rsidP="00DA1E7B">
      <w:pPr>
        <w:pStyle w:val="Heading4"/>
      </w:pPr>
      <w:bookmarkStart w:id="360" w:name="_lscz4io94xp2" w:colFirst="0" w:colLast="0"/>
      <w:bookmarkEnd w:id="360"/>
      <w:r>
        <w:t>Evidence of Meeting the Standard</w:t>
      </w:r>
    </w:p>
    <w:p w14:paraId="7DA40599" w14:textId="77777777" w:rsidR="00DA1E7B" w:rsidRDefault="00DA1E7B" w:rsidP="00DA1E7B">
      <w:pPr>
        <w:rPr>
          <w:color w:val="231F20"/>
        </w:rPr>
      </w:pPr>
      <w:r>
        <w:rPr>
          <w:color w:val="231F20"/>
          <w:highlight w:val="white"/>
        </w:rPr>
        <w:t>Kapiʻolani Community College supports student learning and achievement by providing sufficient library and learning support services for students, personnel responsible for student learning, and educational programs, regardless of location and means of delivery.</w:t>
      </w:r>
    </w:p>
    <w:p w14:paraId="1877B7BE" w14:textId="77777777" w:rsidR="00DA1E7B" w:rsidRDefault="00DA1E7B" w:rsidP="00DA1E7B">
      <w:pPr>
        <w:pStyle w:val="Heading5"/>
      </w:pPr>
      <w:bookmarkStart w:id="361" w:name="_9ngjhnwlrk59" w:colFirst="0" w:colLast="0"/>
      <w:bookmarkEnd w:id="361"/>
      <w:r>
        <w:t>General Library Services</w:t>
      </w:r>
    </w:p>
    <w:p w14:paraId="43D0C2EC" w14:textId="6BBBBB3F" w:rsidR="00DA1E7B" w:rsidRPr="00840DA6" w:rsidRDefault="00DA1E7B" w:rsidP="00DA1E7B">
      <w:pPr>
        <w:jc w:val="both"/>
      </w:pPr>
      <w:r>
        <w:rPr>
          <w:color w:val="231F20"/>
        </w:rPr>
        <w:t xml:space="preserve">The College’s Library and Learning Resources unit, staffed by 18 employees, is </w:t>
      </w:r>
      <w:r w:rsidRPr="00840DA6">
        <w:t>comprised of the Library, Testing Center, the Lamakū Learning Center, and an open computer lab (</w:t>
      </w:r>
      <w:hyperlink r:id="rId917" w:history="1">
        <w:r w:rsidRPr="00840DA6">
          <w:rPr>
            <w:rStyle w:val="Hyperlink"/>
          </w:rPr>
          <w:t>II.B.1-1</w:t>
        </w:r>
      </w:hyperlink>
      <w:r w:rsidRPr="00840DA6">
        <w:t>). The Library sees an average of 344,492 people through its doors per year during its 62 weekly hours of service (</w:t>
      </w:r>
      <w:hyperlink r:id="rId918" w:history="1">
        <w:r w:rsidRPr="00840DA6">
          <w:rPr>
            <w:rStyle w:val="Hyperlink"/>
          </w:rPr>
          <w:t>II.B.1-2</w:t>
        </w:r>
      </w:hyperlink>
      <w:r w:rsidRPr="00840DA6">
        <w:t xml:space="preserve">). </w:t>
      </w:r>
      <w:r>
        <w:t xml:space="preserve">In 2017, 84 </w:t>
      </w:r>
      <w:r w:rsidRPr="00840DA6">
        <w:t>percent of students surveyed Agree or Strongly Agree that they are satisfied with the library services offered (</w:t>
      </w:r>
      <w:hyperlink r:id="rId919" w:history="1">
        <w:r w:rsidRPr="00DC753F">
          <w:rPr>
            <w:rStyle w:val="Hyperlink"/>
          </w:rPr>
          <w:t>II.B.1-3</w:t>
        </w:r>
      </w:hyperlink>
      <w:r w:rsidRPr="00840DA6">
        <w:t>). (ER 17)</w:t>
      </w:r>
    </w:p>
    <w:p w14:paraId="3AD2BBD7" w14:textId="77777777" w:rsidR="00DA1E7B" w:rsidRPr="00840DA6" w:rsidRDefault="00DA1E7B" w:rsidP="00DA1E7B">
      <w:pPr>
        <w:pStyle w:val="Heading5"/>
      </w:pPr>
      <w:bookmarkStart w:id="362" w:name="_swbgie8wzhto" w:colFirst="0" w:colLast="0"/>
      <w:bookmarkEnd w:id="362"/>
      <w:r w:rsidRPr="00840DA6">
        <w:t>Library Collections</w:t>
      </w:r>
    </w:p>
    <w:p w14:paraId="417CF45B" w14:textId="5FB03E92" w:rsidR="00DA1E7B" w:rsidRPr="00840DA6" w:rsidRDefault="00DA1E7B" w:rsidP="00DA1E7B">
      <w:pPr>
        <w:rPr>
          <w:highlight w:val="white"/>
        </w:rPr>
      </w:pPr>
      <w:r w:rsidRPr="00840DA6">
        <w:rPr>
          <w:highlight w:val="white"/>
        </w:rPr>
        <w:t>Students, faculty, and staff use the Library’s website to search for books, ebooks, articles, DVDs, streaming video, and more (</w:t>
      </w:r>
      <w:hyperlink r:id="rId920" w:history="1">
        <w:r w:rsidRPr="00DC753F">
          <w:rPr>
            <w:rStyle w:val="Hyperlink"/>
            <w:highlight w:val="white"/>
          </w:rPr>
          <w:t>II.B.1-4</w:t>
        </w:r>
      </w:hyperlink>
      <w:r w:rsidRPr="00840DA6">
        <w:rPr>
          <w:highlight w:val="white"/>
        </w:rPr>
        <w:t>). The library collections are sufficient in terms of quantity, currency, depth, and variety. The Library regularly purchases recently published materials to support the curriculum. Students can find resources to help themselves get started with college, write an argumentative paper for ENG 100, or complete assignments in their disciplines. The Library sees an average of 35 circulations, electronic books used, and full-text journal articles downloaded per student and faculty FTE per year for a total of 150,505 books borrowed and articles downloaded in 2016-17 (</w:t>
      </w:r>
      <w:hyperlink r:id="rId921" w:history="1">
        <w:r w:rsidRPr="00DC753F">
          <w:rPr>
            <w:rStyle w:val="Hyperlink"/>
            <w:highlight w:val="white"/>
          </w:rPr>
          <w:t>II.B.1-5</w:t>
        </w:r>
      </w:hyperlink>
      <w:r w:rsidRPr="00840DA6">
        <w:rPr>
          <w:highlight w:val="white"/>
        </w:rPr>
        <w:t xml:space="preserve">). </w:t>
      </w:r>
    </w:p>
    <w:p w14:paraId="71B72B4F" w14:textId="547292F6" w:rsidR="00DA1E7B" w:rsidRPr="00840DA6" w:rsidRDefault="00DA1E7B" w:rsidP="00DA1E7B">
      <w:pPr>
        <w:rPr>
          <w:highlight w:val="white"/>
        </w:rPr>
      </w:pPr>
      <w:r w:rsidRPr="00840DA6">
        <w:rPr>
          <w:highlight w:val="white"/>
        </w:rPr>
        <w:t>Students, faculty, and staff also have access to resources from other UH System Libraries. See Standard II.B.4 for more information about Intrasystem Loan (ISL) agreements. Librarians purchase current titles on an ongoing basis, and database subscriptions provide access to the most current news and journal sources. With the curriculum in mind, librarians select a variety of sources to meet the needs of the campus. The Library uses the College’s program review system to evaluate its efficiency and program effectiveness, and creates plans for improvements and resource allocations (</w:t>
      </w:r>
      <w:hyperlink r:id="rId922" w:history="1">
        <w:r w:rsidRPr="00DC753F">
          <w:rPr>
            <w:rStyle w:val="Hyperlink"/>
            <w:highlight w:val="white"/>
          </w:rPr>
          <w:t>II.B.1-6</w:t>
        </w:r>
      </w:hyperlink>
      <w:r w:rsidRPr="00840DA6">
        <w:rPr>
          <w:highlight w:val="white"/>
        </w:rPr>
        <w:t>).</w:t>
      </w:r>
    </w:p>
    <w:p w14:paraId="1B057741" w14:textId="77777777" w:rsidR="00DA1E7B" w:rsidRPr="00840DA6" w:rsidRDefault="00DA1E7B" w:rsidP="00DA1E7B">
      <w:pPr>
        <w:pStyle w:val="Heading5"/>
      </w:pPr>
      <w:bookmarkStart w:id="363" w:name="_r7b8mvxrqwvw" w:colFirst="0" w:colLast="0"/>
      <w:bookmarkEnd w:id="363"/>
      <w:r w:rsidRPr="00840DA6">
        <w:lastRenderedPageBreak/>
        <w:t>Library Instruction and Student Learning Support</w:t>
      </w:r>
    </w:p>
    <w:p w14:paraId="3BBCAE56" w14:textId="23330965" w:rsidR="00DA1E7B" w:rsidRPr="00840DA6" w:rsidRDefault="00C04A4B" w:rsidP="00DA1E7B">
      <w:r w:rsidRPr="00385F86">
        <w:rPr>
          <w:noProof/>
          <w:highlight w:val="yellow"/>
        </w:rPr>
        <mc:AlternateContent>
          <mc:Choice Requires="wpg">
            <w:drawing>
              <wp:anchor distT="0" distB="0" distL="228600" distR="228600" simplePos="0" relativeHeight="251805696" behindDoc="1" locked="1" layoutInCell="1" allowOverlap="0" wp14:anchorId="070D4EBF" wp14:editId="181CBE65">
                <wp:simplePos x="0" y="0"/>
                <wp:positionH relativeFrom="margin">
                  <wp:posOffset>2860675</wp:posOffset>
                </wp:positionH>
                <wp:positionV relativeFrom="page">
                  <wp:posOffset>2138680</wp:posOffset>
                </wp:positionV>
                <wp:extent cx="2880360" cy="6766560"/>
                <wp:effectExtent l="0" t="0" r="0" b="0"/>
                <wp:wrapSquare wrapText="bothSides"/>
                <wp:docPr id="216" name="Group 216"/>
                <wp:cNvGraphicFramePr/>
                <a:graphic xmlns:a="http://schemas.openxmlformats.org/drawingml/2006/main">
                  <a:graphicData uri="http://schemas.microsoft.com/office/word/2010/wordprocessingGroup">
                    <wpg:wgp>
                      <wpg:cNvGrpSpPr/>
                      <wpg:grpSpPr>
                        <a:xfrm>
                          <a:off x="0" y="0"/>
                          <a:ext cx="2880360" cy="6766560"/>
                          <a:chOff x="0" y="-101782"/>
                          <a:chExt cx="1828800" cy="8269331"/>
                        </a:xfrm>
                      </wpg:grpSpPr>
                      <wps:wsp>
                        <wps:cNvPr id="217" name="Rectangle 217"/>
                        <wps:cNvSpPr/>
                        <wps:spPr>
                          <a:xfrm>
                            <a:off x="0" y="-101782"/>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383DC4" w14:textId="77777777" w:rsidR="00ED7DE1" w:rsidRDefault="00ED7DE1" w:rsidP="00004B2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ctangle 218"/>
                        <wps:cNvSpPr/>
                        <wps:spPr>
                          <a:xfrm>
                            <a:off x="0" y="1282634"/>
                            <a:ext cx="1828800" cy="688491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86">
                          <w:txbxContent>
                            <w:p w14:paraId="10497AEB" w14:textId="77777777" w:rsidR="00ED7DE1" w:rsidRPr="00D15F67" w:rsidRDefault="00ED7DE1" w:rsidP="006805A9">
                              <w:pPr>
                                <w:spacing w:line="240" w:lineRule="auto"/>
                                <w:rPr>
                                  <w:i/>
                                  <w:sz w:val="22"/>
                                  <w:u w:val="single"/>
                                </w:rPr>
                              </w:pPr>
                              <w:r w:rsidRPr="00D15F67">
                                <w:rPr>
                                  <w:i/>
                                  <w:sz w:val="22"/>
                                  <w:u w:val="single"/>
                                </w:rPr>
                                <w:t>Spring 2017</w:t>
                              </w:r>
                            </w:p>
                            <w:p w14:paraId="6DFD4C94" w14:textId="77777777" w:rsidR="00ED7DE1" w:rsidRPr="00D15F67" w:rsidRDefault="00ED7DE1" w:rsidP="006805A9">
                              <w:pPr>
                                <w:spacing w:line="240" w:lineRule="auto"/>
                                <w:rPr>
                                  <w:sz w:val="22"/>
                                </w:rPr>
                              </w:pPr>
                              <w:r w:rsidRPr="00D15F67">
                                <w:rPr>
                                  <w:sz w:val="22"/>
                                </w:rPr>
                                <w:t>“We’re gonna look like tutoring</w:t>
                              </w:r>
                              <w:r w:rsidRPr="00D15F67">
                                <w:rPr>
                                  <w:i/>
                                  <w:sz w:val="22"/>
                                </w:rPr>
                                <w:t xml:space="preserve"> ninjas</w:t>
                              </w:r>
                              <w:r w:rsidRPr="00D15F67">
                                <w:rPr>
                                  <w:sz w:val="22"/>
                                </w:rPr>
                                <w:t xml:space="preserve">!” </w:t>
                              </w:r>
                            </w:p>
                            <w:p w14:paraId="296FC759" w14:textId="77777777" w:rsidR="00ED7DE1" w:rsidRPr="00D15F67" w:rsidRDefault="00ED7DE1" w:rsidP="006805A9">
                              <w:pPr>
                                <w:spacing w:line="240" w:lineRule="auto"/>
                                <w:rPr>
                                  <w:sz w:val="22"/>
                                </w:rPr>
                              </w:pPr>
                              <w:r w:rsidRPr="00D15F67">
                                <w:rPr>
                                  <w:sz w:val="22"/>
                                </w:rPr>
                                <w:t xml:space="preserve">With a bundle of long-sleeved, black t-shirts in hand, a peer writing tutor from the Study Hub of Lama Library dashes off to share the “good news” with her co-workers. They will soon be moving upstairs to assist students in a newly renovated learning center </w:t>
                              </w:r>
                              <w:r w:rsidRPr="00D15F67">
                                <w:rPr>
                                  <w:i/>
                                  <w:sz w:val="22"/>
                                </w:rPr>
                                <w:t xml:space="preserve">and </w:t>
                              </w:r>
                              <w:r w:rsidRPr="00D15F67">
                                <w:rPr>
                                  <w:sz w:val="22"/>
                                </w:rPr>
                                <w:t xml:space="preserve">they will be looking sleek in their redesigned uniforms while doing so! </w:t>
                              </w:r>
                            </w:p>
                            <w:p w14:paraId="6BE32D32" w14:textId="71F1EA3C" w:rsidR="00ED7DE1" w:rsidRDefault="00ED7DE1" w:rsidP="006805A9">
                              <w:pPr>
                                <w:spacing w:line="240" w:lineRule="auto"/>
                                <w:rPr>
                                  <w:i/>
                                  <w:sz w:val="22"/>
                                  <w:u w:val="single"/>
                                </w:rPr>
                              </w:pPr>
                              <w:r w:rsidRPr="00D15F67">
                                <w:rPr>
                                  <w:sz w:val="22"/>
                                </w:rPr>
                                <w:t>Meanwhile, a construction team surveys the upstairs space.  The project, they understand, is significant for student success and the</w:t>
                              </w:r>
                              <w:r w:rsidRPr="00551E71">
                                <w:t xml:space="preserve"> </w:t>
                              </w:r>
                              <w:r w:rsidRPr="00D15F67">
                                <w:rPr>
                                  <w:sz w:val="22"/>
                                </w:rPr>
                                <w:t xml:space="preserve">timeframe for completion relatively short: only three months to </w:t>
                              </w:r>
                              <w:r>
                                <w:rPr>
                                  <w:sz w:val="22"/>
                                </w:rPr>
                                <w:t xml:space="preserve"> </w:t>
                              </w:r>
                              <w:r w:rsidRPr="00D15F67">
                                <w:rPr>
                                  <w:sz w:val="22"/>
                                </w:rPr>
                                <w:t>transform 23,000 square feet into an interactive, multi-faceted learning environment.  The race is on!</w:t>
                              </w:r>
                            </w:p>
                            <w:p w14:paraId="3B48795C" w14:textId="2F47ADCC" w:rsidR="00ED7DE1" w:rsidRPr="00D15F67" w:rsidRDefault="00ED7DE1" w:rsidP="007F20F9">
                              <w:pPr>
                                <w:spacing w:line="240" w:lineRule="auto"/>
                                <w:rPr>
                                  <w:sz w:val="22"/>
                                </w:rPr>
                              </w:pPr>
                              <w:r w:rsidRPr="00D15F67">
                                <w:rPr>
                                  <w:i/>
                                  <w:sz w:val="22"/>
                                  <w:u w:val="single"/>
                                </w:rPr>
                                <w:t>Midsummer 2017</w:t>
                              </w:r>
                              <w:r w:rsidRPr="00D15F67">
                                <w:rPr>
                                  <w:sz w:val="22"/>
                                  <w:u w:val="single"/>
                                </w:rPr>
                                <w:t xml:space="preserve"> </w:t>
                              </w:r>
                              <w:r w:rsidRPr="00D15F67">
                                <w:rPr>
                                  <w:sz w:val="22"/>
                                </w:rPr>
                                <w:t xml:space="preserve"> </w:t>
                              </w:r>
                            </w:p>
                            <w:p w14:paraId="66649017" w14:textId="77777777" w:rsidR="00ED7DE1" w:rsidRPr="00D15F67" w:rsidRDefault="00ED7DE1" w:rsidP="007F20F9">
                              <w:pPr>
                                <w:spacing w:line="240" w:lineRule="auto"/>
                                <w:rPr>
                                  <w:sz w:val="22"/>
                                </w:rPr>
                              </w:pPr>
                              <w:r w:rsidRPr="00D15F67">
                                <w:rPr>
                                  <w:sz w:val="22"/>
                                </w:rPr>
                                <w:t xml:space="preserve">The summer passes slowly on campus for a skeleton crew of peer tutors and faculty mentors who continue to assist students.  Though less crowded in the summer, the challenge is the same as each student grapples with a particular area of study, from standard deviation to MLA citation to oral presentation.  Hearing the intermittent grinding of carpet installation overhead, the tutors and mentors smile and reassure students that the racket is indeed a sign of progress.  </w:t>
                              </w:r>
                            </w:p>
                            <w:p w14:paraId="3AF8C21C" w14:textId="77777777" w:rsidR="00ED7DE1" w:rsidRPr="00D15F67" w:rsidRDefault="00ED7DE1" w:rsidP="007F20F9">
                              <w:pPr>
                                <w:spacing w:line="240" w:lineRule="auto"/>
                                <w:rPr>
                                  <w:i/>
                                  <w:sz w:val="22"/>
                                  <w:u w:val="single"/>
                                </w:rPr>
                              </w:pPr>
                              <w:r w:rsidRPr="00D15F67">
                                <w:rPr>
                                  <w:i/>
                                  <w:sz w:val="22"/>
                                  <w:u w:val="single"/>
                                </w:rPr>
                                <w:t>Fall 2017</w:t>
                              </w:r>
                            </w:p>
                            <w:p w14:paraId="743B7A65" w14:textId="77777777" w:rsidR="00ED7DE1" w:rsidRPr="00D31725" w:rsidRDefault="00ED7DE1" w:rsidP="007F20F9">
                              <w:pPr>
                                <w:spacing w:line="240" w:lineRule="auto"/>
                                <w:rPr>
                                  <w:i/>
                                  <w:sz w:val="22"/>
                                </w:rPr>
                              </w:pPr>
                              <w:r w:rsidRPr="00D31725">
                                <w:rPr>
                                  <w:sz w:val="22"/>
                                </w:rPr>
                                <w:t>“</w:t>
                              </w:r>
                              <w:r w:rsidRPr="00D31725">
                                <w:rPr>
                                  <w:i/>
                                  <w:sz w:val="22"/>
                                </w:rPr>
                                <w:t xml:space="preserve">Piʻo ke ānuenue…” </w:t>
                              </w:r>
                            </w:p>
                            <w:p w14:paraId="28D366CF" w14:textId="77777777" w:rsidR="00ED7DE1" w:rsidRPr="00D31725" w:rsidRDefault="00ED7DE1" w:rsidP="007F20F9">
                              <w:pPr>
                                <w:spacing w:line="240" w:lineRule="auto"/>
                                <w:rPr>
                                  <w:sz w:val="22"/>
                                </w:rPr>
                              </w:pPr>
                              <w:r w:rsidRPr="00D31725">
                                <w:rPr>
                                  <w:sz w:val="22"/>
                                </w:rPr>
                                <w:t xml:space="preserve">The final words of the Open House blessing chant reverberate through the second floor of Lama library. Students discover the new center has resumed its academic tutoring services, now much expanded, along with holistic offerings of well-being.  Tai Chi Tuesday sessions unfold in the open flex space.  Maker spaces pop up to promote sustainable crafting. A Zombie Escape Room materializes, to be followed by a Santa-themed room.  </w:t>
                              </w:r>
                            </w:p>
                            <w:p w14:paraId="511BDF40" w14:textId="77777777" w:rsidR="00ED7DE1" w:rsidRPr="00D31725" w:rsidRDefault="00ED7DE1" w:rsidP="007F20F9">
                              <w:pPr>
                                <w:spacing w:line="240" w:lineRule="auto"/>
                                <w:rPr>
                                  <w:sz w:val="22"/>
                                </w:rPr>
                              </w:pPr>
                              <w:r w:rsidRPr="00D31725">
                                <w:rPr>
                                  <w:sz w:val="22"/>
                                </w:rPr>
                                <w:t>Lamakū Learning Center, with its potential to spark creativity, inquiry and</w:t>
                              </w:r>
                              <w:r w:rsidRPr="00D31725">
                                <w:t xml:space="preserve"> </w:t>
                              </w:r>
                              <w:r w:rsidRPr="00D31725">
                                <w:rPr>
                                  <w:sz w:val="22"/>
                                </w:rPr>
                                <w:t>understanding, with its dedicated team of peer tutors, faculty mentors and community volunteers, is now open.</w:t>
                              </w:r>
                            </w:p>
                            <w:p w14:paraId="6BF2F1A2" w14:textId="711A4DD2" w:rsidR="00ED7DE1" w:rsidRPr="00D15F67" w:rsidRDefault="00ED7DE1" w:rsidP="00C04A4B">
                              <w:pPr>
                                <w:spacing w:line="240" w:lineRule="auto"/>
                                <w:rPr>
                                  <w:color w:val="FFFFFF" w:themeColor="background1"/>
                                  <w:sz w:val="22"/>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19" name="Text Box 219"/>
                        <wps:cNvSpPr txBox="1"/>
                        <wps:spPr>
                          <a:xfrm>
                            <a:off x="0" y="231803"/>
                            <a:ext cx="1828800" cy="10508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03DB56" w14:textId="58CCD95D" w:rsidR="00ED7DE1" w:rsidRPr="00385F86" w:rsidRDefault="00ED7DE1" w:rsidP="00DA1E7B">
                              <w:pPr>
                                <w:pStyle w:val="NoSpacing"/>
                                <w:jc w:val="center"/>
                                <w:rPr>
                                  <w:rFonts w:asciiTheme="majorHAnsi" w:eastAsiaTheme="majorEastAsia" w:hAnsiTheme="majorHAnsi" w:cstheme="majorBidi"/>
                                  <w:b/>
                                  <w:caps/>
                                  <w:color w:val="5B9BD5" w:themeColor="accent1"/>
                                  <w:sz w:val="28"/>
                                  <w:szCs w:val="28"/>
                                </w:rPr>
                              </w:pPr>
                              <w:r w:rsidRPr="00385F86">
                                <w:rPr>
                                  <w:rFonts w:asciiTheme="majorHAnsi" w:eastAsiaTheme="majorEastAsia" w:hAnsiTheme="majorHAnsi" w:cstheme="majorBidi"/>
                                  <w:b/>
                                  <w:caps/>
                                  <w:color w:val="5B9BD5" w:themeColor="accent1"/>
                                  <w:sz w:val="28"/>
                                  <w:szCs w:val="28"/>
                                </w:rPr>
                                <w:t>THE BIRTH OF THE LAMAK</w:t>
                              </w:r>
                              <w:r w:rsidRPr="00385F86">
                                <w:rPr>
                                  <w:rFonts w:asciiTheme="majorHAnsi" w:hAnsiTheme="majorHAnsi"/>
                                  <w:b/>
                                  <w:color w:val="5B9BD5" w:themeColor="accent1"/>
                                  <w:sz w:val="28"/>
                                  <w:szCs w:val="28"/>
                                </w:rPr>
                                <w:t>Ū</w:t>
                              </w:r>
                              <w:r w:rsidRPr="00385F86">
                                <w:rPr>
                                  <w:rFonts w:asciiTheme="majorHAnsi" w:eastAsiaTheme="majorEastAsia" w:hAnsiTheme="majorHAnsi" w:cstheme="majorBidi"/>
                                  <w:b/>
                                  <w:caps/>
                                  <w:color w:val="5B9BD5" w:themeColor="accent1"/>
                                  <w:sz w:val="28"/>
                                  <w:szCs w:val="28"/>
                                </w:rPr>
                                <w:t xml:space="preserve"> LEARNING CENTER</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0D4EBF" id="Group 216" o:spid="_x0000_s1145" style="position:absolute;margin-left:225.25pt;margin-top:168.4pt;width:226.8pt;height:532.8pt;z-index:-251510784;mso-wrap-distance-left:18pt;mso-wrap-distance-right:18pt;mso-position-horizontal-relative:margin;mso-position-vertical-relative:page;mso-width-relative:margin;mso-height-relative:margin" coordorigin=",-1017" coordsize="18288,8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" o:allowoverlap="f">
                <v:rect id="Rectangle 217" o:spid="_x0000_s1146" style="position:absolute;top:-1017;width:18288;height: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" fillcolor="#5b9bd5 [3204]" stroked="f" strokeweight="1pt">
                  <v:textbox>
                    <w:txbxContent>
                      <w:p w14:paraId="77383DC4" w14:textId="77777777" w:rsidR="00ED7DE1" w:rsidRDefault="00ED7DE1" w:rsidP="00004B2B">
                        <w:pPr>
                          <w:jc w:val="center"/>
                        </w:pPr>
                      </w:p>
                    </w:txbxContent>
                  </v:textbox>
                </v:rect>
                <v:rect id="Rectangle 218" o:spid="_x0000_s1147" style="position:absolute;top:12826;width:18288;height:68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" fillcolor="#5b9bd5 [3204]" stroked="f" strokeweight="1pt">
                  <v:textbox style="mso-next-textbox:#Rectangle 214" inset=",14.4pt,8.64pt,18pt">
                    <w:txbxContent>
                      <w:p w14:paraId="10497AEB" w14:textId="77777777" w:rsidR="00ED7DE1" w:rsidRPr="00D15F67" w:rsidRDefault="00ED7DE1" w:rsidP="006805A9">
                        <w:pPr>
                          <w:spacing w:line="240" w:lineRule="auto"/>
                          <w:rPr>
                            <w:i/>
                            <w:sz w:val="22"/>
                            <w:u w:val="single"/>
                          </w:rPr>
                        </w:pPr>
                        <w:r w:rsidRPr="00D15F67">
                          <w:rPr>
                            <w:i/>
                            <w:sz w:val="22"/>
                            <w:u w:val="single"/>
                          </w:rPr>
                          <w:t>Spring 2017</w:t>
                        </w:r>
                      </w:p>
                      <w:p w14:paraId="6DFD4C94" w14:textId="77777777" w:rsidR="00ED7DE1" w:rsidRPr="00D15F67" w:rsidRDefault="00ED7DE1" w:rsidP="006805A9">
                        <w:pPr>
                          <w:spacing w:line="240" w:lineRule="auto"/>
                          <w:rPr>
                            <w:sz w:val="22"/>
                          </w:rPr>
                        </w:pPr>
                        <w:r w:rsidRPr="00D15F67">
                          <w:rPr>
                            <w:sz w:val="22"/>
                          </w:rPr>
                          <w:t>“We’re gonna look like tutoring</w:t>
                        </w:r>
                        <w:r w:rsidRPr="00D15F67">
                          <w:rPr>
                            <w:i/>
                            <w:sz w:val="22"/>
                          </w:rPr>
                          <w:t xml:space="preserve"> ninjas</w:t>
                        </w:r>
                        <w:r w:rsidRPr="00D15F67">
                          <w:rPr>
                            <w:sz w:val="22"/>
                          </w:rPr>
                          <w:t xml:space="preserve">!” </w:t>
                        </w:r>
                      </w:p>
                      <w:p w14:paraId="296FC759" w14:textId="77777777" w:rsidR="00ED7DE1" w:rsidRPr="00D15F67" w:rsidRDefault="00ED7DE1" w:rsidP="006805A9">
                        <w:pPr>
                          <w:spacing w:line="240" w:lineRule="auto"/>
                          <w:rPr>
                            <w:sz w:val="22"/>
                          </w:rPr>
                        </w:pPr>
                        <w:r w:rsidRPr="00D15F67">
                          <w:rPr>
                            <w:sz w:val="22"/>
                          </w:rPr>
                          <w:t xml:space="preserve">With a bundle of long-sleeved, black t-shirts in hand, a peer writing tutor from the Study Hub of Lama Library dashes off to share the “good news” with her co-workers. They will soon be moving upstairs to assist students in a newly renovated learning center </w:t>
                        </w:r>
                        <w:r w:rsidRPr="00D15F67">
                          <w:rPr>
                            <w:i/>
                            <w:sz w:val="22"/>
                          </w:rPr>
                          <w:t xml:space="preserve">and </w:t>
                        </w:r>
                        <w:r w:rsidRPr="00D15F67">
                          <w:rPr>
                            <w:sz w:val="22"/>
                          </w:rPr>
                          <w:t xml:space="preserve">they will be looking sleek in their redesigned uniforms while doing so! </w:t>
                        </w:r>
                      </w:p>
                      <w:p w14:paraId="6BE32D32" w14:textId="71F1EA3C" w:rsidR="00ED7DE1" w:rsidRDefault="00ED7DE1" w:rsidP="006805A9">
                        <w:pPr>
                          <w:spacing w:line="240" w:lineRule="auto"/>
                          <w:rPr>
                            <w:i/>
                            <w:sz w:val="22"/>
                            <w:u w:val="single"/>
                          </w:rPr>
                        </w:pPr>
                        <w:r w:rsidRPr="00D15F67">
                          <w:rPr>
                            <w:sz w:val="22"/>
                          </w:rPr>
                          <w:t>Meanwhile, a construction team surveys the upstairs space.  The project, they understand, is significant for student success and the</w:t>
                        </w:r>
                        <w:r w:rsidRPr="00551E71">
                          <w:t xml:space="preserve"> </w:t>
                        </w:r>
                        <w:r w:rsidRPr="00D15F67">
                          <w:rPr>
                            <w:sz w:val="22"/>
                          </w:rPr>
                          <w:t xml:space="preserve">timeframe for completion relatively short: only three months to </w:t>
                        </w:r>
                        <w:r>
                          <w:rPr>
                            <w:sz w:val="22"/>
                          </w:rPr>
                          <w:t xml:space="preserve"> </w:t>
                        </w:r>
                        <w:r w:rsidRPr="00D15F67">
                          <w:rPr>
                            <w:sz w:val="22"/>
                          </w:rPr>
                          <w:t>transform 23,000 square feet into an interactive, multi-faceted learning environment.  The race is on!</w:t>
                        </w:r>
                      </w:p>
                      <w:p w14:paraId="3B48795C" w14:textId="2F47ADCC" w:rsidR="00ED7DE1" w:rsidRPr="00D15F67" w:rsidRDefault="00ED7DE1" w:rsidP="007F20F9">
                        <w:pPr>
                          <w:spacing w:line="240" w:lineRule="auto"/>
                          <w:rPr>
                            <w:sz w:val="22"/>
                          </w:rPr>
                        </w:pPr>
                        <w:r w:rsidRPr="00D15F67">
                          <w:rPr>
                            <w:i/>
                            <w:sz w:val="22"/>
                            <w:u w:val="single"/>
                          </w:rPr>
                          <w:t>Midsummer 2017</w:t>
                        </w:r>
                        <w:r w:rsidRPr="00D15F67">
                          <w:rPr>
                            <w:sz w:val="22"/>
                            <w:u w:val="single"/>
                          </w:rPr>
                          <w:t xml:space="preserve"> </w:t>
                        </w:r>
                        <w:r w:rsidRPr="00D15F67">
                          <w:rPr>
                            <w:sz w:val="22"/>
                          </w:rPr>
                          <w:t xml:space="preserve"> </w:t>
                        </w:r>
                      </w:p>
                      <w:p w14:paraId="66649017" w14:textId="77777777" w:rsidR="00ED7DE1" w:rsidRPr="00D15F67" w:rsidRDefault="00ED7DE1" w:rsidP="007F20F9">
                        <w:pPr>
                          <w:spacing w:line="240" w:lineRule="auto"/>
                          <w:rPr>
                            <w:sz w:val="22"/>
                          </w:rPr>
                        </w:pPr>
                        <w:r w:rsidRPr="00D15F67">
                          <w:rPr>
                            <w:sz w:val="22"/>
                          </w:rPr>
                          <w:t xml:space="preserve">The summer passes slowly on campus for a skeleton crew of peer tutors and faculty mentors who continue to assist students.  Though less crowded in the summer, the challenge is the same as each student grapples with a particular area of study, from standard deviation to MLA citation to oral presentation.  Hearing the intermittent grinding of carpet installation overhead, the tutors and mentors smile and reassure students that the racket is indeed a sign of progress.  </w:t>
                        </w:r>
                      </w:p>
                      <w:p w14:paraId="3AF8C21C" w14:textId="77777777" w:rsidR="00ED7DE1" w:rsidRPr="00D15F67" w:rsidRDefault="00ED7DE1" w:rsidP="007F20F9">
                        <w:pPr>
                          <w:spacing w:line="240" w:lineRule="auto"/>
                          <w:rPr>
                            <w:i/>
                            <w:sz w:val="22"/>
                            <w:u w:val="single"/>
                          </w:rPr>
                        </w:pPr>
                        <w:r w:rsidRPr="00D15F67">
                          <w:rPr>
                            <w:i/>
                            <w:sz w:val="22"/>
                            <w:u w:val="single"/>
                          </w:rPr>
                          <w:t>Fall 2017</w:t>
                        </w:r>
                      </w:p>
                      <w:p w14:paraId="743B7A65" w14:textId="77777777" w:rsidR="00ED7DE1" w:rsidRPr="00D31725" w:rsidRDefault="00ED7DE1" w:rsidP="007F20F9">
                        <w:pPr>
                          <w:spacing w:line="240" w:lineRule="auto"/>
                          <w:rPr>
                            <w:i/>
                            <w:sz w:val="22"/>
                          </w:rPr>
                        </w:pPr>
                        <w:r w:rsidRPr="00D31725">
                          <w:rPr>
                            <w:sz w:val="22"/>
                          </w:rPr>
                          <w:t>“</w:t>
                        </w:r>
                        <w:r w:rsidRPr="00D31725">
                          <w:rPr>
                            <w:i/>
                            <w:sz w:val="22"/>
                          </w:rPr>
                          <w:t xml:space="preserve">Piʻo ke ānuenue…” </w:t>
                        </w:r>
                      </w:p>
                      <w:p w14:paraId="28D366CF" w14:textId="77777777" w:rsidR="00ED7DE1" w:rsidRPr="00D31725" w:rsidRDefault="00ED7DE1" w:rsidP="007F20F9">
                        <w:pPr>
                          <w:spacing w:line="240" w:lineRule="auto"/>
                          <w:rPr>
                            <w:sz w:val="22"/>
                          </w:rPr>
                        </w:pPr>
                        <w:r w:rsidRPr="00D31725">
                          <w:rPr>
                            <w:sz w:val="22"/>
                          </w:rPr>
                          <w:t xml:space="preserve">The final words of the Open House blessing chant reverberate through the second floor of Lama library. Students discover the new center has resumed its academic tutoring services, now much expanded, along with holistic offerings of well-being.  Tai Chi Tuesday sessions unfold in the open flex space.  Maker spaces pop up to promote sustainable crafting. A Zombie Escape Room materializes, to be followed by a Santa-themed room.  </w:t>
                        </w:r>
                      </w:p>
                      <w:p w14:paraId="511BDF40" w14:textId="77777777" w:rsidR="00ED7DE1" w:rsidRPr="00D31725" w:rsidRDefault="00ED7DE1" w:rsidP="007F20F9">
                        <w:pPr>
                          <w:spacing w:line="240" w:lineRule="auto"/>
                          <w:rPr>
                            <w:sz w:val="22"/>
                          </w:rPr>
                        </w:pPr>
                        <w:r w:rsidRPr="00D31725">
                          <w:rPr>
                            <w:sz w:val="22"/>
                          </w:rPr>
                          <w:t>Lamakū Learning Center, with its potential to spark creativity, inquiry and</w:t>
                        </w:r>
                        <w:r w:rsidRPr="00D31725">
                          <w:t xml:space="preserve"> </w:t>
                        </w:r>
                        <w:r w:rsidRPr="00D31725">
                          <w:rPr>
                            <w:sz w:val="22"/>
                          </w:rPr>
                          <w:t>understanding, with its dedicated team of peer tutors, faculty mentors and community volunteers, is now open.</w:t>
                        </w:r>
                      </w:p>
                      <w:p w14:paraId="6BF2F1A2" w14:textId="711A4DD2" w:rsidR="00ED7DE1" w:rsidRPr="00D15F67" w:rsidRDefault="00ED7DE1" w:rsidP="00C04A4B">
                        <w:pPr>
                          <w:spacing w:line="240" w:lineRule="auto"/>
                          <w:rPr>
                            <w:color w:val="FFFFFF" w:themeColor="background1"/>
                            <w:sz w:val="22"/>
                          </w:rPr>
                        </w:pPr>
                      </w:p>
                    </w:txbxContent>
                  </v:textbox>
                </v:rect>
                <v:shape id="Text Box 219" o:spid="_x0000_s1148" type="#_x0000_t202" style="position:absolute;top:2318;width:18288;height:10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" fillcolor="white [3212]" stroked="f" strokeweight=".5pt">
                  <v:textbox inset=",7.2pt,,7.2pt">
                    <w:txbxContent>
                      <w:p w14:paraId="6703DB56" w14:textId="58CCD95D" w:rsidR="00ED7DE1" w:rsidRPr="00385F86" w:rsidRDefault="00ED7DE1" w:rsidP="00DA1E7B">
                        <w:pPr>
                          <w:pStyle w:val="NoSpacing"/>
                          <w:jc w:val="center"/>
                          <w:rPr>
                            <w:rFonts w:asciiTheme="majorHAnsi" w:eastAsiaTheme="majorEastAsia" w:hAnsiTheme="majorHAnsi" w:cstheme="majorBidi"/>
                            <w:b/>
                            <w:caps/>
                            <w:color w:val="5B9BD5" w:themeColor="accent1"/>
                            <w:sz w:val="28"/>
                            <w:szCs w:val="28"/>
                          </w:rPr>
                        </w:pPr>
                        <w:r w:rsidRPr="00385F86">
                          <w:rPr>
                            <w:rFonts w:asciiTheme="majorHAnsi" w:eastAsiaTheme="majorEastAsia" w:hAnsiTheme="majorHAnsi" w:cstheme="majorBidi"/>
                            <w:b/>
                            <w:caps/>
                            <w:color w:val="5B9BD5" w:themeColor="accent1"/>
                            <w:sz w:val="28"/>
                            <w:szCs w:val="28"/>
                          </w:rPr>
                          <w:t>THE BIRTH OF THE LAMAK</w:t>
                        </w:r>
                        <w:r w:rsidRPr="00385F86">
                          <w:rPr>
                            <w:rFonts w:asciiTheme="majorHAnsi" w:hAnsiTheme="majorHAnsi"/>
                            <w:b/>
                            <w:color w:val="5B9BD5" w:themeColor="accent1"/>
                            <w:sz w:val="28"/>
                            <w:szCs w:val="28"/>
                          </w:rPr>
                          <w:t>Ū</w:t>
                        </w:r>
                        <w:r w:rsidRPr="00385F86">
                          <w:rPr>
                            <w:rFonts w:asciiTheme="majorHAnsi" w:eastAsiaTheme="majorEastAsia" w:hAnsiTheme="majorHAnsi" w:cstheme="majorBidi"/>
                            <w:b/>
                            <w:caps/>
                            <w:color w:val="5B9BD5" w:themeColor="accent1"/>
                            <w:sz w:val="28"/>
                            <w:szCs w:val="28"/>
                          </w:rPr>
                          <w:t xml:space="preserve"> LEARNING CENTER</w:t>
                        </w:r>
                      </w:p>
                    </w:txbxContent>
                  </v:textbox>
                </v:shape>
                <w10:wrap type="square" anchorx="margin" anchory="page"/>
                <w10:anchorlock/>
              </v:group>
            </w:pict>
          </mc:Fallback>
        </mc:AlternateContent>
      </w:r>
      <w:r w:rsidR="00DA1E7B" w:rsidRPr="00840DA6">
        <w:t>The Library offers resource and information literacy instruction sessions for courses from a wide variety of disciplines. These sessions are customized to the instructor’s course assignment and can vary in length from a part of one class period to four sessions, held on subsequent class days or spread throughout the semester (</w:t>
      </w:r>
      <w:hyperlink r:id="rId923" w:history="1">
        <w:r w:rsidR="00DA1E7B" w:rsidRPr="00DC753F">
          <w:rPr>
            <w:rStyle w:val="Hyperlink"/>
          </w:rPr>
          <w:t>II.B.1-7</w:t>
        </w:r>
      </w:hyperlink>
      <w:r w:rsidR="00DA1E7B" w:rsidRPr="00840DA6">
        <w:t>). For online courses, librarians create online subject guides and online modules in the campus’ learning management system to support learning. As a response to evolving Association of College &amp; Research Libraries standards for information literacy, the Library has developed and piloted a three-credit information literacy course (</w:t>
      </w:r>
      <w:hyperlink r:id="rId924" w:history="1">
        <w:r w:rsidR="00DA1E7B" w:rsidRPr="00DC753F">
          <w:rPr>
            <w:rStyle w:val="Hyperlink"/>
          </w:rPr>
          <w:t>II.B.1-8</w:t>
        </w:r>
      </w:hyperlink>
      <w:r w:rsidR="00DA1E7B" w:rsidRPr="00840DA6">
        <w:t>).</w:t>
      </w:r>
    </w:p>
    <w:p w14:paraId="5078FC26" w14:textId="66BB3112" w:rsidR="00DA1E7B" w:rsidRPr="00840DA6" w:rsidRDefault="00DA1E7B" w:rsidP="00DA1E7B">
      <w:r w:rsidRPr="00840DA6">
        <w:t xml:space="preserve">Librarians provide one-on-one support to the campus community through </w:t>
      </w:r>
      <w:r w:rsidR="008F2C71">
        <w:t>r</w:t>
      </w:r>
      <w:r w:rsidRPr="00840DA6">
        <w:t xml:space="preserve">eference </w:t>
      </w:r>
      <w:r w:rsidR="008F2C71">
        <w:t>d</w:t>
      </w:r>
      <w:r w:rsidRPr="00840DA6">
        <w:t>esk services. Reference librarians also take phone calls and emails from students, including those taking courses via distance education (</w:t>
      </w:r>
      <w:hyperlink r:id="rId925" w:history="1">
        <w:r w:rsidRPr="00DC753F">
          <w:rPr>
            <w:rStyle w:val="Hyperlink"/>
          </w:rPr>
          <w:t>II.B.1-9</w:t>
        </w:r>
      </w:hyperlink>
      <w:r w:rsidRPr="00840DA6">
        <w:t>).</w:t>
      </w:r>
    </w:p>
    <w:p w14:paraId="4C6E0EA7" w14:textId="56508626" w:rsidR="00DA1E7B" w:rsidRDefault="00DA1E7B" w:rsidP="00DA1E7B">
      <w:pPr>
        <w:rPr>
          <w:color w:val="231F20"/>
        </w:rPr>
      </w:pPr>
      <w:r w:rsidRPr="00840DA6">
        <w:t>The Library organizes academic support workshops to help students succeed in college through its Secrets of Success (SOS) program (</w:t>
      </w:r>
      <w:hyperlink r:id="rId926" w:history="1">
        <w:r w:rsidRPr="00DC753F">
          <w:rPr>
            <w:rStyle w:val="Hyperlink"/>
          </w:rPr>
          <w:t>II.B.1-10</w:t>
        </w:r>
      </w:hyperlink>
      <w:r w:rsidRPr="00840DA6">
        <w:t xml:space="preserve">). Workshops </w:t>
      </w:r>
      <w:r>
        <w:rPr>
          <w:color w:val="231F20"/>
        </w:rPr>
        <w:t xml:space="preserve">include taking notes in college, Microsoft Word basics, career exploration, and scholarship writing, among others. </w:t>
      </w:r>
    </w:p>
    <w:p w14:paraId="3534F622" w14:textId="198A1B33" w:rsidR="00DA1E7B" w:rsidRDefault="00DA1E7B" w:rsidP="00DA1E7B">
      <w:pPr>
        <w:pStyle w:val="Heading5"/>
        <w:rPr>
          <w:highlight w:val="yellow"/>
        </w:rPr>
      </w:pPr>
      <w:bookmarkStart w:id="364" w:name="_xhig386shrqm" w:colFirst="0" w:colLast="0"/>
      <w:bookmarkEnd w:id="364"/>
      <w:r>
        <w:t xml:space="preserve">Tutoring </w:t>
      </w:r>
    </w:p>
    <w:p w14:paraId="4BD34B8B" w14:textId="22FC5087" w:rsidR="00DA1E7B" w:rsidRDefault="00DA1E7B" w:rsidP="00DA1E7B">
      <w:pPr>
        <w:rPr>
          <w:color w:val="231F20"/>
        </w:rPr>
      </w:pPr>
      <w:r>
        <w:rPr>
          <w:color w:val="231F20"/>
        </w:rPr>
        <w:t xml:space="preserve">Established in fall 2015, the Study Hub in the Library provides tutoring services to all students primarily for, but not limited to, math and writing. Peer tutors, volunteer instructional faculty, and community volunteers provided roughly 4,760 contact hours in its first year of operation to over 940 unduplicated students </w:t>
      </w:r>
      <w:r>
        <w:rPr>
          <w:color w:val="231F20"/>
          <w:highlight w:val="white"/>
        </w:rPr>
        <w:t>(22 percent of student FTE)</w:t>
      </w:r>
      <w:r>
        <w:rPr>
          <w:color w:val="231F20"/>
        </w:rPr>
        <w:t xml:space="preserve">. The Study Hub received College </w:t>
      </w:r>
      <w:r w:rsidRPr="00840DA6">
        <w:t>Reading &amp; Learning Association (CRLA) Level I Certified Tutor Certification in 2017 (</w:t>
      </w:r>
      <w:hyperlink r:id="rId927" w:history="1">
        <w:r w:rsidRPr="00DC753F">
          <w:rPr>
            <w:rStyle w:val="Hyperlink"/>
          </w:rPr>
          <w:t>II.B.1-11</w:t>
        </w:r>
      </w:hyperlink>
      <w:r>
        <w:t xml:space="preserve">, </w:t>
      </w:r>
      <w:hyperlink r:id="rId928" w:history="1">
        <w:r w:rsidRPr="00DC753F">
          <w:rPr>
            <w:rStyle w:val="Hyperlink"/>
          </w:rPr>
          <w:t>II.B.1-12</w:t>
        </w:r>
      </w:hyperlink>
      <w:r w:rsidRPr="00840DA6">
        <w:t xml:space="preserve">). In </w:t>
      </w:r>
      <w:r>
        <w:rPr>
          <w:color w:val="231F20"/>
        </w:rPr>
        <w:t xml:space="preserve">2017, the Study Hub was moved to </w:t>
      </w:r>
      <w:r>
        <w:rPr>
          <w:color w:val="231F20"/>
        </w:rPr>
        <w:lastRenderedPageBreak/>
        <w:t xml:space="preserve">the second floor and became part of the Lamakū Learning Center. Following recommendations from the National College Learning Center Association’s definition of a learning center, </w:t>
      </w:r>
      <w:r w:rsidRPr="00B749F5">
        <w:rPr>
          <w:noProof/>
          <w:color w:val="231F20"/>
        </w:rPr>
        <mc:AlternateContent>
          <mc:Choice Requires="wpg">
            <w:drawing>
              <wp:anchor distT="0" distB="0" distL="228600" distR="228600" simplePos="0" relativeHeight="251806720" behindDoc="1" locked="1" layoutInCell="1" allowOverlap="0" wp14:anchorId="2AA5A4CB" wp14:editId="39F7DD4C">
                <wp:simplePos x="0" y="0"/>
                <wp:positionH relativeFrom="margin">
                  <wp:posOffset>2955925</wp:posOffset>
                </wp:positionH>
                <wp:positionV relativeFrom="margin">
                  <wp:posOffset>-64135</wp:posOffset>
                </wp:positionV>
                <wp:extent cx="2871216" cy="4434840"/>
                <wp:effectExtent l="0" t="0" r="5715" b="3810"/>
                <wp:wrapSquare wrapText="bothSides"/>
                <wp:docPr id="144" name="Group 144"/>
                <wp:cNvGraphicFramePr/>
                <a:graphic xmlns:a="http://schemas.openxmlformats.org/drawingml/2006/main">
                  <a:graphicData uri="http://schemas.microsoft.com/office/word/2010/wordprocessingGroup">
                    <wpg:wgp>
                      <wpg:cNvGrpSpPr/>
                      <wpg:grpSpPr>
                        <a:xfrm>
                          <a:off x="0" y="0"/>
                          <a:ext cx="2871216" cy="4434840"/>
                          <a:chOff x="-1" y="1"/>
                          <a:chExt cx="1829043" cy="4119786"/>
                        </a:xfrm>
                      </wpg:grpSpPr>
                      <wps:wsp>
                        <wps:cNvPr id="145" name="Rectangle 145"/>
                        <wps:cNvSpPr/>
                        <wps:spPr>
                          <a:xfrm>
                            <a:off x="0" y="1"/>
                            <a:ext cx="1828801" cy="13335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214"/>
                        <wps:cNvSpPr/>
                        <wps:spPr>
                          <a:xfrm>
                            <a:off x="-1" y="860819"/>
                            <a:ext cx="1829043" cy="325896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86"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15" name="Text Box 215"/>
                        <wps:cNvSpPr txBox="1"/>
                        <wps:spPr>
                          <a:xfrm>
                            <a:off x="0" y="146093"/>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88304" w14:textId="0887044D" w:rsidR="00ED7DE1" w:rsidRDefault="00ED7DE1" w:rsidP="00DA1E7B">
                              <w:pPr>
                                <w:pStyle w:val="NoSpacing"/>
                                <w:jc w:val="center"/>
                                <w:rPr>
                                  <w:rFonts w:asciiTheme="majorHAnsi" w:eastAsiaTheme="majorEastAsia" w:hAnsiTheme="majorHAnsi" w:cstheme="majorBidi"/>
                                  <w:caps/>
                                  <w:color w:val="5B9BD5" w:themeColor="accent1"/>
                                  <w:sz w:val="28"/>
                                  <w:szCs w:val="28"/>
                                </w:rPr>
                              </w:pPr>
                              <w:r w:rsidRPr="00385F86">
                                <w:rPr>
                                  <w:rFonts w:asciiTheme="majorHAnsi" w:eastAsiaTheme="majorEastAsia" w:hAnsiTheme="majorHAnsi" w:cstheme="majorBidi"/>
                                  <w:b/>
                                  <w:caps/>
                                  <w:color w:val="5B9BD5" w:themeColor="accent1"/>
                                  <w:sz w:val="28"/>
                                  <w:szCs w:val="28"/>
                                </w:rPr>
                                <w:t>THE BIRTH OF THE LAMAK</w:t>
                              </w:r>
                              <w:r w:rsidRPr="00385F86">
                                <w:rPr>
                                  <w:rFonts w:asciiTheme="majorHAnsi" w:hAnsiTheme="majorHAnsi"/>
                                  <w:b/>
                                  <w:color w:val="5B9BD5" w:themeColor="accent1"/>
                                  <w:sz w:val="28"/>
                                  <w:szCs w:val="28"/>
                                </w:rPr>
                                <w:t>Ū</w:t>
                              </w:r>
                              <w:r w:rsidRPr="00385F86">
                                <w:rPr>
                                  <w:rFonts w:asciiTheme="majorHAnsi" w:eastAsiaTheme="majorEastAsia" w:hAnsiTheme="majorHAnsi" w:cstheme="majorBidi"/>
                                  <w:b/>
                                  <w:caps/>
                                  <w:color w:val="5B9BD5" w:themeColor="accent1"/>
                                  <w:sz w:val="28"/>
                                  <w:szCs w:val="28"/>
                                </w:rPr>
                                <w:t xml:space="preserve"> LEARNING CENTER</w:t>
                              </w:r>
                              <w:r>
                                <w:rPr>
                                  <w:rFonts w:asciiTheme="majorHAnsi" w:eastAsiaTheme="majorEastAsia" w:hAnsiTheme="majorHAnsi" w:cstheme="majorBidi"/>
                                  <w:b/>
                                  <w:caps/>
                                  <w:color w:val="5B9BD5" w:themeColor="accent1"/>
                                  <w:sz w:val="28"/>
                                  <w:szCs w:val="28"/>
                                </w:rPr>
                                <w:t xml:space="preserve">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A5A4CB" id="Group 144" o:spid="_x0000_s1149" style="position:absolute;margin-left:232.75pt;margin-top:-5.05pt;width:226.1pt;height:349.2pt;z-index:-251509760;mso-wrap-distance-left:18pt;mso-wrap-distance-right:18pt;mso-position-horizontal-relative:margin;mso-position-vertical-relative:margin;mso-width-relative:margin;mso-height-relative:margin" coordorigin="" coordsize="18290,4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" o:allowoverlap="f">
                <v:rect id="Rectangle 145" o:spid="_x0000_s1150" style="position:absolute;width:18288;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" fillcolor="#5b9bd5 [3204]" stroked="f" strokeweight="1pt"/>
                <v:rect id="Rectangle 214" o:spid="_x0000_s1151" style="position:absolute;top:8608;width:18290;height:3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" fillcolor="#5b9bd5 [3204]" stroked="f" strokeweight="1pt">
                  <v:textbox inset=",14.4pt,8.64pt,18pt">
                    <w:txbxContent/>
                  </v:textbox>
                </v:rect>
                <v:shape id="Text Box 215" o:spid="_x0000_s1152" type="#_x0000_t202" style="position:absolute;top:1460;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" fillcolor="white [3212]" stroked="f" strokeweight=".5pt">
                  <v:textbox inset=",7.2pt,,7.2pt">
                    <w:txbxContent>
                      <w:p w14:paraId="0E488304" w14:textId="0887044D" w:rsidR="00ED7DE1" w:rsidRDefault="00ED7DE1" w:rsidP="00DA1E7B">
                        <w:pPr>
                          <w:pStyle w:val="NoSpacing"/>
                          <w:jc w:val="center"/>
                          <w:rPr>
                            <w:rFonts w:asciiTheme="majorHAnsi" w:eastAsiaTheme="majorEastAsia" w:hAnsiTheme="majorHAnsi" w:cstheme="majorBidi"/>
                            <w:caps/>
                            <w:color w:val="5B9BD5" w:themeColor="accent1"/>
                            <w:sz w:val="28"/>
                            <w:szCs w:val="28"/>
                          </w:rPr>
                        </w:pPr>
                        <w:r w:rsidRPr="00385F86">
                          <w:rPr>
                            <w:rFonts w:asciiTheme="majorHAnsi" w:eastAsiaTheme="majorEastAsia" w:hAnsiTheme="majorHAnsi" w:cstheme="majorBidi"/>
                            <w:b/>
                            <w:caps/>
                            <w:color w:val="5B9BD5" w:themeColor="accent1"/>
                            <w:sz w:val="28"/>
                            <w:szCs w:val="28"/>
                          </w:rPr>
                          <w:t>THE BIRTH OF THE LAMAK</w:t>
                        </w:r>
                        <w:r w:rsidRPr="00385F86">
                          <w:rPr>
                            <w:rFonts w:asciiTheme="majorHAnsi" w:hAnsiTheme="majorHAnsi"/>
                            <w:b/>
                            <w:color w:val="5B9BD5" w:themeColor="accent1"/>
                            <w:sz w:val="28"/>
                            <w:szCs w:val="28"/>
                          </w:rPr>
                          <w:t>Ū</w:t>
                        </w:r>
                        <w:r w:rsidRPr="00385F86">
                          <w:rPr>
                            <w:rFonts w:asciiTheme="majorHAnsi" w:eastAsiaTheme="majorEastAsia" w:hAnsiTheme="majorHAnsi" w:cstheme="majorBidi"/>
                            <w:b/>
                            <w:caps/>
                            <w:color w:val="5B9BD5" w:themeColor="accent1"/>
                            <w:sz w:val="28"/>
                            <w:szCs w:val="28"/>
                          </w:rPr>
                          <w:t xml:space="preserve"> LEARNING CENTER</w:t>
                        </w:r>
                        <w:r>
                          <w:rPr>
                            <w:rFonts w:asciiTheme="majorHAnsi" w:eastAsiaTheme="majorEastAsia" w:hAnsiTheme="majorHAnsi" w:cstheme="majorBidi"/>
                            <w:b/>
                            <w:caps/>
                            <w:color w:val="5B9BD5" w:themeColor="accent1"/>
                            <w:sz w:val="28"/>
                            <w:szCs w:val="28"/>
                          </w:rPr>
                          <w:t xml:space="preserve"> (CONT)</w:t>
                        </w:r>
                      </w:p>
                    </w:txbxContent>
                  </v:textbox>
                </v:shape>
                <w10:wrap type="square" anchorx="margin" anchory="margin"/>
                <w10:anchorlock/>
              </v:group>
            </w:pict>
          </mc:Fallback>
        </mc:AlternateContent>
      </w:r>
      <w:r>
        <w:rPr>
          <w:color w:val="231F20"/>
        </w:rPr>
        <w:t>Lamakū supports the College’s diverse student population by providing access to an array of academic support services. In AY 2017-18, tutoring in the Study Hub continued as other activities, e.g. Tai Chi, Well-Being Sessions, and Makerspaces, were offered to nurture the holistic academic growth of students. The center’s adaptive, interactive space promotes inclusive learning and fosters engagement while striving to develop lifelong learners.</w:t>
      </w:r>
    </w:p>
    <w:p w14:paraId="0406017F" w14:textId="444677FA" w:rsidR="00DA1E7B" w:rsidRPr="00840DA6" w:rsidRDefault="00DA1E7B" w:rsidP="00DA1E7B">
      <w:r>
        <w:rPr>
          <w:color w:val="231F20"/>
        </w:rPr>
        <w:t xml:space="preserve">Other tutoring centers around campus include the STEM </w:t>
      </w:r>
      <w:r w:rsidRPr="00840DA6">
        <w:t>Center (</w:t>
      </w:r>
      <w:hyperlink r:id="rId929" w:history="1">
        <w:r w:rsidRPr="00DC753F">
          <w:rPr>
            <w:rStyle w:val="Hyperlink"/>
          </w:rPr>
          <w:t>II.B.1-13</w:t>
        </w:r>
      </w:hyperlink>
      <w:r w:rsidRPr="00840DA6">
        <w:t>), Business, Legal, and Technology Lab (</w:t>
      </w:r>
      <w:hyperlink r:id="rId930" w:history="1">
        <w:r w:rsidRPr="00DC753F">
          <w:rPr>
            <w:rStyle w:val="Hyperlink"/>
          </w:rPr>
          <w:t>II.B.1-14</w:t>
        </w:r>
      </w:hyperlink>
      <w:r w:rsidRPr="00840DA6">
        <w:t>), and TRiO (</w:t>
      </w:r>
      <w:hyperlink r:id="rId931" w:history="1">
        <w:r w:rsidRPr="00DC753F">
          <w:rPr>
            <w:rStyle w:val="Hyperlink"/>
          </w:rPr>
          <w:t>II.B.1-15</w:t>
        </w:r>
      </w:hyperlink>
      <w:r w:rsidRPr="00840DA6">
        <w:t>), which serve students in their programs. These specialized tutoring centers provide discipline specific or targeted support to students in the areas where they are most served, adding to the depth and variety of support across campus.</w:t>
      </w:r>
    </w:p>
    <w:p w14:paraId="75740B1F" w14:textId="270C6F61" w:rsidR="00DA1E7B" w:rsidRPr="00840DA6" w:rsidRDefault="00DA1E7B" w:rsidP="00DA1E7B">
      <w:pPr>
        <w:rPr>
          <w:strike/>
          <w:highlight w:val="white"/>
        </w:rPr>
      </w:pPr>
      <w:r w:rsidRPr="00840DA6">
        <w:t>Students who are unable or prefer to not see a tutor in person can receive online support from Brainfuse Tutoring or the Online Learning Academy. Brainfuse Tutoring provides tutoring on topics such as writing, math, accounting, chemistry, economics, and nursing. About 4,000 students utilize Brainfuse each year as it is available 24/7 for all students (</w:t>
      </w:r>
      <w:hyperlink r:id="rId932" w:history="1">
        <w:r w:rsidRPr="00DC753F">
          <w:rPr>
            <w:rStyle w:val="Hyperlink"/>
          </w:rPr>
          <w:t>II.B.1-16</w:t>
        </w:r>
      </w:hyperlink>
      <w:r w:rsidRPr="00840DA6">
        <w:t>). In addition, the University of Hawaiʻi at Mānoa’s Online Learning Academy (OLA) is freely available to students and provides English, math, and science tutoring (</w:t>
      </w:r>
      <w:hyperlink r:id="rId933" w:history="1">
        <w:r w:rsidRPr="00DC753F">
          <w:rPr>
            <w:rStyle w:val="Hyperlink"/>
          </w:rPr>
          <w:t>II.B.1-17</w:t>
        </w:r>
      </w:hyperlink>
      <w:r>
        <w:t xml:space="preserve">, </w:t>
      </w:r>
      <w:hyperlink r:id="rId934" w:history="1">
        <w:r w:rsidRPr="00840DA6">
          <w:rPr>
            <w:rStyle w:val="Hyperlink"/>
          </w:rPr>
          <w:t>live link</w:t>
        </w:r>
      </w:hyperlink>
      <w:r w:rsidRPr="00840DA6">
        <w:t>)</w:t>
      </w:r>
      <w:r>
        <w:rPr>
          <w:color w:val="231F20"/>
        </w:rPr>
        <w:t>. A study examining 2013-2015 online tutoring usage found that “retention rates for College students who utilized online tutoring were 11 percent higher than the retention rates of College students as a whole</w:t>
      </w:r>
      <w:r w:rsidRPr="00840DA6">
        <w:t>.” (</w:t>
      </w:r>
      <w:hyperlink r:id="rId935" w:history="1">
        <w:r w:rsidRPr="00DC753F">
          <w:rPr>
            <w:rStyle w:val="Hyperlink"/>
          </w:rPr>
          <w:t>II.B.1-18</w:t>
        </w:r>
      </w:hyperlink>
      <w:r w:rsidRPr="00840DA6">
        <w:t>)</w:t>
      </w:r>
    </w:p>
    <w:p w14:paraId="7FDBA7FB" w14:textId="7087191C" w:rsidR="00DA1E7B" w:rsidRPr="00840DA6" w:rsidRDefault="00DA1E7B" w:rsidP="00DA1E7B">
      <w:pPr>
        <w:pStyle w:val="Heading5"/>
      </w:pPr>
      <w:bookmarkStart w:id="365" w:name="_3p1qhel98vnp" w:colFirst="0" w:colLast="0"/>
      <w:bookmarkEnd w:id="365"/>
      <w:r w:rsidRPr="00840DA6">
        <w:t>Computer Laboratories</w:t>
      </w:r>
    </w:p>
    <w:p w14:paraId="28C854FA" w14:textId="20ED057B" w:rsidR="00DA1E7B" w:rsidRPr="00840DA6" w:rsidRDefault="00DA1E7B" w:rsidP="00DA1E7B">
      <w:pPr>
        <w:rPr>
          <w:strike/>
          <w:highlight w:val="white"/>
        </w:rPr>
      </w:pPr>
      <w:r w:rsidRPr="00840DA6">
        <w:t>Computer labs exist throughout the campus and include the Kōpiko Business, Legal, and Technology (BLT) Lab, STEM lab, Mānele Lab, Economics Lab, and the Co-Requisite Lab (</w:t>
      </w:r>
      <w:hyperlink r:id="rId936" w:history="1">
        <w:r w:rsidRPr="00DC753F">
          <w:rPr>
            <w:rStyle w:val="Hyperlink"/>
          </w:rPr>
          <w:t>II.B.1-19</w:t>
        </w:r>
      </w:hyperlink>
      <w:r w:rsidRPr="00840DA6">
        <w:t xml:space="preserve">). Some labs are restricted to students within specific programs. The largest open computer lab is the Lama Open Lab located in the Library, with ample desktops and printing services. The Library also circulates laptops for all-day use.  </w:t>
      </w:r>
    </w:p>
    <w:p w14:paraId="2870B9FD" w14:textId="2A1B7048" w:rsidR="00DA1E7B" w:rsidRPr="00840DA6" w:rsidRDefault="00DA1E7B" w:rsidP="00DA1E7B">
      <w:pPr>
        <w:pStyle w:val="Heading5"/>
      </w:pPr>
      <w:bookmarkStart w:id="366" w:name="_wh8cxvp99zma" w:colFirst="0" w:colLast="0"/>
      <w:bookmarkEnd w:id="366"/>
      <w:r w:rsidRPr="00840DA6">
        <w:lastRenderedPageBreak/>
        <w:t>Testing</w:t>
      </w:r>
    </w:p>
    <w:p w14:paraId="079BD71C" w14:textId="1D76E356" w:rsidR="00DA1E7B" w:rsidRPr="00840DA6" w:rsidRDefault="00DA1E7B" w:rsidP="00DA1E7B">
      <w:r w:rsidRPr="00840DA6">
        <w:t xml:space="preserve">The campus’ Testing Center provides 56 hours a week of proctored placement testing, testing for distance education, make-up testing, and </w:t>
      </w:r>
      <w:r>
        <w:t>“DSSO/A</w:t>
      </w:r>
      <w:r w:rsidRPr="00840DA6">
        <w:t>ccommodations</w:t>
      </w:r>
      <w:r>
        <w:t>”</w:t>
      </w:r>
      <w:r w:rsidRPr="00840DA6">
        <w:t xml:space="preserve"> (ADA) testing (</w:t>
      </w:r>
      <w:hyperlink r:id="rId937" w:history="1">
        <w:r w:rsidRPr="00DC753F">
          <w:rPr>
            <w:rStyle w:val="Hyperlink"/>
          </w:rPr>
          <w:t>II.B.1-20</w:t>
        </w:r>
      </w:hyperlink>
      <w:r w:rsidRPr="00840DA6">
        <w:t>). From FY 2015 through 2017, the center has administered an average of 28,597 tests. To increase accessibility, the center has a mutual proctoring understanding with other campuses in the system, through which students at each campus may take proctored tests at campuses convenient to them (</w:t>
      </w:r>
      <w:hyperlink r:id="rId938" w:history="1">
        <w:r w:rsidRPr="00DC753F">
          <w:rPr>
            <w:rStyle w:val="Hyperlink"/>
          </w:rPr>
          <w:t>II.B.1-21</w:t>
        </w:r>
      </w:hyperlink>
      <w:r w:rsidRPr="00840DA6">
        <w:t xml:space="preserve">). </w:t>
      </w:r>
    </w:p>
    <w:p w14:paraId="0098097E" w14:textId="1808C53F" w:rsidR="00DA1E7B" w:rsidRDefault="00DA1E7B" w:rsidP="00DA1E7B">
      <w:pPr>
        <w:pStyle w:val="Heading4"/>
      </w:pPr>
      <w:bookmarkStart w:id="367" w:name="_fypdggl40cot" w:colFirst="0" w:colLast="0"/>
      <w:bookmarkEnd w:id="367"/>
      <w:r>
        <w:t>Analysis and Evaluation</w:t>
      </w:r>
    </w:p>
    <w:p w14:paraId="63B0E2B7" w14:textId="6CDE9463" w:rsidR="00DA1E7B" w:rsidRDefault="00DA1E7B" w:rsidP="00DA1E7B">
      <w:pPr>
        <w:rPr>
          <w:b/>
          <w:color w:val="231F20"/>
        </w:rPr>
      </w:pPr>
      <w:r>
        <w:rPr>
          <w:color w:val="231F20"/>
          <w:highlight w:val="white"/>
        </w:rPr>
        <w:t>Kapiʻolani Community College supports student learning and achievement by providing sufficient library and learning support services for students, personnel responsible for student learning, and educational programs, regardless of location and means of delivery.</w:t>
      </w:r>
    </w:p>
    <w:p w14:paraId="13F66C50" w14:textId="700377A4" w:rsidR="00DA1E7B" w:rsidRDefault="00DA1E7B" w:rsidP="00DA1E7B">
      <w:pPr>
        <w:rPr>
          <w:color w:val="231F20"/>
        </w:rPr>
      </w:pPr>
      <w:r>
        <w:rPr>
          <w:color w:val="231F20"/>
        </w:rPr>
        <w:t>Students have ample ways to access information and services. Physical library resources can be made available to students home-based at other campuses, including those taking online courses, via IntraSystem Loan. Librarians travel to classes, create online guides, and answer reference questions via phone and email. Resources accessible 24/7 regardless of location include the Library’s many online resources (over 163,601 full text online books, streaming educational videos, and 27,477 full-text journal, magazine, and newspaper titles), Brainfuse online tutoring, and the Online Learning Academy. Students taking courses via distance education are fully supported by these online services and resources.</w:t>
      </w:r>
    </w:p>
    <w:p w14:paraId="6FA5F23B" w14:textId="70A0C73F" w:rsidR="00DA1E7B" w:rsidRDefault="00DA1E7B" w:rsidP="00DA1E7B">
      <w:pPr>
        <w:spacing w:after="0"/>
        <w:rPr>
          <w:color w:val="231F20"/>
        </w:rPr>
      </w:pPr>
      <w:r>
        <w:rPr>
          <w:color w:val="231F20"/>
        </w:rPr>
        <w:t>The campus has shown an increased focus on developing adequate tutoring options for students, most recently with the establishment of the Study Hub to provide tutoring for all students. There is evidence of an effort to create collaboration and coordination among tutoring centers across campus (see II.B.3).</w:t>
      </w:r>
    </w:p>
    <w:p w14:paraId="4C4AB1FA" w14:textId="77777777" w:rsidR="00DA1E7B" w:rsidRDefault="00DA1E7B" w:rsidP="00DA1E7B">
      <w:pPr>
        <w:spacing w:after="0"/>
        <w:rPr>
          <w:color w:val="231F20"/>
        </w:rPr>
      </w:pPr>
    </w:p>
    <w:p w14:paraId="689A9710" w14:textId="50076936" w:rsidR="00DA1E7B" w:rsidRDefault="00DA1E7B" w:rsidP="00DA1E7B">
      <w:pPr>
        <w:spacing w:after="0"/>
        <w:rPr>
          <w:color w:val="231F20"/>
        </w:rPr>
      </w:pPr>
      <w:r>
        <w:rPr>
          <w:color w:val="231F20"/>
        </w:rPr>
        <w:t xml:space="preserve">The campus is cognizant of the need to continue exploring ways to increase remote options for library instruction and academic support, as noted in the campus’ Distance Education (DE) Plan </w:t>
      </w:r>
      <w:r w:rsidRPr="00840DA6">
        <w:t>(</w:t>
      </w:r>
      <w:hyperlink r:id="rId939" w:anchor="page=22" w:history="1">
        <w:r w:rsidRPr="00840DA6">
          <w:rPr>
            <w:rStyle w:val="Hyperlink"/>
          </w:rPr>
          <w:t>II.B.1-22</w:t>
        </w:r>
      </w:hyperlink>
      <w:r>
        <w:t>, p. 22</w:t>
      </w:r>
      <w:r>
        <w:rPr>
          <w:rStyle w:val="FootnoteReference"/>
        </w:rPr>
        <w:footnoteReference w:id="15"/>
      </w:r>
      <w:r>
        <w:t xml:space="preserve"> )</w:t>
      </w:r>
      <w:r>
        <w:rPr>
          <w:color w:val="231F20"/>
        </w:rPr>
        <w:t>.</w:t>
      </w:r>
    </w:p>
    <w:p w14:paraId="0DA23973" w14:textId="77777777" w:rsidR="00DA1E7B" w:rsidRDefault="00DA1E7B" w:rsidP="00DA1E7B">
      <w:pPr>
        <w:rPr>
          <w:color w:val="231F20"/>
        </w:rPr>
      </w:pPr>
    </w:p>
    <w:p w14:paraId="2382B530" w14:textId="77777777" w:rsidR="00DA1E7B" w:rsidRDefault="00DA1E7B" w:rsidP="00C46F11">
      <w:pPr>
        <w:pStyle w:val="Heading3"/>
        <w:rPr>
          <w:color w:val="231F20"/>
        </w:rPr>
      </w:pPr>
      <w:bookmarkStart w:id="368" w:name="_bvs3m8svpqjh" w:colFirst="0" w:colLast="0"/>
      <w:bookmarkEnd w:id="368"/>
      <w:r>
        <w:t xml:space="preserve">II.B.2. </w:t>
      </w:r>
      <w:r>
        <w:rPr>
          <w:highlight w:val="white"/>
        </w:rPr>
        <w:t>Relying on appropriate expertise of faculty, including librarians, and other learning support services professionals, the institution selects and maintains educational equipment and materials to support student learning and enhance the achievement of the mission.</w:t>
      </w:r>
    </w:p>
    <w:p w14:paraId="686DC60E" w14:textId="77777777" w:rsidR="00DA1E7B" w:rsidRDefault="00DA1E7B" w:rsidP="00DA1E7B">
      <w:pPr>
        <w:pStyle w:val="Heading4"/>
      </w:pPr>
      <w:bookmarkStart w:id="369" w:name="_whpr6tl6fnuq" w:colFirst="0" w:colLast="0"/>
      <w:bookmarkEnd w:id="369"/>
      <w:r>
        <w:t>Evidence of Meeting the Standard</w:t>
      </w:r>
    </w:p>
    <w:p w14:paraId="5653FC33" w14:textId="77777777" w:rsidR="00DA1E7B" w:rsidRPr="00DC753F" w:rsidRDefault="00DA1E7B" w:rsidP="00DA1E7B">
      <w:pPr>
        <w:rPr>
          <w:highlight w:val="white"/>
        </w:rPr>
      </w:pPr>
      <w:r w:rsidRPr="00DC753F">
        <w:rPr>
          <w:highlight w:val="white"/>
        </w:rPr>
        <w:t xml:space="preserve">Kapiʻolani Community College selects and maintains educational equipment and materials to support student learning and </w:t>
      </w:r>
      <w:r>
        <w:rPr>
          <w:highlight w:val="white"/>
        </w:rPr>
        <w:t xml:space="preserve">to </w:t>
      </w:r>
      <w:r w:rsidRPr="00DC753F">
        <w:rPr>
          <w:highlight w:val="white"/>
        </w:rPr>
        <w:t>enhance the achievement of its mission through the expertise of its faculty and learning support services staff.</w:t>
      </w:r>
    </w:p>
    <w:p w14:paraId="6EFF06B1" w14:textId="287F1217" w:rsidR="00DA1E7B" w:rsidRPr="00DC753F" w:rsidRDefault="00DA1E7B" w:rsidP="00DA1E7B">
      <w:pPr>
        <w:rPr>
          <w:highlight w:val="white"/>
        </w:rPr>
      </w:pPr>
      <w:r w:rsidRPr="00DC753F">
        <w:rPr>
          <w:highlight w:val="white"/>
        </w:rPr>
        <w:t>The LLR’s mission statement notes, “The mission of the Library and Learning Resources unit at the College is to support the vision of Kapiʻolani Community College by providing an innovative environment for learning and research.” This support includes providing “access to and instruction in the use of informational tools and resources (</w:t>
      </w:r>
      <w:r w:rsidRPr="00DC753F">
        <w:t xml:space="preserve">Kapi‘olani </w:t>
      </w:r>
      <w:r w:rsidRPr="00DC753F">
        <w:rPr>
          <w:highlight w:val="white"/>
        </w:rPr>
        <w:t>CC LLR Mission)” (</w:t>
      </w:r>
      <w:hyperlink r:id="rId940" w:history="1">
        <w:r w:rsidRPr="00DC753F">
          <w:rPr>
            <w:rStyle w:val="Hyperlink"/>
            <w:highlight w:val="white"/>
          </w:rPr>
          <w:t>II.B.2-1</w:t>
        </w:r>
      </w:hyperlink>
      <w:r w:rsidRPr="00DC753F">
        <w:rPr>
          <w:highlight w:val="white"/>
        </w:rPr>
        <w:t>). The selection of educational materials (print and online books, magazines, journals, databases, and videos) and equipment (computers, software, etc.) supports the mission of the College to provide “open access to higher education opportunities in pursuit of academic, career, and lifelong learning goals to the diverse communities of Hawaiʻi” (</w:t>
      </w:r>
      <w:hyperlink r:id="rId941" w:history="1">
        <w:r w:rsidRPr="00DC753F">
          <w:rPr>
            <w:rStyle w:val="Hyperlink"/>
            <w:highlight w:val="white"/>
          </w:rPr>
          <w:t>II.B.2-2</w:t>
        </w:r>
      </w:hyperlink>
      <w:r w:rsidRPr="00DC753F">
        <w:rPr>
          <w:highlight w:val="white"/>
        </w:rPr>
        <w:t>).</w:t>
      </w:r>
    </w:p>
    <w:p w14:paraId="48B0B028" w14:textId="77777777" w:rsidR="00DA1E7B" w:rsidRPr="00DC753F" w:rsidRDefault="00DA1E7B" w:rsidP="00DA1E7B">
      <w:pPr>
        <w:pStyle w:val="Heading5"/>
      </w:pPr>
      <w:bookmarkStart w:id="370" w:name="_ts7jlc24avqn" w:colFirst="0" w:colLast="0"/>
      <w:bookmarkEnd w:id="370"/>
      <w:r w:rsidRPr="00DC753F">
        <w:t xml:space="preserve">Educational Materials </w:t>
      </w:r>
    </w:p>
    <w:p w14:paraId="3D62D21D" w14:textId="75270F68" w:rsidR="00DA1E7B" w:rsidRPr="00DC753F" w:rsidRDefault="00DA1E7B" w:rsidP="00DA1E7B">
      <w:r w:rsidRPr="00DC753F">
        <w:rPr>
          <w:highlight w:val="white"/>
        </w:rPr>
        <w:t xml:space="preserve">The College’s library materials, including print and online books, magazines, journals, films, and databases, are selected by librarians, with recommendations from instructional faculty, to support student learning. </w:t>
      </w:r>
      <w:r w:rsidRPr="00DC753F">
        <w:t>As stated in the Library’s Collection Development Policy (</w:t>
      </w:r>
      <w:hyperlink r:id="rId942" w:history="1">
        <w:r w:rsidRPr="00DC753F">
          <w:rPr>
            <w:rStyle w:val="Hyperlink"/>
          </w:rPr>
          <w:t>II.B.2-3</w:t>
        </w:r>
      </w:hyperlink>
      <w:r w:rsidRPr="00DC753F">
        <w:t xml:space="preserve">), materials are selected to support the College curriculum. Liaison librarians communicate regularly with the faculty in their assigned disciplines to </w:t>
      </w:r>
      <w:r>
        <w:t>stay</w:t>
      </w:r>
      <w:r w:rsidRPr="00DC753F">
        <w:t xml:space="preserve"> aware of curriculum needs. They also meet with departments undergoing professional accreditation to discuss subject coverage within the </w:t>
      </w:r>
      <w:r>
        <w:t>L</w:t>
      </w:r>
      <w:r w:rsidRPr="00DC753F">
        <w:t>ibrary’s collection (</w:t>
      </w:r>
      <w:hyperlink r:id="rId943" w:history="1">
        <w:r w:rsidRPr="00DC753F">
          <w:rPr>
            <w:rStyle w:val="Hyperlink"/>
          </w:rPr>
          <w:t>II.B.2-4</w:t>
        </w:r>
      </w:hyperlink>
      <w:r w:rsidRPr="00DC753F">
        <w:t xml:space="preserve">). In addition, the course curriculum approval workflow includes a notification to the Head Librarian </w:t>
      </w:r>
      <w:r>
        <w:t>regarding</w:t>
      </w:r>
      <w:r w:rsidRPr="00DC753F">
        <w:t xml:space="preserve"> new materials needed for courses (</w:t>
      </w:r>
      <w:hyperlink r:id="rId944" w:history="1">
        <w:r w:rsidRPr="00DC753F">
          <w:rPr>
            <w:rStyle w:val="Hyperlink"/>
          </w:rPr>
          <w:t>II.B.2-5</w:t>
        </w:r>
      </w:hyperlink>
      <w:r w:rsidRPr="00DC753F">
        <w:t xml:space="preserve">). </w:t>
      </w:r>
    </w:p>
    <w:p w14:paraId="13236560" w14:textId="6F0268AE" w:rsidR="00DA1E7B" w:rsidRPr="00DC753F" w:rsidRDefault="00DA1E7B" w:rsidP="00DA1E7B">
      <w:r w:rsidRPr="00DC753F">
        <w:t xml:space="preserve">Liaison librarians consult standard review sources and professional journals, such as Library Journal, Booklist, and Publisher’s Weekly, to assess the quality and relevance of materials before purchase, and </w:t>
      </w:r>
      <w:r>
        <w:t xml:space="preserve">to </w:t>
      </w:r>
      <w:r w:rsidRPr="00DC753F">
        <w:t>encourage faculty and students to submit purchase requests (</w:t>
      </w:r>
      <w:hyperlink r:id="rId945" w:history="1">
        <w:r w:rsidRPr="00DC753F">
          <w:rPr>
            <w:rStyle w:val="Hyperlink"/>
          </w:rPr>
          <w:t>II.B.2-6</w:t>
        </w:r>
      </w:hyperlink>
      <w:r w:rsidRPr="00DC753F">
        <w:t>). In addition, the Library provides sufficient resources to meet programmatic accreditor expectations for the programs offered at the College, including Occupational Therapy Assistant (</w:t>
      </w:r>
      <w:hyperlink r:id="rId946" w:history="1">
        <w:r w:rsidRPr="00DC753F">
          <w:rPr>
            <w:rStyle w:val="Hyperlink"/>
          </w:rPr>
          <w:t>II.B.2-7</w:t>
        </w:r>
      </w:hyperlink>
      <w:r w:rsidRPr="00DC753F">
        <w:t>), Dental Assisting (</w:t>
      </w:r>
      <w:hyperlink r:id="rId947" w:history="1">
        <w:r w:rsidRPr="00DC753F">
          <w:rPr>
            <w:rStyle w:val="Hyperlink"/>
          </w:rPr>
          <w:t>II.B.2-8</w:t>
        </w:r>
      </w:hyperlink>
      <w:r w:rsidRPr="00DC753F">
        <w:t>), Surgical Technology (</w:t>
      </w:r>
      <w:hyperlink r:id="rId948" w:history="1">
        <w:r w:rsidRPr="00DC753F">
          <w:rPr>
            <w:rStyle w:val="Hyperlink"/>
          </w:rPr>
          <w:t>II.B.2-9</w:t>
        </w:r>
      </w:hyperlink>
      <w:r w:rsidRPr="00DC753F">
        <w:t>), and Nursing (</w:t>
      </w:r>
      <w:hyperlink r:id="rId949" w:history="1">
        <w:r w:rsidRPr="00DC753F">
          <w:rPr>
            <w:rStyle w:val="Hyperlink"/>
          </w:rPr>
          <w:t>II.B.2-10</w:t>
        </w:r>
      </w:hyperlink>
      <w:r w:rsidRPr="00DC753F">
        <w:t>).</w:t>
      </w:r>
    </w:p>
    <w:p w14:paraId="4FF4C840" w14:textId="77777777" w:rsidR="00DA1E7B" w:rsidRPr="00DC753F" w:rsidRDefault="00DA1E7B" w:rsidP="00DA1E7B">
      <w:r w:rsidRPr="00DC753F">
        <w:t>The Library</w:t>
      </w:r>
      <w:r>
        <w:t>, in emphasizing</w:t>
      </w:r>
      <w:r w:rsidRPr="00DC753F">
        <w:t xml:space="preserve"> materials relevant to Hawaiʻi</w:t>
      </w:r>
      <w:r>
        <w:t>, h</w:t>
      </w:r>
      <w:r w:rsidRPr="00DC753F">
        <w:t>ired a Hawaiian Resource Specialist in 2013 who has the appropriate expertise to select materials related to Hawaiʻi and Hawaiian culture. This expertise is significant in fulfilling the College’s vision to be a model indigenous</w:t>
      </w:r>
      <w:r>
        <w:t>-</w:t>
      </w:r>
      <w:r w:rsidRPr="00DC753F">
        <w:t xml:space="preserve">serving institution. </w:t>
      </w:r>
    </w:p>
    <w:p w14:paraId="7CB317D0" w14:textId="77777777" w:rsidR="00DA1E7B" w:rsidRPr="00DC753F" w:rsidRDefault="00DA1E7B" w:rsidP="00DA1E7B">
      <w:r w:rsidRPr="00DC753F">
        <w:t>The Library has two unique collections that add to the diversity of materials it provides. The Game Collection consists of a variety of international board games, including the Chinese game Mahjong and the Hawaiian game Kōnane, that students can use anywhere in the library building. This collection supports student engagement, lifelong learning, and curriculum in culture/language courses. The Library also has a Seed Stand, which librarians and staff maintain for students to freely take vegetable and flower seeds to grow at home, and to leave extra seeds for others to take. The Library considers the seed exchange program a learning resource that supports the curriculum, lifelong learning, and campus sustainability initiatives.</w:t>
      </w:r>
    </w:p>
    <w:p w14:paraId="7DA57B39" w14:textId="77777777" w:rsidR="00DA1E7B" w:rsidRPr="00DC753F" w:rsidRDefault="00DA1E7B" w:rsidP="00DA1E7B">
      <w:pPr>
        <w:rPr>
          <w:highlight w:val="white"/>
        </w:rPr>
      </w:pPr>
      <w:r w:rsidRPr="00DC753F">
        <w:t xml:space="preserve">In 2016, in response to student requests and to support student learning, the Library significantly expanded its Course Reserves collection by using Title III grant funds to purchase almost every course textbook. The Library also completed a large deselection/weeding project in 2016-2017 to remove outdated books from the collection to improve its access and use by students. </w:t>
      </w:r>
    </w:p>
    <w:p w14:paraId="507532DE" w14:textId="77777777" w:rsidR="00DA1E7B" w:rsidRPr="00DC753F" w:rsidRDefault="00DA1E7B" w:rsidP="00DA1E7B">
      <w:pPr>
        <w:pStyle w:val="Heading5"/>
      </w:pPr>
      <w:bookmarkStart w:id="371" w:name="_1cgcjkkym1ox" w:colFirst="0" w:colLast="0"/>
      <w:bookmarkEnd w:id="371"/>
      <w:r w:rsidRPr="00DC753F">
        <w:t>Learning Equipment</w:t>
      </w:r>
    </w:p>
    <w:p w14:paraId="3B2D3D8C" w14:textId="49A7D68B" w:rsidR="00DA1E7B" w:rsidRPr="00DC753F" w:rsidRDefault="00DA1E7B" w:rsidP="00DA1E7B">
      <w:pPr>
        <w:rPr>
          <w:highlight w:val="white"/>
        </w:rPr>
      </w:pPr>
      <w:r w:rsidRPr="00DC753F">
        <w:rPr>
          <w:highlight w:val="white"/>
        </w:rPr>
        <w:t xml:space="preserve">Kapiʻolani CC Library selects and maintains a variety of educational equipment to support student learning, including desktop computers for the open computer lab and Testing Center, Microsoft software, laptops for the Study Hub tutoring center, printers, a scanner, and laptops for students to borrow </w:t>
      </w:r>
      <w:r>
        <w:rPr>
          <w:highlight w:val="white"/>
        </w:rPr>
        <w:t>(</w:t>
      </w:r>
      <w:hyperlink r:id="rId950" w:history="1">
        <w:r w:rsidRPr="00DC753F">
          <w:rPr>
            <w:rStyle w:val="Hyperlink"/>
            <w:highlight w:val="white"/>
          </w:rPr>
          <w:t>II.B.2-11</w:t>
        </w:r>
      </w:hyperlink>
      <w:r w:rsidRPr="00DC753F">
        <w:rPr>
          <w:highlight w:val="white"/>
        </w:rPr>
        <w:t>). It strives to update its equipment every three years.</w:t>
      </w:r>
    </w:p>
    <w:p w14:paraId="519F07F6" w14:textId="2429262F" w:rsidR="00DA1E7B" w:rsidRPr="00DC753F" w:rsidRDefault="00DA1E7B" w:rsidP="00DA1E7B">
      <w:pPr>
        <w:rPr>
          <w:highlight w:val="white"/>
        </w:rPr>
      </w:pPr>
      <w:r w:rsidRPr="00DC753F">
        <w:rPr>
          <w:highlight w:val="white"/>
        </w:rPr>
        <w:t xml:space="preserve">Representatives of the Library meet with campus IT staff to discuss future trends, new technology feasibility studies, technology upgrades, and problems. This group is called KAP-IT-Lib. Members of KAP-IT-Lib include the </w:t>
      </w:r>
      <w:r w:rsidR="001A4A6A">
        <w:rPr>
          <w:highlight w:val="white"/>
        </w:rPr>
        <w:t>h</w:t>
      </w:r>
      <w:r w:rsidRPr="00DC753F">
        <w:rPr>
          <w:highlight w:val="white"/>
        </w:rPr>
        <w:t xml:space="preserve">ead </w:t>
      </w:r>
      <w:r w:rsidR="001A4A6A">
        <w:rPr>
          <w:highlight w:val="white"/>
        </w:rPr>
        <w:t>l</w:t>
      </w:r>
      <w:r w:rsidRPr="00DC753F">
        <w:rPr>
          <w:highlight w:val="white"/>
        </w:rPr>
        <w:t xml:space="preserve">ibrarian, the network and server administrator for the College, the </w:t>
      </w:r>
      <w:r w:rsidR="001A4A6A">
        <w:rPr>
          <w:highlight w:val="white"/>
        </w:rPr>
        <w:t>e</w:t>
      </w:r>
      <w:r w:rsidRPr="00DC753F">
        <w:rPr>
          <w:highlight w:val="white"/>
        </w:rPr>
        <w:t xml:space="preserve">lectronic </w:t>
      </w:r>
      <w:r w:rsidR="001A4A6A">
        <w:rPr>
          <w:highlight w:val="white"/>
        </w:rPr>
        <w:t>r</w:t>
      </w:r>
      <w:r w:rsidRPr="00DC753F">
        <w:rPr>
          <w:highlight w:val="white"/>
        </w:rPr>
        <w:t xml:space="preserve">esources </w:t>
      </w:r>
      <w:r w:rsidR="001A4A6A">
        <w:rPr>
          <w:highlight w:val="white"/>
        </w:rPr>
        <w:t>l</w:t>
      </w:r>
      <w:r w:rsidRPr="00DC753F">
        <w:rPr>
          <w:highlight w:val="white"/>
        </w:rPr>
        <w:t xml:space="preserve">ibrarian (who represents the interests of the </w:t>
      </w:r>
      <w:r w:rsidR="001A4A6A">
        <w:rPr>
          <w:highlight w:val="white"/>
        </w:rPr>
        <w:t>r</w:t>
      </w:r>
      <w:r w:rsidRPr="00DC753F">
        <w:rPr>
          <w:highlight w:val="white"/>
        </w:rPr>
        <w:t xml:space="preserve">eference librarians), the </w:t>
      </w:r>
      <w:r w:rsidR="001A4A6A">
        <w:rPr>
          <w:highlight w:val="white"/>
        </w:rPr>
        <w:t>r</w:t>
      </w:r>
      <w:r w:rsidRPr="00DC753F">
        <w:rPr>
          <w:highlight w:val="white"/>
        </w:rPr>
        <w:t xml:space="preserve">esearch </w:t>
      </w:r>
      <w:r w:rsidR="001A4A6A">
        <w:rPr>
          <w:highlight w:val="white"/>
        </w:rPr>
        <w:t>s</w:t>
      </w:r>
      <w:r w:rsidRPr="00DC753F">
        <w:rPr>
          <w:highlight w:val="white"/>
        </w:rPr>
        <w:t xml:space="preserve">pecialist who supports the open lab, and the </w:t>
      </w:r>
      <w:r w:rsidR="001A4A6A">
        <w:rPr>
          <w:highlight w:val="white"/>
        </w:rPr>
        <w:t>d</w:t>
      </w:r>
      <w:r w:rsidRPr="00DC753F">
        <w:rPr>
          <w:highlight w:val="white"/>
        </w:rPr>
        <w:t xml:space="preserve">igital </w:t>
      </w:r>
      <w:r w:rsidR="001A4A6A">
        <w:rPr>
          <w:highlight w:val="white"/>
        </w:rPr>
        <w:t>i</w:t>
      </w:r>
      <w:r w:rsidRPr="00DC753F">
        <w:rPr>
          <w:highlight w:val="white"/>
        </w:rPr>
        <w:t xml:space="preserve">nitiatives </w:t>
      </w:r>
      <w:r w:rsidR="001A4A6A">
        <w:rPr>
          <w:highlight w:val="white"/>
        </w:rPr>
        <w:t>l</w:t>
      </w:r>
      <w:r w:rsidRPr="00DC753F">
        <w:rPr>
          <w:highlight w:val="white"/>
        </w:rPr>
        <w:t xml:space="preserve">ibrarian (who supervises the </w:t>
      </w:r>
      <w:r w:rsidR="001A4A6A">
        <w:rPr>
          <w:highlight w:val="white"/>
        </w:rPr>
        <w:t>r</w:t>
      </w:r>
      <w:r w:rsidRPr="00DC753F">
        <w:rPr>
          <w:highlight w:val="white"/>
        </w:rPr>
        <w:t xml:space="preserve">esearch </w:t>
      </w:r>
      <w:r w:rsidR="001A4A6A">
        <w:rPr>
          <w:highlight w:val="white"/>
        </w:rPr>
        <w:t>s</w:t>
      </w:r>
      <w:r w:rsidRPr="00DC753F">
        <w:rPr>
          <w:highlight w:val="white"/>
        </w:rPr>
        <w:t>pecialist, represents the interest of the Testing Center, and helps support the library’s servers). KAP-IT-Lib occasionally consults with UH System ITS on software recommendations (</w:t>
      </w:r>
      <w:hyperlink r:id="rId951" w:history="1">
        <w:r w:rsidRPr="00DC753F">
          <w:rPr>
            <w:rStyle w:val="Hyperlink"/>
            <w:highlight w:val="white"/>
          </w:rPr>
          <w:t>II.B.2-12</w:t>
        </w:r>
      </w:hyperlink>
      <w:r w:rsidRPr="00DC753F">
        <w:rPr>
          <w:highlight w:val="white"/>
        </w:rPr>
        <w:t>).</w:t>
      </w:r>
    </w:p>
    <w:p w14:paraId="5D015BFB" w14:textId="0D0A5712" w:rsidR="00DA1E7B" w:rsidRDefault="00DA1E7B" w:rsidP="00DA1E7B">
      <w:pPr>
        <w:rPr>
          <w:color w:val="231F20"/>
          <w:highlight w:val="white"/>
        </w:rPr>
      </w:pPr>
      <w:r>
        <w:rPr>
          <w:color w:val="231F20"/>
          <w:highlight w:val="white"/>
        </w:rPr>
        <w:t xml:space="preserve">The </w:t>
      </w:r>
      <w:r w:rsidR="001A4A6A">
        <w:rPr>
          <w:color w:val="231F20"/>
          <w:highlight w:val="white"/>
        </w:rPr>
        <w:t>r</w:t>
      </w:r>
      <w:r>
        <w:rPr>
          <w:color w:val="231F20"/>
          <w:highlight w:val="white"/>
        </w:rPr>
        <w:t xml:space="preserve">esearch </w:t>
      </w:r>
      <w:r w:rsidR="001A4A6A">
        <w:rPr>
          <w:color w:val="231F20"/>
          <w:highlight w:val="white"/>
        </w:rPr>
        <w:t>s</w:t>
      </w:r>
      <w:r>
        <w:rPr>
          <w:color w:val="231F20"/>
          <w:highlight w:val="white"/>
        </w:rPr>
        <w:t>pecialist conducts ongoing needs assessments regarding the open lab and makes recommendations for hardware and software changes. The KAP-IT-Lib group takes suggestions from the library staff and outside departments regarding provision of additional software applications for the computer lab.</w:t>
      </w:r>
    </w:p>
    <w:p w14:paraId="18329071" w14:textId="77777777" w:rsidR="00DA1E7B" w:rsidRDefault="00DA1E7B" w:rsidP="00DA1E7B">
      <w:pPr>
        <w:pStyle w:val="Heading4"/>
      </w:pPr>
      <w:bookmarkStart w:id="372" w:name="_uns5c5prrh65" w:colFirst="0" w:colLast="0"/>
      <w:bookmarkEnd w:id="372"/>
      <w:r>
        <w:t xml:space="preserve">Analysis and Evaluation </w:t>
      </w:r>
    </w:p>
    <w:p w14:paraId="66DBF3E0" w14:textId="77777777" w:rsidR="00DA1E7B" w:rsidRDefault="00DA1E7B" w:rsidP="00DA1E7B">
      <w:pPr>
        <w:rPr>
          <w:color w:val="231F20"/>
          <w:highlight w:val="white"/>
        </w:rPr>
      </w:pPr>
      <w:r>
        <w:rPr>
          <w:color w:val="231F20"/>
        </w:rPr>
        <w:t>The College s</w:t>
      </w:r>
      <w:r>
        <w:rPr>
          <w:color w:val="231F20"/>
          <w:highlight w:val="white"/>
        </w:rPr>
        <w:t xml:space="preserve">elects and maintains educational equipment and materials to support student learning and to enhance the achievement of its mission through the expertise of its faculty and learning support services staff. </w:t>
      </w:r>
    </w:p>
    <w:p w14:paraId="1F27B464" w14:textId="217C8845" w:rsidR="00DA1E7B" w:rsidRDefault="00DA1E7B" w:rsidP="00DA1E7B">
      <w:pPr>
        <w:rPr>
          <w:color w:val="231F20"/>
          <w:highlight w:val="white"/>
        </w:rPr>
      </w:pPr>
      <w:r>
        <w:rPr>
          <w:color w:val="231F20"/>
          <w:highlight w:val="white"/>
        </w:rPr>
        <w:t xml:space="preserve">The Library has a clear </w:t>
      </w:r>
      <w:r w:rsidR="001A4A6A">
        <w:rPr>
          <w:color w:val="231F20"/>
          <w:highlight w:val="white"/>
        </w:rPr>
        <w:t>c</w:t>
      </w:r>
      <w:r>
        <w:rPr>
          <w:color w:val="231F20"/>
          <w:highlight w:val="white"/>
        </w:rPr>
        <w:t xml:space="preserve">ollection </w:t>
      </w:r>
      <w:r w:rsidR="001A4A6A">
        <w:rPr>
          <w:color w:val="231F20"/>
          <w:highlight w:val="white"/>
        </w:rPr>
        <w:t>d</w:t>
      </w:r>
      <w:r>
        <w:rPr>
          <w:color w:val="231F20"/>
          <w:highlight w:val="white"/>
        </w:rPr>
        <w:t xml:space="preserve">evelopment policy that outlines selection criteria for materials to support the College curriculum and student learning. Librarians are responsible for the selection and maintenance of these materials. </w:t>
      </w:r>
    </w:p>
    <w:p w14:paraId="514015E7" w14:textId="77777777" w:rsidR="00DA1E7B" w:rsidRDefault="00DA1E7B" w:rsidP="00DA1E7B">
      <w:pPr>
        <w:rPr>
          <w:color w:val="231F20"/>
          <w:highlight w:val="white"/>
        </w:rPr>
      </w:pPr>
      <w:r>
        <w:rPr>
          <w:color w:val="231F20"/>
          <w:highlight w:val="white"/>
        </w:rPr>
        <w:t>A committee of librarians and IT specialists collaborate to select and maintain equipment such as computers and software to support the College curriculum and student learning. The selection of educational equipment and materials supports the College’s mission to provide “open access to higher education opportunities in pursuit of academic, career, and lifelong learning goals to the diverse communities of Hawaiʻi.”</w:t>
      </w:r>
    </w:p>
    <w:p w14:paraId="229513E4" w14:textId="77777777" w:rsidR="00DA1E7B" w:rsidRDefault="00DA1E7B" w:rsidP="00DA1E7B">
      <w:pPr>
        <w:rPr>
          <w:color w:val="231F20"/>
          <w:highlight w:val="white"/>
        </w:rPr>
      </w:pPr>
    </w:p>
    <w:p w14:paraId="4C28C48E" w14:textId="77777777" w:rsidR="00DA1E7B" w:rsidRDefault="00DA1E7B" w:rsidP="00C46F11">
      <w:pPr>
        <w:pStyle w:val="Heading3"/>
      </w:pPr>
      <w:bookmarkStart w:id="373" w:name="_drm6aibmellg" w:colFirst="0" w:colLast="0"/>
      <w:bookmarkEnd w:id="373"/>
      <w:r>
        <w:t xml:space="preserve">II.B.3. </w:t>
      </w:r>
      <w:r>
        <w:rPr>
          <w:highlight w:val="white"/>
        </w:rPr>
        <w:t>The institution evaluates library and other learning support services to assure their adequacy in meeting identified student needs. Evaluation of these services includes evidence that they contribute to the attainment of student learning outcomes. The institution uses the results of these evaluations as the basis for improvement.</w:t>
      </w:r>
    </w:p>
    <w:p w14:paraId="5309544D" w14:textId="77777777" w:rsidR="00DA1E7B" w:rsidRDefault="00DA1E7B" w:rsidP="00DA1E7B">
      <w:pPr>
        <w:pStyle w:val="Heading4"/>
      </w:pPr>
      <w:bookmarkStart w:id="374" w:name="_3ptshcdt41ks" w:colFirst="0" w:colLast="0"/>
      <w:bookmarkEnd w:id="374"/>
      <w:r>
        <w:t>Evidence of Meeting the Standard</w:t>
      </w:r>
    </w:p>
    <w:p w14:paraId="27F3EA36" w14:textId="77777777" w:rsidR="00DA1E7B" w:rsidRDefault="00DA1E7B" w:rsidP="00DA1E7B">
      <w:pPr>
        <w:rPr>
          <w:color w:val="231F20"/>
          <w:highlight w:val="white"/>
        </w:rPr>
      </w:pPr>
      <w:r>
        <w:rPr>
          <w:color w:val="231F20"/>
          <w:highlight w:val="white"/>
        </w:rPr>
        <w:t>Kapiʻolani Community College continuously evaluates its library and learning support services and makes appropriate changes to improve, ensuring that student learning outcomes and students’ needs are met.</w:t>
      </w:r>
    </w:p>
    <w:p w14:paraId="536CE418" w14:textId="77777777" w:rsidR="00DA1E7B" w:rsidRDefault="00DA1E7B" w:rsidP="00DA1E7B">
      <w:pPr>
        <w:pStyle w:val="Heading5"/>
      </w:pPr>
      <w:bookmarkStart w:id="375" w:name="_2m4v1ejszxw3" w:colFirst="0" w:colLast="0"/>
      <w:bookmarkEnd w:id="375"/>
      <w:r>
        <w:t xml:space="preserve">Evaluation and Improvement of Library Services </w:t>
      </w:r>
    </w:p>
    <w:p w14:paraId="13775BB1" w14:textId="5CEE888B" w:rsidR="00DA1E7B" w:rsidRPr="00DC753F" w:rsidRDefault="00DA1E7B" w:rsidP="00DA1E7B">
      <w:pPr>
        <w:rPr>
          <w:highlight w:val="white"/>
        </w:rPr>
      </w:pPr>
      <w:r>
        <w:rPr>
          <w:color w:val="231F20"/>
          <w:highlight w:val="white"/>
        </w:rPr>
        <w:t xml:space="preserve">The </w:t>
      </w:r>
      <w:r>
        <w:t xml:space="preserve">Kapi‘olani </w:t>
      </w:r>
      <w:r>
        <w:rPr>
          <w:color w:val="231F20"/>
          <w:highlight w:val="white"/>
        </w:rPr>
        <w:t xml:space="preserve">CC Library continuously evaluates its services using a variety of indicators. Library use data are submitted annually for the Annual Report of Program Data (ARPD), which includes circulation statistics, number of hits on the library homepage, reference questions answered, and other indicators of demand, efficiency, and </w:t>
      </w:r>
      <w:r w:rsidRPr="00DC753F">
        <w:rPr>
          <w:highlight w:val="white"/>
        </w:rPr>
        <w:t>effectiveness (</w:t>
      </w:r>
      <w:hyperlink r:id="rId952" w:history="1">
        <w:r w:rsidRPr="00AA4D8B">
          <w:rPr>
            <w:rStyle w:val="Hyperlink"/>
            <w:highlight w:val="white"/>
          </w:rPr>
          <w:t>II.B.3-1</w:t>
        </w:r>
      </w:hyperlink>
      <w:r w:rsidRPr="00DC753F">
        <w:rPr>
          <w:highlight w:val="white"/>
        </w:rPr>
        <w:t xml:space="preserve">). The </w:t>
      </w:r>
      <w:r w:rsidR="001A4A6A">
        <w:rPr>
          <w:highlight w:val="white"/>
        </w:rPr>
        <w:t>h</w:t>
      </w:r>
      <w:r w:rsidRPr="00DC753F">
        <w:rPr>
          <w:highlight w:val="white"/>
        </w:rPr>
        <w:t xml:space="preserve">ead </w:t>
      </w:r>
      <w:r w:rsidR="001A4A6A">
        <w:rPr>
          <w:highlight w:val="white"/>
        </w:rPr>
        <w:t>l</w:t>
      </w:r>
      <w:r w:rsidRPr="00DC753F">
        <w:rPr>
          <w:highlight w:val="white"/>
        </w:rPr>
        <w:t>ibrarian submits a Comprehensive Program Review every three years that responds to the data collected, summarizes library activities, and outlines goals for moving forward (</w:t>
      </w:r>
      <w:hyperlink r:id="rId953" w:history="1">
        <w:r w:rsidRPr="00AA4D8B">
          <w:rPr>
            <w:rStyle w:val="Hyperlink"/>
            <w:highlight w:val="white"/>
          </w:rPr>
          <w:t>II.B.3-2</w:t>
        </w:r>
      </w:hyperlink>
      <w:r w:rsidRPr="00DC753F">
        <w:rPr>
          <w:highlight w:val="white"/>
        </w:rPr>
        <w:t>). In addition, an annual library survey asks students and other users to rate and provide commentary regarding their satisfaction with the library hours, staff, services, and resources (</w:t>
      </w:r>
      <w:hyperlink r:id="rId954" w:history="1">
        <w:r w:rsidRPr="00AA4D8B">
          <w:rPr>
            <w:rStyle w:val="Hyperlink"/>
            <w:highlight w:val="white"/>
          </w:rPr>
          <w:t>II.B.3-3</w:t>
        </w:r>
      </w:hyperlink>
      <w:r w:rsidRPr="00DC753F">
        <w:rPr>
          <w:highlight w:val="white"/>
        </w:rPr>
        <w:t xml:space="preserve">, </w:t>
      </w:r>
      <w:hyperlink r:id="rId955" w:history="1">
        <w:r w:rsidRPr="00AA4D8B">
          <w:rPr>
            <w:rStyle w:val="Hyperlink"/>
            <w:highlight w:val="white"/>
          </w:rPr>
          <w:t>II.B.3-4</w:t>
        </w:r>
      </w:hyperlink>
      <w:r w:rsidRPr="00DC753F">
        <w:rPr>
          <w:highlight w:val="white"/>
        </w:rPr>
        <w:t>). The results over the past few years show that the Library is successful in meeting student needs, but improvements can always be made (</w:t>
      </w:r>
      <w:hyperlink r:id="rId956" w:history="1">
        <w:r w:rsidRPr="00AA4D8B">
          <w:rPr>
            <w:rStyle w:val="Hyperlink"/>
            <w:highlight w:val="white"/>
          </w:rPr>
          <w:t>II.B.3-5</w:t>
        </w:r>
      </w:hyperlink>
      <w:r w:rsidRPr="00DC753F">
        <w:rPr>
          <w:highlight w:val="white"/>
        </w:rPr>
        <w:t>). For example, after reference librarians noted an increase in requests for textbooks, they created a textbook reserve collection using a grant to purchase at least one copy of every textbook to be made available for in-library use.</w:t>
      </w:r>
    </w:p>
    <w:p w14:paraId="65054926" w14:textId="01E28630" w:rsidR="00DA1E7B" w:rsidRPr="00DC753F" w:rsidRDefault="00DA1E7B" w:rsidP="00DA1E7B">
      <w:r w:rsidRPr="00DC753F">
        <w:rPr>
          <w:highlight w:val="white"/>
        </w:rPr>
        <w:t>Instruction</w:t>
      </w:r>
      <w:r>
        <w:rPr>
          <w:highlight w:val="white"/>
        </w:rPr>
        <w:t>al</w:t>
      </w:r>
      <w:r w:rsidRPr="00DC753F">
        <w:rPr>
          <w:highlight w:val="white"/>
        </w:rPr>
        <w:t xml:space="preserve"> librarians have developed student learning outcomes for library instruction sessions and regularly assess these outcomes using student surveys, faculty surveys, and the evaluation of student work (</w:t>
      </w:r>
      <w:hyperlink r:id="rId957" w:history="1">
        <w:r w:rsidRPr="00AA4D8B">
          <w:rPr>
            <w:rStyle w:val="Hyperlink"/>
            <w:highlight w:val="white"/>
          </w:rPr>
          <w:t>II.B.3-6</w:t>
        </w:r>
      </w:hyperlink>
      <w:r w:rsidRPr="00DC753F">
        <w:rPr>
          <w:highlight w:val="white"/>
        </w:rPr>
        <w:t xml:space="preserve">). </w:t>
      </w:r>
      <w:r>
        <w:rPr>
          <w:highlight w:val="white"/>
        </w:rPr>
        <w:t>These</w:t>
      </w:r>
      <w:r w:rsidRPr="00DC753F">
        <w:rPr>
          <w:highlight w:val="white"/>
        </w:rPr>
        <w:t xml:space="preserve"> librarians submit annual assessment reports to the Head Librarian and meet to discuss assessment results and strategies for improvement. Based on assessment results and in-class observations, the librarians identify next steps for improvement </w:t>
      </w:r>
      <w:r w:rsidRPr="00DC753F">
        <w:t>(</w:t>
      </w:r>
      <w:hyperlink r:id="rId958" w:history="1">
        <w:r w:rsidRPr="00AA4D8B">
          <w:rPr>
            <w:rStyle w:val="Hyperlink"/>
          </w:rPr>
          <w:t>II.B.3-7</w:t>
        </w:r>
      </w:hyperlink>
      <w:r>
        <w:t xml:space="preserve">, </w:t>
      </w:r>
      <w:hyperlink r:id="rId959" w:history="1">
        <w:r w:rsidRPr="00AA4D8B">
          <w:rPr>
            <w:rStyle w:val="Hyperlink"/>
          </w:rPr>
          <w:t>II.B.3-8</w:t>
        </w:r>
      </w:hyperlink>
      <w:r>
        <w:t xml:space="preserve">, </w:t>
      </w:r>
      <w:hyperlink r:id="rId960" w:history="1">
        <w:r w:rsidRPr="00AA4D8B">
          <w:rPr>
            <w:rStyle w:val="Hyperlink"/>
          </w:rPr>
          <w:t>II.B.3-9</w:t>
        </w:r>
      </w:hyperlink>
      <w:r w:rsidRPr="00DC753F">
        <w:t>)</w:t>
      </w:r>
      <w:r w:rsidRPr="00DC753F">
        <w:rPr>
          <w:highlight w:val="white"/>
        </w:rPr>
        <w:t xml:space="preserve">. </w:t>
      </w:r>
    </w:p>
    <w:p w14:paraId="16D42B52" w14:textId="77777777" w:rsidR="00DA1E7B" w:rsidRPr="00DC753F" w:rsidRDefault="00DA1E7B" w:rsidP="00DA1E7B">
      <w:pPr>
        <w:rPr>
          <w:highlight w:val="white"/>
        </w:rPr>
      </w:pPr>
      <w:r w:rsidRPr="00DC753F">
        <w:rPr>
          <w:highlight w:val="white"/>
        </w:rPr>
        <w:t>Librarians systematically use evaluation results as the basis for improvement. For example:</w:t>
      </w:r>
    </w:p>
    <w:p w14:paraId="648EAD92" w14:textId="5CB66E43" w:rsidR="00DA1E7B" w:rsidRPr="00DC753F" w:rsidRDefault="00DA1E7B" w:rsidP="003124D7">
      <w:pPr>
        <w:numPr>
          <w:ilvl w:val="0"/>
          <w:numId w:val="15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hanging="360"/>
        <w:contextualSpacing/>
      </w:pPr>
      <w:r w:rsidRPr="00DC753F">
        <w:rPr>
          <w:highlight w:val="white"/>
        </w:rPr>
        <w:t xml:space="preserve">In AY 2014-15 the </w:t>
      </w:r>
      <w:r w:rsidR="001A4A6A">
        <w:rPr>
          <w:highlight w:val="white"/>
        </w:rPr>
        <w:t>i</w:t>
      </w:r>
      <w:r w:rsidRPr="00DC753F">
        <w:rPr>
          <w:highlight w:val="white"/>
        </w:rPr>
        <w:t xml:space="preserve">nformation </w:t>
      </w:r>
      <w:r w:rsidR="001A4A6A">
        <w:rPr>
          <w:highlight w:val="white"/>
        </w:rPr>
        <w:t>l</w:t>
      </w:r>
      <w:r w:rsidRPr="00DC753F">
        <w:rPr>
          <w:highlight w:val="white"/>
        </w:rPr>
        <w:t xml:space="preserve">iteracy </w:t>
      </w:r>
      <w:r w:rsidR="001A4A6A">
        <w:rPr>
          <w:highlight w:val="white"/>
        </w:rPr>
        <w:t>l</w:t>
      </w:r>
      <w:r w:rsidRPr="00DC753F">
        <w:rPr>
          <w:highlight w:val="white"/>
        </w:rPr>
        <w:t xml:space="preserve">ibrarian used a rubric to evaluate student work in library sessions for </w:t>
      </w:r>
      <w:r w:rsidR="001A4A6A">
        <w:rPr>
          <w:highlight w:val="white"/>
        </w:rPr>
        <w:t>f</w:t>
      </w:r>
      <w:r w:rsidRPr="00DC753F">
        <w:rPr>
          <w:highlight w:val="white"/>
        </w:rPr>
        <w:t xml:space="preserve">amily </w:t>
      </w:r>
      <w:r w:rsidR="001A4A6A">
        <w:rPr>
          <w:highlight w:val="white"/>
        </w:rPr>
        <w:t>r</w:t>
      </w:r>
      <w:r w:rsidRPr="00DC753F">
        <w:rPr>
          <w:highlight w:val="white"/>
        </w:rPr>
        <w:t xml:space="preserve">esources and </w:t>
      </w:r>
      <w:r w:rsidR="001A4A6A">
        <w:rPr>
          <w:highlight w:val="white"/>
        </w:rPr>
        <w:t>p</w:t>
      </w:r>
      <w:r w:rsidRPr="00DC753F">
        <w:rPr>
          <w:highlight w:val="white"/>
        </w:rPr>
        <w:t xml:space="preserve">sychology courses and found </w:t>
      </w:r>
      <w:r>
        <w:rPr>
          <w:highlight w:val="white"/>
        </w:rPr>
        <w:t xml:space="preserve">that </w:t>
      </w:r>
      <w:r w:rsidRPr="00DC753F">
        <w:rPr>
          <w:highlight w:val="white"/>
        </w:rPr>
        <w:t>only 63 percent of students were strong in achieving the SLO  “Students will be able to evaluate information and its sources critically.” She developed prompts and modeling to ensure deeper critical analysis of sources, and has noted an increase in the number of students who have achieved this SLO since implementing these changes</w:t>
      </w:r>
      <w:r w:rsidRPr="00DC753F">
        <w:t xml:space="preserve">. </w:t>
      </w:r>
    </w:p>
    <w:p w14:paraId="50A5B080" w14:textId="50CF8585" w:rsidR="00DA1E7B" w:rsidRPr="00DC753F" w:rsidRDefault="00DA1E7B" w:rsidP="003124D7">
      <w:pPr>
        <w:numPr>
          <w:ilvl w:val="0"/>
          <w:numId w:val="154"/>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hanging="360"/>
        <w:contextualSpacing/>
        <w:rPr>
          <w:highlight w:val="white"/>
        </w:rPr>
      </w:pPr>
      <w:r w:rsidRPr="00DC753F">
        <w:rPr>
          <w:highlight w:val="white"/>
        </w:rPr>
        <w:t xml:space="preserve">In AY 2013-14, the Hawaiian </w:t>
      </w:r>
      <w:r w:rsidR="001A4A6A">
        <w:rPr>
          <w:highlight w:val="white"/>
        </w:rPr>
        <w:t>r</w:t>
      </w:r>
      <w:r w:rsidRPr="00DC753F">
        <w:rPr>
          <w:highlight w:val="white"/>
        </w:rPr>
        <w:t xml:space="preserve">esource </w:t>
      </w:r>
      <w:r w:rsidR="001A4A6A">
        <w:rPr>
          <w:highlight w:val="white"/>
        </w:rPr>
        <w:t>s</w:t>
      </w:r>
      <w:r w:rsidRPr="00DC753F">
        <w:rPr>
          <w:highlight w:val="white"/>
        </w:rPr>
        <w:t>pecialist noted that students in HWST 270 were having trouble evaluating authors in an annotated bibliography assignment, with only 37 percent having strong proficiency in this area. She incorporated a greater focus on evaluation of sources in her instruction and the following year 55 percent achieved strong proficiency, and 33 percent were approaching. She is continuing to focus on this area to increase proficiency.</w:t>
      </w:r>
    </w:p>
    <w:p w14:paraId="7F70FF01" w14:textId="77777777" w:rsidR="00DA1E7B" w:rsidRPr="00BD3372" w:rsidRDefault="00DA1E7B" w:rsidP="003124D7">
      <w:pPr>
        <w:numPr>
          <w:ilvl w:val="0"/>
          <w:numId w:val="153"/>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hanging="360"/>
        <w:contextualSpacing/>
        <w:rPr>
          <w:highlight w:val="white"/>
        </w:rPr>
      </w:pPr>
      <w:r w:rsidRPr="00DC753F">
        <w:rPr>
          <w:highlight w:val="white"/>
        </w:rPr>
        <w:t>The Learning Resources Librarian observed in an ENG 100 class that students were having difficulty in selecting a focused research topic, so she developed a graphic organizer to help guide their topic selection.</w:t>
      </w:r>
    </w:p>
    <w:p w14:paraId="2CF3C7C5" w14:textId="77777777" w:rsidR="00DA1E7B" w:rsidRPr="00DC753F" w:rsidRDefault="00DA1E7B" w:rsidP="00DA1E7B">
      <w:pPr>
        <w:pStyle w:val="Heading5"/>
      </w:pPr>
      <w:bookmarkStart w:id="376" w:name="_pcgmv3dikp2w" w:colFirst="0" w:colLast="0"/>
      <w:bookmarkEnd w:id="376"/>
      <w:r>
        <w:t>Evaluation and Improvement of Other Learning Support S</w:t>
      </w:r>
      <w:r w:rsidRPr="00DC753F">
        <w:t>ervices</w:t>
      </w:r>
    </w:p>
    <w:p w14:paraId="1F439487" w14:textId="77777777" w:rsidR="00DA1E7B" w:rsidRPr="00DC753F" w:rsidRDefault="00DA1E7B" w:rsidP="00DA1E7B">
      <w:pPr>
        <w:pStyle w:val="Heading6"/>
      </w:pPr>
      <w:bookmarkStart w:id="377" w:name="_cmo9ltgdlp8a" w:colFirst="0" w:colLast="0"/>
      <w:bookmarkEnd w:id="377"/>
      <w:r w:rsidRPr="00DC753F">
        <w:t>The Study Hub</w:t>
      </w:r>
    </w:p>
    <w:p w14:paraId="7EA5CF36" w14:textId="36E3C6AF" w:rsidR="00DA1E7B" w:rsidRPr="00DC753F" w:rsidRDefault="00DA1E7B" w:rsidP="00DA1E7B">
      <w:pPr>
        <w:widowControl w:val="0"/>
        <w:spacing w:after="0"/>
        <w:ind w:right="139"/>
        <w:rPr>
          <w:highlight w:val="white"/>
        </w:rPr>
      </w:pPr>
      <w:r w:rsidRPr="00DC753F">
        <w:rPr>
          <w:highlight w:val="white"/>
        </w:rPr>
        <w:t>The Study Hub</w:t>
      </w:r>
      <w:r w:rsidRPr="00DC753F">
        <w:t xml:space="preserve">, a tutoring center that primarily helps students </w:t>
      </w:r>
      <w:r w:rsidRPr="00DC753F">
        <w:rPr>
          <w:highlight w:val="white"/>
        </w:rPr>
        <w:t>with math and writing skills, was established in the library in fall 2015 in response to a recommendation made by the Student Success Committee to “create and furnish a Reading and Writing Center, Math Lab, and designated spaces for tutoring for all students in all subjects at all levels”</w:t>
      </w:r>
      <w:r>
        <w:rPr>
          <w:highlight w:val="white"/>
        </w:rPr>
        <w:t xml:space="preserve"> </w:t>
      </w:r>
      <w:r w:rsidRPr="00DC753F">
        <w:rPr>
          <w:highlight w:val="white"/>
        </w:rPr>
        <w:t>(</w:t>
      </w:r>
      <w:hyperlink r:id="rId961" w:anchor="page=5" w:history="1">
        <w:r w:rsidRPr="00F00F8C">
          <w:rPr>
            <w:rStyle w:val="Hyperlink"/>
            <w:highlight w:val="white"/>
          </w:rPr>
          <w:t>II.B.3-10</w:t>
        </w:r>
      </w:hyperlink>
      <w:r w:rsidRPr="00DC753F">
        <w:rPr>
          <w:highlight w:val="white"/>
        </w:rPr>
        <w:t xml:space="preserve">, p. 5). The Study Hub evaluates its services in a variety of ways. It uses the software StarFish Retention Solutions for sign-in and data collection. StarFish provides data on the number of student visits, the number of unduplicated students, tutor contact hours, and courses for which the students are being tutored each semester. In AY 2015/16, over 940 unduplicated students (22 percent of student FTE) used the Hub, including 25 percent of the developmental writing and math student population. </w:t>
      </w:r>
    </w:p>
    <w:p w14:paraId="3A0B5875" w14:textId="77777777" w:rsidR="00DA1E7B" w:rsidRPr="00DC753F" w:rsidRDefault="00DA1E7B" w:rsidP="00DA1E7B">
      <w:pPr>
        <w:widowControl w:val="0"/>
        <w:spacing w:after="0"/>
        <w:ind w:right="139"/>
        <w:rPr>
          <w:highlight w:val="white"/>
        </w:rPr>
      </w:pPr>
    </w:p>
    <w:p w14:paraId="604D547F" w14:textId="461C0598" w:rsidR="00DA1E7B" w:rsidRPr="00DC753F" w:rsidRDefault="00DA1E7B" w:rsidP="00DA1E7B">
      <w:pPr>
        <w:rPr>
          <w:highlight w:val="white"/>
        </w:rPr>
      </w:pPr>
      <w:r w:rsidRPr="00DC753F">
        <w:rPr>
          <w:highlight w:val="white"/>
        </w:rPr>
        <w:t>Students who rece</w:t>
      </w:r>
      <w:r>
        <w:rPr>
          <w:highlight w:val="white"/>
        </w:rPr>
        <w:t xml:space="preserve">ive support from the Study Hub </w:t>
      </w:r>
      <w:r w:rsidRPr="00DC753F">
        <w:rPr>
          <w:highlight w:val="white"/>
        </w:rPr>
        <w:t xml:space="preserve">are asked to complete an online survey to evaluate the service </w:t>
      </w:r>
      <w:r>
        <w:t>(</w:t>
      </w:r>
      <w:hyperlink r:id="rId962" w:history="1">
        <w:r w:rsidRPr="00F00F8C">
          <w:rPr>
            <w:rStyle w:val="Hyperlink"/>
          </w:rPr>
          <w:t>II.B.3-11</w:t>
        </w:r>
      </w:hyperlink>
      <w:r>
        <w:t xml:space="preserve">, </w:t>
      </w:r>
      <w:hyperlink r:id="rId963" w:history="1">
        <w:r w:rsidRPr="00F00F8C">
          <w:rPr>
            <w:rStyle w:val="Hyperlink"/>
            <w:highlight w:val="white"/>
          </w:rPr>
          <w:t>II.B.3-12</w:t>
        </w:r>
      </w:hyperlink>
      <w:r w:rsidRPr="00DC753F">
        <w:rPr>
          <w:highlight w:val="white"/>
        </w:rPr>
        <w:t>). In addition, embedded tutoring for writing courses is evaluated by surveying the participating faculty (</w:t>
      </w:r>
      <w:hyperlink r:id="rId964" w:history="1">
        <w:r w:rsidRPr="00F00F8C">
          <w:rPr>
            <w:rStyle w:val="Hyperlink"/>
            <w:highlight w:val="white"/>
          </w:rPr>
          <w:t>II.B.3-13</w:t>
        </w:r>
      </w:hyperlink>
      <w:r w:rsidRPr="00DC753F">
        <w:rPr>
          <w:highlight w:val="white"/>
        </w:rPr>
        <w:t>), and the peer tutors submit a self-evaluation (</w:t>
      </w:r>
      <w:hyperlink r:id="rId965" w:history="1">
        <w:r w:rsidRPr="00F00F8C">
          <w:rPr>
            <w:rStyle w:val="Hyperlink"/>
            <w:highlight w:val="white"/>
          </w:rPr>
          <w:t>II.B.3-14</w:t>
        </w:r>
      </w:hyperlink>
      <w:r w:rsidRPr="00DC753F">
        <w:rPr>
          <w:highlight w:val="white"/>
        </w:rPr>
        <w:t xml:space="preserve">) to provide feedback and ideas for improvement. </w:t>
      </w:r>
    </w:p>
    <w:p w14:paraId="11AF7DBB" w14:textId="7F99800F" w:rsidR="00DA1E7B" w:rsidRPr="00DC753F" w:rsidRDefault="00DA1E7B" w:rsidP="00DA1E7B">
      <w:r w:rsidRPr="00DC753F">
        <w:rPr>
          <w:highlight w:val="white"/>
        </w:rPr>
        <w:t xml:space="preserve">In summer 2016, the </w:t>
      </w:r>
      <w:r w:rsidR="001A4A6A">
        <w:rPr>
          <w:highlight w:val="white"/>
        </w:rPr>
        <w:t>i</w:t>
      </w:r>
      <w:r w:rsidRPr="00DC753F">
        <w:rPr>
          <w:highlight w:val="white"/>
        </w:rPr>
        <w:t xml:space="preserve">nformation </w:t>
      </w:r>
      <w:r w:rsidR="001A4A6A">
        <w:rPr>
          <w:highlight w:val="white"/>
        </w:rPr>
        <w:t>l</w:t>
      </w:r>
      <w:r w:rsidRPr="00DC753F">
        <w:rPr>
          <w:highlight w:val="white"/>
        </w:rPr>
        <w:t xml:space="preserve">iteracy librarian engaged in discussion with instructional faculty about assessment of the center and collaborated with them to develop draft student learning outcomes for the service and </w:t>
      </w:r>
      <w:r>
        <w:rPr>
          <w:highlight w:val="white"/>
        </w:rPr>
        <w:t xml:space="preserve">to </w:t>
      </w:r>
      <w:r w:rsidRPr="00DC753F">
        <w:rPr>
          <w:highlight w:val="white"/>
        </w:rPr>
        <w:t xml:space="preserve">identify possible assessment methods. A new </w:t>
      </w:r>
      <w:r w:rsidR="001A4A6A">
        <w:rPr>
          <w:highlight w:val="white"/>
        </w:rPr>
        <w:t>l</w:t>
      </w:r>
      <w:r w:rsidRPr="00DC753F">
        <w:rPr>
          <w:highlight w:val="white"/>
        </w:rPr>
        <w:t xml:space="preserve">earning </w:t>
      </w:r>
      <w:r w:rsidR="001A4A6A">
        <w:rPr>
          <w:highlight w:val="white"/>
        </w:rPr>
        <w:t>c</w:t>
      </w:r>
      <w:r w:rsidRPr="00DC753F">
        <w:rPr>
          <w:highlight w:val="white"/>
        </w:rPr>
        <w:t xml:space="preserve">enter </w:t>
      </w:r>
      <w:r w:rsidR="001A4A6A">
        <w:rPr>
          <w:highlight w:val="white"/>
        </w:rPr>
        <w:t>c</w:t>
      </w:r>
      <w:r w:rsidRPr="00DC753F">
        <w:rPr>
          <w:highlight w:val="white"/>
        </w:rPr>
        <w:t xml:space="preserve">oordinator was hired in November 2016 to take over management of the Study Hub (now part of the </w:t>
      </w:r>
      <w:r w:rsidRPr="00DC753F">
        <w:t xml:space="preserve">Lamakū Learning Center) </w:t>
      </w:r>
      <w:r w:rsidRPr="00DC753F">
        <w:rPr>
          <w:highlight w:val="white"/>
        </w:rPr>
        <w:t xml:space="preserve">and is working towards establishing and improving assessment methods for tutoring services. In spring 2017, pre- and post- writing assignments collected the previous semester were analyzed in a collaborative workshop of peer tutors and faculty to assess tutoring impacts and identify areas for improvement </w:t>
      </w:r>
      <w:r w:rsidRPr="00DC753F">
        <w:t>(</w:t>
      </w:r>
      <w:hyperlink r:id="rId966" w:history="1">
        <w:r w:rsidRPr="00F00F8C">
          <w:rPr>
            <w:rStyle w:val="Hyperlink"/>
          </w:rPr>
          <w:t>II.B.3-15</w:t>
        </w:r>
      </w:hyperlink>
      <w:r w:rsidRPr="00DC753F">
        <w:t>)</w:t>
      </w:r>
      <w:r>
        <w:t>.</w:t>
      </w:r>
    </w:p>
    <w:p w14:paraId="14773080" w14:textId="289D5C11" w:rsidR="00DA1E7B" w:rsidRPr="00DC753F" w:rsidRDefault="00DA1E7B" w:rsidP="00DA1E7B">
      <w:r w:rsidRPr="00DC753F">
        <w:t>The Lamakū Learning Center also evaluates the effectiveness of its Well-Being Sessions via survey (</w:t>
      </w:r>
      <w:hyperlink r:id="rId967" w:history="1">
        <w:r w:rsidRPr="00F00F8C">
          <w:rPr>
            <w:rStyle w:val="Hyperlink"/>
          </w:rPr>
          <w:t>II.B.3-16</w:t>
        </w:r>
      </w:hyperlink>
      <w:r w:rsidRPr="00DC753F">
        <w:t>).</w:t>
      </w:r>
    </w:p>
    <w:p w14:paraId="3B8C4F81" w14:textId="77777777" w:rsidR="00DA1E7B" w:rsidRPr="00DC753F" w:rsidRDefault="00DA1E7B" w:rsidP="00DA1E7B">
      <w:pPr>
        <w:pStyle w:val="Heading6"/>
      </w:pPr>
      <w:bookmarkStart w:id="378" w:name="_drtogu5qqsq" w:colFirst="0" w:colLast="0"/>
      <w:bookmarkEnd w:id="378"/>
      <w:r w:rsidRPr="00DC753F">
        <w:t>Other Tutoring Services</w:t>
      </w:r>
    </w:p>
    <w:p w14:paraId="10D2D9C3" w14:textId="75814D3F" w:rsidR="00DA1E7B" w:rsidRPr="00DC753F" w:rsidRDefault="00DA1E7B" w:rsidP="00DA1E7B">
      <w:r w:rsidRPr="00DC753F">
        <w:t>The College also provides a variety of tutoring services which operate independently across campus. These services include tutoring for students in Accounting, Information Technology, Economics, STEM, TRiO, and Ka Pōhaku Kihi Paʻa Native Hawaiian Academic Advancement Program. The campus completes an Annual Report of Program Data (ARPD) for tutoring which includes efficiency indicators and</w:t>
      </w:r>
      <w:r w:rsidRPr="00360764">
        <w:t xml:space="preserve"> </w:t>
      </w:r>
      <w:r>
        <w:t>Community College Survey of Student Engagement (</w:t>
      </w:r>
      <w:r w:rsidRPr="00DC753F">
        <w:t>CCSSE</w:t>
      </w:r>
      <w:r>
        <w:t>) tutoring data</w:t>
      </w:r>
      <w:r w:rsidRPr="00DC753F">
        <w:t>. However, the ARPD does not include all tutoring sites on campus (</w:t>
      </w:r>
      <w:hyperlink r:id="rId968" w:history="1">
        <w:r w:rsidRPr="00F00F8C">
          <w:rPr>
            <w:rStyle w:val="Hyperlink"/>
          </w:rPr>
          <w:t>II.B.3-17</w:t>
        </w:r>
      </w:hyperlink>
      <w:r w:rsidRPr="00DC753F">
        <w:t>). Each tutoring service has their own structure to collect data, and in spring 2017, in an effort to collaborate campuswide, various academic support (tutoring and mentoring) coordinators convened to share information concerning their programs/services and student populations (</w:t>
      </w:r>
      <w:hyperlink r:id="rId969" w:history="1">
        <w:r w:rsidRPr="00F00F8C">
          <w:rPr>
            <w:rStyle w:val="Hyperlink"/>
          </w:rPr>
          <w:t>II.B.3-18</w:t>
        </w:r>
      </w:hyperlink>
      <w:r w:rsidRPr="00DC753F">
        <w:t>). A follow-up meeting was held later in the semester to discuss standardized data collection via Starfish/MySuccess, including a demonstration highlighting the advantages of this web-based tool (</w:t>
      </w:r>
      <w:hyperlink r:id="rId970" w:history="1">
        <w:r w:rsidRPr="00F00F8C">
          <w:rPr>
            <w:rStyle w:val="Hyperlink"/>
          </w:rPr>
          <w:t>II.B.3-19</w:t>
        </w:r>
      </w:hyperlink>
      <w:r w:rsidRPr="00DC753F">
        <w:t>). In spring 2018, all campus tutoring and several mentoring programs began to co-host monthly “Rise &amp; Shine” events to increase students’ awareness of available support (</w:t>
      </w:r>
      <w:hyperlink r:id="rId971" w:history="1">
        <w:r w:rsidRPr="00F00F8C">
          <w:rPr>
            <w:rStyle w:val="Hyperlink"/>
          </w:rPr>
          <w:t>II.B.3-20</w:t>
        </w:r>
      </w:hyperlink>
      <w:r w:rsidRPr="00DC753F">
        <w:t xml:space="preserve">). </w:t>
      </w:r>
    </w:p>
    <w:p w14:paraId="03F8D5C6" w14:textId="77777777" w:rsidR="00DA1E7B" w:rsidRPr="00DC753F" w:rsidRDefault="00DA1E7B" w:rsidP="00DA1E7B">
      <w:pPr>
        <w:pStyle w:val="Heading6"/>
      </w:pPr>
      <w:bookmarkStart w:id="379" w:name="_5jhp1zk46fpa" w:colFirst="0" w:colLast="0"/>
      <w:bookmarkEnd w:id="379"/>
      <w:r w:rsidRPr="00DC753F">
        <w:t>SOS Workshops</w:t>
      </w:r>
    </w:p>
    <w:p w14:paraId="7C2DCECA" w14:textId="5648C24A" w:rsidR="00DA1E7B" w:rsidRPr="00DC753F" w:rsidRDefault="00DA1E7B" w:rsidP="00DA1E7B">
      <w:pPr>
        <w:spacing w:after="0"/>
      </w:pPr>
      <w:r w:rsidRPr="00DC753F">
        <w:t xml:space="preserve">The SOS (Secrets of Success) program provides workshops on college success, job readiness, technology, library resources, and other topics relevant to student success. The SOS </w:t>
      </w:r>
      <w:r w:rsidR="001A4A6A">
        <w:t>p</w:t>
      </w:r>
      <w:r w:rsidRPr="00DC753F">
        <w:t xml:space="preserve">rogram </w:t>
      </w:r>
      <w:r w:rsidR="001A4A6A">
        <w:t>c</w:t>
      </w:r>
      <w:r w:rsidRPr="00DC753F">
        <w:t>oordinator evaluates these workshops with an evaluation form distributed to every attendee. The 2016-17 SOS assessment data show that the student satisfaction rate is high</w:t>
      </w:r>
      <w:r w:rsidRPr="00DC753F">
        <w:rPr>
          <w:b/>
        </w:rPr>
        <w:t xml:space="preserve">. </w:t>
      </w:r>
      <w:r w:rsidRPr="00DC753F">
        <w:t xml:space="preserve">The SOS </w:t>
      </w:r>
      <w:r w:rsidR="001A4A6A">
        <w:t>c</w:t>
      </w:r>
      <w:r w:rsidRPr="00DC753F">
        <w:t xml:space="preserve">oordinator has also used the evaluation results to improve the scheduling and/or marketing of the workshops and </w:t>
      </w:r>
      <w:r>
        <w:t xml:space="preserve">to </w:t>
      </w:r>
      <w:r w:rsidRPr="00DC753F">
        <w:t>provide feedback to pres</w:t>
      </w:r>
      <w:r>
        <w:t>enters if necessary (</w:t>
      </w:r>
      <w:hyperlink r:id="rId972" w:history="1">
        <w:r w:rsidRPr="00F00F8C">
          <w:rPr>
            <w:rStyle w:val="Hyperlink"/>
          </w:rPr>
          <w:t>II.B.3-21</w:t>
        </w:r>
      </w:hyperlink>
      <w:r>
        <w:t xml:space="preserve">, </w:t>
      </w:r>
      <w:hyperlink r:id="rId973" w:history="1">
        <w:r w:rsidRPr="00F00F8C">
          <w:rPr>
            <w:rStyle w:val="Hyperlink"/>
          </w:rPr>
          <w:t>II.B.3-22</w:t>
        </w:r>
      </w:hyperlink>
      <w:r w:rsidRPr="00DC753F">
        <w:t xml:space="preserve">). </w:t>
      </w:r>
    </w:p>
    <w:p w14:paraId="04630EA0" w14:textId="77777777" w:rsidR="00DA1E7B" w:rsidRPr="00DC753F" w:rsidRDefault="00DA1E7B" w:rsidP="00DA1E7B">
      <w:pPr>
        <w:pStyle w:val="Heading6"/>
      </w:pPr>
      <w:bookmarkStart w:id="380" w:name="_dhms4jegf0xf" w:colFirst="0" w:colLast="0"/>
      <w:bookmarkEnd w:id="380"/>
      <w:r w:rsidRPr="00DC753F">
        <w:t>Testing Center</w:t>
      </w:r>
    </w:p>
    <w:p w14:paraId="6734D1AF" w14:textId="680D0FE5" w:rsidR="00DA1E7B" w:rsidRPr="00DC753F" w:rsidRDefault="00DA1E7B" w:rsidP="00DA1E7B">
      <w:r w:rsidRPr="00DC753F">
        <w:t xml:space="preserve">The Testing Center collects usage data and evaluates its services annually via a student survey. These results are reported in </w:t>
      </w:r>
      <w:r>
        <w:t xml:space="preserve">a year-end </w:t>
      </w:r>
      <w:r w:rsidRPr="00DC753F">
        <w:t>report as well as in the ARPD (</w:t>
      </w:r>
      <w:hyperlink r:id="rId974" w:history="1">
        <w:r w:rsidRPr="00F00F8C">
          <w:rPr>
            <w:rStyle w:val="Hyperlink"/>
          </w:rPr>
          <w:t>II.B.3-23</w:t>
        </w:r>
      </w:hyperlink>
      <w:r w:rsidRPr="00DC753F">
        <w:t xml:space="preserve">, </w:t>
      </w:r>
      <w:hyperlink r:id="rId975" w:history="1">
        <w:r w:rsidRPr="00F00F8C">
          <w:rPr>
            <w:rStyle w:val="Hyperlink"/>
          </w:rPr>
          <w:t>II.B.3-24</w:t>
        </w:r>
      </w:hyperlink>
      <w:r w:rsidRPr="00DC753F">
        <w:t>).</w:t>
      </w:r>
    </w:p>
    <w:p w14:paraId="705D244D" w14:textId="320AD433" w:rsidR="00DA1E7B" w:rsidRPr="00DC753F" w:rsidRDefault="00DA1E7B" w:rsidP="00DA1E7B">
      <w:r w:rsidRPr="00DC753F">
        <w:t>The Testing Center worked on a special project with the First Year Experience program in AY 2014-15 to improve its services, maximize effective testing for students, and accommodate additional testing in the summer for students hoping to enroll in the fall (</w:t>
      </w:r>
      <w:hyperlink r:id="rId976" w:history="1">
        <w:r w:rsidRPr="00F00F8C">
          <w:rPr>
            <w:rStyle w:val="Hyperlink"/>
          </w:rPr>
          <w:t>II.B.3-25</w:t>
        </w:r>
      </w:hyperlink>
      <w:r w:rsidRPr="00DC753F">
        <w:t xml:space="preserve">). In response to a rise in cheating, </w:t>
      </w:r>
      <w:r>
        <w:t xml:space="preserve">the center investigated </w:t>
      </w:r>
      <w:r w:rsidRPr="00DC753F">
        <w:t xml:space="preserve">several solutions and </w:t>
      </w:r>
      <w:r>
        <w:t xml:space="preserve">installed </w:t>
      </w:r>
      <w:r w:rsidRPr="00DC753F">
        <w:t xml:space="preserve">a video surveillance system. In addition, use of the online Students of Concern form to report cheating incidents improved the campus’ follow-up with students. The Office of the Vice Chancellor for Student Affairs reviews all Students of Concern reports and checks </w:t>
      </w:r>
      <w:r>
        <w:t xml:space="preserve">to see </w:t>
      </w:r>
      <w:r w:rsidRPr="00DC753F">
        <w:t xml:space="preserve">if students who are reported for cheating </w:t>
      </w:r>
      <w:r>
        <w:t xml:space="preserve">also </w:t>
      </w:r>
      <w:r w:rsidRPr="00DC753F">
        <w:t>are being reported for other concerns by other offices and faculty (</w:t>
      </w:r>
      <w:hyperlink r:id="rId977" w:history="1">
        <w:r w:rsidRPr="00F00F8C">
          <w:rPr>
            <w:rStyle w:val="Hyperlink"/>
          </w:rPr>
          <w:t>II.B.3-26</w:t>
        </w:r>
      </w:hyperlink>
      <w:r w:rsidRPr="00DC753F">
        <w:t xml:space="preserve">). This </w:t>
      </w:r>
      <w:r>
        <w:t xml:space="preserve">follow-up </w:t>
      </w:r>
      <w:r w:rsidRPr="00DC753F">
        <w:t>helps to identify students who may be having repeated incidents across the campus and provides a basis by which to plan solutions.</w:t>
      </w:r>
    </w:p>
    <w:p w14:paraId="4046963C" w14:textId="77777777" w:rsidR="00DA1E7B" w:rsidRPr="00DC753F" w:rsidRDefault="00DA1E7B" w:rsidP="00DA1E7B">
      <w:pPr>
        <w:pStyle w:val="Heading5"/>
      </w:pPr>
      <w:bookmarkStart w:id="381" w:name="_6og69l9d2f7f" w:colFirst="0" w:colLast="0"/>
      <w:bookmarkEnd w:id="381"/>
      <w:r w:rsidRPr="00DC753F">
        <w:t>Learning Support Equipment</w:t>
      </w:r>
    </w:p>
    <w:p w14:paraId="6EFE43CD" w14:textId="77777777" w:rsidR="00DA1E7B" w:rsidRPr="00DC753F" w:rsidRDefault="00DA1E7B" w:rsidP="00DA1E7B">
      <w:r>
        <w:t>The LLR compiles d</w:t>
      </w:r>
      <w:r w:rsidRPr="00DC753F">
        <w:t>ata on usage of the open computer lab and responses on the annual library survey related to the lab</w:t>
      </w:r>
      <w:r>
        <w:t xml:space="preserve">. The data </w:t>
      </w:r>
      <w:r w:rsidRPr="00DC753F">
        <w:t>are shared in an annual report by the Digital Initiatives Librarian.</w:t>
      </w:r>
    </w:p>
    <w:p w14:paraId="2B7BFEAB" w14:textId="14014CF7" w:rsidR="00DA1E7B" w:rsidRPr="00DC753F" w:rsidRDefault="00DA1E7B" w:rsidP="00DA1E7B">
      <w:r>
        <w:t>LLR staff report p</w:t>
      </w:r>
      <w:r w:rsidRPr="00DC753F">
        <w:t>roblems with the open lab in an online reporting log and at twice-monthly KAP-LIB-IT meetings. IT problem reports have resulted in improving firewall protection for the campus, replac</w:t>
      </w:r>
      <w:r>
        <w:t>ing</w:t>
      </w:r>
      <w:r w:rsidRPr="00DC753F">
        <w:t xml:space="preserve"> the print card vending and reader systems, and adding software such as Acrobat Pro and plug-ins to support MyMathLab and My IT Lab (</w:t>
      </w:r>
      <w:hyperlink r:id="rId978" w:history="1">
        <w:r w:rsidRPr="00F00F8C">
          <w:rPr>
            <w:rStyle w:val="Hyperlink"/>
          </w:rPr>
          <w:t>II.B.3-27</w:t>
        </w:r>
      </w:hyperlink>
      <w:r w:rsidRPr="00DC753F">
        <w:t>).</w:t>
      </w:r>
    </w:p>
    <w:p w14:paraId="4EE5AEE0" w14:textId="77777777" w:rsidR="00DA1E7B" w:rsidRDefault="00DA1E7B" w:rsidP="00DA1E7B">
      <w:pPr>
        <w:pStyle w:val="Heading4"/>
      </w:pPr>
      <w:bookmarkStart w:id="382" w:name="_u3sdobej2b2n" w:colFirst="0" w:colLast="0"/>
      <w:bookmarkEnd w:id="382"/>
      <w:r>
        <w:t>Analysis and Evaluation</w:t>
      </w:r>
    </w:p>
    <w:p w14:paraId="5C72AF86" w14:textId="77777777" w:rsidR="00DA1E7B" w:rsidRDefault="00DA1E7B" w:rsidP="00DA1E7B">
      <w:pPr>
        <w:rPr>
          <w:color w:val="231F20"/>
          <w:highlight w:val="white"/>
        </w:rPr>
      </w:pPr>
      <w:r>
        <w:rPr>
          <w:color w:val="231F20"/>
          <w:highlight w:val="white"/>
        </w:rPr>
        <w:t>Kapiʻolani Community College continuously evaluates its library and learning support services and makes appropriate changes to improve, ensuring that student learning outcomes and student needs are met. LLR compiles survey results and shares the reports on the library website. Instructional librarians regularly assess student learning outcomes for their library workshops and make changes to improve instruction based on assessment results.</w:t>
      </w:r>
    </w:p>
    <w:p w14:paraId="36C493F4" w14:textId="74C216DE" w:rsidR="00DA1E7B" w:rsidRDefault="00DA1E7B" w:rsidP="00DA1E7B">
      <w:pPr>
        <w:spacing w:after="0"/>
        <w:rPr>
          <w:color w:val="231F20"/>
          <w:highlight w:val="white"/>
        </w:rPr>
      </w:pPr>
      <w:r>
        <w:rPr>
          <w:color w:val="231F20"/>
          <w:highlight w:val="white"/>
        </w:rPr>
        <w:t xml:space="preserve">LLR evaluates its tutoring services via survey and student work. In addition, the </w:t>
      </w:r>
      <w:r w:rsidR="001A4A6A">
        <w:rPr>
          <w:color w:val="231F20"/>
          <w:highlight w:val="white"/>
        </w:rPr>
        <w:t>l</w:t>
      </w:r>
      <w:r>
        <w:rPr>
          <w:color w:val="231F20"/>
          <w:highlight w:val="white"/>
        </w:rPr>
        <w:t xml:space="preserve">earning </w:t>
      </w:r>
      <w:r w:rsidR="001A4A6A">
        <w:rPr>
          <w:color w:val="231F20"/>
          <w:highlight w:val="white"/>
        </w:rPr>
        <w:t>c</w:t>
      </w:r>
      <w:r>
        <w:rPr>
          <w:color w:val="231F20"/>
          <w:highlight w:val="white"/>
        </w:rPr>
        <w:t xml:space="preserve">enter </w:t>
      </w:r>
      <w:r w:rsidR="001A4A6A">
        <w:rPr>
          <w:color w:val="231F20"/>
          <w:highlight w:val="white"/>
        </w:rPr>
        <w:t>c</w:t>
      </w:r>
      <w:r>
        <w:rPr>
          <w:color w:val="231F20"/>
          <w:highlight w:val="white"/>
        </w:rPr>
        <w:t>oordinator has spearheaded the increased collaboration of tutoring services across campus. Other learning support services such as the Testing Center, the SOS Program, and learning support equipment are regularly evaluated to make sure student needs are met and the services are improved.</w:t>
      </w:r>
    </w:p>
    <w:p w14:paraId="2E6CBD2D" w14:textId="77777777" w:rsidR="00DA1E7B" w:rsidRDefault="00DA1E7B" w:rsidP="00DA1E7B">
      <w:pPr>
        <w:spacing w:after="0"/>
        <w:rPr>
          <w:color w:val="231F20"/>
          <w:highlight w:val="white"/>
        </w:rPr>
      </w:pPr>
    </w:p>
    <w:p w14:paraId="1CA23068" w14:textId="77777777" w:rsidR="00DA1E7B" w:rsidRDefault="00DA1E7B" w:rsidP="00DA1E7B">
      <w:pPr>
        <w:rPr>
          <w:color w:val="231F20"/>
          <w:highlight w:val="white"/>
        </w:rPr>
      </w:pPr>
    </w:p>
    <w:p w14:paraId="1527BD15" w14:textId="77777777" w:rsidR="00DA1E7B" w:rsidRDefault="00DA1E7B" w:rsidP="00C46F11">
      <w:pPr>
        <w:pStyle w:val="Heading3"/>
      </w:pPr>
      <w:bookmarkStart w:id="383" w:name="_15ji8z5p076b" w:colFirst="0" w:colLast="0"/>
      <w:bookmarkEnd w:id="383"/>
      <w:r>
        <w:t xml:space="preserve">II.B.4. </w:t>
      </w:r>
      <w:r>
        <w:rPr>
          <w:highlight w:val="white"/>
        </w:rPr>
        <w:t>When the institution relies on or collaborates with other institutions or other sources for library and other learning support services for its instructional programs, it documents that formal agreements exist and that such resources and services are adequate for the institution’s intended purposes, are easily accessible and utilized. The institution takes responsibility for and assures the security, maintenance, and reliability of services provided either directly or through contractual arrangement. The institution regularly evaluates these services to ensure their effectiveness. (ER 17)</w:t>
      </w:r>
    </w:p>
    <w:p w14:paraId="308D840E" w14:textId="77777777" w:rsidR="00DA1E7B" w:rsidRDefault="00DA1E7B" w:rsidP="00DA1E7B">
      <w:pPr>
        <w:pStyle w:val="Heading4"/>
      </w:pPr>
      <w:bookmarkStart w:id="384" w:name="_xhfhr2k3s82p" w:colFirst="0" w:colLast="0"/>
      <w:bookmarkEnd w:id="384"/>
      <w:r>
        <w:t>Evidence of Meeting the Standard</w:t>
      </w:r>
    </w:p>
    <w:p w14:paraId="400FD41E" w14:textId="77777777" w:rsidR="00DA1E7B" w:rsidRDefault="00DA1E7B" w:rsidP="00DA1E7B">
      <w:pPr>
        <w:rPr>
          <w:color w:val="231F20"/>
        </w:rPr>
      </w:pPr>
      <w:r>
        <w:rPr>
          <w:color w:val="231F20"/>
          <w:highlight w:val="white"/>
        </w:rPr>
        <w:t>The College maintains and documents formal agreements or contractual arrangements when collaborating with other institutions or other sources, and ensures effectiveness, security, maintenance, and reliability of its services</w:t>
      </w:r>
    </w:p>
    <w:p w14:paraId="3A49643B" w14:textId="77777777" w:rsidR="00DA1E7B" w:rsidRDefault="00DA1E7B" w:rsidP="00DA1E7B">
      <w:pPr>
        <w:pStyle w:val="Heading5"/>
      </w:pPr>
      <w:bookmarkStart w:id="385" w:name="_r5ny9zjxmnxl" w:colFirst="0" w:colLast="0"/>
      <w:bookmarkEnd w:id="385"/>
      <w:r>
        <w:t>Collaboration on Electronic Resources</w:t>
      </w:r>
    </w:p>
    <w:p w14:paraId="2C970367" w14:textId="4387581E" w:rsidR="00DA1E7B" w:rsidRDefault="00DA1E7B" w:rsidP="00DA1E7B">
      <w:pPr>
        <w:rPr>
          <w:b/>
          <w:i/>
          <w:color w:val="00B050"/>
          <w:highlight w:val="white"/>
        </w:rPr>
      </w:pPr>
      <w:r>
        <w:rPr>
          <w:color w:val="231F20"/>
        </w:rPr>
        <w:t>The College maintains formal agreements with database vend</w:t>
      </w:r>
      <w:r w:rsidRPr="00F00F8C">
        <w:t>ors (</w:t>
      </w:r>
      <w:hyperlink r:id="rId979" w:history="1">
        <w:r w:rsidRPr="00F00F8C">
          <w:rPr>
            <w:rStyle w:val="Hyperlink"/>
          </w:rPr>
          <w:t>II.B.4-1</w:t>
        </w:r>
      </w:hyperlink>
      <w:r w:rsidRPr="00F00F8C">
        <w:t xml:space="preserve">, </w:t>
      </w:r>
      <w:hyperlink r:id="rId980" w:history="1">
        <w:r w:rsidRPr="00F00F8C">
          <w:rPr>
            <w:rStyle w:val="Hyperlink"/>
          </w:rPr>
          <w:t>II.B.4-2</w:t>
        </w:r>
      </w:hyperlink>
      <w:r w:rsidRPr="00F00F8C">
        <w:t xml:space="preserve">)  and collaborates with the UH </w:t>
      </w:r>
      <w:r>
        <w:t>S</w:t>
      </w:r>
      <w:r w:rsidRPr="00F00F8C">
        <w:t>ystem and Hawaiʻi Public Library System to provide library services such as the Hawaiʻi Voyager library catalog and shared databases through the Hawai‘i Library Consortium (</w:t>
      </w:r>
      <w:hyperlink r:id="rId981" w:history="1">
        <w:r w:rsidRPr="00F00F8C">
          <w:rPr>
            <w:rStyle w:val="Hyperlink"/>
          </w:rPr>
          <w:t>II.B.4-3</w:t>
        </w:r>
      </w:hyperlink>
      <w:r w:rsidRPr="00F00F8C">
        <w:t xml:space="preserve">, </w:t>
      </w:r>
      <w:hyperlink r:id="rId982" w:history="1">
        <w:r w:rsidRPr="00F00F8C">
          <w:rPr>
            <w:rStyle w:val="Hyperlink"/>
          </w:rPr>
          <w:t>live link</w:t>
        </w:r>
      </w:hyperlink>
      <w:r>
        <w:rPr>
          <w:color w:val="231F20"/>
        </w:rPr>
        <w:t xml:space="preserve">), the UH Community Colleges libraries, and the Medical Libraries Consortium of Hawaiʻi (MLCH). These e-resources are evaluated via usage statistics, cost, and an annual spring survey. When evaluating database renewals, the Reference team looks annually at a summary prepared by the </w:t>
      </w:r>
      <w:r w:rsidR="001A4A6A">
        <w:rPr>
          <w:color w:val="231F20"/>
        </w:rPr>
        <w:t>e</w:t>
      </w:r>
      <w:r>
        <w:rPr>
          <w:color w:val="231F20"/>
        </w:rPr>
        <w:t xml:space="preserve">lectronic </w:t>
      </w:r>
      <w:r w:rsidR="001A4A6A">
        <w:rPr>
          <w:color w:val="231F20"/>
        </w:rPr>
        <w:t>r</w:t>
      </w:r>
      <w:r>
        <w:rPr>
          <w:color w:val="231F20"/>
        </w:rPr>
        <w:t xml:space="preserve">esources </w:t>
      </w:r>
      <w:r w:rsidR="001A4A6A">
        <w:rPr>
          <w:color w:val="231F20"/>
        </w:rPr>
        <w:t>l</w:t>
      </w:r>
      <w:r>
        <w:rPr>
          <w:color w:val="231F20"/>
        </w:rPr>
        <w:t xml:space="preserve">ibrarian that shows usage statistics and the cost of each database. In the 2017 LLR spring survey of students, 92 percent agreed or strongly agreed with the statement: </w:t>
      </w:r>
      <w:r>
        <w:rPr>
          <w:i/>
          <w:highlight w:val="white"/>
        </w:rPr>
        <w:t xml:space="preserve">I get enough articles from the library databases to meet my class </w:t>
      </w:r>
      <w:r w:rsidRPr="00F00F8C">
        <w:rPr>
          <w:i/>
          <w:highlight w:val="white"/>
        </w:rPr>
        <w:t xml:space="preserve">needs </w:t>
      </w:r>
      <w:r w:rsidRPr="00F00F8C">
        <w:t>(</w:t>
      </w:r>
      <w:hyperlink r:id="rId983" w:history="1">
        <w:r w:rsidRPr="00F00F8C">
          <w:rPr>
            <w:rStyle w:val="Hyperlink"/>
          </w:rPr>
          <w:t>II.B.4-4</w:t>
        </w:r>
      </w:hyperlink>
      <w:r>
        <w:t xml:space="preserve">, </w:t>
      </w:r>
      <w:hyperlink r:id="rId984" w:history="1">
        <w:r w:rsidRPr="00F00F8C">
          <w:rPr>
            <w:rStyle w:val="Hyperlink"/>
          </w:rPr>
          <w:t>live link</w:t>
        </w:r>
      </w:hyperlink>
      <w:r>
        <w:rPr>
          <w:highlight w:val="white"/>
        </w:rPr>
        <w:t>).</w:t>
      </w:r>
      <w:r>
        <w:rPr>
          <w:i/>
          <w:highlight w:val="white"/>
        </w:rPr>
        <w:t xml:space="preserve"> </w:t>
      </w:r>
      <w:r>
        <w:rPr>
          <w:color w:val="231F20"/>
          <w:highlight w:val="white"/>
        </w:rPr>
        <w:t>(ER 17)</w:t>
      </w:r>
      <w:r>
        <w:t xml:space="preserve"> </w:t>
      </w:r>
    </w:p>
    <w:p w14:paraId="386A4356" w14:textId="77777777" w:rsidR="00DA1E7B" w:rsidRDefault="00DA1E7B" w:rsidP="00DA1E7B">
      <w:pPr>
        <w:pStyle w:val="Heading5"/>
      </w:pPr>
      <w:bookmarkStart w:id="386" w:name="_dwxlc4drb9e0" w:colFirst="0" w:colLast="0"/>
      <w:bookmarkEnd w:id="386"/>
      <w:r>
        <w:t>Collaboration on IntraSystem Loan</w:t>
      </w:r>
    </w:p>
    <w:p w14:paraId="5FA60791" w14:textId="6AF168A5" w:rsidR="00DA1E7B" w:rsidRPr="00F00F8C" w:rsidRDefault="00DA1E7B" w:rsidP="00DA1E7B">
      <w:r>
        <w:rPr>
          <w:color w:val="231F20"/>
        </w:rPr>
        <w:t xml:space="preserve">Library users can transfer items from other UH System libraries through IntraSystem Loan at no cost. The UH Libraries IntraSystem Loan committee discusses, revises, and maintains a listing of its </w:t>
      </w:r>
      <w:r w:rsidRPr="00F00F8C">
        <w:t>policies (</w:t>
      </w:r>
      <w:hyperlink r:id="rId985" w:history="1">
        <w:r w:rsidRPr="00F00F8C">
          <w:rPr>
            <w:rStyle w:val="Hyperlink"/>
          </w:rPr>
          <w:t>II.B.4-5</w:t>
        </w:r>
      </w:hyperlink>
      <w:r w:rsidRPr="00F00F8C">
        <w:t xml:space="preserve">). In the 2017 LLR spring survey of students, 90 percent agreed or strongly agreed with the statement: </w:t>
      </w:r>
      <w:r w:rsidRPr="00F00F8C">
        <w:rPr>
          <w:i/>
          <w:highlight w:val="white"/>
        </w:rPr>
        <w:t>I am generally satisfied with obtaining items from other UH Libraries via KCC Library (IntraSystem Loan).</w:t>
      </w:r>
    </w:p>
    <w:p w14:paraId="7F7D30E5" w14:textId="77777777" w:rsidR="00DA1E7B" w:rsidRPr="00F00F8C" w:rsidRDefault="00DA1E7B" w:rsidP="00DA1E7B">
      <w:pPr>
        <w:pStyle w:val="Heading5"/>
      </w:pPr>
      <w:bookmarkStart w:id="387" w:name="_553l0swpo6sq" w:colFirst="0" w:colLast="0"/>
      <w:bookmarkEnd w:id="387"/>
      <w:r w:rsidRPr="00F00F8C">
        <w:t>Collaboration on Learning Support</w:t>
      </w:r>
    </w:p>
    <w:p w14:paraId="00C9BEA0" w14:textId="7D3C7E48" w:rsidR="00DA1E7B" w:rsidRPr="00F00F8C" w:rsidRDefault="00DA1E7B" w:rsidP="00DA1E7B">
      <w:pPr>
        <w:spacing w:after="0"/>
      </w:pPr>
      <w:r w:rsidRPr="00F00F8C">
        <w:t>The College partners with the UHCC to provide Brainfuse as an online tutoring service to support students in a wide range of subjects (</w:t>
      </w:r>
      <w:hyperlink r:id="rId986" w:history="1">
        <w:r w:rsidRPr="00F00F8C">
          <w:rPr>
            <w:rStyle w:val="Hyperlink"/>
          </w:rPr>
          <w:t>II.B.4-6</w:t>
        </w:r>
      </w:hyperlink>
      <w:r w:rsidRPr="00F00F8C">
        <w:t xml:space="preserve">, </w:t>
      </w:r>
      <w:hyperlink r:id="rId987" w:history="1">
        <w:r w:rsidRPr="00F00F8C">
          <w:rPr>
            <w:rStyle w:val="Hyperlink"/>
          </w:rPr>
          <w:t>II.B.4-7</w:t>
        </w:r>
      </w:hyperlink>
      <w:r w:rsidRPr="00F00F8C">
        <w:t>). Students also have free access to English, math and science tutoring via the Online Learning Academy, which is provided by UH Mānoa at no cost to the College (</w:t>
      </w:r>
      <w:hyperlink r:id="rId988" w:history="1">
        <w:r w:rsidRPr="00F00F8C">
          <w:rPr>
            <w:rStyle w:val="Hyperlink"/>
          </w:rPr>
          <w:t>II.B.4-8</w:t>
        </w:r>
      </w:hyperlink>
      <w:r w:rsidRPr="00F00F8C">
        <w:t xml:space="preserve">). </w:t>
      </w:r>
    </w:p>
    <w:p w14:paraId="56A2B64C" w14:textId="77777777" w:rsidR="00DA1E7B" w:rsidRPr="00F00F8C" w:rsidRDefault="00DA1E7B" w:rsidP="00DA1E7B">
      <w:pPr>
        <w:pStyle w:val="Heading5"/>
      </w:pPr>
      <w:bookmarkStart w:id="388" w:name="_8cc6h2fvwals" w:colFirst="0" w:colLast="0"/>
      <w:bookmarkEnd w:id="388"/>
      <w:r w:rsidRPr="00F00F8C">
        <w:t>Security</w:t>
      </w:r>
    </w:p>
    <w:p w14:paraId="3B3867F7" w14:textId="77777777" w:rsidR="00DA1E7B" w:rsidRPr="00F00F8C" w:rsidRDefault="00DA1E7B" w:rsidP="00DA1E7B">
      <w:r w:rsidRPr="00F00F8C">
        <w:t xml:space="preserve">Library users use their UH username and password to log in to library computers. Library electronic databases also require UH username and password login when users are off campus to ensure that users are affiliated with the College. Library materials are tagged with 3M strips that sound when sensitized </w:t>
      </w:r>
      <w:r>
        <w:t xml:space="preserve">while users are </w:t>
      </w:r>
      <w:r w:rsidRPr="00F00F8C">
        <w:t>leaving the library through its security gates.</w:t>
      </w:r>
    </w:p>
    <w:p w14:paraId="7DF93250" w14:textId="77777777" w:rsidR="00DA1E7B" w:rsidRPr="00F00F8C" w:rsidRDefault="00DA1E7B" w:rsidP="00DA1E7B">
      <w:pPr>
        <w:pStyle w:val="Heading5"/>
      </w:pPr>
      <w:bookmarkStart w:id="389" w:name="_r4sl2x53sqrl" w:colFirst="0" w:colLast="0"/>
      <w:bookmarkEnd w:id="389"/>
      <w:r w:rsidRPr="00F00F8C">
        <w:t>Effectiveness, Maintenance, and Reliability</w:t>
      </w:r>
    </w:p>
    <w:p w14:paraId="5C0C211F" w14:textId="77777777" w:rsidR="00DA1E7B" w:rsidRDefault="00DA1E7B" w:rsidP="00DA1E7B">
      <w:pPr>
        <w:rPr>
          <w:u w:val="single"/>
        </w:rPr>
      </w:pPr>
      <w:r>
        <w:rPr>
          <w:color w:val="231F20"/>
        </w:rPr>
        <w:t>The Library and Learning Resources evaluates the effectiveness of its services on a regular basis, providing maintenance when necessary to ensure reliability. See Standard II.B.3 for more details.</w:t>
      </w:r>
    </w:p>
    <w:p w14:paraId="585F780E" w14:textId="77777777" w:rsidR="00DA1E7B" w:rsidRDefault="00DA1E7B" w:rsidP="00DA1E7B">
      <w:pPr>
        <w:pStyle w:val="Heading4"/>
      </w:pPr>
      <w:bookmarkStart w:id="390" w:name="_vbprdo3vxbeb" w:colFirst="0" w:colLast="0"/>
      <w:bookmarkEnd w:id="390"/>
      <w:r>
        <w:t>Analysis and Evaluation</w:t>
      </w:r>
    </w:p>
    <w:p w14:paraId="618D8A19" w14:textId="77777777" w:rsidR="00DA1E7B" w:rsidRDefault="00DA1E7B" w:rsidP="00DA1E7B">
      <w:pPr>
        <w:rPr>
          <w:highlight w:val="white"/>
        </w:rPr>
      </w:pPr>
      <w:r>
        <w:rPr>
          <w:color w:val="231F20"/>
          <w:highlight w:val="white"/>
        </w:rPr>
        <w:t xml:space="preserve">The College maintains and documents formal agreements or contractual arrangements when collaborating with other institutions or other sources, and ensures effectiveness, security, maintenance, and reliability of its services. </w:t>
      </w:r>
      <w:r>
        <w:rPr>
          <w:highlight w:val="white"/>
        </w:rPr>
        <w:t>The Library and Learning Resources has an appropriate number of staff to fulfill the needs of library and other learning support services for the students. The College has partnerships with local libraries, archives, and information resources, which support unique needs. All contracts and arrangements remain under the supervision of the library for evaluation of effectiveness and quality.</w:t>
      </w:r>
    </w:p>
    <w:p w14:paraId="0DF7D932" w14:textId="77777777" w:rsidR="00DA1E7B" w:rsidRDefault="00DA1E7B" w:rsidP="00DA1E7B">
      <w:pPr>
        <w:rPr>
          <w:highlight w:val="white"/>
        </w:rPr>
      </w:pPr>
    </w:p>
    <w:p w14:paraId="78540D28" w14:textId="77777777" w:rsidR="00DA1E7B" w:rsidRDefault="00DA1E7B" w:rsidP="00DA1E7B">
      <w:pPr>
        <w:pStyle w:val="Subtitle"/>
        <w:spacing w:after="160"/>
      </w:pPr>
      <w:bookmarkStart w:id="391" w:name="_kgbd9iabhkv1" w:colFirst="0" w:colLast="0"/>
      <w:bookmarkEnd w:id="391"/>
      <w:r>
        <w:t>Evidence for II.B.</w:t>
      </w:r>
    </w:p>
    <w:tbl>
      <w:tblPr>
        <w:tblW w:w="8820" w:type="dxa"/>
        <w:tblInd w:w="28" w:type="dxa"/>
        <w:tblLayout w:type="fixed"/>
        <w:tblLook w:val="0600" w:firstRow="0" w:lastRow="0" w:firstColumn="0" w:lastColumn="0" w:noHBand="1" w:noVBand="1"/>
      </w:tblPr>
      <w:tblGrid>
        <w:gridCol w:w="1335"/>
        <w:gridCol w:w="7485"/>
      </w:tblGrid>
      <w:tr w:rsidR="00DA1E7B" w14:paraId="1D1F9E51" w14:textId="77777777" w:rsidTr="00DA1E7B">
        <w:trPr>
          <w:trHeight w:val="300"/>
        </w:trPr>
        <w:tc>
          <w:tcPr>
            <w:tcW w:w="1335" w:type="dxa"/>
            <w:tcMar>
              <w:top w:w="43" w:type="dxa"/>
              <w:left w:w="43" w:type="dxa"/>
              <w:bottom w:w="43" w:type="dxa"/>
              <w:right w:w="43" w:type="dxa"/>
            </w:tcMar>
          </w:tcPr>
          <w:p w14:paraId="4B89A800" w14:textId="7808C6DA" w:rsidR="00DA1E7B" w:rsidRDefault="00ED18ED" w:rsidP="00DA1E7B">
            <w:pPr>
              <w:spacing w:after="0" w:line="240" w:lineRule="auto"/>
              <w:rPr>
                <w:sz w:val="22"/>
              </w:rPr>
            </w:pPr>
            <w:hyperlink r:id="rId989" w:history="1">
              <w:r w:rsidR="00DA1E7B" w:rsidRPr="00F00F8C">
                <w:rPr>
                  <w:rStyle w:val="Hyperlink"/>
                  <w:sz w:val="22"/>
                </w:rPr>
                <w:t>II.B.1-1</w:t>
              </w:r>
            </w:hyperlink>
          </w:p>
        </w:tc>
        <w:tc>
          <w:tcPr>
            <w:tcW w:w="7485" w:type="dxa"/>
            <w:tcMar>
              <w:top w:w="43" w:type="dxa"/>
              <w:left w:w="43" w:type="dxa"/>
              <w:bottom w:w="43" w:type="dxa"/>
              <w:right w:w="43" w:type="dxa"/>
            </w:tcMar>
          </w:tcPr>
          <w:p w14:paraId="7AFED433" w14:textId="77777777" w:rsidR="00DA1E7B" w:rsidRDefault="00DA1E7B" w:rsidP="00DA1E7B">
            <w:pPr>
              <w:spacing w:after="0" w:line="240" w:lineRule="auto"/>
              <w:rPr>
                <w:sz w:val="22"/>
              </w:rPr>
            </w:pPr>
            <w:r>
              <w:rPr>
                <w:sz w:val="22"/>
              </w:rPr>
              <w:t>Library and Learning Resources Staff Directory</w:t>
            </w:r>
          </w:p>
        </w:tc>
      </w:tr>
      <w:tr w:rsidR="00DA1E7B" w14:paraId="2F4F1312" w14:textId="77777777" w:rsidTr="00DA1E7B">
        <w:trPr>
          <w:trHeight w:val="300"/>
        </w:trPr>
        <w:tc>
          <w:tcPr>
            <w:tcW w:w="1335" w:type="dxa"/>
            <w:tcMar>
              <w:top w:w="43" w:type="dxa"/>
              <w:left w:w="43" w:type="dxa"/>
              <w:bottom w:w="43" w:type="dxa"/>
              <w:right w:w="43" w:type="dxa"/>
            </w:tcMar>
          </w:tcPr>
          <w:p w14:paraId="61095194" w14:textId="04C356A8" w:rsidR="00DA1E7B" w:rsidRDefault="00ED18ED" w:rsidP="00DA1E7B">
            <w:pPr>
              <w:spacing w:after="0" w:line="240" w:lineRule="auto"/>
              <w:rPr>
                <w:sz w:val="22"/>
              </w:rPr>
            </w:pPr>
            <w:hyperlink r:id="rId990" w:history="1">
              <w:r w:rsidR="00DA1E7B" w:rsidRPr="00F00F8C">
                <w:rPr>
                  <w:rStyle w:val="Hyperlink"/>
                  <w:sz w:val="22"/>
                </w:rPr>
                <w:t>II.B.1-2</w:t>
              </w:r>
            </w:hyperlink>
          </w:p>
        </w:tc>
        <w:tc>
          <w:tcPr>
            <w:tcW w:w="7485" w:type="dxa"/>
            <w:shd w:val="clear" w:color="auto" w:fill="FFFFFF"/>
            <w:tcMar>
              <w:top w:w="43" w:type="dxa"/>
              <w:left w:w="43" w:type="dxa"/>
              <w:bottom w:w="43" w:type="dxa"/>
              <w:right w:w="43" w:type="dxa"/>
            </w:tcMar>
          </w:tcPr>
          <w:p w14:paraId="3D8B97E5" w14:textId="77777777" w:rsidR="00DA1E7B" w:rsidRDefault="00DA1E7B" w:rsidP="00DA1E7B">
            <w:pPr>
              <w:spacing w:after="0" w:line="240" w:lineRule="auto"/>
              <w:rPr>
                <w:sz w:val="22"/>
              </w:rPr>
            </w:pPr>
            <w:r>
              <w:rPr>
                <w:sz w:val="22"/>
              </w:rPr>
              <w:t>Patron Count for Library Building, KCC Lama Library</w:t>
            </w:r>
          </w:p>
        </w:tc>
      </w:tr>
      <w:tr w:rsidR="00DA1E7B" w14:paraId="15E51D0A" w14:textId="77777777" w:rsidTr="00DA1E7B">
        <w:trPr>
          <w:trHeight w:val="300"/>
        </w:trPr>
        <w:tc>
          <w:tcPr>
            <w:tcW w:w="1335" w:type="dxa"/>
            <w:tcMar>
              <w:top w:w="43" w:type="dxa"/>
              <w:left w:w="43" w:type="dxa"/>
              <w:bottom w:w="43" w:type="dxa"/>
              <w:right w:w="43" w:type="dxa"/>
            </w:tcMar>
          </w:tcPr>
          <w:p w14:paraId="079B5C14" w14:textId="0E5B4D58" w:rsidR="00DA1E7B" w:rsidRDefault="00ED18ED" w:rsidP="00DA1E7B">
            <w:pPr>
              <w:spacing w:after="0" w:line="240" w:lineRule="auto"/>
              <w:rPr>
                <w:sz w:val="22"/>
              </w:rPr>
            </w:pPr>
            <w:hyperlink r:id="rId991" w:history="1">
              <w:r w:rsidR="00DA1E7B" w:rsidRPr="00F00F8C">
                <w:rPr>
                  <w:rStyle w:val="Hyperlink"/>
                  <w:sz w:val="22"/>
                </w:rPr>
                <w:t>II.B.1-3</w:t>
              </w:r>
            </w:hyperlink>
          </w:p>
        </w:tc>
        <w:tc>
          <w:tcPr>
            <w:tcW w:w="7485" w:type="dxa"/>
            <w:tcMar>
              <w:top w:w="43" w:type="dxa"/>
              <w:left w:w="43" w:type="dxa"/>
              <w:bottom w:w="43" w:type="dxa"/>
              <w:right w:w="43" w:type="dxa"/>
            </w:tcMar>
          </w:tcPr>
          <w:p w14:paraId="6E282A21" w14:textId="77777777" w:rsidR="00DA1E7B" w:rsidRDefault="00DA1E7B" w:rsidP="00DA1E7B">
            <w:pPr>
              <w:spacing w:after="0" w:line="240" w:lineRule="auto"/>
              <w:rPr>
                <w:sz w:val="22"/>
              </w:rPr>
            </w:pPr>
            <w:r>
              <w:rPr>
                <w:sz w:val="22"/>
              </w:rPr>
              <w:t>Library Survey</w:t>
            </w:r>
          </w:p>
        </w:tc>
      </w:tr>
      <w:tr w:rsidR="00DA1E7B" w14:paraId="06408DB0" w14:textId="77777777" w:rsidTr="00DA1E7B">
        <w:trPr>
          <w:trHeight w:val="300"/>
        </w:trPr>
        <w:tc>
          <w:tcPr>
            <w:tcW w:w="1335" w:type="dxa"/>
            <w:tcMar>
              <w:top w:w="43" w:type="dxa"/>
              <w:left w:w="43" w:type="dxa"/>
              <w:bottom w:w="43" w:type="dxa"/>
              <w:right w:w="43" w:type="dxa"/>
            </w:tcMar>
          </w:tcPr>
          <w:p w14:paraId="1197D596" w14:textId="5AE530CB" w:rsidR="00DA1E7B" w:rsidRDefault="00ED18ED" w:rsidP="00DA1E7B">
            <w:pPr>
              <w:spacing w:after="0" w:line="240" w:lineRule="auto"/>
              <w:rPr>
                <w:sz w:val="22"/>
              </w:rPr>
            </w:pPr>
            <w:hyperlink r:id="rId992" w:history="1">
              <w:r w:rsidR="00DA1E7B" w:rsidRPr="00F00F8C">
                <w:rPr>
                  <w:rStyle w:val="Hyperlink"/>
                  <w:sz w:val="22"/>
                </w:rPr>
                <w:t>II.B.1-4</w:t>
              </w:r>
            </w:hyperlink>
          </w:p>
        </w:tc>
        <w:tc>
          <w:tcPr>
            <w:tcW w:w="7485" w:type="dxa"/>
            <w:shd w:val="clear" w:color="auto" w:fill="FFFFFF"/>
            <w:tcMar>
              <w:top w:w="43" w:type="dxa"/>
              <w:left w:w="43" w:type="dxa"/>
              <w:bottom w:w="43" w:type="dxa"/>
              <w:right w:w="43" w:type="dxa"/>
            </w:tcMar>
          </w:tcPr>
          <w:p w14:paraId="08E9A3E0" w14:textId="77777777" w:rsidR="00DA1E7B" w:rsidRDefault="00DA1E7B" w:rsidP="00DA1E7B">
            <w:pPr>
              <w:spacing w:after="0" w:line="240" w:lineRule="auto"/>
              <w:rPr>
                <w:sz w:val="22"/>
              </w:rPr>
            </w:pPr>
            <w:r>
              <w:rPr>
                <w:sz w:val="22"/>
              </w:rPr>
              <w:t>Library and Learning Resources website</w:t>
            </w:r>
          </w:p>
        </w:tc>
      </w:tr>
      <w:tr w:rsidR="00DA1E7B" w14:paraId="33D28731" w14:textId="77777777" w:rsidTr="00DA1E7B">
        <w:trPr>
          <w:trHeight w:val="300"/>
        </w:trPr>
        <w:tc>
          <w:tcPr>
            <w:tcW w:w="1335" w:type="dxa"/>
            <w:tcMar>
              <w:top w:w="43" w:type="dxa"/>
              <w:left w:w="43" w:type="dxa"/>
              <w:bottom w:w="43" w:type="dxa"/>
              <w:right w:w="43" w:type="dxa"/>
            </w:tcMar>
          </w:tcPr>
          <w:p w14:paraId="75884D16" w14:textId="57779BA3" w:rsidR="00DA1E7B" w:rsidRDefault="00ED18ED" w:rsidP="00DA1E7B">
            <w:pPr>
              <w:spacing w:after="0" w:line="240" w:lineRule="auto"/>
              <w:rPr>
                <w:sz w:val="22"/>
              </w:rPr>
            </w:pPr>
            <w:hyperlink r:id="rId993" w:history="1">
              <w:r w:rsidR="00DA1E7B" w:rsidRPr="00235996">
                <w:rPr>
                  <w:rStyle w:val="Hyperlink"/>
                  <w:sz w:val="22"/>
                </w:rPr>
                <w:t>II.B.1-5</w:t>
              </w:r>
            </w:hyperlink>
          </w:p>
        </w:tc>
        <w:tc>
          <w:tcPr>
            <w:tcW w:w="7485" w:type="dxa"/>
            <w:tcMar>
              <w:top w:w="43" w:type="dxa"/>
              <w:left w:w="43" w:type="dxa"/>
              <w:bottom w:w="43" w:type="dxa"/>
              <w:right w:w="43" w:type="dxa"/>
            </w:tcMar>
          </w:tcPr>
          <w:p w14:paraId="09022F05" w14:textId="77777777" w:rsidR="00DA1E7B" w:rsidRDefault="00DA1E7B" w:rsidP="00DA1E7B">
            <w:pPr>
              <w:spacing w:after="0" w:line="240" w:lineRule="auto"/>
              <w:rPr>
                <w:sz w:val="22"/>
              </w:rPr>
            </w:pPr>
            <w:r>
              <w:rPr>
                <w:sz w:val="22"/>
              </w:rPr>
              <w:t>UH Library Council Statistics with Consortial Data, 2017</w:t>
            </w:r>
          </w:p>
        </w:tc>
      </w:tr>
      <w:tr w:rsidR="00DA1E7B" w14:paraId="2D993580" w14:textId="77777777" w:rsidTr="00DA1E7B">
        <w:trPr>
          <w:trHeight w:val="300"/>
        </w:trPr>
        <w:tc>
          <w:tcPr>
            <w:tcW w:w="1335" w:type="dxa"/>
            <w:tcMar>
              <w:top w:w="43" w:type="dxa"/>
              <w:left w:w="43" w:type="dxa"/>
              <w:bottom w:w="43" w:type="dxa"/>
              <w:right w:w="43" w:type="dxa"/>
            </w:tcMar>
          </w:tcPr>
          <w:p w14:paraId="2E993B5E" w14:textId="78FECB87" w:rsidR="00DA1E7B" w:rsidRDefault="00ED18ED" w:rsidP="00DA1E7B">
            <w:pPr>
              <w:spacing w:after="0" w:line="240" w:lineRule="auto"/>
              <w:rPr>
                <w:sz w:val="22"/>
              </w:rPr>
            </w:pPr>
            <w:hyperlink r:id="rId994" w:history="1">
              <w:r w:rsidR="00DA1E7B" w:rsidRPr="00235996">
                <w:rPr>
                  <w:rStyle w:val="Hyperlink"/>
                  <w:sz w:val="22"/>
                </w:rPr>
                <w:t>II.B.1-6</w:t>
              </w:r>
            </w:hyperlink>
          </w:p>
        </w:tc>
        <w:tc>
          <w:tcPr>
            <w:tcW w:w="7485" w:type="dxa"/>
            <w:tcMar>
              <w:top w:w="43" w:type="dxa"/>
              <w:left w:w="43" w:type="dxa"/>
              <w:bottom w:w="43" w:type="dxa"/>
              <w:right w:w="43" w:type="dxa"/>
            </w:tcMar>
          </w:tcPr>
          <w:p w14:paraId="47875373" w14:textId="77777777" w:rsidR="00DA1E7B" w:rsidRDefault="00DA1E7B" w:rsidP="00DA1E7B">
            <w:pPr>
              <w:spacing w:after="0" w:line="240" w:lineRule="auto"/>
              <w:rPr>
                <w:sz w:val="22"/>
              </w:rPr>
            </w:pPr>
            <w:r>
              <w:rPr>
                <w:sz w:val="22"/>
              </w:rPr>
              <w:t>ARPD Library, 2015</w:t>
            </w:r>
          </w:p>
        </w:tc>
      </w:tr>
      <w:tr w:rsidR="00DA1E7B" w14:paraId="166F176D" w14:textId="77777777" w:rsidTr="00DA1E7B">
        <w:trPr>
          <w:trHeight w:val="300"/>
        </w:trPr>
        <w:tc>
          <w:tcPr>
            <w:tcW w:w="1335" w:type="dxa"/>
            <w:tcMar>
              <w:top w:w="43" w:type="dxa"/>
              <w:left w:w="43" w:type="dxa"/>
              <w:bottom w:w="43" w:type="dxa"/>
              <w:right w:w="43" w:type="dxa"/>
            </w:tcMar>
          </w:tcPr>
          <w:p w14:paraId="69A6375B" w14:textId="55325AB0" w:rsidR="00DA1E7B" w:rsidRDefault="00ED18ED" w:rsidP="00DA1E7B">
            <w:pPr>
              <w:spacing w:after="0" w:line="240" w:lineRule="auto"/>
              <w:rPr>
                <w:sz w:val="22"/>
              </w:rPr>
            </w:pPr>
            <w:hyperlink r:id="rId995" w:history="1">
              <w:r w:rsidR="00DA1E7B" w:rsidRPr="00235996">
                <w:rPr>
                  <w:rStyle w:val="Hyperlink"/>
                  <w:sz w:val="22"/>
                </w:rPr>
                <w:t>II.B.1-7</w:t>
              </w:r>
            </w:hyperlink>
          </w:p>
        </w:tc>
        <w:tc>
          <w:tcPr>
            <w:tcW w:w="7485" w:type="dxa"/>
            <w:tcMar>
              <w:top w:w="43" w:type="dxa"/>
              <w:left w:w="43" w:type="dxa"/>
              <w:bottom w:w="43" w:type="dxa"/>
              <w:right w:w="43" w:type="dxa"/>
            </w:tcMar>
          </w:tcPr>
          <w:p w14:paraId="28A67F51" w14:textId="77777777" w:rsidR="00DA1E7B" w:rsidRDefault="00DA1E7B" w:rsidP="00DA1E7B">
            <w:pPr>
              <w:spacing w:after="0" w:line="240" w:lineRule="auto"/>
              <w:rPr>
                <w:sz w:val="22"/>
              </w:rPr>
            </w:pPr>
            <w:r>
              <w:rPr>
                <w:sz w:val="22"/>
              </w:rPr>
              <w:t>Library Instruction Statistics, 7.1.2015-6.30.2016</w:t>
            </w:r>
          </w:p>
        </w:tc>
      </w:tr>
      <w:tr w:rsidR="00DA1E7B" w14:paraId="5A6D0500" w14:textId="77777777" w:rsidTr="00DA1E7B">
        <w:trPr>
          <w:trHeight w:val="300"/>
        </w:trPr>
        <w:tc>
          <w:tcPr>
            <w:tcW w:w="1335" w:type="dxa"/>
            <w:tcMar>
              <w:top w:w="43" w:type="dxa"/>
              <w:left w:w="43" w:type="dxa"/>
              <w:bottom w:w="43" w:type="dxa"/>
              <w:right w:w="43" w:type="dxa"/>
            </w:tcMar>
          </w:tcPr>
          <w:p w14:paraId="3EE271A3" w14:textId="35E149C1" w:rsidR="00DA1E7B" w:rsidRDefault="00ED18ED" w:rsidP="00DA1E7B">
            <w:pPr>
              <w:spacing w:after="0" w:line="240" w:lineRule="auto"/>
              <w:rPr>
                <w:sz w:val="22"/>
              </w:rPr>
            </w:pPr>
            <w:hyperlink r:id="rId996" w:history="1">
              <w:r w:rsidR="00DA1E7B" w:rsidRPr="00235996">
                <w:rPr>
                  <w:rStyle w:val="Hyperlink"/>
                  <w:sz w:val="22"/>
                </w:rPr>
                <w:t>II.B.1-8</w:t>
              </w:r>
            </w:hyperlink>
          </w:p>
        </w:tc>
        <w:tc>
          <w:tcPr>
            <w:tcW w:w="7485" w:type="dxa"/>
            <w:tcMar>
              <w:top w:w="43" w:type="dxa"/>
              <w:left w:w="43" w:type="dxa"/>
              <w:bottom w:w="43" w:type="dxa"/>
              <w:right w:w="43" w:type="dxa"/>
            </w:tcMar>
          </w:tcPr>
          <w:p w14:paraId="102E472B" w14:textId="77777777" w:rsidR="00DA1E7B" w:rsidRDefault="00DA1E7B" w:rsidP="00DA1E7B">
            <w:pPr>
              <w:spacing w:after="0" w:line="240" w:lineRule="auto"/>
              <w:rPr>
                <w:sz w:val="22"/>
              </w:rPr>
            </w:pPr>
            <w:r>
              <w:rPr>
                <w:sz w:val="22"/>
              </w:rPr>
              <w:t>IS 297P syllabus</w:t>
            </w:r>
          </w:p>
        </w:tc>
      </w:tr>
      <w:tr w:rsidR="00DA1E7B" w14:paraId="5EA7DCA9" w14:textId="77777777" w:rsidTr="00DA1E7B">
        <w:trPr>
          <w:trHeight w:val="300"/>
        </w:trPr>
        <w:tc>
          <w:tcPr>
            <w:tcW w:w="1335" w:type="dxa"/>
            <w:tcMar>
              <w:top w:w="43" w:type="dxa"/>
              <w:left w:w="43" w:type="dxa"/>
              <w:bottom w:w="43" w:type="dxa"/>
              <w:right w:w="43" w:type="dxa"/>
            </w:tcMar>
          </w:tcPr>
          <w:p w14:paraId="2365BCAD" w14:textId="3F8C05A6" w:rsidR="00DA1E7B" w:rsidRDefault="00ED18ED" w:rsidP="00DA1E7B">
            <w:pPr>
              <w:spacing w:after="0" w:line="240" w:lineRule="auto"/>
              <w:rPr>
                <w:sz w:val="22"/>
              </w:rPr>
            </w:pPr>
            <w:hyperlink r:id="rId997" w:history="1">
              <w:r w:rsidR="00DA1E7B" w:rsidRPr="00235996">
                <w:rPr>
                  <w:rStyle w:val="Hyperlink"/>
                  <w:sz w:val="22"/>
                </w:rPr>
                <w:t>II.B.1-9</w:t>
              </w:r>
            </w:hyperlink>
          </w:p>
        </w:tc>
        <w:tc>
          <w:tcPr>
            <w:tcW w:w="7485" w:type="dxa"/>
            <w:tcMar>
              <w:top w:w="43" w:type="dxa"/>
              <w:left w:w="43" w:type="dxa"/>
              <w:bottom w:w="43" w:type="dxa"/>
              <w:right w:w="43" w:type="dxa"/>
            </w:tcMar>
          </w:tcPr>
          <w:p w14:paraId="1103ED00" w14:textId="77777777" w:rsidR="00DA1E7B" w:rsidRDefault="00DA1E7B" w:rsidP="00DA1E7B">
            <w:pPr>
              <w:spacing w:after="0" w:line="240" w:lineRule="auto"/>
              <w:rPr>
                <w:sz w:val="22"/>
              </w:rPr>
            </w:pPr>
            <w:r>
              <w:rPr>
                <w:sz w:val="22"/>
              </w:rPr>
              <w:t>Library Reference Desk Statistics</w:t>
            </w:r>
          </w:p>
        </w:tc>
      </w:tr>
      <w:tr w:rsidR="00DA1E7B" w14:paraId="502535C8" w14:textId="77777777" w:rsidTr="00DA1E7B">
        <w:trPr>
          <w:trHeight w:val="300"/>
        </w:trPr>
        <w:tc>
          <w:tcPr>
            <w:tcW w:w="1335" w:type="dxa"/>
            <w:tcMar>
              <w:top w:w="43" w:type="dxa"/>
              <w:left w:w="43" w:type="dxa"/>
              <w:bottom w:w="43" w:type="dxa"/>
              <w:right w:w="43" w:type="dxa"/>
            </w:tcMar>
          </w:tcPr>
          <w:p w14:paraId="68C91A0E" w14:textId="00AC36DA" w:rsidR="00DA1E7B" w:rsidRDefault="00ED18ED" w:rsidP="00DA1E7B">
            <w:pPr>
              <w:spacing w:after="0" w:line="240" w:lineRule="auto"/>
              <w:rPr>
                <w:sz w:val="22"/>
              </w:rPr>
            </w:pPr>
            <w:hyperlink r:id="rId998" w:history="1">
              <w:r w:rsidR="00DA1E7B" w:rsidRPr="00235996">
                <w:rPr>
                  <w:rStyle w:val="Hyperlink"/>
                  <w:sz w:val="22"/>
                </w:rPr>
                <w:t>II.B.1-10</w:t>
              </w:r>
            </w:hyperlink>
          </w:p>
        </w:tc>
        <w:tc>
          <w:tcPr>
            <w:tcW w:w="7485" w:type="dxa"/>
            <w:tcMar>
              <w:top w:w="43" w:type="dxa"/>
              <w:left w:w="43" w:type="dxa"/>
              <w:bottom w:w="43" w:type="dxa"/>
              <w:right w:w="43" w:type="dxa"/>
            </w:tcMar>
          </w:tcPr>
          <w:p w14:paraId="05F9830D" w14:textId="77777777" w:rsidR="00DA1E7B" w:rsidRDefault="00DA1E7B" w:rsidP="00DA1E7B">
            <w:pPr>
              <w:spacing w:after="0" w:line="240" w:lineRule="auto"/>
              <w:rPr>
                <w:sz w:val="22"/>
              </w:rPr>
            </w:pPr>
            <w:r>
              <w:rPr>
                <w:sz w:val="22"/>
              </w:rPr>
              <w:t>Secrets of Success website</w:t>
            </w:r>
          </w:p>
        </w:tc>
      </w:tr>
      <w:tr w:rsidR="00DA1E7B" w14:paraId="0D3D4187" w14:textId="77777777" w:rsidTr="00DA1E7B">
        <w:trPr>
          <w:trHeight w:val="300"/>
        </w:trPr>
        <w:tc>
          <w:tcPr>
            <w:tcW w:w="1335" w:type="dxa"/>
            <w:tcMar>
              <w:top w:w="43" w:type="dxa"/>
              <w:left w:w="43" w:type="dxa"/>
              <w:bottom w:w="43" w:type="dxa"/>
              <w:right w:w="43" w:type="dxa"/>
            </w:tcMar>
          </w:tcPr>
          <w:p w14:paraId="3E8D0C01" w14:textId="301CAFD8" w:rsidR="00DA1E7B" w:rsidRDefault="00ED18ED" w:rsidP="00DA1E7B">
            <w:pPr>
              <w:spacing w:after="0" w:line="240" w:lineRule="auto"/>
              <w:rPr>
                <w:sz w:val="22"/>
              </w:rPr>
            </w:pPr>
            <w:hyperlink r:id="rId999" w:history="1">
              <w:r w:rsidR="00DA1E7B" w:rsidRPr="00235996">
                <w:rPr>
                  <w:rStyle w:val="Hyperlink"/>
                  <w:sz w:val="22"/>
                </w:rPr>
                <w:t>II.B.1-11</w:t>
              </w:r>
            </w:hyperlink>
          </w:p>
        </w:tc>
        <w:tc>
          <w:tcPr>
            <w:tcW w:w="7485" w:type="dxa"/>
            <w:tcMar>
              <w:top w:w="43" w:type="dxa"/>
              <w:left w:w="43" w:type="dxa"/>
              <w:bottom w:w="43" w:type="dxa"/>
              <w:right w:w="43" w:type="dxa"/>
            </w:tcMar>
          </w:tcPr>
          <w:p w14:paraId="44124DBE" w14:textId="77777777" w:rsidR="00DA1E7B" w:rsidRDefault="00DA1E7B" w:rsidP="00DA1E7B">
            <w:pPr>
              <w:spacing w:after="0" w:line="240" w:lineRule="auto"/>
              <w:rPr>
                <w:sz w:val="22"/>
              </w:rPr>
            </w:pPr>
            <w:r>
              <w:rPr>
                <w:sz w:val="22"/>
              </w:rPr>
              <w:t>Study Hub website</w:t>
            </w:r>
          </w:p>
        </w:tc>
      </w:tr>
      <w:tr w:rsidR="00DA1E7B" w14:paraId="17A822F1" w14:textId="77777777" w:rsidTr="00DA1E7B">
        <w:trPr>
          <w:trHeight w:val="300"/>
        </w:trPr>
        <w:tc>
          <w:tcPr>
            <w:tcW w:w="1335" w:type="dxa"/>
            <w:tcMar>
              <w:top w:w="43" w:type="dxa"/>
              <w:left w:w="43" w:type="dxa"/>
              <w:bottom w:w="43" w:type="dxa"/>
              <w:right w:w="43" w:type="dxa"/>
            </w:tcMar>
          </w:tcPr>
          <w:p w14:paraId="020780CF" w14:textId="04D0CEA4" w:rsidR="00DA1E7B" w:rsidRDefault="00ED18ED" w:rsidP="00DA1E7B">
            <w:pPr>
              <w:spacing w:after="0" w:line="240" w:lineRule="auto"/>
              <w:rPr>
                <w:sz w:val="22"/>
              </w:rPr>
            </w:pPr>
            <w:hyperlink r:id="rId1000" w:history="1">
              <w:r w:rsidR="00DA1E7B" w:rsidRPr="00235996">
                <w:rPr>
                  <w:rStyle w:val="Hyperlink"/>
                  <w:sz w:val="22"/>
                </w:rPr>
                <w:t>II.B.1-12</w:t>
              </w:r>
            </w:hyperlink>
          </w:p>
        </w:tc>
        <w:tc>
          <w:tcPr>
            <w:tcW w:w="7485" w:type="dxa"/>
            <w:tcMar>
              <w:top w:w="43" w:type="dxa"/>
              <w:left w:w="43" w:type="dxa"/>
              <w:bottom w:w="43" w:type="dxa"/>
              <w:right w:w="43" w:type="dxa"/>
            </w:tcMar>
          </w:tcPr>
          <w:p w14:paraId="74E5317B" w14:textId="77777777" w:rsidR="00DA1E7B" w:rsidRDefault="00DA1E7B" w:rsidP="00DA1E7B">
            <w:pPr>
              <w:spacing w:after="0" w:line="240" w:lineRule="auto"/>
              <w:rPr>
                <w:sz w:val="22"/>
              </w:rPr>
            </w:pPr>
            <w:r>
              <w:rPr>
                <w:sz w:val="22"/>
              </w:rPr>
              <w:t>CRLA Level I Certified Tutor</w:t>
            </w:r>
          </w:p>
        </w:tc>
      </w:tr>
      <w:tr w:rsidR="00DA1E7B" w14:paraId="1DCBD1D7" w14:textId="77777777" w:rsidTr="00DA1E7B">
        <w:trPr>
          <w:trHeight w:val="300"/>
        </w:trPr>
        <w:tc>
          <w:tcPr>
            <w:tcW w:w="1335" w:type="dxa"/>
            <w:tcMar>
              <w:top w:w="43" w:type="dxa"/>
              <w:left w:w="43" w:type="dxa"/>
              <w:bottom w:w="43" w:type="dxa"/>
              <w:right w:w="43" w:type="dxa"/>
            </w:tcMar>
          </w:tcPr>
          <w:p w14:paraId="28512748" w14:textId="2AFC9CF6" w:rsidR="00DA1E7B" w:rsidRDefault="00ED18ED" w:rsidP="00DA1E7B">
            <w:pPr>
              <w:spacing w:after="0" w:line="240" w:lineRule="auto"/>
              <w:rPr>
                <w:sz w:val="22"/>
              </w:rPr>
            </w:pPr>
            <w:hyperlink r:id="rId1001" w:history="1">
              <w:r w:rsidR="00DA1E7B" w:rsidRPr="00235996">
                <w:rPr>
                  <w:rStyle w:val="Hyperlink"/>
                  <w:sz w:val="22"/>
                </w:rPr>
                <w:t>II.B.1-13</w:t>
              </w:r>
            </w:hyperlink>
          </w:p>
        </w:tc>
        <w:tc>
          <w:tcPr>
            <w:tcW w:w="7485" w:type="dxa"/>
            <w:tcMar>
              <w:top w:w="43" w:type="dxa"/>
              <w:left w:w="43" w:type="dxa"/>
              <w:bottom w:w="43" w:type="dxa"/>
              <w:right w:w="43" w:type="dxa"/>
            </w:tcMar>
          </w:tcPr>
          <w:p w14:paraId="4C5CC3AE" w14:textId="77777777" w:rsidR="00DA1E7B" w:rsidRDefault="00DA1E7B" w:rsidP="00DA1E7B">
            <w:pPr>
              <w:spacing w:after="0" w:line="240" w:lineRule="auto"/>
              <w:rPr>
                <w:sz w:val="22"/>
              </w:rPr>
            </w:pPr>
            <w:r>
              <w:rPr>
                <w:sz w:val="22"/>
              </w:rPr>
              <w:t>STEM website</w:t>
            </w:r>
          </w:p>
        </w:tc>
      </w:tr>
      <w:tr w:rsidR="00DA1E7B" w14:paraId="2DE2DD2A" w14:textId="77777777" w:rsidTr="00DA1E7B">
        <w:trPr>
          <w:trHeight w:val="300"/>
        </w:trPr>
        <w:tc>
          <w:tcPr>
            <w:tcW w:w="1335" w:type="dxa"/>
            <w:tcMar>
              <w:top w:w="43" w:type="dxa"/>
              <w:left w:w="43" w:type="dxa"/>
              <w:bottom w:w="43" w:type="dxa"/>
              <w:right w:w="43" w:type="dxa"/>
            </w:tcMar>
          </w:tcPr>
          <w:p w14:paraId="2F3DE09A" w14:textId="01113984" w:rsidR="00DA1E7B" w:rsidRDefault="00ED18ED" w:rsidP="00DA1E7B">
            <w:pPr>
              <w:spacing w:after="0" w:line="240" w:lineRule="auto"/>
              <w:rPr>
                <w:sz w:val="22"/>
              </w:rPr>
            </w:pPr>
            <w:hyperlink r:id="rId1002" w:history="1">
              <w:r w:rsidR="00DA1E7B" w:rsidRPr="00235996">
                <w:rPr>
                  <w:rStyle w:val="Hyperlink"/>
                  <w:sz w:val="22"/>
                </w:rPr>
                <w:t>II.B.1-14</w:t>
              </w:r>
            </w:hyperlink>
          </w:p>
        </w:tc>
        <w:tc>
          <w:tcPr>
            <w:tcW w:w="7485" w:type="dxa"/>
            <w:tcMar>
              <w:top w:w="43" w:type="dxa"/>
              <w:left w:w="43" w:type="dxa"/>
              <w:bottom w:w="43" w:type="dxa"/>
              <w:right w:w="43" w:type="dxa"/>
            </w:tcMar>
          </w:tcPr>
          <w:p w14:paraId="73DE2FF6" w14:textId="77777777" w:rsidR="00DA1E7B" w:rsidRDefault="00DA1E7B" w:rsidP="00DA1E7B">
            <w:pPr>
              <w:spacing w:after="0" w:line="240" w:lineRule="auto"/>
              <w:rPr>
                <w:sz w:val="22"/>
              </w:rPr>
            </w:pPr>
            <w:r>
              <w:rPr>
                <w:sz w:val="22"/>
              </w:rPr>
              <w:t>BLT lab website</w:t>
            </w:r>
          </w:p>
        </w:tc>
      </w:tr>
      <w:tr w:rsidR="00DA1E7B" w14:paraId="51AEDA16" w14:textId="77777777" w:rsidTr="00DA1E7B">
        <w:trPr>
          <w:trHeight w:val="300"/>
        </w:trPr>
        <w:tc>
          <w:tcPr>
            <w:tcW w:w="1335" w:type="dxa"/>
            <w:tcMar>
              <w:top w:w="43" w:type="dxa"/>
              <w:left w:w="43" w:type="dxa"/>
              <w:bottom w:w="43" w:type="dxa"/>
              <w:right w:w="43" w:type="dxa"/>
            </w:tcMar>
          </w:tcPr>
          <w:p w14:paraId="734B6434" w14:textId="01D1603A" w:rsidR="00DA1E7B" w:rsidRDefault="00ED18ED" w:rsidP="00DA1E7B">
            <w:pPr>
              <w:spacing w:after="0" w:line="240" w:lineRule="auto"/>
              <w:rPr>
                <w:sz w:val="22"/>
              </w:rPr>
            </w:pPr>
            <w:hyperlink r:id="rId1003" w:history="1">
              <w:r w:rsidR="00DA1E7B" w:rsidRPr="00235996">
                <w:rPr>
                  <w:rStyle w:val="Hyperlink"/>
                  <w:sz w:val="22"/>
                </w:rPr>
                <w:t>II.B.1-15</w:t>
              </w:r>
            </w:hyperlink>
          </w:p>
        </w:tc>
        <w:tc>
          <w:tcPr>
            <w:tcW w:w="7485" w:type="dxa"/>
            <w:tcMar>
              <w:top w:w="43" w:type="dxa"/>
              <w:left w:w="43" w:type="dxa"/>
              <w:bottom w:w="43" w:type="dxa"/>
              <w:right w:w="43" w:type="dxa"/>
            </w:tcMar>
          </w:tcPr>
          <w:p w14:paraId="2E5017D4" w14:textId="77777777" w:rsidR="00DA1E7B" w:rsidRDefault="00DA1E7B" w:rsidP="00DA1E7B">
            <w:pPr>
              <w:spacing w:after="0" w:line="240" w:lineRule="auto"/>
              <w:rPr>
                <w:sz w:val="22"/>
              </w:rPr>
            </w:pPr>
            <w:r>
              <w:rPr>
                <w:sz w:val="22"/>
              </w:rPr>
              <w:t>Kapi‘olani CC website, TRIO</w:t>
            </w:r>
          </w:p>
        </w:tc>
      </w:tr>
      <w:tr w:rsidR="00DA1E7B" w14:paraId="5EE75EE7" w14:textId="77777777" w:rsidTr="00DA1E7B">
        <w:trPr>
          <w:trHeight w:val="300"/>
        </w:trPr>
        <w:tc>
          <w:tcPr>
            <w:tcW w:w="1335" w:type="dxa"/>
            <w:tcMar>
              <w:top w:w="43" w:type="dxa"/>
              <w:left w:w="43" w:type="dxa"/>
              <w:bottom w:w="43" w:type="dxa"/>
              <w:right w:w="43" w:type="dxa"/>
            </w:tcMar>
          </w:tcPr>
          <w:p w14:paraId="3BF14F11" w14:textId="28EAF3C3" w:rsidR="00DA1E7B" w:rsidRDefault="00ED18ED" w:rsidP="00DA1E7B">
            <w:pPr>
              <w:spacing w:after="0" w:line="240" w:lineRule="auto"/>
              <w:rPr>
                <w:sz w:val="22"/>
              </w:rPr>
            </w:pPr>
            <w:hyperlink r:id="rId1004" w:history="1">
              <w:r w:rsidR="00DA1E7B" w:rsidRPr="00235996">
                <w:rPr>
                  <w:rStyle w:val="Hyperlink"/>
                  <w:sz w:val="22"/>
                </w:rPr>
                <w:t>II.B.1-16</w:t>
              </w:r>
            </w:hyperlink>
          </w:p>
        </w:tc>
        <w:tc>
          <w:tcPr>
            <w:tcW w:w="7485" w:type="dxa"/>
            <w:tcMar>
              <w:top w:w="43" w:type="dxa"/>
              <w:left w:w="43" w:type="dxa"/>
              <w:bottom w:w="43" w:type="dxa"/>
              <w:right w:w="43" w:type="dxa"/>
            </w:tcMar>
          </w:tcPr>
          <w:p w14:paraId="3373072F" w14:textId="77777777" w:rsidR="00DA1E7B" w:rsidRDefault="00DA1E7B" w:rsidP="00DA1E7B">
            <w:pPr>
              <w:spacing w:after="0" w:line="240" w:lineRule="auto"/>
              <w:rPr>
                <w:sz w:val="22"/>
              </w:rPr>
            </w:pPr>
            <w:r>
              <w:rPr>
                <w:sz w:val="22"/>
              </w:rPr>
              <w:t>LLR website, Brainfuse</w:t>
            </w:r>
          </w:p>
        </w:tc>
      </w:tr>
      <w:tr w:rsidR="00DA1E7B" w14:paraId="49541D4B" w14:textId="77777777" w:rsidTr="00DA1E7B">
        <w:trPr>
          <w:trHeight w:val="300"/>
        </w:trPr>
        <w:tc>
          <w:tcPr>
            <w:tcW w:w="1335" w:type="dxa"/>
            <w:tcMar>
              <w:top w:w="43" w:type="dxa"/>
              <w:left w:w="43" w:type="dxa"/>
              <w:bottom w:w="43" w:type="dxa"/>
              <w:right w:w="43" w:type="dxa"/>
            </w:tcMar>
          </w:tcPr>
          <w:p w14:paraId="6D30B309" w14:textId="2F48E110" w:rsidR="00DA1E7B" w:rsidRDefault="00ED18ED" w:rsidP="00DA1E7B">
            <w:pPr>
              <w:spacing w:after="0" w:line="240" w:lineRule="auto"/>
              <w:rPr>
                <w:sz w:val="22"/>
              </w:rPr>
            </w:pPr>
            <w:hyperlink r:id="rId1005" w:history="1">
              <w:r w:rsidR="00DA1E7B" w:rsidRPr="00235996">
                <w:rPr>
                  <w:rStyle w:val="Hyperlink"/>
                  <w:sz w:val="22"/>
                </w:rPr>
                <w:t>II.B.1-17</w:t>
              </w:r>
            </w:hyperlink>
          </w:p>
        </w:tc>
        <w:tc>
          <w:tcPr>
            <w:tcW w:w="7485" w:type="dxa"/>
            <w:shd w:val="clear" w:color="auto" w:fill="FFFFFF"/>
            <w:tcMar>
              <w:top w:w="43" w:type="dxa"/>
              <w:left w:w="43" w:type="dxa"/>
              <w:bottom w:w="43" w:type="dxa"/>
              <w:right w:w="43" w:type="dxa"/>
            </w:tcMar>
          </w:tcPr>
          <w:p w14:paraId="0051486D" w14:textId="77777777" w:rsidR="00DA1E7B" w:rsidRDefault="00DA1E7B" w:rsidP="00DA1E7B">
            <w:pPr>
              <w:spacing w:after="0" w:line="240" w:lineRule="auto"/>
              <w:rPr>
                <w:sz w:val="22"/>
              </w:rPr>
            </w:pPr>
            <w:r>
              <w:rPr>
                <w:sz w:val="22"/>
              </w:rPr>
              <w:t>Online Learning Academy</w:t>
            </w:r>
          </w:p>
        </w:tc>
      </w:tr>
      <w:tr w:rsidR="00DA1E7B" w14:paraId="7D473A9B" w14:textId="77777777" w:rsidTr="00DA1E7B">
        <w:trPr>
          <w:trHeight w:val="540"/>
        </w:trPr>
        <w:tc>
          <w:tcPr>
            <w:tcW w:w="1335" w:type="dxa"/>
            <w:tcMar>
              <w:top w:w="43" w:type="dxa"/>
              <w:left w:w="43" w:type="dxa"/>
              <w:bottom w:w="43" w:type="dxa"/>
              <w:right w:w="43" w:type="dxa"/>
            </w:tcMar>
          </w:tcPr>
          <w:p w14:paraId="3AF499B8" w14:textId="18A8EE91" w:rsidR="00DA1E7B" w:rsidRDefault="00ED18ED" w:rsidP="00DA1E7B">
            <w:pPr>
              <w:spacing w:after="0" w:line="240" w:lineRule="auto"/>
              <w:rPr>
                <w:sz w:val="22"/>
              </w:rPr>
            </w:pPr>
            <w:hyperlink r:id="rId1006" w:history="1">
              <w:r w:rsidR="00DA1E7B" w:rsidRPr="00235996">
                <w:rPr>
                  <w:rStyle w:val="Hyperlink"/>
                  <w:sz w:val="22"/>
                </w:rPr>
                <w:t>II.B.1-18</w:t>
              </w:r>
            </w:hyperlink>
          </w:p>
        </w:tc>
        <w:tc>
          <w:tcPr>
            <w:tcW w:w="7485" w:type="dxa"/>
            <w:tcMar>
              <w:top w:w="43" w:type="dxa"/>
              <w:left w:w="43" w:type="dxa"/>
              <w:bottom w:w="43" w:type="dxa"/>
              <w:right w:w="43" w:type="dxa"/>
            </w:tcMar>
          </w:tcPr>
          <w:p w14:paraId="54B9F70B" w14:textId="77777777" w:rsidR="00DA1E7B" w:rsidRDefault="00DA1E7B" w:rsidP="00DA1E7B">
            <w:pPr>
              <w:spacing w:after="0" w:line="240" w:lineRule="auto"/>
              <w:rPr>
                <w:sz w:val="22"/>
              </w:rPr>
            </w:pPr>
            <w:r>
              <w:rPr>
                <w:sz w:val="22"/>
              </w:rPr>
              <w:t>The Impact of Online Tutoring on Retention, Success and Graduation Rates at the University of Hawaiʻi Community Colleges, 2016</w:t>
            </w:r>
          </w:p>
        </w:tc>
      </w:tr>
      <w:tr w:rsidR="00DA1E7B" w14:paraId="6B08810A" w14:textId="77777777" w:rsidTr="00DA1E7B">
        <w:trPr>
          <w:trHeight w:val="300"/>
        </w:trPr>
        <w:tc>
          <w:tcPr>
            <w:tcW w:w="1335" w:type="dxa"/>
            <w:tcMar>
              <w:top w:w="43" w:type="dxa"/>
              <w:left w:w="43" w:type="dxa"/>
              <w:bottom w:w="43" w:type="dxa"/>
              <w:right w:w="43" w:type="dxa"/>
            </w:tcMar>
          </w:tcPr>
          <w:p w14:paraId="30A055CE" w14:textId="79D6BCF9" w:rsidR="00DA1E7B" w:rsidRDefault="00ED18ED" w:rsidP="00DA1E7B">
            <w:pPr>
              <w:spacing w:after="0" w:line="240" w:lineRule="auto"/>
              <w:rPr>
                <w:sz w:val="22"/>
              </w:rPr>
            </w:pPr>
            <w:hyperlink r:id="rId1007" w:history="1">
              <w:r w:rsidR="00DA1E7B" w:rsidRPr="00235996">
                <w:rPr>
                  <w:rStyle w:val="Hyperlink"/>
                  <w:sz w:val="22"/>
                </w:rPr>
                <w:t>II.B.1-19</w:t>
              </w:r>
            </w:hyperlink>
          </w:p>
        </w:tc>
        <w:tc>
          <w:tcPr>
            <w:tcW w:w="7485" w:type="dxa"/>
            <w:tcMar>
              <w:top w:w="43" w:type="dxa"/>
              <w:left w:w="43" w:type="dxa"/>
              <w:bottom w:w="43" w:type="dxa"/>
              <w:right w:w="43" w:type="dxa"/>
            </w:tcMar>
          </w:tcPr>
          <w:p w14:paraId="12087F4E" w14:textId="77777777" w:rsidR="00DA1E7B" w:rsidRDefault="00DA1E7B" w:rsidP="00DA1E7B">
            <w:pPr>
              <w:spacing w:after="0" w:line="240" w:lineRule="auto"/>
              <w:rPr>
                <w:sz w:val="22"/>
              </w:rPr>
            </w:pPr>
            <w:r>
              <w:rPr>
                <w:sz w:val="22"/>
              </w:rPr>
              <w:t>Kapi‘olani CC website, Technology</w:t>
            </w:r>
          </w:p>
        </w:tc>
      </w:tr>
      <w:tr w:rsidR="00DA1E7B" w14:paraId="76291DEB" w14:textId="77777777" w:rsidTr="00DA1E7B">
        <w:trPr>
          <w:trHeight w:val="300"/>
        </w:trPr>
        <w:tc>
          <w:tcPr>
            <w:tcW w:w="1335" w:type="dxa"/>
            <w:tcMar>
              <w:top w:w="43" w:type="dxa"/>
              <w:left w:w="43" w:type="dxa"/>
              <w:bottom w:w="43" w:type="dxa"/>
              <w:right w:w="43" w:type="dxa"/>
            </w:tcMar>
          </w:tcPr>
          <w:p w14:paraId="404B5531" w14:textId="537D939F" w:rsidR="00DA1E7B" w:rsidRDefault="00ED18ED" w:rsidP="00DA1E7B">
            <w:pPr>
              <w:spacing w:after="0" w:line="240" w:lineRule="auto"/>
              <w:rPr>
                <w:sz w:val="22"/>
              </w:rPr>
            </w:pPr>
            <w:hyperlink r:id="rId1008" w:history="1">
              <w:r w:rsidR="00DA1E7B" w:rsidRPr="00235996">
                <w:rPr>
                  <w:rStyle w:val="Hyperlink"/>
                  <w:sz w:val="22"/>
                </w:rPr>
                <w:t>II.B.1-20</w:t>
              </w:r>
            </w:hyperlink>
          </w:p>
        </w:tc>
        <w:tc>
          <w:tcPr>
            <w:tcW w:w="7485" w:type="dxa"/>
            <w:tcMar>
              <w:top w:w="43" w:type="dxa"/>
              <w:left w:w="43" w:type="dxa"/>
              <w:bottom w:w="43" w:type="dxa"/>
              <w:right w:w="43" w:type="dxa"/>
            </w:tcMar>
          </w:tcPr>
          <w:p w14:paraId="25101CAF" w14:textId="77777777" w:rsidR="00DA1E7B" w:rsidRDefault="00DA1E7B" w:rsidP="00DA1E7B">
            <w:pPr>
              <w:spacing w:after="0" w:line="240" w:lineRule="auto"/>
              <w:rPr>
                <w:sz w:val="22"/>
              </w:rPr>
            </w:pPr>
            <w:r>
              <w:rPr>
                <w:sz w:val="22"/>
              </w:rPr>
              <w:t>Testing Center website</w:t>
            </w:r>
          </w:p>
        </w:tc>
      </w:tr>
      <w:tr w:rsidR="00DA1E7B" w14:paraId="58A71DE7" w14:textId="77777777" w:rsidTr="00DA1E7B">
        <w:trPr>
          <w:trHeight w:val="300"/>
        </w:trPr>
        <w:tc>
          <w:tcPr>
            <w:tcW w:w="1335" w:type="dxa"/>
            <w:tcMar>
              <w:top w:w="43" w:type="dxa"/>
              <w:left w:w="43" w:type="dxa"/>
              <w:bottom w:w="43" w:type="dxa"/>
              <w:right w:w="43" w:type="dxa"/>
            </w:tcMar>
          </w:tcPr>
          <w:p w14:paraId="226DB0FE" w14:textId="208E8856" w:rsidR="00DA1E7B" w:rsidRDefault="00ED18ED" w:rsidP="00DA1E7B">
            <w:pPr>
              <w:spacing w:after="0" w:line="240" w:lineRule="auto"/>
              <w:rPr>
                <w:sz w:val="22"/>
              </w:rPr>
            </w:pPr>
            <w:hyperlink r:id="rId1009" w:history="1">
              <w:r w:rsidR="00DA1E7B" w:rsidRPr="00235996">
                <w:rPr>
                  <w:rStyle w:val="Hyperlink"/>
                  <w:sz w:val="22"/>
                </w:rPr>
                <w:t>II.B.1-21</w:t>
              </w:r>
            </w:hyperlink>
          </w:p>
        </w:tc>
        <w:tc>
          <w:tcPr>
            <w:tcW w:w="7485" w:type="dxa"/>
            <w:tcMar>
              <w:top w:w="43" w:type="dxa"/>
              <w:left w:w="43" w:type="dxa"/>
              <w:bottom w:w="43" w:type="dxa"/>
              <w:right w:w="43" w:type="dxa"/>
            </w:tcMar>
          </w:tcPr>
          <w:p w14:paraId="652BB40C" w14:textId="77777777" w:rsidR="00DA1E7B" w:rsidRDefault="00DA1E7B" w:rsidP="00DA1E7B">
            <w:pPr>
              <w:spacing w:after="0" w:line="240" w:lineRule="auto"/>
              <w:rPr>
                <w:sz w:val="22"/>
              </w:rPr>
            </w:pPr>
            <w:r>
              <w:rPr>
                <w:sz w:val="22"/>
              </w:rPr>
              <w:t>End of Year Statistics Report, Workgroup ITT, FY 2017</w:t>
            </w:r>
          </w:p>
        </w:tc>
      </w:tr>
      <w:tr w:rsidR="00DA1E7B" w14:paraId="40D7ABED" w14:textId="77777777" w:rsidTr="00DA1E7B">
        <w:trPr>
          <w:trHeight w:val="300"/>
        </w:trPr>
        <w:tc>
          <w:tcPr>
            <w:tcW w:w="1335" w:type="dxa"/>
            <w:tcMar>
              <w:top w:w="43" w:type="dxa"/>
              <w:left w:w="43" w:type="dxa"/>
              <w:bottom w:w="43" w:type="dxa"/>
              <w:right w:w="43" w:type="dxa"/>
            </w:tcMar>
          </w:tcPr>
          <w:p w14:paraId="1E331630" w14:textId="513B28F1" w:rsidR="00DA1E7B" w:rsidRDefault="00ED18ED" w:rsidP="00DA1E7B">
            <w:pPr>
              <w:spacing w:after="0" w:line="240" w:lineRule="auto"/>
              <w:rPr>
                <w:sz w:val="22"/>
              </w:rPr>
            </w:pPr>
            <w:hyperlink r:id="rId1010" w:anchor="page=22" w:history="1">
              <w:r w:rsidR="00DA1E7B" w:rsidRPr="00235996">
                <w:rPr>
                  <w:rStyle w:val="Hyperlink"/>
                  <w:sz w:val="22"/>
                </w:rPr>
                <w:t>II.B.1-22</w:t>
              </w:r>
            </w:hyperlink>
          </w:p>
        </w:tc>
        <w:tc>
          <w:tcPr>
            <w:tcW w:w="7485" w:type="dxa"/>
            <w:tcMar>
              <w:top w:w="43" w:type="dxa"/>
              <w:left w:w="43" w:type="dxa"/>
              <w:bottom w:w="43" w:type="dxa"/>
              <w:right w:w="43" w:type="dxa"/>
            </w:tcMar>
          </w:tcPr>
          <w:p w14:paraId="28E6FF2A" w14:textId="77777777" w:rsidR="00DA1E7B" w:rsidRDefault="00DA1E7B" w:rsidP="00DA1E7B">
            <w:pPr>
              <w:spacing w:after="0" w:line="240" w:lineRule="auto"/>
              <w:rPr>
                <w:sz w:val="22"/>
              </w:rPr>
            </w:pPr>
            <w:r>
              <w:rPr>
                <w:sz w:val="22"/>
              </w:rPr>
              <w:t>Distance Education Plan, p. 22</w:t>
            </w:r>
          </w:p>
        </w:tc>
      </w:tr>
      <w:tr w:rsidR="00DA1E7B" w14:paraId="6F3CDFD8" w14:textId="77777777" w:rsidTr="00DA1E7B">
        <w:trPr>
          <w:trHeight w:val="300"/>
        </w:trPr>
        <w:tc>
          <w:tcPr>
            <w:tcW w:w="1335" w:type="dxa"/>
            <w:tcMar>
              <w:top w:w="43" w:type="dxa"/>
              <w:left w:w="43" w:type="dxa"/>
              <w:bottom w:w="43" w:type="dxa"/>
              <w:right w:w="43" w:type="dxa"/>
            </w:tcMar>
          </w:tcPr>
          <w:p w14:paraId="2CEB6962" w14:textId="4DA8D303" w:rsidR="00DA1E7B" w:rsidRDefault="00ED18ED" w:rsidP="00DA1E7B">
            <w:pPr>
              <w:spacing w:after="0" w:line="240" w:lineRule="auto"/>
              <w:rPr>
                <w:sz w:val="22"/>
              </w:rPr>
            </w:pPr>
            <w:hyperlink r:id="rId1011" w:history="1">
              <w:r w:rsidR="00DA1E7B" w:rsidRPr="00235996">
                <w:rPr>
                  <w:rStyle w:val="Hyperlink"/>
                  <w:sz w:val="22"/>
                </w:rPr>
                <w:t>II.B.2-1</w:t>
              </w:r>
            </w:hyperlink>
          </w:p>
        </w:tc>
        <w:tc>
          <w:tcPr>
            <w:tcW w:w="7485" w:type="dxa"/>
            <w:tcMar>
              <w:top w:w="43" w:type="dxa"/>
              <w:left w:w="43" w:type="dxa"/>
              <w:bottom w:w="43" w:type="dxa"/>
              <w:right w:w="43" w:type="dxa"/>
            </w:tcMar>
          </w:tcPr>
          <w:p w14:paraId="5E36969D" w14:textId="77777777" w:rsidR="00DA1E7B" w:rsidRDefault="00DA1E7B" w:rsidP="00DA1E7B">
            <w:pPr>
              <w:spacing w:after="0" w:line="240" w:lineRule="auto"/>
              <w:rPr>
                <w:sz w:val="22"/>
              </w:rPr>
            </w:pPr>
            <w:r>
              <w:rPr>
                <w:sz w:val="22"/>
              </w:rPr>
              <w:t>LLR website, Mission Statement</w:t>
            </w:r>
          </w:p>
        </w:tc>
      </w:tr>
      <w:tr w:rsidR="00DA1E7B" w14:paraId="6DFF887B" w14:textId="77777777" w:rsidTr="00DA1E7B">
        <w:trPr>
          <w:trHeight w:val="300"/>
        </w:trPr>
        <w:tc>
          <w:tcPr>
            <w:tcW w:w="1335" w:type="dxa"/>
            <w:tcMar>
              <w:top w:w="43" w:type="dxa"/>
              <w:left w:w="43" w:type="dxa"/>
              <w:bottom w:w="43" w:type="dxa"/>
              <w:right w:w="43" w:type="dxa"/>
            </w:tcMar>
          </w:tcPr>
          <w:p w14:paraId="0D64675E" w14:textId="3A22AAA3" w:rsidR="00DA1E7B" w:rsidRDefault="00ED18ED" w:rsidP="00DA1E7B">
            <w:pPr>
              <w:spacing w:after="0" w:line="240" w:lineRule="auto"/>
              <w:rPr>
                <w:sz w:val="22"/>
              </w:rPr>
            </w:pPr>
            <w:hyperlink r:id="rId1012" w:history="1">
              <w:r w:rsidR="00DA1E7B" w:rsidRPr="00235996">
                <w:rPr>
                  <w:rStyle w:val="Hyperlink"/>
                  <w:sz w:val="22"/>
                </w:rPr>
                <w:t>II.B.2-2</w:t>
              </w:r>
            </w:hyperlink>
          </w:p>
        </w:tc>
        <w:tc>
          <w:tcPr>
            <w:tcW w:w="7485" w:type="dxa"/>
            <w:tcMar>
              <w:top w:w="43" w:type="dxa"/>
              <w:left w:w="43" w:type="dxa"/>
              <w:bottom w:w="43" w:type="dxa"/>
              <w:right w:w="43" w:type="dxa"/>
            </w:tcMar>
          </w:tcPr>
          <w:p w14:paraId="5FDE4B67" w14:textId="77777777" w:rsidR="00DA1E7B" w:rsidRDefault="00DA1E7B" w:rsidP="00DA1E7B">
            <w:pPr>
              <w:spacing w:after="0" w:line="240" w:lineRule="auto"/>
              <w:rPr>
                <w:sz w:val="22"/>
              </w:rPr>
            </w:pPr>
            <w:r>
              <w:rPr>
                <w:sz w:val="22"/>
              </w:rPr>
              <w:t>Kapi‘olani CC website, Mission</w:t>
            </w:r>
          </w:p>
        </w:tc>
      </w:tr>
      <w:tr w:rsidR="00DA1E7B" w14:paraId="0EEC4572" w14:textId="77777777" w:rsidTr="00DA1E7B">
        <w:trPr>
          <w:trHeight w:val="300"/>
        </w:trPr>
        <w:tc>
          <w:tcPr>
            <w:tcW w:w="1335" w:type="dxa"/>
            <w:tcMar>
              <w:top w:w="43" w:type="dxa"/>
              <w:left w:w="43" w:type="dxa"/>
              <w:bottom w:w="43" w:type="dxa"/>
              <w:right w:w="43" w:type="dxa"/>
            </w:tcMar>
          </w:tcPr>
          <w:p w14:paraId="7F23BD42" w14:textId="3B629C62" w:rsidR="00DA1E7B" w:rsidRDefault="00ED18ED" w:rsidP="00DA1E7B">
            <w:pPr>
              <w:spacing w:after="0" w:line="240" w:lineRule="auto"/>
              <w:rPr>
                <w:sz w:val="22"/>
              </w:rPr>
            </w:pPr>
            <w:hyperlink r:id="rId1013" w:history="1">
              <w:r w:rsidR="00DA1E7B" w:rsidRPr="00235996">
                <w:rPr>
                  <w:rStyle w:val="Hyperlink"/>
                  <w:sz w:val="22"/>
                </w:rPr>
                <w:t>II.B.2-3</w:t>
              </w:r>
            </w:hyperlink>
          </w:p>
        </w:tc>
        <w:tc>
          <w:tcPr>
            <w:tcW w:w="7485" w:type="dxa"/>
            <w:tcMar>
              <w:top w:w="43" w:type="dxa"/>
              <w:left w:w="43" w:type="dxa"/>
              <w:bottom w:w="43" w:type="dxa"/>
              <w:right w:w="43" w:type="dxa"/>
            </w:tcMar>
          </w:tcPr>
          <w:p w14:paraId="19208072" w14:textId="77777777" w:rsidR="00DA1E7B" w:rsidRDefault="00DA1E7B" w:rsidP="00DA1E7B">
            <w:pPr>
              <w:spacing w:after="0" w:line="240" w:lineRule="auto"/>
              <w:rPr>
                <w:sz w:val="22"/>
              </w:rPr>
            </w:pPr>
            <w:r>
              <w:rPr>
                <w:sz w:val="22"/>
              </w:rPr>
              <w:t>LLR website, Collection Development</w:t>
            </w:r>
          </w:p>
        </w:tc>
      </w:tr>
      <w:tr w:rsidR="00DA1E7B" w14:paraId="65F25EB9" w14:textId="77777777" w:rsidTr="00DA1E7B">
        <w:trPr>
          <w:trHeight w:val="300"/>
        </w:trPr>
        <w:tc>
          <w:tcPr>
            <w:tcW w:w="1335" w:type="dxa"/>
            <w:tcMar>
              <w:top w:w="43" w:type="dxa"/>
              <w:left w:w="43" w:type="dxa"/>
              <w:bottom w:w="43" w:type="dxa"/>
              <w:right w:w="43" w:type="dxa"/>
            </w:tcMar>
          </w:tcPr>
          <w:p w14:paraId="1930EA74" w14:textId="46EA8C72" w:rsidR="00DA1E7B" w:rsidRDefault="00ED18ED" w:rsidP="00DA1E7B">
            <w:pPr>
              <w:spacing w:after="0" w:line="240" w:lineRule="auto"/>
              <w:rPr>
                <w:sz w:val="22"/>
              </w:rPr>
            </w:pPr>
            <w:hyperlink r:id="rId1014" w:history="1">
              <w:r w:rsidR="00DA1E7B" w:rsidRPr="00235996">
                <w:rPr>
                  <w:rStyle w:val="Hyperlink"/>
                  <w:sz w:val="22"/>
                </w:rPr>
                <w:t>II.B.2-4</w:t>
              </w:r>
            </w:hyperlink>
          </w:p>
        </w:tc>
        <w:tc>
          <w:tcPr>
            <w:tcW w:w="7485" w:type="dxa"/>
            <w:shd w:val="clear" w:color="auto" w:fill="FFFFFF"/>
            <w:tcMar>
              <w:top w:w="43" w:type="dxa"/>
              <w:left w:w="43" w:type="dxa"/>
              <w:bottom w:w="43" w:type="dxa"/>
              <w:right w:w="43" w:type="dxa"/>
            </w:tcMar>
          </w:tcPr>
          <w:p w14:paraId="049F14EC" w14:textId="77777777" w:rsidR="00DA1E7B" w:rsidRDefault="00DA1E7B" w:rsidP="00DA1E7B">
            <w:pPr>
              <w:spacing w:after="0" w:line="240" w:lineRule="auto"/>
              <w:rPr>
                <w:sz w:val="22"/>
              </w:rPr>
            </w:pPr>
            <w:r>
              <w:rPr>
                <w:sz w:val="22"/>
              </w:rPr>
              <w:t>Hawaiʻi &amp; Pacific Resources @ Lama Library</w:t>
            </w:r>
          </w:p>
        </w:tc>
      </w:tr>
      <w:tr w:rsidR="00DA1E7B" w14:paraId="0CD8DF69" w14:textId="77777777" w:rsidTr="00DA1E7B">
        <w:trPr>
          <w:trHeight w:val="300"/>
        </w:trPr>
        <w:tc>
          <w:tcPr>
            <w:tcW w:w="1335" w:type="dxa"/>
            <w:tcMar>
              <w:top w:w="43" w:type="dxa"/>
              <w:left w:w="43" w:type="dxa"/>
              <w:bottom w:w="43" w:type="dxa"/>
              <w:right w:w="43" w:type="dxa"/>
            </w:tcMar>
          </w:tcPr>
          <w:p w14:paraId="1E28D9DE" w14:textId="05901F29" w:rsidR="00DA1E7B" w:rsidRDefault="00ED18ED" w:rsidP="00DA1E7B">
            <w:pPr>
              <w:spacing w:after="0" w:line="240" w:lineRule="auto"/>
              <w:rPr>
                <w:sz w:val="22"/>
              </w:rPr>
            </w:pPr>
            <w:hyperlink r:id="rId1015" w:history="1">
              <w:r w:rsidR="00DA1E7B" w:rsidRPr="00235996">
                <w:rPr>
                  <w:rStyle w:val="Hyperlink"/>
                  <w:sz w:val="22"/>
                </w:rPr>
                <w:t>II.B.2-5</w:t>
              </w:r>
            </w:hyperlink>
          </w:p>
        </w:tc>
        <w:tc>
          <w:tcPr>
            <w:tcW w:w="7485" w:type="dxa"/>
            <w:tcMar>
              <w:top w:w="43" w:type="dxa"/>
              <w:left w:w="43" w:type="dxa"/>
              <w:bottom w:w="43" w:type="dxa"/>
              <w:right w:w="43" w:type="dxa"/>
            </w:tcMar>
          </w:tcPr>
          <w:p w14:paraId="203ADA64" w14:textId="77777777" w:rsidR="00DA1E7B" w:rsidRDefault="00DA1E7B" w:rsidP="00DA1E7B">
            <w:pPr>
              <w:spacing w:after="0" w:line="240" w:lineRule="auto"/>
              <w:rPr>
                <w:sz w:val="22"/>
              </w:rPr>
            </w:pPr>
            <w:r>
              <w:rPr>
                <w:sz w:val="22"/>
              </w:rPr>
              <w:t>Faculty Senate Workflow for Regular Courses in AY 2017-2018</w:t>
            </w:r>
          </w:p>
        </w:tc>
      </w:tr>
      <w:tr w:rsidR="00DA1E7B" w14:paraId="62128E35" w14:textId="77777777" w:rsidTr="00DA1E7B">
        <w:trPr>
          <w:trHeight w:val="360"/>
        </w:trPr>
        <w:tc>
          <w:tcPr>
            <w:tcW w:w="1335" w:type="dxa"/>
            <w:tcMar>
              <w:top w:w="43" w:type="dxa"/>
              <w:left w:w="43" w:type="dxa"/>
              <w:bottom w:w="43" w:type="dxa"/>
              <w:right w:w="43" w:type="dxa"/>
            </w:tcMar>
          </w:tcPr>
          <w:p w14:paraId="76FF71A5" w14:textId="7DA09301" w:rsidR="00DA1E7B" w:rsidRDefault="00ED18ED" w:rsidP="00DA1E7B">
            <w:pPr>
              <w:spacing w:after="0" w:line="240" w:lineRule="auto"/>
              <w:rPr>
                <w:sz w:val="22"/>
              </w:rPr>
            </w:pPr>
            <w:hyperlink r:id="rId1016" w:history="1">
              <w:r w:rsidR="00DA1E7B" w:rsidRPr="00235996">
                <w:rPr>
                  <w:rStyle w:val="Hyperlink"/>
                  <w:sz w:val="22"/>
                </w:rPr>
                <w:t>II.B.2-6</w:t>
              </w:r>
            </w:hyperlink>
          </w:p>
        </w:tc>
        <w:tc>
          <w:tcPr>
            <w:tcW w:w="7485" w:type="dxa"/>
            <w:tcMar>
              <w:top w:w="43" w:type="dxa"/>
              <w:left w:w="43" w:type="dxa"/>
              <w:bottom w:w="43" w:type="dxa"/>
              <w:right w:w="43" w:type="dxa"/>
            </w:tcMar>
          </w:tcPr>
          <w:p w14:paraId="40B7B11D" w14:textId="77777777" w:rsidR="00DA1E7B" w:rsidRDefault="00DA1E7B" w:rsidP="00DA1E7B">
            <w:pPr>
              <w:spacing w:after="0" w:line="240" w:lineRule="auto"/>
              <w:rPr>
                <w:sz w:val="22"/>
              </w:rPr>
            </w:pPr>
            <w:r>
              <w:rPr>
                <w:sz w:val="22"/>
              </w:rPr>
              <w:t>Kapi‘olani Community College Library: Recommendation for Library Materials</w:t>
            </w:r>
          </w:p>
        </w:tc>
      </w:tr>
      <w:tr w:rsidR="00DA1E7B" w14:paraId="3D32C0B3" w14:textId="77777777" w:rsidTr="00DA1E7B">
        <w:trPr>
          <w:trHeight w:val="300"/>
        </w:trPr>
        <w:tc>
          <w:tcPr>
            <w:tcW w:w="1335" w:type="dxa"/>
            <w:tcMar>
              <w:top w:w="43" w:type="dxa"/>
              <w:left w:w="43" w:type="dxa"/>
              <w:bottom w:w="43" w:type="dxa"/>
              <w:right w:w="43" w:type="dxa"/>
            </w:tcMar>
          </w:tcPr>
          <w:p w14:paraId="7CE67DF0" w14:textId="72EAA084" w:rsidR="00DA1E7B" w:rsidRDefault="00ED18ED" w:rsidP="00DA1E7B">
            <w:pPr>
              <w:spacing w:after="0" w:line="240" w:lineRule="auto"/>
              <w:rPr>
                <w:sz w:val="22"/>
              </w:rPr>
            </w:pPr>
            <w:hyperlink r:id="rId1017" w:history="1">
              <w:r w:rsidR="00DA1E7B" w:rsidRPr="00235996">
                <w:rPr>
                  <w:rStyle w:val="Hyperlink"/>
                  <w:sz w:val="22"/>
                </w:rPr>
                <w:t>II.B.2-7</w:t>
              </w:r>
            </w:hyperlink>
          </w:p>
        </w:tc>
        <w:tc>
          <w:tcPr>
            <w:tcW w:w="7485" w:type="dxa"/>
            <w:tcMar>
              <w:top w:w="43" w:type="dxa"/>
              <w:left w:w="43" w:type="dxa"/>
              <w:bottom w:w="43" w:type="dxa"/>
              <w:right w:w="43" w:type="dxa"/>
            </w:tcMar>
          </w:tcPr>
          <w:p w14:paraId="317A559A" w14:textId="77777777" w:rsidR="00DA1E7B" w:rsidRDefault="00DA1E7B" w:rsidP="00DA1E7B">
            <w:pPr>
              <w:spacing w:after="0" w:line="240" w:lineRule="auto"/>
              <w:rPr>
                <w:sz w:val="22"/>
              </w:rPr>
            </w:pPr>
            <w:r>
              <w:rPr>
                <w:sz w:val="22"/>
              </w:rPr>
              <w:t>Library OTA Resources, 2012</w:t>
            </w:r>
          </w:p>
        </w:tc>
      </w:tr>
      <w:tr w:rsidR="00DA1E7B" w14:paraId="29586768" w14:textId="77777777" w:rsidTr="00DA1E7B">
        <w:trPr>
          <w:trHeight w:val="300"/>
        </w:trPr>
        <w:tc>
          <w:tcPr>
            <w:tcW w:w="1335" w:type="dxa"/>
            <w:tcMar>
              <w:top w:w="43" w:type="dxa"/>
              <w:left w:w="43" w:type="dxa"/>
              <w:bottom w:w="43" w:type="dxa"/>
              <w:right w:w="43" w:type="dxa"/>
            </w:tcMar>
          </w:tcPr>
          <w:p w14:paraId="5F175F01" w14:textId="7D430ACD" w:rsidR="00DA1E7B" w:rsidRDefault="00ED18ED" w:rsidP="00DA1E7B">
            <w:pPr>
              <w:spacing w:after="0" w:line="240" w:lineRule="auto"/>
              <w:rPr>
                <w:sz w:val="22"/>
              </w:rPr>
            </w:pPr>
            <w:hyperlink r:id="rId1018" w:history="1">
              <w:r w:rsidR="00DA1E7B" w:rsidRPr="00235996">
                <w:rPr>
                  <w:rStyle w:val="Hyperlink"/>
                  <w:sz w:val="22"/>
                </w:rPr>
                <w:t>II.B.2-8</w:t>
              </w:r>
            </w:hyperlink>
          </w:p>
        </w:tc>
        <w:tc>
          <w:tcPr>
            <w:tcW w:w="7485" w:type="dxa"/>
            <w:tcMar>
              <w:top w:w="43" w:type="dxa"/>
              <w:left w:w="43" w:type="dxa"/>
              <w:bottom w:w="43" w:type="dxa"/>
              <w:right w:w="43" w:type="dxa"/>
            </w:tcMar>
          </w:tcPr>
          <w:p w14:paraId="1EA48A3F" w14:textId="77777777" w:rsidR="00DA1E7B" w:rsidRDefault="00DA1E7B" w:rsidP="00DA1E7B">
            <w:pPr>
              <w:spacing w:after="0" w:line="240" w:lineRule="auto"/>
              <w:rPr>
                <w:sz w:val="22"/>
              </w:rPr>
            </w:pPr>
            <w:r>
              <w:rPr>
                <w:sz w:val="22"/>
              </w:rPr>
              <w:t>Library Dental Assisting Resources, 2014</w:t>
            </w:r>
          </w:p>
        </w:tc>
      </w:tr>
      <w:tr w:rsidR="00DA1E7B" w14:paraId="24FC6CD7" w14:textId="77777777" w:rsidTr="00DA1E7B">
        <w:trPr>
          <w:trHeight w:val="300"/>
        </w:trPr>
        <w:tc>
          <w:tcPr>
            <w:tcW w:w="1335" w:type="dxa"/>
            <w:tcMar>
              <w:top w:w="43" w:type="dxa"/>
              <w:left w:w="43" w:type="dxa"/>
              <w:bottom w:w="43" w:type="dxa"/>
              <w:right w:w="43" w:type="dxa"/>
            </w:tcMar>
          </w:tcPr>
          <w:p w14:paraId="3F83D66D" w14:textId="5BE69814" w:rsidR="00DA1E7B" w:rsidRDefault="00ED18ED" w:rsidP="00DA1E7B">
            <w:pPr>
              <w:spacing w:after="0" w:line="240" w:lineRule="auto"/>
              <w:rPr>
                <w:sz w:val="22"/>
              </w:rPr>
            </w:pPr>
            <w:hyperlink r:id="rId1019" w:history="1">
              <w:r w:rsidR="00DA1E7B" w:rsidRPr="00235996">
                <w:rPr>
                  <w:rStyle w:val="Hyperlink"/>
                  <w:sz w:val="22"/>
                </w:rPr>
                <w:t>II.B.2-9</w:t>
              </w:r>
            </w:hyperlink>
          </w:p>
        </w:tc>
        <w:tc>
          <w:tcPr>
            <w:tcW w:w="7485" w:type="dxa"/>
            <w:tcMar>
              <w:top w:w="43" w:type="dxa"/>
              <w:left w:w="43" w:type="dxa"/>
              <w:bottom w:w="43" w:type="dxa"/>
              <w:right w:w="43" w:type="dxa"/>
            </w:tcMar>
          </w:tcPr>
          <w:p w14:paraId="3FC5DEAD" w14:textId="77777777" w:rsidR="00DA1E7B" w:rsidRDefault="00DA1E7B" w:rsidP="00DA1E7B">
            <w:pPr>
              <w:spacing w:after="0" w:line="240" w:lineRule="auto"/>
              <w:rPr>
                <w:sz w:val="22"/>
              </w:rPr>
            </w:pPr>
            <w:r>
              <w:rPr>
                <w:sz w:val="22"/>
              </w:rPr>
              <w:t>Library Surgical Technology Resources, 2014</w:t>
            </w:r>
          </w:p>
        </w:tc>
      </w:tr>
      <w:tr w:rsidR="00DA1E7B" w14:paraId="1FAD7B73" w14:textId="77777777" w:rsidTr="00DA1E7B">
        <w:trPr>
          <w:trHeight w:val="300"/>
        </w:trPr>
        <w:tc>
          <w:tcPr>
            <w:tcW w:w="1335" w:type="dxa"/>
            <w:tcMar>
              <w:top w:w="43" w:type="dxa"/>
              <w:left w:w="43" w:type="dxa"/>
              <w:bottom w:w="43" w:type="dxa"/>
              <w:right w:w="43" w:type="dxa"/>
            </w:tcMar>
          </w:tcPr>
          <w:p w14:paraId="02E82D5B" w14:textId="5570AC92" w:rsidR="00DA1E7B" w:rsidRDefault="00ED18ED" w:rsidP="00DA1E7B">
            <w:pPr>
              <w:spacing w:after="0" w:line="240" w:lineRule="auto"/>
              <w:rPr>
                <w:sz w:val="22"/>
              </w:rPr>
            </w:pPr>
            <w:hyperlink r:id="rId1020" w:history="1">
              <w:r w:rsidR="00DA1E7B" w:rsidRPr="00235996">
                <w:rPr>
                  <w:rStyle w:val="Hyperlink"/>
                  <w:sz w:val="22"/>
                </w:rPr>
                <w:t>II.B.2-10</w:t>
              </w:r>
            </w:hyperlink>
          </w:p>
        </w:tc>
        <w:tc>
          <w:tcPr>
            <w:tcW w:w="7485" w:type="dxa"/>
            <w:tcMar>
              <w:top w:w="43" w:type="dxa"/>
              <w:left w:w="43" w:type="dxa"/>
              <w:bottom w:w="43" w:type="dxa"/>
              <w:right w:w="43" w:type="dxa"/>
            </w:tcMar>
          </w:tcPr>
          <w:p w14:paraId="2020A6D8" w14:textId="77777777" w:rsidR="00DA1E7B" w:rsidRDefault="00DA1E7B" w:rsidP="00DA1E7B">
            <w:pPr>
              <w:spacing w:after="0" w:line="240" w:lineRule="auto"/>
              <w:rPr>
                <w:sz w:val="22"/>
              </w:rPr>
            </w:pPr>
            <w:r>
              <w:rPr>
                <w:sz w:val="22"/>
              </w:rPr>
              <w:t>Library Nursing Resources, 2013</w:t>
            </w:r>
          </w:p>
        </w:tc>
      </w:tr>
      <w:tr w:rsidR="00DA1E7B" w14:paraId="4CD3222D" w14:textId="77777777" w:rsidTr="00DA1E7B">
        <w:trPr>
          <w:trHeight w:val="300"/>
        </w:trPr>
        <w:tc>
          <w:tcPr>
            <w:tcW w:w="1335" w:type="dxa"/>
            <w:tcMar>
              <w:top w:w="43" w:type="dxa"/>
              <w:left w:w="43" w:type="dxa"/>
              <w:bottom w:w="43" w:type="dxa"/>
              <w:right w:w="43" w:type="dxa"/>
            </w:tcMar>
          </w:tcPr>
          <w:p w14:paraId="5D65A020" w14:textId="5D8733C0" w:rsidR="00DA1E7B" w:rsidRDefault="00ED18ED" w:rsidP="00DA1E7B">
            <w:pPr>
              <w:spacing w:after="0" w:line="240" w:lineRule="auto"/>
              <w:rPr>
                <w:sz w:val="22"/>
              </w:rPr>
            </w:pPr>
            <w:hyperlink r:id="rId1021" w:history="1">
              <w:r w:rsidR="00DA1E7B" w:rsidRPr="00235996">
                <w:rPr>
                  <w:rStyle w:val="Hyperlink"/>
                  <w:sz w:val="22"/>
                </w:rPr>
                <w:t>II.B.2-11</w:t>
              </w:r>
            </w:hyperlink>
          </w:p>
        </w:tc>
        <w:tc>
          <w:tcPr>
            <w:tcW w:w="7485" w:type="dxa"/>
            <w:tcMar>
              <w:top w:w="43" w:type="dxa"/>
              <w:left w:w="43" w:type="dxa"/>
              <w:bottom w:w="43" w:type="dxa"/>
              <w:right w:w="43" w:type="dxa"/>
            </w:tcMar>
          </w:tcPr>
          <w:p w14:paraId="1EBCD20E" w14:textId="77777777" w:rsidR="00DA1E7B" w:rsidRDefault="00DA1E7B" w:rsidP="00DA1E7B">
            <w:pPr>
              <w:spacing w:after="0" w:line="240" w:lineRule="auto"/>
              <w:rPr>
                <w:sz w:val="22"/>
              </w:rPr>
            </w:pPr>
            <w:r>
              <w:rPr>
                <w:sz w:val="22"/>
              </w:rPr>
              <w:t>End of Year Statistics Report, Workgroup ITT, FY 2017</w:t>
            </w:r>
          </w:p>
        </w:tc>
      </w:tr>
      <w:tr w:rsidR="00DA1E7B" w14:paraId="17D1BBD8" w14:textId="77777777" w:rsidTr="00DA1E7B">
        <w:trPr>
          <w:trHeight w:val="300"/>
        </w:trPr>
        <w:tc>
          <w:tcPr>
            <w:tcW w:w="1335" w:type="dxa"/>
            <w:tcMar>
              <w:top w:w="43" w:type="dxa"/>
              <w:left w:w="43" w:type="dxa"/>
              <w:bottom w:w="43" w:type="dxa"/>
              <w:right w:w="43" w:type="dxa"/>
            </w:tcMar>
          </w:tcPr>
          <w:p w14:paraId="5AD2EFF0" w14:textId="2B34BEF4" w:rsidR="00DA1E7B" w:rsidRDefault="00ED18ED" w:rsidP="00DA1E7B">
            <w:pPr>
              <w:spacing w:after="0" w:line="240" w:lineRule="auto"/>
              <w:rPr>
                <w:sz w:val="22"/>
              </w:rPr>
            </w:pPr>
            <w:hyperlink r:id="rId1022" w:history="1">
              <w:r w:rsidR="00DA1E7B" w:rsidRPr="00235996">
                <w:rPr>
                  <w:rStyle w:val="Hyperlink"/>
                  <w:sz w:val="22"/>
                </w:rPr>
                <w:t>II.B.2-12</w:t>
              </w:r>
            </w:hyperlink>
          </w:p>
        </w:tc>
        <w:tc>
          <w:tcPr>
            <w:tcW w:w="7485" w:type="dxa"/>
            <w:tcMar>
              <w:top w:w="43" w:type="dxa"/>
              <w:left w:w="43" w:type="dxa"/>
              <w:bottom w:w="43" w:type="dxa"/>
              <w:right w:w="43" w:type="dxa"/>
            </w:tcMar>
          </w:tcPr>
          <w:p w14:paraId="694BB0FD" w14:textId="77777777" w:rsidR="00DA1E7B" w:rsidRDefault="00DA1E7B" w:rsidP="00DA1E7B">
            <w:pPr>
              <w:spacing w:after="0" w:line="240" w:lineRule="auto"/>
              <w:rPr>
                <w:sz w:val="22"/>
              </w:rPr>
            </w:pPr>
            <w:r>
              <w:rPr>
                <w:sz w:val="22"/>
              </w:rPr>
              <w:t>Information Technology Team FY 2017 Achievements and FY 2018 Goals</w:t>
            </w:r>
          </w:p>
        </w:tc>
      </w:tr>
      <w:tr w:rsidR="00DA1E7B" w14:paraId="2D259440" w14:textId="77777777" w:rsidTr="00DA1E7B">
        <w:trPr>
          <w:trHeight w:val="300"/>
        </w:trPr>
        <w:tc>
          <w:tcPr>
            <w:tcW w:w="1335" w:type="dxa"/>
            <w:tcMar>
              <w:top w:w="43" w:type="dxa"/>
              <w:left w:w="43" w:type="dxa"/>
              <w:bottom w:w="43" w:type="dxa"/>
              <w:right w:w="43" w:type="dxa"/>
            </w:tcMar>
          </w:tcPr>
          <w:p w14:paraId="64201074" w14:textId="0C673048" w:rsidR="00DA1E7B" w:rsidRDefault="00ED18ED" w:rsidP="00DA1E7B">
            <w:pPr>
              <w:spacing w:after="0" w:line="240" w:lineRule="auto"/>
              <w:rPr>
                <w:sz w:val="22"/>
              </w:rPr>
            </w:pPr>
            <w:hyperlink r:id="rId1023" w:history="1">
              <w:r w:rsidR="00DA1E7B" w:rsidRPr="00235996">
                <w:rPr>
                  <w:rStyle w:val="Hyperlink"/>
                  <w:sz w:val="22"/>
                </w:rPr>
                <w:t>II.B.3-1</w:t>
              </w:r>
            </w:hyperlink>
          </w:p>
        </w:tc>
        <w:tc>
          <w:tcPr>
            <w:tcW w:w="7485" w:type="dxa"/>
            <w:tcMar>
              <w:top w:w="43" w:type="dxa"/>
              <w:left w:w="43" w:type="dxa"/>
              <w:bottom w:w="43" w:type="dxa"/>
              <w:right w:w="43" w:type="dxa"/>
            </w:tcMar>
          </w:tcPr>
          <w:p w14:paraId="3D241AD1" w14:textId="77777777" w:rsidR="00DA1E7B" w:rsidRDefault="00DA1E7B" w:rsidP="00DA1E7B">
            <w:pPr>
              <w:spacing w:after="0" w:line="240" w:lineRule="auto"/>
              <w:rPr>
                <w:sz w:val="22"/>
              </w:rPr>
            </w:pPr>
            <w:r>
              <w:rPr>
                <w:sz w:val="22"/>
              </w:rPr>
              <w:t>ARPD Library, 2017</w:t>
            </w:r>
          </w:p>
        </w:tc>
      </w:tr>
      <w:tr w:rsidR="00DA1E7B" w14:paraId="30DAA6AE" w14:textId="77777777" w:rsidTr="00DA1E7B">
        <w:trPr>
          <w:trHeight w:val="360"/>
        </w:trPr>
        <w:tc>
          <w:tcPr>
            <w:tcW w:w="1335" w:type="dxa"/>
            <w:tcMar>
              <w:top w:w="43" w:type="dxa"/>
              <w:left w:w="43" w:type="dxa"/>
              <w:bottom w:w="43" w:type="dxa"/>
              <w:right w:w="43" w:type="dxa"/>
            </w:tcMar>
          </w:tcPr>
          <w:p w14:paraId="15B52A4D" w14:textId="34EC51D3" w:rsidR="00DA1E7B" w:rsidRDefault="00ED18ED" w:rsidP="00DA1E7B">
            <w:pPr>
              <w:spacing w:after="0" w:line="240" w:lineRule="auto"/>
              <w:rPr>
                <w:sz w:val="22"/>
              </w:rPr>
            </w:pPr>
            <w:hyperlink r:id="rId1024" w:history="1">
              <w:r w:rsidR="00DA1E7B" w:rsidRPr="00235996">
                <w:rPr>
                  <w:rStyle w:val="Hyperlink"/>
                  <w:sz w:val="22"/>
                </w:rPr>
                <w:t>II.B.3-2</w:t>
              </w:r>
            </w:hyperlink>
          </w:p>
        </w:tc>
        <w:tc>
          <w:tcPr>
            <w:tcW w:w="7485" w:type="dxa"/>
            <w:tcMar>
              <w:top w:w="43" w:type="dxa"/>
              <w:left w:w="43" w:type="dxa"/>
              <w:bottom w:w="43" w:type="dxa"/>
              <w:right w:w="43" w:type="dxa"/>
            </w:tcMar>
          </w:tcPr>
          <w:p w14:paraId="622497A6" w14:textId="77777777" w:rsidR="00DA1E7B" w:rsidRDefault="00DA1E7B" w:rsidP="00DA1E7B">
            <w:pPr>
              <w:spacing w:after="0" w:line="240" w:lineRule="auto"/>
              <w:rPr>
                <w:sz w:val="22"/>
              </w:rPr>
            </w:pPr>
            <w:r>
              <w:rPr>
                <w:sz w:val="22"/>
              </w:rPr>
              <w:t>Comprehensive Program Review (CPR) for Library and Learning Resources, 2016</w:t>
            </w:r>
          </w:p>
        </w:tc>
      </w:tr>
      <w:tr w:rsidR="00DA1E7B" w14:paraId="3C375CC5" w14:textId="77777777" w:rsidTr="00DA1E7B">
        <w:trPr>
          <w:trHeight w:val="300"/>
        </w:trPr>
        <w:tc>
          <w:tcPr>
            <w:tcW w:w="1335" w:type="dxa"/>
            <w:tcMar>
              <w:top w:w="43" w:type="dxa"/>
              <w:left w:w="43" w:type="dxa"/>
              <w:bottom w:w="43" w:type="dxa"/>
              <w:right w:w="43" w:type="dxa"/>
            </w:tcMar>
          </w:tcPr>
          <w:p w14:paraId="4F391FDA" w14:textId="2E2C5CC1" w:rsidR="00DA1E7B" w:rsidRDefault="00ED18ED" w:rsidP="00DA1E7B">
            <w:pPr>
              <w:spacing w:after="0" w:line="240" w:lineRule="auto"/>
              <w:rPr>
                <w:sz w:val="22"/>
              </w:rPr>
            </w:pPr>
            <w:hyperlink r:id="rId1025" w:history="1">
              <w:r w:rsidR="00DA1E7B" w:rsidRPr="00235996">
                <w:rPr>
                  <w:rStyle w:val="Hyperlink"/>
                  <w:sz w:val="22"/>
                </w:rPr>
                <w:t>II.B.3-3</w:t>
              </w:r>
            </w:hyperlink>
          </w:p>
        </w:tc>
        <w:tc>
          <w:tcPr>
            <w:tcW w:w="7485" w:type="dxa"/>
            <w:tcMar>
              <w:top w:w="43" w:type="dxa"/>
              <w:left w:w="43" w:type="dxa"/>
              <w:bottom w:w="43" w:type="dxa"/>
              <w:right w:w="43" w:type="dxa"/>
            </w:tcMar>
          </w:tcPr>
          <w:p w14:paraId="5D87C257" w14:textId="77777777" w:rsidR="00DA1E7B" w:rsidRDefault="00DA1E7B" w:rsidP="00DA1E7B">
            <w:pPr>
              <w:spacing w:after="0" w:line="240" w:lineRule="auto"/>
              <w:rPr>
                <w:sz w:val="22"/>
              </w:rPr>
            </w:pPr>
            <w:r>
              <w:rPr>
                <w:sz w:val="22"/>
              </w:rPr>
              <w:t>LLR website, Library Survey</w:t>
            </w:r>
          </w:p>
        </w:tc>
      </w:tr>
      <w:tr w:rsidR="00DA1E7B" w14:paraId="038A4D01" w14:textId="77777777" w:rsidTr="00DA1E7B">
        <w:trPr>
          <w:trHeight w:val="300"/>
        </w:trPr>
        <w:tc>
          <w:tcPr>
            <w:tcW w:w="1335" w:type="dxa"/>
            <w:tcMar>
              <w:top w:w="43" w:type="dxa"/>
              <w:left w:w="43" w:type="dxa"/>
              <w:bottom w:w="43" w:type="dxa"/>
              <w:right w:w="43" w:type="dxa"/>
            </w:tcMar>
          </w:tcPr>
          <w:p w14:paraId="32EED140" w14:textId="316CC940" w:rsidR="00DA1E7B" w:rsidRDefault="00ED18ED" w:rsidP="00DA1E7B">
            <w:pPr>
              <w:spacing w:after="0" w:line="240" w:lineRule="auto"/>
              <w:rPr>
                <w:sz w:val="22"/>
              </w:rPr>
            </w:pPr>
            <w:hyperlink r:id="rId1026" w:history="1">
              <w:r w:rsidR="00DA1E7B" w:rsidRPr="00235996">
                <w:rPr>
                  <w:rStyle w:val="Hyperlink"/>
                  <w:sz w:val="22"/>
                </w:rPr>
                <w:t>II.B.3-4</w:t>
              </w:r>
            </w:hyperlink>
          </w:p>
        </w:tc>
        <w:tc>
          <w:tcPr>
            <w:tcW w:w="7485" w:type="dxa"/>
            <w:tcMar>
              <w:top w:w="43" w:type="dxa"/>
              <w:left w:w="43" w:type="dxa"/>
              <w:bottom w:w="43" w:type="dxa"/>
              <w:right w:w="43" w:type="dxa"/>
            </w:tcMar>
          </w:tcPr>
          <w:p w14:paraId="0EDE5C5E" w14:textId="77777777" w:rsidR="00DA1E7B" w:rsidRDefault="00DA1E7B" w:rsidP="00DA1E7B">
            <w:pPr>
              <w:spacing w:after="0" w:line="240" w:lineRule="auto"/>
              <w:rPr>
                <w:sz w:val="22"/>
              </w:rPr>
            </w:pPr>
            <w:r>
              <w:rPr>
                <w:sz w:val="22"/>
              </w:rPr>
              <w:t>Library survey, user comments</w:t>
            </w:r>
          </w:p>
        </w:tc>
      </w:tr>
      <w:tr w:rsidR="00DA1E7B" w14:paraId="19A70711" w14:textId="77777777" w:rsidTr="00DA1E7B">
        <w:trPr>
          <w:trHeight w:val="300"/>
        </w:trPr>
        <w:tc>
          <w:tcPr>
            <w:tcW w:w="1335" w:type="dxa"/>
            <w:tcMar>
              <w:top w:w="43" w:type="dxa"/>
              <w:left w:w="43" w:type="dxa"/>
              <w:bottom w:w="43" w:type="dxa"/>
              <w:right w:w="43" w:type="dxa"/>
            </w:tcMar>
          </w:tcPr>
          <w:p w14:paraId="6BB8E472" w14:textId="5647F9CE" w:rsidR="00DA1E7B" w:rsidRDefault="00ED18ED" w:rsidP="00DA1E7B">
            <w:pPr>
              <w:spacing w:after="0" w:line="240" w:lineRule="auto"/>
              <w:rPr>
                <w:sz w:val="22"/>
              </w:rPr>
            </w:pPr>
            <w:hyperlink r:id="rId1027" w:history="1">
              <w:r w:rsidR="00DA1E7B" w:rsidRPr="00235996">
                <w:rPr>
                  <w:rStyle w:val="Hyperlink"/>
                  <w:sz w:val="22"/>
                </w:rPr>
                <w:t>II.B.3-5</w:t>
              </w:r>
            </w:hyperlink>
          </w:p>
        </w:tc>
        <w:tc>
          <w:tcPr>
            <w:tcW w:w="7485" w:type="dxa"/>
            <w:tcMar>
              <w:top w:w="43" w:type="dxa"/>
              <w:left w:w="43" w:type="dxa"/>
              <w:bottom w:w="43" w:type="dxa"/>
              <w:right w:w="43" w:type="dxa"/>
            </w:tcMar>
          </w:tcPr>
          <w:p w14:paraId="2F20D563" w14:textId="77777777" w:rsidR="00DA1E7B" w:rsidRDefault="00DA1E7B" w:rsidP="00DA1E7B">
            <w:pPr>
              <w:spacing w:after="0" w:line="240" w:lineRule="auto"/>
              <w:rPr>
                <w:sz w:val="22"/>
              </w:rPr>
            </w:pPr>
            <w:r>
              <w:rPr>
                <w:sz w:val="22"/>
              </w:rPr>
              <w:t>Library survey, Data Comparison, 2014-2016</w:t>
            </w:r>
          </w:p>
        </w:tc>
      </w:tr>
      <w:tr w:rsidR="00DA1E7B" w14:paraId="309AC544" w14:textId="77777777" w:rsidTr="00DA1E7B">
        <w:trPr>
          <w:trHeight w:val="300"/>
        </w:trPr>
        <w:tc>
          <w:tcPr>
            <w:tcW w:w="1335" w:type="dxa"/>
            <w:tcMar>
              <w:top w:w="43" w:type="dxa"/>
              <w:left w:w="43" w:type="dxa"/>
              <w:bottom w:w="43" w:type="dxa"/>
              <w:right w:w="43" w:type="dxa"/>
            </w:tcMar>
          </w:tcPr>
          <w:p w14:paraId="37C6D152" w14:textId="341C552D" w:rsidR="00DA1E7B" w:rsidRDefault="00ED18ED" w:rsidP="00DA1E7B">
            <w:pPr>
              <w:spacing w:after="0" w:line="240" w:lineRule="auto"/>
              <w:rPr>
                <w:sz w:val="22"/>
              </w:rPr>
            </w:pPr>
            <w:hyperlink r:id="rId1028" w:history="1">
              <w:r w:rsidR="00DA1E7B" w:rsidRPr="00235996">
                <w:rPr>
                  <w:rStyle w:val="Hyperlink"/>
                  <w:sz w:val="22"/>
                </w:rPr>
                <w:t>II.B.3-6</w:t>
              </w:r>
            </w:hyperlink>
          </w:p>
        </w:tc>
        <w:tc>
          <w:tcPr>
            <w:tcW w:w="7485" w:type="dxa"/>
            <w:tcMar>
              <w:top w:w="43" w:type="dxa"/>
              <w:left w:w="43" w:type="dxa"/>
              <w:bottom w:w="43" w:type="dxa"/>
              <w:right w:w="43" w:type="dxa"/>
            </w:tcMar>
          </w:tcPr>
          <w:p w14:paraId="61590ED4" w14:textId="77777777" w:rsidR="00DA1E7B" w:rsidRDefault="00DA1E7B" w:rsidP="00DA1E7B">
            <w:pPr>
              <w:spacing w:after="0" w:line="240" w:lineRule="auto"/>
              <w:rPr>
                <w:sz w:val="22"/>
              </w:rPr>
            </w:pPr>
            <w:r>
              <w:rPr>
                <w:sz w:val="22"/>
              </w:rPr>
              <w:t>Library Instruction Student Learning Outcomes</w:t>
            </w:r>
          </w:p>
        </w:tc>
      </w:tr>
      <w:tr w:rsidR="00DA1E7B" w14:paraId="4D477848" w14:textId="77777777" w:rsidTr="00DA1E7B">
        <w:tc>
          <w:tcPr>
            <w:tcW w:w="1335" w:type="dxa"/>
            <w:tcMar>
              <w:top w:w="43" w:type="dxa"/>
              <w:left w:w="43" w:type="dxa"/>
              <w:bottom w:w="43" w:type="dxa"/>
              <w:right w:w="43" w:type="dxa"/>
            </w:tcMar>
          </w:tcPr>
          <w:p w14:paraId="3C8E8AE9" w14:textId="7AAAC324" w:rsidR="00DA1E7B" w:rsidRDefault="00ED18ED" w:rsidP="00DA1E7B">
            <w:pPr>
              <w:spacing w:after="0" w:line="240" w:lineRule="auto"/>
              <w:rPr>
                <w:sz w:val="22"/>
              </w:rPr>
            </w:pPr>
            <w:hyperlink r:id="rId1029" w:history="1">
              <w:r w:rsidR="00DA1E7B" w:rsidRPr="00235996">
                <w:rPr>
                  <w:rStyle w:val="Hyperlink"/>
                  <w:sz w:val="22"/>
                </w:rPr>
                <w:t>II.B.3-7</w:t>
              </w:r>
            </w:hyperlink>
          </w:p>
        </w:tc>
        <w:tc>
          <w:tcPr>
            <w:tcW w:w="7485" w:type="dxa"/>
            <w:tcMar>
              <w:top w:w="43" w:type="dxa"/>
              <w:left w:w="43" w:type="dxa"/>
              <w:bottom w:w="43" w:type="dxa"/>
              <w:right w:w="43" w:type="dxa"/>
            </w:tcMar>
          </w:tcPr>
          <w:p w14:paraId="4373D1E1" w14:textId="77777777" w:rsidR="00DA1E7B" w:rsidRDefault="00DA1E7B" w:rsidP="00DA1E7B">
            <w:pPr>
              <w:spacing w:after="0" w:line="240" w:lineRule="auto"/>
              <w:rPr>
                <w:sz w:val="22"/>
              </w:rPr>
            </w:pPr>
            <w:r>
              <w:rPr>
                <w:sz w:val="22"/>
              </w:rPr>
              <w:t>Library Instruction Student Learning Outcome Assessment Report, AY2016</w:t>
            </w:r>
          </w:p>
        </w:tc>
      </w:tr>
      <w:tr w:rsidR="00DA1E7B" w14:paraId="62680375" w14:textId="77777777" w:rsidTr="00DA1E7B">
        <w:tc>
          <w:tcPr>
            <w:tcW w:w="1335" w:type="dxa"/>
            <w:tcMar>
              <w:top w:w="43" w:type="dxa"/>
              <w:left w:w="43" w:type="dxa"/>
              <w:bottom w:w="43" w:type="dxa"/>
              <w:right w:w="43" w:type="dxa"/>
            </w:tcMar>
          </w:tcPr>
          <w:p w14:paraId="49DE504D" w14:textId="76E69453" w:rsidR="00DA1E7B" w:rsidRDefault="00ED18ED" w:rsidP="00DA1E7B">
            <w:pPr>
              <w:spacing w:after="0" w:line="240" w:lineRule="auto"/>
              <w:rPr>
                <w:sz w:val="22"/>
              </w:rPr>
            </w:pPr>
            <w:hyperlink r:id="rId1030" w:history="1">
              <w:r w:rsidR="00DA1E7B" w:rsidRPr="00235996">
                <w:rPr>
                  <w:rStyle w:val="Hyperlink"/>
                  <w:sz w:val="22"/>
                </w:rPr>
                <w:t>II.B.3-8</w:t>
              </w:r>
            </w:hyperlink>
          </w:p>
        </w:tc>
        <w:tc>
          <w:tcPr>
            <w:tcW w:w="7485" w:type="dxa"/>
            <w:tcMar>
              <w:top w:w="43" w:type="dxa"/>
              <w:left w:w="43" w:type="dxa"/>
              <w:bottom w:w="43" w:type="dxa"/>
              <w:right w:w="43" w:type="dxa"/>
            </w:tcMar>
          </w:tcPr>
          <w:p w14:paraId="70BB7442" w14:textId="77777777" w:rsidR="00DA1E7B" w:rsidRDefault="00DA1E7B" w:rsidP="00DA1E7B">
            <w:pPr>
              <w:spacing w:after="0" w:line="240" w:lineRule="auto"/>
              <w:rPr>
                <w:sz w:val="22"/>
              </w:rPr>
            </w:pPr>
            <w:r>
              <w:rPr>
                <w:sz w:val="22"/>
              </w:rPr>
              <w:t>Library Instruction Student Learning Outcome Assessment Report, AY2015</w:t>
            </w:r>
          </w:p>
        </w:tc>
      </w:tr>
      <w:tr w:rsidR="00DA1E7B" w14:paraId="1EBB97BA" w14:textId="77777777" w:rsidTr="00DA1E7B">
        <w:tc>
          <w:tcPr>
            <w:tcW w:w="1335" w:type="dxa"/>
            <w:tcMar>
              <w:top w:w="43" w:type="dxa"/>
              <w:left w:w="43" w:type="dxa"/>
              <w:bottom w:w="43" w:type="dxa"/>
              <w:right w:w="43" w:type="dxa"/>
            </w:tcMar>
          </w:tcPr>
          <w:p w14:paraId="4B598688" w14:textId="3AF42A22" w:rsidR="00DA1E7B" w:rsidRDefault="00ED18ED" w:rsidP="00DA1E7B">
            <w:pPr>
              <w:spacing w:after="0" w:line="240" w:lineRule="auto"/>
              <w:rPr>
                <w:sz w:val="22"/>
              </w:rPr>
            </w:pPr>
            <w:hyperlink r:id="rId1031" w:history="1">
              <w:r w:rsidR="00DA1E7B" w:rsidRPr="00235996">
                <w:rPr>
                  <w:rStyle w:val="Hyperlink"/>
                  <w:sz w:val="22"/>
                </w:rPr>
                <w:t>II.B.3-9</w:t>
              </w:r>
            </w:hyperlink>
          </w:p>
        </w:tc>
        <w:tc>
          <w:tcPr>
            <w:tcW w:w="7485" w:type="dxa"/>
            <w:tcMar>
              <w:top w:w="43" w:type="dxa"/>
              <w:left w:w="43" w:type="dxa"/>
              <w:bottom w:w="43" w:type="dxa"/>
              <w:right w:w="43" w:type="dxa"/>
            </w:tcMar>
          </w:tcPr>
          <w:p w14:paraId="448ADFE1" w14:textId="77777777" w:rsidR="00DA1E7B" w:rsidRDefault="00DA1E7B" w:rsidP="00DA1E7B">
            <w:pPr>
              <w:spacing w:after="0" w:line="240" w:lineRule="auto"/>
              <w:rPr>
                <w:sz w:val="22"/>
              </w:rPr>
            </w:pPr>
            <w:r>
              <w:rPr>
                <w:sz w:val="22"/>
              </w:rPr>
              <w:t>Library Instruction Student Learning Outcome Assessment Report, AY2014</w:t>
            </w:r>
          </w:p>
        </w:tc>
      </w:tr>
      <w:tr w:rsidR="00DA1E7B" w14:paraId="6C6BEB01" w14:textId="77777777" w:rsidTr="00DA1E7B">
        <w:trPr>
          <w:trHeight w:val="300"/>
        </w:trPr>
        <w:tc>
          <w:tcPr>
            <w:tcW w:w="1335" w:type="dxa"/>
            <w:tcMar>
              <w:top w:w="43" w:type="dxa"/>
              <w:left w:w="43" w:type="dxa"/>
              <w:bottom w:w="43" w:type="dxa"/>
              <w:right w:w="43" w:type="dxa"/>
            </w:tcMar>
          </w:tcPr>
          <w:p w14:paraId="1DB87E02" w14:textId="0665E7BF" w:rsidR="00DA1E7B" w:rsidRDefault="00ED18ED" w:rsidP="00DA1E7B">
            <w:pPr>
              <w:spacing w:after="0" w:line="240" w:lineRule="auto"/>
              <w:rPr>
                <w:sz w:val="22"/>
              </w:rPr>
            </w:pPr>
            <w:hyperlink r:id="rId1032" w:anchor="page=5" w:history="1">
              <w:r w:rsidR="00DA1E7B" w:rsidRPr="00235996">
                <w:rPr>
                  <w:rStyle w:val="Hyperlink"/>
                  <w:sz w:val="22"/>
                </w:rPr>
                <w:t>II.B.3-10</w:t>
              </w:r>
            </w:hyperlink>
          </w:p>
        </w:tc>
        <w:tc>
          <w:tcPr>
            <w:tcW w:w="7485" w:type="dxa"/>
            <w:tcMar>
              <w:top w:w="43" w:type="dxa"/>
              <w:left w:w="43" w:type="dxa"/>
              <w:bottom w:w="43" w:type="dxa"/>
              <w:right w:w="43" w:type="dxa"/>
            </w:tcMar>
          </w:tcPr>
          <w:p w14:paraId="49C6D87C" w14:textId="77777777" w:rsidR="00DA1E7B" w:rsidRDefault="00DA1E7B" w:rsidP="00DA1E7B">
            <w:pPr>
              <w:spacing w:after="0" w:line="240" w:lineRule="auto"/>
              <w:rPr>
                <w:sz w:val="22"/>
              </w:rPr>
            </w:pPr>
            <w:r>
              <w:rPr>
                <w:sz w:val="22"/>
              </w:rPr>
              <w:t>Student Success Ad Hoc Committee Report</w:t>
            </w:r>
          </w:p>
        </w:tc>
      </w:tr>
      <w:tr w:rsidR="00DA1E7B" w14:paraId="672B310F" w14:textId="77777777" w:rsidTr="00DA1E7B">
        <w:trPr>
          <w:trHeight w:val="300"/>
        </w:trPr>
        <w:tc>
          <w:tcPr>
            <w:tcW w:w="1335" w:type="dxa"/>
            <w:tcMar>
              <w:top w:w="43" w:type="dxa"/>
              <w:left w:w="43" w:type="dxa"/>
              <w:bottom w:w="43" w:type="dxa"/>
              <w:right w:w="43" w:type="dxa"/>
            </w:tcMar>
          </w:tcPr>
          <w:p w14:paraId="03237D07" w14:textId="689B18AA" w:rsidR="00DA1E7B" w:rsidRDefault="00ED18ED" w:rsidP="00DA1E7B">
            <w:pPr>
              <w:spacing w:after="0" w:line="240" w:lineRule="auto"/>
              <w:rPr>
                <w:sz w:val="22"/>
              </w:rPr>
            </w:pPr>
            <w:hyperlink r:id="rId1033" w:history="1">
              <w:r w:rsidR="00DA1E7B" w:rsidRPr="00235996">
                <w:rPr>
                  <w:rStyle w:val="Hyperlink"/>
                  <w:sz w:val="22"/>
                </w:rPr>
                <w:t>II.B.3-11</w:t>
              </w:r>
            </w:hyperlink>
          </w:p>
        </w:tc>
        <w:tc>
          <w:tcPr>
            <w:tcW w:w="7485" w:type="dxa"/>
            <w:tcMar>
              <w:top w:w="43" w:type="dxa"/>
              <w:left w:w="43" w:type="dxa"/>
              <w:bottom w:w="43" w:type="dxa"/>
              <w:right w:w="43" w:type="dxa"/>
            </w:tcMar>
          </w:tcPr>
          <w:p w14:paraId="03802C2B" w14:textId="77777777" w:rsidR="00DA1E7B" w:rsidRDefault="00DA1E7B" w:rsidP="00DA1E7B">
            <w:pPr>
              <w:spacing w:after="0" w:line="240" w:lineRule="auto"/>
              <w:rPr>
                <w:sz w:val="22"/>
              </w:rPr>
            </w:pPr>
            <w:r>
              <w:rPr>
                <w:sz w:val="22"/>
              </w:rPr>
              <w:t>Study Hub Feedback form</w:t>
            </w:r>
          </w:p>
        </w:tc>
      </w:tr>
      <w:tr w:rsidR="00DA1E7B" w14:paraId="6EA13F99" w14:textId="77777777" w:rsidTr="00DA1E7B">
        <w:trPr>
          <w:trHeight w:val="300"/>
        </w:trPr>
        <w:tc>
          <w:tcPr>
            <w:tcW w:w="1335" w:type="dxa"/>
            <w:tcMar>
              <w:top w:w="43" w:type="dxa"/>
              <w:left w:w="43" w:type="dxa"/>
              <w:bottom w:w="43" w:type="dxa"/>
              <w:right w:w="43" w:type="dxa"/>
            </w:tcMar>
          </w:tcPr>
          <w:p w14:paraId="7F05E933" w14:textId="55B545BC" w:rsidR="00DA1E7B" w:rsidRDefault="00ED18ED" w:rsidP="00DA1E7B">
            <w:pPr>
              <w:spacing w:after="0" w:line="240" w:lineRule="auto"/>
              <w:rPr>
                <w:sz w:val="22"/>
              </w:rPr>
            </w:pPr>
            <w:hyperlink r:id="rId1034" w:history="1">
              <w:r w:rsidR="00DA1E7B" w:rsidRPr="00235996">
                <w:rPr>
                  <w:rStyle w:val="Hyperlink"/>
                  <w:sz w:val="22"/>
                </w:rPr>
                <w:t>II.B.3-12</w:t>
              </w:r>
            </w:hyperlink>
          </w:p>
        </w:tc>
        <w:tc>
          <w:tcPr>
            <w:tcW w:w="7485" w:type="dxa"/>
            <w:tcMar>
              <w:top w:w="43" w:type="dxa"/>
              <w:left w:w="43" w:type="dxa"/>
              <w:bottom w:w="43" w:type="dxa"/>
              <w:right w:w="43" w:type="dxa"/>
            </w:tcMar>
          </w:tcPr>
          <w:p w14:paraId="20D03580" w14:textId="77777777" w:rsidR="00DA1E7B" w:rsidRDefault="00DA1E7B" w:rsidP="00DA1E7B">
            <w:pPr>
              <w:spacing w:after="0" w:line="240" w:lineRule="auto"/>
              <w:rPr>
                <w:sz w:val="22"/>
              </w:rPr>
            </w:pPr>
            <w:r>
              <w:rPr>
                <w:sz w:val="22"/>
              </w:rPr>
              <w:t>Student Hub Student feedback</w:t>
            </w:r>
          </w:p>
        </w:tc>
      </w:tr>
      <w:tr w:rsidR="00DA1E7B" w14:paraId="5A93E7F0" w14:textId="77777777" w:rsidTr="00DA1E7B">
        <w:trPr>
          <w:trHeight w:val="300"/>
        </w:trPr>
        <w:tc>
          <w:tcPr>
            <w:tcW w:w="1335" w:type="dxa"/>
            <w:tcMar>
              <w:top w:w="43" w:type="dxa"/>
              <w:left w:w="43" w:type="dxa"/>
              <w:bottom w:w="43" w:type="dxa"/>
              <w:right w:w="43" w:type="dxa"/>
            </w:tcMar>
          </w:tcPr>
          <w:p w14:paraId="3B11B117" w14:textId="0DE1B8AF" w:rsidR="00DA1E7B" w:rsidRDefault="00ED18ED" w:rsidP="00DA1E7B">
            <w:pPr>
              <w:spacing w:after="0" w:line="240" w:lineRule="auto"/>
              <w:rPr>
                <w:sz w:val="22"/>
              </w:rPr>
            </w:pPr>
            <w:hyperlink r:id="rId1035" w:history="1">
              <w:r w:rsidR="00DA1E7B" w:rsidRPr="00235996">
                <w:rPr>
                  <w:rStyle w:val="Hyperlink"/>
                  <w:sz w:val="22"/>
                </w:rPr>
                <w:t>II.B.3-13</w:t>
              </w:r>
            </w:hyperlink>
          </w:p>
        </w:tc>
        <w:tc>
          <w:tcPr>
            <w:tcW w:w="7485" w:type="dxa"/>
            <w:tcMar>
              <w:top w:w="43" w:type="dxa"/>
              <w:left w:w="43" w:type="dxa"/>
              <w:bottom w:w="43" w:type="dxa"/>
              <w:right w:w="43" w:type="dxa"/>
            </w:tcMar>
          </w:tcPr>
          <w:p w14:paraId="30C39766" w14:textId="77777777" w:rsidR="00DA1E7B" w:rsidRDefault="00DA1E7B" w:rsidP="00DA1E7B">
            <w:pPr>
              <w:spacing w:after="0" w:line="240" w:lineRule="auto"/>
              <w:rPr>
                <w:sz w:val="22"/>
              </w:rPr>
            </w:pPr>
            <w:r>
              <w:rPr>
                <w:sz w:val="22"/>
              </w:rPr>
              <w:t>Post-Visit Survey: Embedded Tutoring</w:t>
            </w:r>
          </w:p>
        </w:tc>
      </w:tr>
      <w:tr w:rsidR="00DA1E7B" w14:paraId="72D34DA9" w14:textId="77777777" w:rsidTr="00DA1E7B">
        <w:trPr>
          <w:trHeight w:val="300"/>
        </w:trPr>
        <w:tc>
          <w:tcPr>
            <w:tcW w:w="1335" w:type="dxa"/>
            <w:tcMar>
              <w:top w:w="43" w:type="dxa"/>
              <w:left w:w="43" w:type="dxa"/>
              <w:bottom w:w="43" w:type="dxa"/>
              <w:right w:w="43" w:type="dxa"/>
            </w:tcMar>
          </w:tcPr>
          <w:p w14:paraId="7735D1C1" w14:textId="59D79823" w:rsidR="00DA1E7B" w:rsidRDefault="00ED18ED" w:rsidP="00DA1E7B">
            <w:pPr>
              <w:spacing w:after="0" w:line="240" w:lineRule="auto"/>
              <w:rPr>
                <w:sz w:val="22"/>
              </w:rPr>
            </w:pPr>
            <w:hyperlink r:id="rId1036" w:history="1">
              <w:r w:rsidR="00DA1E7B" w:rsidRPr="00235996">
                <w:rPr>
                  <w:rStyle w:val="Hyperlink"/>
                  <w:sz w:val="22"/>
                </w:rPr>
                <w:t>II.B.3-14</w:t>
              </w:r>
            </w:hyperlink>
          </w:p>
        </w:tc>
        <w:tc>
          <w:tcPr>
            <w:tcW w:w="7485" w:type="dxa"/>
            <w:tcMar>
              <w:top w:w="43" w:type="dxa"/>
              <w:left w:w="43" w:type="dxa"/>
              <w:bottom w:w="43" w:type="dxa"/>
              <w:right w:w="43" w:type="dxa"/>
            </w:tcMar>
          </w:tcPr>
          <w:p w14:paraId="66BCC4B5" w14:textId="77777777" w:rsidR="00DA1E7B" w:rsidRDefault="00DA1E7B" w:rsidP="00DA1E7B">
            <w:pPr>
              <w:spacing w:after="0" w:line="240" w:lineRule="auto"/>
              <w:rPr>
                <w:sz w:val="22"/>
              </w:rPr>
            </w:pPr>
            <w:r>
              <w:rPr>
                <w:sz w:val="22"/>
              </w:rPr>
              <w:t>Spring 2017 Embedded Tutoring survey for tutors</w:t>
            </w:r>
          </w:p>
        </w:tc>
      </w:tr>
      <w:tr w:rsidR="00DA1E7B" w14:paraId="47CFB618" w14:textId="77777777" w:rsidTr="00DA1E7B">
        <w:trPr>
          <w:trHeight w:val="300"/>
        </w:trPr>
        <w:tc>
          <w:tcPr>
            <w:tcW w:w="1335" w:type="dxa"/>
            <w:tcMar>
              <w:top w:w="43" w:type="dxa"/>
              <w:left w:w="43" w:type="dxa"/>
              <w:bottom w:w="43" w:type="dxa"/>
              <w:right w:w="43" w:type="dxa"/>
            </w:tcMar>
          </w:tcPr>
          <w:p w14:paraId="2F573A8A" w14:textId="1A9183D3" w:rsidR="00DA1E7B" w:rsidRDefault="00ED18ED" w:rsidP="00DA1E7B">
            <w:pPr>
              <w:spacing w:after="0" w:line="240" w:lineRule="auto"/>
              <w:rPr>
                <w:sz w:val="22"/>
              </w:rPr>
            </w:pPr>
            <w:hyperlink r:id="rId1037" w:history="1">
              <w:r w:rsidR="00DA1E7B" w:rsidRPr="00235996">
                <w:rPr>
                  <w:rStyle w:val="Hyperlink"/>
                  <w:sz w:val="22"/>
                </w:rPr>
                <w:t>II.B.3-15</w:t>
              </w:r>
            </w:hyperlink>
          </w:p>
        </w:tc>
        <w:tc>
          <w:tcPr>
            <w:tcW w:w="7485" w:type="dxa"/>
            <w:tcMar>
              <w:top w:w="43" w:type="dxa"/>
              <w:left w:w="43" w:type="dxa"/>
              <w:bottom w:w="43" w:type="dxa"/>
              <w:right w:w="43" w:type="dxa"/>
            </w:tcMar>
          </w:tcPr>
          <w:p w14:paraId="406D9A92" w14:textId="77777777" w:rsidR="00DA1E7B" w:rsidRDefault="00DA1E7B" w:rsidP="00DA1E7B">
            <w:pPr>
              <w:spacing w:after="0" w:line="240" w:lineRule="auto"/>
              <w:rPr>
                <w:sz w:val="22"/>
              </w:rPr>
            </w:pPr>
            <w:r>
              <w:rPr>
                <w:sz w:val="22"/>
              </w:rPr>
              <w:t>Programmatic Learning Report, Study Hub, Writing Mentorship</w:t>
            </w:r>
          </w:p>
        </w:tc>
      </w:tr>
      <w:tr w:rsidR="00DA1E7B" w14:paraId="1B68ECF0" w14:textId="77777777" w:rsidTr="00DA1E7B">
        <w:trPr>
          <w:trHeight w:val="300"/>
        </w:trPr>
        <w:tc>
          <w:tcPr>
            <w:tcW w:w="1335" w:type="dxa"/>
            <w:tcMar>
              <w:top w:w="43" w:type="dxa"/>
              <w:left w:w="43" w:type="dxa"/>
              <w:bottom w:w="43" w:type="dxa"/>
              <w:right w:w="43" w:type="dxa"/>
            </w:tcMar>
          </w:tcPr>
          <w:p w14:paraId="06899582" w14:textId="0C5C3A7A" w:rsidR="00DA1E7B" w:rsidRDefault="00ED18ED" w:rsidP="00DA1E7B">
            <w:pPr>
              <w:spacing w:after="0" w:line="240" w:lineRule="auto"/>
              <w:rPr>
                <w:sz w:val="22"/>
              </w:rPr>
            </w:pPr>
            <w:hyperlink r:id="rId1038" w:history="1">
              <w:r w:rsidR="00DA1E7B" w:rsidRPr="00235996">
                <w:rPr>
                  <w:rStyle w:val="Hyperlink"/>
                  <w:sz w:val="22"/>
                </w:rPr>
                <w:t>II.B.3-16</w:t>
              </w:r>
            </w:hyperlink>
          </w:p>
        </w:tc>
        <w:tc>
          <w:tcPr>
            <w:tcW w:w="7485" w:type="dxa"/>
            <w:tcMar>
              <w:top w:w="43" w:type="dxa"/>
              <w:left w:w="43" w:type="dxa"/>
              <w:bottom w:w="43" w:type="dxa"/>
              <w:right w:w="43" w:type="dxa"/>
            </w:tcMar>
          </w:tcPr>
          <w:p w14:paraId="67394715" w14:textId="77777777" w:rsidR="00DA1E7B" w:rsidRDefault="00DA1E7B" w:rsidP="00DA1E7B">
            <w:pPr>
              <w:spacing w:after="0" w:line="240" w:lineRule="auto"/>
              <w:rPr>
                <w:sz w:val="22"/>
              </w:rPr>
            </w:pPr>
            <w:r>
              <w:rPr>
                <w:sz w:val="22"/>
              </w:rPr>
              <w:t>Feedback Survey: Well-Being Sessions, Fall 2017</w:t>
            </w:r>
          </w:p>
        </w:tc>
      </w:tr>
      <w:tr w:rsidR="00DA1E7B" w14:paraId="2B6F0D38" w14:textId="77777777" w:rsidTr="00DA1E7B">
        <w:trPr>
          <w:trHeight w:val="300"/>
        </w:trPr>
        <w:tc>
          <w:tcPr>
            <w:tcW w:w="1335" w:type="dxa"/>
            <w:tcMar>
              <w:top w:w="43" w:type="dxa"/>
              <w:left w:w="43" w:type="dxa"/>
              <w:bottom w:w="43" w:type="dxa"/>
              <w:right w:w="43" w:type="dxa"/>
            </w:tcMar>
          </w:tcPr>
          <w:p w14:paraId="235673C7" w14:textId="605B611F" w:rsidR="00DA1E7B" w:rsidRDefault="00ED18ED" w:rsidP="00DA1E7B">
            <w:pPr>
              <w:spacing w:after="0" w:line="240" w:lineRule="auto"/>
              <w:rPr>
                <w:sz w:val="22"/>
              </w:rPr>
            </w:pPr>
            <w:hyperlink r:id="rId1039" w:history="1">
              <w:r w:rsidR="00DA1E7B" w:rsidRPr="00235996">
                <w:rPr>
                  <w:rStyle w:val="Hyperlink"/>
                  <w:sz w:val="22"/>
                </w:rPr>
                <w:t>II.B.3-17</w:t>
              </w:r>
            </w:hyperlink>
          </w:p>
        </w:tc>
        <w:tc>
          <w:tcPr>
            <w:tcW w:w="7485" w:type="dxa"/>
            <w:tcMar>
              <w:top w:w="43" w:type="dxa"/>
              <w:left w:w="43" w:type="dxa"/>
              <w:bottom w:w="43" w:type="dxa"/>
              <w:right w:w="43" w:type="dxa"/>
            </w:tcMar>
          </w:tcPr>
          <w:p w14:paraId="46A462CC" w14:textId="77777777" w:rsidR="00DA1E7B" w:rsidRDefault="00DA1E7B" w:rsidP="00DA1E7B">
            <w:pPr>
              <w:spacing w:after="0" w:line="240" w:lineRule="auto"/>
              <w:rPr>
                <w:sz w:val="22"/>
              </w:rPr>
            </w:pPr>
            <w:r>
              <w:rPr>
                <w:sz w:val="22"/>
              </w:rPr>
              <w:t>ARPD, Tutoring, 2015</w:t>
            </w:r>
          </w:p>
        </w:tc>
      </w:tr>
      <w:tr w:rsidR="00DA1E7B" w14:paraId="77319503" w14:textId="77777777" w:rsidTr="00DA1E7B">
        <w:trPr>
          <w:trHeight w:val="300"/>
        </w:trPr>
        <w:tc>
          <w:tcPr>
            <w:tcW w:w="1335" w:type="dxa"/>
            <w:tcMar>
              <w:top w:w="43" w:type="dxa"/>
              <w:left w:w="43" w:type="dxa"/>
              <w:bottom w:w="43" w:type="dxa"/>
              <w:right w:w="43" w:type="dxa"/>
            </w:tcMar>
          </w:tcPr>
          <w:p w14:paraId="5E5AE067" w14:textId="167A7FCD" w:rsidR="00DA1E7B" w:rsidRDefault="00ED18ED" w:rsidP="00DA1E7B">
            <w:pPr>
              <w:spacing w:after="0" w:line="240" w:lineRule="auto"/>
              <w:rPr>
                <w:sz w:val="22"/>
              </w:rPr>
            </w:pPr>
            <w:hyperlink r:id="rId1040" w:history="1">
              <w:r w:rsidR="00DA1E7B" w:rsidRPr="00235996">
                <w:rPr>
                  <w:rStyle w:val="Hyperlink"/>
                  <w:sz w:val="22"/>
                </w:rPr>
                <w:t>II.B.3-18</w:t>
              </w:r>
            </w:hyperlink>
          </w:p>
        </w:tc>
        <w:tc>
          <w:tcPr>
            <w:tcW w:w="7485" w:type="dxa"/>
            <w:tcMar>
              <w:top w:w="43" w:type="dxa"/>
              <w:left w:w="43" w:type="dxa"/>
              <w:bottom w:w="43" w:type="dxa"/>
              <w:right w:w="43" w:type="dxa"/>
            </w:tcMar>
          </w:tcPr>
          <w:p w14:paraId="5F5FBF0F" w14:textId="77777777" w:rsidR="00DA1E7B" w:rsidRDefault="00DA1E7B" w:rsidP="00DA1E7B">
            <w:pPr>
              <w:spacing w:after="0" w:line="240" w:lineRule="auto"/>
              <w:rPr>
                <w:sz w:val="22"/>
              </w:rPr>
            </w:pPr>
            <w:r>
              <w:rPr>
                <w:sz w:val="22"/>
              </w:rPr>
              <w:t>Minutes, Tutoring at Kapi‘olani Community College, 3.13.2017</w:t>
            </w:r>
          </w:p>
        </w:tc>
      </w:tr>
      <w:tr w:rsidR="00DA1E7B" w14:paraId="7C9BDBF4" w14:textId="77777777" w:rsidTr="00DA1E7B">
        <w:trPr>
          <w:trHeight w:val="300"/>
        </w:trPr>
        <w:tc>
          <w:tcPr>
            <w:tcW w:w="1335" w:type="dxa"/>
            <w:tcMar>
              <w:top w:w="43" w:type="dxa"/>
              <w:left w:w="43" w:type="dxa"/>
              <w:bottom w:w="43" w:type="dxa"/>
              <w:right w:w="43" w:type="dxa"/>
            </w:tcMar>
          </w:tcPr>
          <w:p w14:paraId="442E89E1" w14:textId="6F4D5A6A" w:rsidR="00DA1E7B" w:rsidRDefault="00ED18ED" w:rsidP="00DA1E7B">
            <w:pPr>
              <w:spacing w:after="0" w:line="240" w:lineRule="auto"/>
              <w:rPr>
                <w:sz w:val="22"/>
              </w:rPr>
            </w:pPr>
            <w:hyperlink r:id="rId1041" w:history="1">
              <w:r w:rsidR="00DA1E7B" w:rsidRPr="00235996">
                <w:rPr>
                  <w:rStyle w:val="Hyperlink"/>
                  <w:sz w:val="22"/>
                </w:rPr>
                <w:t>II.B.3-19</w:t>
              </w:r>
            </w:hyperlink>
          </w:p>
        </w:tc>
        <w:tc>
          <w:tcPr>
            <w:tcW w:w="7485" w:type="dxa"/>
            <w:tcMar>
              <w:top w:w="43" w:type="dxa"/>
              <w:left w:w="43" w:type="dxa"/>
              <w:bottom w:w="43" w:type="dxa"/>
              <w:right w:w="43" w:type="dxa"/>
            </w:tcMar>
          </w:tcPr>
          <w:p w14:paraId="486C44E5" w14:textId="77777777" w:rsidR="00DA1E7B" w:rsidRDefault="00DA1E7B" w:rsidP="00DA1E7B">
            <w:pPr>
              <w:spacing w:after="0" w:line="240" w:lineRule="auto"/>
              <w:rPr>
                <w:sz w:val="22"/>
              </w:rPr>
            </w:pPr>
            <w:r>
              <w:rPr>
                <w:sz w:val="22"/>
              </w:rPr>
              <w:t>Starfish Info Session</w:t>
            </w:r>
          </w:p>
        </w:tc>
      </w:tr>
      <w:tr w:rsidR="00DA1E7B" w14:paraId="37D8DE51" w14:textId="77777777" w:rsidTr="00DA1E7B">
        <w:trPr>
          <w:trHeight w:val="300"/>
        </w:trPr>
        <w:tc>
          <w:tcPr>
            <w:tcW w:w="1335" w:type="dxa"/>
            <w:tcMar>
              <w:top w:w="43" w:type="dxa"/>
              <w:left w:w="43" w:type="dxa"/>
              <w:bottom w:w="43" w:type="dxa"/>
              <w:right w:w="43" w:type="dxa"/>
            </w:tcMar>
          </w:tcPr>
          <w:p w14:paraId="02522CE2" w14:textId="4E24AAD3" w:rsidR="00DA1E7B" w:rsidRDefault="00ED18ED" w:rsidP="00DA1E7B">
            <w:pPr>
              <w:spacing w:after="0" w:line="240" w:lineRule="auto"/>
              <w:rPr>
                <w:sz w:val="22"/>
              </w:rPr>
            </w:pPr>
            <w:hyperlink r:id="rId1042" w:history="1">
              <w:r w:rsidR="00DA1E7B" w:rsidRPr="00235996">
                <w:rPr>
                  <w:rStyle w:val="Hyperlink"/>
                  <w:sz w:val="22"/>
                </w:rPr>
                <w:t>II.B.3-20</w:t>
              </w:r>
            </w:hyperlink>
          </w:p>
        </w:tc>
        <w:tc>
          <w:tcPr>
            <w:tcW w:w="7485" w:type="dxa"/>
            <w:tcMar>
              <w:top w:w="43" w:type="dxa"/>
              <w:left w:w="43" w:type="dxa"/>
              <w:bottom w:w="43" w:type="dxa"/>
              <w:right w:w="43" w:type="dxa"/>
            </w:tcMar>
          </w:tcPr>
          <w:p w14:paraId="25909CB7" w14:textId="77777777" w:rsidR="00DA1E7B" w:rsidRDefault="00DA1E7B" w:rsidP="00DA1E7B">
            <w:pPr>
              <w:spacing w:after="0" w:line="240" w:lineRule="auto"/>
              <w:rPr>
                <w:sz w:val="22"/>
              </w:rPr>
            </w:pPr>
            <w:r>
              <w:rPr>
                <w:sz w:val="22"/>
              </w:rPr>
              <w:t>Rise &amp; Shine flyer</w:t>
            </w:r>
          </w:p>
        </w:tc>
      </w:tr>
      <w:tr w:rsidR="00DA1E7B" w14:paraId="4A295D7F" w14:textId="77777777" w:rsidTr="00DA1E7B">
        <w:trPr>
          <w:trHeight w:val="300"/>
        </w:trPr>
        <w:tc>
          <w:tcPr>
            <w:tcW w:w="1335" w:type="dxa"/>
            <w:tcMar>
              <w:top w:w="43" w:type="dxa"/>
              <w:left w:w="43" w:type="dxa"/>
              <w:bottom w:w="43" w:type="dxa"/>
              <w:right w:w="43" w:type="dxa"/>
            </w:tcMar>
          </w:tcPr>
          <w:p w14:paraId="15D59EFF" w14:textId="275301B5" w:rsidR="00DA1E7B" w:rsidRDefault="00ED18ED" w:rsidP="00DA1E7B">
            <w:pPr>
              <w:spacing w:after="0" w:line="240" w:lineRule="auto"/>
              <w:rPr>
                <w:sz w:val="22"/>
              </w:rPr>
            </w:pPr>
            <w:hyperlink r:id="rId1043" w:history="1">
              <w:r w:rsidR="00DA1E7B" w:rsidRPr="00235996">
                <w:rPr>
                  <w:rStyle w:val="Hyperlink"/>
                  <w:sz w:val="22"/>
                </w:rPr>
                <w:t>II.B.3-21</w:t>
              </w:r>
            </w:hyperlink>
          </w:p>
        </w:tc>
        <w:tc>
          <w:tcPr>
            <w:tcW w:w="7485" w:type="dxa"/>
            <w:tcMar>
              <w:top w:w="43" w:type="dxa"/>
              <w:left w:w="43" w:type="dxa"/>
              <w:bottom w:w="43" w:type="dxa"/>
              <w:right w:w="43" w:type="dxa"/>
            </w:tcMar>
          </w:tcPr>
          <w:p w14:paraId="3F4160BF" w14:textId="77777777" w:rsidR="00DA1E7B" w:rsidRDefault="00DA1E7B" w:rsidP="00DA1E7B">
            <w:pPr>
              <w:spacing w:after="0" w:line="240" w:lineRule="auto"/>
              <w:rPr>
                <w:sz w:val="22"/>
              </w:rPr>
            </w:pPr>
            <w:r>
              <w:rPr>
                <w:sz w:val="22"/>
              </w:rPr>
              <w:t>Secrets of Success (SOS) Workshop evaluation form</w:t>
            </w:r>
          </w:p>
        </w:tc>
      </w:tr>
      <w:tr w:rsidR="00DA1E7B" w14:paraId="157D254B" w14:textId="77777777" w:rsidTr="00DA1E7B">
        <w:trPr>
          <w:trHeight w:val="300"/>
        </w:trPr>
        <w:tc>
          <w:tcPr>
            <w:tcW w:w="1335" w:type="dxa"/>
            <w:tcMar>
              <w:top w:w="43" w:type="dxa"/>
              <w:left w:w="43" w:type="dxa"/>
              <w:bottom w:w="43" w:type="dxa"/>
              <w:right w:w="43" w:type="dxa"/>
            </w:tcMar>
          </w:tcPr>
          <w:p w14:paraId="2FF4B05F" w14:textId="4249153C" w:rsidR="00DA1E7B" w:rsidRDefault="00ED18ED" w:rsidP="00DA1E7B">
            <w:pPr>
              <w:spacing w:after="0" w:line="240" w:lineRule="auto"/>
              <w:rPr>
                <w:sz w:val="22"/>
              </w:rPr>
            </w:pPr>
            <w:hyperlink r:id="rId1044" w:history="1">
              <w:r w:rsidR="00DA1E7B" w:rsidRPr="00235996">
                <w:rPr>
                  <w:rStyle w:val="Hyperlink"/>
                  <w:sz w:val="22"/>
                </w:rPr>
                <w:t>II.B.3-22</w:t>
              </w:r>
            </w:hyperlink>
          </w:p>
        </w:tc>
        <w:tc>
          <w:tcPr>
            <w:tcW w:w="7485" w:type="dxa"/>
            <w:tcMar>
              <w:top w:w="43" w:type="dxa"/>
              <w:left w:w="43" w:type="dxa"/>
              <w:bottom w:w="43" w:type="dxa"/>
              <w:right w:w="43" w:type="dxa"/>
            </w:tcMar>
          </w:tcPr>
          <w:p w14:paraId="591F012E" w14:textId="77777777" w:rsidR="00DA1E7B" w:rsidRDefault="00DA1E7B" w:rsidP="00DA1E7B">
            <w:pPr>
              <w:spacing w:after="0" w:line="240" w:lineRule="auto"/>
              <w:rPr>
                <w:sz w:val="22"/>
              </w:rPr>
            </w:pPr>
            <w:r>
              <w:rPr>
                <w:sz w:val="22"/>
              </w:rPr>
              <w:t>SOS Assessment</w:t>
            </w:r>
          </w:p>
        </w:tc>
      </w:tr>
      <w:tr w:rsidR="00DA1E7B" w14:paraId="7D1CA7C9" w14:textId="77777777" w:rsidTr="00DA1E7B">
        <w:trPr>
          <w:trHeight w:val="300"/>
        </w:trPr>
        <w:tc>
          <w:tcPr>
            <w:tcW w:w="1335" w:type="dxa"/>
            <w:tcMar>
              <w:top w:w="43" w:type="dxa"/>
              <w:left w:w="43" w:type="dxa"/>
              <w:bottom w:w="43" w:type="dxa"/>
              <w:right w:w="43" w:type="dxa"/>
            </w:tcMar>
          </w:tcPr>
          <w:p w14:paraId="7D0C7114" w14:textId="185767C6" w:rsidR="00DA1E7B" w:rsidRDefault="00ED18ED" w:rsidP="00DA1E7B">
            <w:pPr>
              <w:spacing w:after="0" w:line="240" w:lineRule="auto"/>
              <w:rPr>
                <w:sz w:val="22"/>
              </w:rPr>
            </w:pPr>
            <w:hyperlink r:id="rId1045" w:history="1">
              <w:r w:rsidR="00DA1E7B" w:rsidRPr="00235996">
                <w:rPr>
                  <w:rStyle w:val="Hyperlink"/>
                  <w:sz w:val="22"/>
                </w:rPr>
                <w:t>II.B.3-23</w:t>
              </w:r>
            </w:hyperlink>
          </w:p>
        </w:tc>
        <w:tc>
          <w:tcPr>
            <w:tcW w:w="7485" w:type="dxa"/>
            <w:tcMar>
              <w:top w:w="43" w:type="dxa"/>
              <w:left w:w="43" w:type="dxa"/>
              <w:bottom w:w="43" w:type="dxa"/>
              <w:right w:w="43" w:type="dxa"/>
            </w:tcMar>
          </w:tcPr>
          <w:p w14:paraId="615B0D5E" w14:textId="77777777" w:rsidR="00DA1E7B" w:rsidRDefault="00DA1E7B" w:rsidP="00DA1E7B">
            <w:pPr>
              <w:spacing w:after="0" w:line="240" w:lineRule="auto"/>
              <w:rPr>
                <w:sz w:val="22"/>
              </w:rPr>
            </w:pPr>
            <w:r>
              <w:rPr>
                <w:sz w:val="22"/>
              </w:rPr>
              <w:t>ARPD, Testing Center, 2015</w:t>
            </w:r>
          </w:p>
        </w:tc>
      </w:tr>
      <w:tr w:rsidR="00DA1E7B" w14:paraId="1B89ED0B" w14:textId="77777777" w:rsidTr="00DA1E7B">
        <w:trPr>
          <w:trHeight w:val="300"/>
        </w:trPr>
        <w:tc>
          <w:tcPr>
            <w:tcW w:w="1335" w:type="dxa"/>
            <w:tcMar>
              <w:top w:w="43" w:type="dxa"/>
              <w:left w:w="43" w:type="dxa"/>
              <w:bottom w:w="43" w:type="dxa"/>
              <w:right w:w="43" w:type="dxa"/>
            </w:tcMar>
          </w:tcPr>
          <w:p w14:paraId="4F5DC5A7" w14:textId="3A07ADC0" w:rsidR="00DA1E7B" w:rsidRDefault="00ED18ED" w:rsidP="00DA1E7B">
            <w:pPr>
              <w:spacing w:after="0" w:line="240" w:lineRule="auto"/>
              <w:rPr>
                <w:sz w:val="22"/>
              </w:rPr>
            </w:pPr>
            <w:hyperlink r:id="rId1046" w:history="1">
              <w:r w:rsidR="00DA1E7B" w:rsidRPr="00235996">
                <w:rPr>
                  <w:rStyle w:val="Hyperlink"/>
                  <w:sz w:val="22"/>
                </w:rPr>
                <w:t>II.B.3-24</w:t>
              </w:r>
            </w:hyperlink>
          </w:p>
        </w:tc>
        <w:tc>
          <w:tcPr>
            <w:tcW w:w="7485" w:type="dxa"/>
            <w:tcMar>
              <w:top w:w="43" w:type="dxa"/>
              <w:left w:w="43" w:type="dxa"/>
              <w:bottom w:w="43" w:type="dxa"/>
              <w:right w:w="43" w:type="dxa"/>
            </w:tcMar>
          </w:tcPr>
          <w:p w14:paraId="5B74666B" w14:textId="77777777" w:rsidR="00DA1E7B" w:rsidRDefault="00DA1E7B" w:rsidP="00DA1E7B">
            <w:pPr>
              <w:spacing w:after="0" w:line="240" w:lineRule="auto"/>
              <w:rPr>
                <w:sz w:val="22"/>
              </w:rPr>
            </w:pPr>
            <w:r>
              <w:rPr>
                <w:sz w:val="22"/>
              </w:rPr>
              <w:t>End of Year Statistics Report, Workgroup ITT, FY 2017</w:t>
            </w:r>
          </w:p>
        </w:tc>
      </w:tr>
      <w:tr w:rsidR="00DA1E7B" w14:paraId="7053C537" w14:textId="77777777" w:rsidTr="00DA1E7B">
        <w:tc>
          <w:tcPr>
            <w:tcW w:w="1335" w:type="dxa"/>
            <w:tcMar>
              <w:top w:w="43" w:type="dxa"/>
              <w:left w:w="43" w:type="dxa"/>
              <w:bottom w:w="43" w:type="dxa"/>
              <w:right w:w="43" w:type="dxa"/>
            </w:tcMar>
          </w:tcPr>
          <w:p w14:paraId="15576E21" w14:textId="35A89B93" w:rsidR="00DA1E7B" w:rsidRDefault="00ED18ED" w:rsidP="00DA1E7B">
            <w:pPr>
              <w:spacing w:after="0" w:line="240" w:lineRule="auto"/>
              <w:rPr>
                <w:sz w:val="22"/>
              </w:rPr>
            </w:pPr>
            <w:hyperlink r:id="rId1047" w:history="1">
              <w:r w:rsidR="00DA1E7B" w:rsidRPr="00235996">
                <w:rPr>
                  <w:rStyle w:val="Hyperlink"/>
                  <w:sz w:val="22"/>
                </w:rPr>
                <w:t>II.B.3-25</w:t>
              </w:r>
            </w:hyperlink>
          </w:p>
        </w:tc>
        <w:tc>
          <w:tcPr>
            <w:tcW w:w="7485" w:type="dxa"/>
            <w:tcMar>
              <w:top w:w="43" w:type="dxa"/>
              <w:left w:w="43" w:type="dxa"/>
              <w:bottom w:w="43" w:type="dxa"/>
              <w:right w:w="43" w:type="dxa"/>
            </w:tcMar>
          </w:tcPr>
          <w:p w14:paraId="5628A521" w14:textId="77777777" w:rsidR="00DA1E7B" w:rsidRDefault="00DA1E7B" w:rsidP="00DA1E7B">
            <w:pPr>
              <w:spacing w:after="0" w:line="240" w:lineRule="auto"/>
              <w:rPr>
                <w:sz w:val="22"/>
              </w:rPr>
            </w:pPr>
            <w:r>
              <w:rPr>
                <w:sz w:val="22"/>
              </w:rPr>
              <w:t>Information Technology Team FY 2017 Achievements and FY 2018 Goals</w:t>
            </w:r>
          </w:p>
        </w:tc>
      </w:tr>
      <w:tr w:rsidR="00DA1E7B" w14:paraId="777A6230" w14:textId="77777777" w:rsidTr="00DA1E7B">
        <w:tc>
          <w:tcPr>
            <w:tcW w:w="1335" w:type="dxa"/>
            <w:tcMar>
              <w:top w:w="43" w:type="dxa"/>
              <w:left w:w="43" w:type="dxa"/>
              <w:bottom w:w="43" w:type="dxa"/>
              <w:right w:w="43" w:type="dxa"/>
            </w:tcMar>
          </w:tcPr>
          <w:p w14:paraId="58C1D434" w14:textId="1BDE68D1" w:rsidR="00DA1E7B" w:rsidRDefault="00ED18ED" w:rsidP="00DA1E7B">
            <w:pPr>
              <w:spacing w:after="0" w:line="240" w:lineRule="auto"/>
              <w:rPr>
                <w:sz w:val="22"/>
              </w:rPr>
            </w:pPr>
            <w:hyperlink r:id="rId1048" w:history="1">
              <w:r w:rsidR="00DA1E7B" w:rsidRPr="00235996">
                <w:rPr>
                  <w:rStyle w:val="Hyperlink"/>
                  <w:sz w:val="22"/>
                </w:rPr>
                <w:t>II.B.3-26</w:t>
              </w:r>
            </w:hyperlink>
          </w:p>
        </w:tc>
        <w:tc>
          <w:tcPr>
            <w:tcW w:w="7485" w:type="dxa"/>
            <w:tcMar>
              <w:top w:w="43" w:type="dxa"/>
              <w:left w:w="43" w:type="dxa"/>
              <w:bottom w:w="43" w:type="dxa"/>
              <w:right w:w="43" w:type="dxa"/>
            </w:tcMar>
          </w:tcPr>
          <w:p w14:paraId="1EF6A73C" w14:textId="77777777" w:rsidR="00DA1E7B" w:rsidRDefault="00DA1E7B" w:rsidP="00DA1E7B">
            <w:pPr>
              <w:spacing w:after="0" w:line="240" w:lineRule="auto"/>
              <w:rPr>
                <w:sz w:val="22"/>
              </w:rPr>
            </w:pPr>
            <w:r>
              <w:rPr>
                <w:sz w:val="22"/>
              </w:rPr>
              <w:t>Cheating in the Testing Center</w:t>
            </w:r>
          </w:p>
        </w:tc>
      </w:tr>
      <w:tr w:rsidR="00DA1E7B" w14:paraId="1DE958DC" w14:textId="77777777" w:rsidTr="00DA1E7B">
        <w:tc>
          <w:tcPr>
            <w:tcW w:w="1335" w:type="dxa"/>
            <w:tcMar>
              <w:top w:w="43" w:type="dxa"/>
              <w:left w:w="43" w:type="dxa"/>
              <w:bottom w:w="43" w:type="dxa"/>
              <w:right w:w="43" w:type="dxa"/>
            </w:tcMar>
          </w:tcPr>
          <w:p w14:paraId="2D15D0E3" w14:textId="1BE5CE9E" w:rsidR="00DA1E7B" w:rsidRDefault="00ED18ED" w:rsidP="00DA1E7B">
            <w:pPr>
              <w:spacing w:after="0" w:line="240" w:lineRule="auto"/>
              <w:rPr>
                <w:sz w:val="22"/>
              </w:rPr>
            </w:pPr>
            <w:hyperlink r:id="rId1049" w:history="1">
              <w:r w:rsidR="00DA1E7B" w:rsidRPr="00235996">
                <w:rPr>
                  <w:rStyle w:val="Hyperlink"/>
                  <w:sz w:val="22"/>
                </w:rPr>
                <w:t>II.B.3-27</w:t>
              </w:r>
            </w:hyperlink>
          </w:p>
        </w:tc>
        <w:tc>
          <w:tcPr>
            <w:tcW w:w="7485" w:type="dxa"/>
            <w:tcMar>
              <w:top w:w="43" w:type="dxa"/>
              <w:left w:w="43" w:type="dxa"/>
              <w:bottom w:w="43" w:type="dxa"/>
              <w:right w:w="43" w:type="dxa"/>
            </w:tcMar>
          </w:tcPr>
          <w:p w14:paraId="38FB5B46" w14:textId="77777777" w:rsidR="00DA1E7B" w:rsidRDefault="00DA1E7B" w:rsidP="00DA1E7B">
            <w:pPr>
              <w:spacing w:after="0" w:line="240" w:lineRule="auto"/>
              <w:rPr>
                <w:sz w:val="22"/>
              </w:rPr>
            </w:pPr>
            <w:r>
              <w:rPr>
                <w:sz w:val="22"/>
              </w:rPr>
              <w:t>Information Technology Team FY 2017 Achievements and FY 2018 Goals</w:t>
            </w:r>
          </w:p>
        </w:tc>
      </w:tr>
      <w:tr w:rsidR="00DA1E7B" w14:paraId="7C250EA6" w14:textId="77777777" w:rsidTr="00DA1E7B">
        <w:tc>
          <w:tcPr>
            <w:tcW w:w="1335" w:type="dxa"/>
            <w:tcMar>
              <w:top w:w="43" w:type="dxa"/>
              <w:left w:w="43" w:type="dxa"/>
              <w:bottom w:w="43" w:type="dxa"/>
              <w:right w:w="43" w:type="dxa"/>
            </w:tcMar>
          </w:tcPr>
          <w:p w14:paraId="1C02ADE4" w14:textId="23720F27" w:rsidR="00DA1E7B" w:rsidRDefault="00ED18ED" w:rsidP="00DA1E7B">
            <w:pPr>
              <w:spacing w:after="0" w:line="240" w:lineRule="auto"/>
              <w:rPr>
                <w:sz w:val="22"/>
              </w:rPr>
            </w:pPr>
            <w:hyperlink r:id="rId1050" w:history="1">
              <w:r w:rsidR="00DA1E7B" w:rsidRPr="00235996">
                <w:rPr>
                  <w:rStyle w:val="Hyperlink"/>
                  <w:sz w:val="22"/>
                </w:rPr>
                <w:t>II.B.4-1</w:t>
              </w:r>
            </w:hyperlink>
          </w:p>
        </w:tc>
        <w:tc>
          <w:tcPr>
            <w:tcW w:w="7485" w:type="dxa"/>
            <w:tcMar>
              <w:top w:w="43" w:type="dxa"/>
              <w:left w:w="43" w:type="dxa"/>
              <w:bottom w:w="43" w:type="dxa"/>
              <w:right w:w="43" w:type="dxa"/>
            </w:tcMar>
          </w:tcPr>
          <w:p w14:paraId="2DD5BF9F" w14:textId="77777777" w:rsidR="00DA1E7B" w:rsidRDefault="00DA1E7B" w:rsidP="00DA1E7B">
            <w:pPr>
              <w:spacing w:after="0" w:line="240" w:lineRule="auto"/>
              <w:rPr>
                <w:sz w:val="22"/>
              </w:rPr>
            </w:pPr>
            <w:r>
              <w:rPr>
                <w:sz w:val="22"/>
              </w:rPr>
              <w:t>Master Agreement: Encyclopedia Britannica Database License Subscription</w:t>
            </w:r>
          </w:p>
        </w:tc>
      </w:tr>
      <w:tr w:rsidR="00DA1E7B" w14:paraId="490CB956" w14:textId="77777777" w:rsidTr="00DA1E7B">
        <w:trPr>
          <w:trHeight w:val="300"/>
        </w:trPr>
        <w:tc>
          <w:tcPr>
            <w:tcW w:w="1335" w:type="dxa"/>
            <w:tcMar>
              <w:top w:w="43" w:type="dxa"/>
              <w:left w:w="43" w:type="dxa"/>
              <w:bottom w:w="43" w:type="dxa"/>
              <w:right w:w="43" w:type="dxa"/>
            </w:tcMar>
          </w:tcPr>
          <w:p w14:paraId="34AFF8FB" w14:textId="104BF696" w:rsidR="00DA1E7B" w:rsidRDefault="00ED18ED" w:rsidP="00DA1E7B">
            <w:pPr>
              <w:spacing w:after="0" w:line="240" w:lineRule="auto"/>
              <w:rPr>
                <w:sz w:val="22"/>
              </w:rPr>
            </w:pPr>
            <w:hyperlink r:id="rId1051" w:history="1">
              <w:r w:rsidR="00DA1E7B" w:rsidRPr="00235996">
                <w:rPr>
                  <w:rStyle w:val="Hyperlink"/>
                  <w:sz w:val="22"/>
                </w:rPr>
                <w:t>II.B.4-2</w:t>
              </w:r>
            </w:hyperlink>
          </w:p>
        </w:tc>
        <w:tc>
          <w:tcPr>
            <w:tcW w:w="7485" w:type="dxa"/>
            <w:tcMar>
              <w:top w:w="43" w:type="dxa"/>
              <w:left w:w="43" w:type="dxa"/>
              <w:bottom w:w="43" w:type="dxa"/>
              <w:right w:w="43" w:type="dxa"/>
            </w:tcMar>
          </w:tcPr>
          <w:p w14:paraId="5DEF86A1" w14:textId="77777777" w:rsidR="00DA1E7B" w:rsidRDefault="00DA1E7B" w:rsidP="00DA1E7B">
            <w:pPr>
              <w:spacing w:after="0" w:line="240" w:lineRule="auto"/>
              <w:rPr>
                <w:sz w:val="22"/>
              </w:rPr>
            </w:pPr>
            <w:r>
              <w:rPr>
                <w:sz w:val="22"/>
              </w:rPr>
              <w:t>Agreement for Services: Learning Express</w:t>
            </w:r>
          </w:p>
        </w:tc>
      </w:tr>
      <w:tr w:rsidR="00DA1E7B" w14:paraId="40D54345" w14:textId="77777777" w:rsidTr="00DA1E7B">
        <w:trPr>
          <w:trHeight w:val="300"/>
        </w:trPr>
        <w:tc>
          <w:tcPr>
            <w:tcW w:w="1335" w:type="dxa"/>
            <w:tcMar>
              <w:top w:w="43" w:type="dxa"/>
              <w:left w:w="43" w:type="dxa"/>
              <w:bottom w:w="43" w:type="dxa"/>
              <w:right w:w="43" w:type="dxa"/>
            </w:tcMar>
          </w:tcPr>
          <w:p w14:paraId="082EF2D6" w14:textId="7CF43F5B" w:rsidR="00DA1E7B" w:rsidRDefault="00ED18ED" w:rsidP="00DA1E7B">
            <w:pPr>
              <w:spacing w:after="0" w:line="240" w:lineRule="auto"/>
              <w:rPr>
                <w:sz w:val="22"/>
              </w:rPr>
            </w:pPr>
            <w:hyperlink r:id="rId1052" w:history="1">
              <w:r w:rsidR="00DA1E7B" w:rsidRPr="00235996">
                <w:rPr>
                  <w:rStyle w:val="Hyperlink"/>
                  <w:sz w:val="22"/>
                </w:rPr>
                <w:t>II.B.4-3</w:t>
              </w:r>
            </w:hyperlink>
          </w:p>
        </w:tc>
        <w:tc>
          <w:tcPr>
            <w:tcW w:w="7485" w:type="dxa"/>
            <w:tcMar>
              <w:top w:w="43" w:type="dxa"/>
              <w:left w:w="43" w:type="dxa"/>
              <w:bottom w:w="43" w:type="dxa"/>
              <w:right w:w="43" w:type="dxa"/>
            </w:tcMar>
          </w:tcPr>
          <w:p w14:paraId="0C26A003" w14:textId="77777777" w:rsidR="00DA1E7B" w:rsidRDefault="00DA1E7B" w:rsidP="00DA1E7B">
            <w:pPr>
              <w:spacing w:after="0" w:line="240" w:lineRule="auto"/>
              <w:rPr>
                <w:sz w:val="22"/>
              </w:rPr>
            </w:pPr>
            <w:r>
              <w:rPr>
                <w:sz w:val="22"/>
              </w:rPr>
              <w:t>EBSCO Database Package for Hawaiʻi Library Consortium, 2016-2020</w:t>
            </w:r>
          </w:p>
        </w:tc>
      </w:tr>
      <w:tr w:rsidR="00DA1E7B" w14:paraId="1DDE1B83" w14:textId="77777777" w:rsidTr="00DA1E7B">
        <w:trPr>
          <w:trHeight w:val="300"/>
        </w:trPr>
        <w:tc>
          <w:tcPr>
            <w:tcW w:w="1335" w:type="dxa"/>
            <w:tcMar>
              <w:top w:w="43" w:type="dxa"/>
              <w:left w:w="43" w:type="dxa"/>
              <w:bottom w:w="43" w:type="dxa"/>
              <w:right w:w="43" w:type="dxa"/>
            </w:tcMar>
          </w:tcPr>
          <w:p w14:paraId="5082800A" w14:textId="1E50D87A" w:rsidR="00DA1E7B" w:rsidRDefault="00ED18ED" w:rsidP="00DA1E7B">
            <w:pPr>
              <w:spacing w:after="0" w:line="240" w:lineRule="auto"/>
              <w:rPr>
                <w:sz w:val="22"/>
              </w:rPr>
            </w:pPr>
            <w:hyperlink r:id="rId1053" w:history="1">
              <w:r w:rsidR="00DA1E7B" w:rsidRPr="00235996">
                <w:rPr>
                  <w:rStyle w:val="Hyperlink"/>
                  <w:sz w:val="22"/>
                </w:rPr>
                <w:t>II.B.4-4</w:t>
              </w:r>
            </w:hyperlink>
          </w:p>
        </w:tc>
        <w:tc>
          <w:tcPr>
            <w:tcW w:w="7485" w:type="dxa"/>
            <w:tcMar>
              <w:top w:w="43" w:type="dxa"/>
              <w:left w:w="43" w:type="dxa"/>
              <w:bottom w:w="43" w:type="dxa"/>
              <w:right w:w="43" w:type="dxa"/>
            </w:tcMar>
          </w:tcPr>
          <w:p w14:paraId="3976CE88" w14:textId="77777777" w:rsidR="00DA1E7B" w:rsidRDefault="00DA1E7B" w:rsidP="00DA1E7B">
            <w:pPr>
              <w:spacing w:after="0" w:line="240" w:lineRule="auto"/>
              <w:rPr>
                <w:sz w:val="22"/>
              </w:rPr>
            </w:pPr>
            <w:r>
              <w:rPr>
                <w:sz w:val="22"/>
              </w:rPr>
              <w:t>LLR 2017 Survey, satisfaction with articles</w:t>
            </w:r>
          </w:p>
        </w:tc>
      </w:tr>
      <w:tr w:rsidR="00DA1E7B" w14:paraId="57C0B5C2" w14:textId="77777777" w:rsidTr="00DA1E7B">
        <w:trPr>
          <w:trHeight w:val="300"/>
        </w:trPr>
        <w:tc>
          <w:tcPr>
            <w:tcW w:w="1335" w:type="dxa"/>
            <w:tcMar>
              <w:top w:w="43" w:type="dxa"/>
              <w:left w:w="43" w:type="dxa"/>
              <w:bottom w:w="43" w:type="dxa"/>
              <w:right w:w="43" w:type="dxa"/>
            </w:tcMar>
          </w:tcPr>
          <w:p w14:paraId="6CD23DD7" w14:textId="685907F2" w:rsidR="00DA1E7B" w:rsidRDefault="00ED18ED" w:rsidP="00DA1E7B">
            <w:pPr>
              <w:spacing w:after="0" w:line="240" w:lineRule="auto"/>
              <w:rPr>
                <w:sz w:val="22"/>
              </w:rPr>
            </w:pPr>
            <w:hyperlink r:id="rId1054" w:history="1">
              <w:r w:rsidR="00DA1E7B" w:rsidRPr="00235996">
                <w:rPr>
                  <w:rStyle w:val="Hyperlink"/>
                  <w:sz w:val="22"/>
                </w:rPr>
                <w:t>II.B.4-5</w:t>
              </w:r>
            </w:hyperlink>
          </w:p>
        </w:tc>
        <w:tc>
          <w:tcPr>
            <w:tcW w:w="7485" w:type="dxa"/>
            <w:tcMar>
              <w:top w:w="43" w:type="dxa"/>
              <w:left w:w="43" w:type="dxa"/>
              <w:bottom w:w="43" w:type="dxa"/>
              <w:right w:w="43" w:type="dxa"/>
            </w:tcMar>
          </w:tcPr>
          <w:p w14:paraId="589B455C" w14:textId="77777777" w:rsidR="00DA1E7B" w:rsidRDefault="00DA1E7B" w:rsidP="00DA1E7B">
            <w:pPr>
              <w:spacing w:after="0" w:line="240" w:lineRule="auto"/>
              <w:rPr>
                <w:sz w:val="22"/>
              </w:rPr>
            </w:pPr>
            <w:r>
              <w:rPr>
                <w:sz w:val="22"/>
              </w:rPr>
              <w:t>University of Hawaiʻi Libraries IntraSystem Lending Policies</w:t>
            </w:r>
          </w:p>
        </w:tc>
      </w:tr>
      <w:tr w:rsidR="00DA1E7B" w14:paraId="12F45CF8" w14:textId="77777777" w:rsidTr="00DA1E7B">
        <w:trPr>
          <w:trHeight w:val="300"/>
        </w:trPr>
        <w:tc>
          <w:tcPr>
            <w:tcW w:w="1335" w:type="dxa"/>
            <w:tcMar>
              <w:top w:w="43" w:type="dxa"/>
              <w:left w:w="43" w:type="dxa"/>
              <w:bottom w:w="43" w:type="dxa"/>
              <w:right w:w="43" w:type="dxa"/>
            </w:tcMar>
          </w:tcPr>
          <w:p w14:paraId="1709BD6E" w14:textId="6A1D8272" w:rsidR="00DA1E7B" w:rsidRDefault="00ED18ED" w:rsidP="00DA1E7B">
            <w:pPr>
              <w:spacing w:after="0" w:line="240" w:lineRule="auto"/>
              <w:rPr>
                <w:sz w:val="22"/>
              </w:rPr>
            </w:pPr>
            <w:hyperlink r:id="rId1055" w:history="1">
              <w:r w:rsidR="00DA1E7B" w:rsidRPr="00235996">
                <w:rPr>
                  <w:rStyle w:val="Hyperlink"/>
                  <w:sz w:val="22"/>
                </w:rPr>
                <w:t>II.B.4-6</w:t>
              </w:r>
            </w:hyperlink>
          </w:p>
        </w:tc>
        <w:tc>
          <w:tcPr>
            <w:tcW w:w="7485" w:type="dxa"/>
            <w:tcMar>
              <w:top w:w="43" w:type="dxa"/>
              <w:left w:w="43" w:type="dxa"/>
              <w:bottom w:w="43" w:type="dxa"/>
              <w:right w:w="43" w:type="dxa"/>
            </w:tcMar>
          </w:tcPr>
          <w:p w14:paraId="6BB4D24A" w14:textId="77777777" w:rsidR="00DA1E7B" w:rsidRDefault="00DA1E7B" w:rsidP="00DA1E7B">
            <w:pPr>
              <w:spacing w:after="0" w:line="240" w:lineRule="auto"/>
              <w:rPr>
                <w:sz w:val="22"/>
              </w:rPr>
            </w:pPr>
            <w:r>
              <w:rPr>
                <w:sz w:val="22"/>
              </w:rPr>
              <w:t>LLR website, Brainfuse</w:t>
            </w:r>
          </w:p>
        </w:tc>
      </w:tr>
      <w:tr w:rsidR="00DA1E7B" w14:paraId="788915E0" w14:textId="77777777" w:rsidTr="00DA1E7B">
        <w:trPr>
          <w:trHeight w:val="300"/>
        </w:trPr>
        <w:tc>
          <w:tcPr>
            <w:tcW w:w="1335" w:type="dxa"/>
            <w:tcMar>
              <w:top w:w="43" w:type="dxa"/>
              <w:left w:w="43" w:type="dxa"/>
              <w:bottom w:w="43" w:type="dxa"/>
              <w:right w:w="43" w:type="dxa"/>
            </w:tcMar>
          </w:tcPr>
          <w:p w14:paraId="439F41C7" w14:textId="2EA6A1B4" w:rsidR="00DA1E7B" w:rsidRDefault="00ED18ED" w:rsidP="00DA1E7B">
            <w:pPr>
              <w:spacing w:after="0" w:line="240" w:lineRule="auto"/>
              <w:rPr>
                <w:sz w:val="22"/>
              </w:rPr>
            </w:pPr>
            <w:hyperlink r:id="rId1056" w:history="1">
              <w:r w:rsidR="00DA1E7B" w:rsidRPr="00235996">
                <w:rPr>
                  <w:rStyle w:val="Hyperlink"/>
                  <w:sz w:val="22"/>
                </w:rPr>
                <w:t>II.B.4-7</w:t>
              </w:r>
            </w:hyperlink>
          </w:p>
        </w:tc>
        <w:tc>
          <w:tcPr>
            <w:tcW w:w="7485" w:type="dxa"/>
            <w:tcMar>
              <w:top w:w="43" w:type="dxa"/>
              <w:left w:w="43" w:type="dxa"/>
              <w:bottom w:w="43" w:type="dxa"/>
              <w:right w:w="43" w:type="dxa"/>
            </w:tcMar>
          </w:tcPr>
          <w:p w14:paraId="4FAB4529" w14:textId="77777777" w:rsidR="00DA1E7B" w:rsidRDefault="00DA1E7B" w:rsidP="00DA1E7B">
            <w:pPr>
              <w:spacing w:after="0" w:line="240" w:lineRule="auto"/>
              <w:rPr>
                <w:sz w:val="22"/>
              </w:rPr>
            </w:pPr>
            <w:r>
              <w:rPr>
                <w:sz w:val="22"/>
              </w:rPr>
              <w:t>Brainfuse contract modification</w:t>
            </w:r>
          </w:p>
        </w:tc>
      </w:tr>
      <w:tr w:rsidR="00DA1E7B" w14:paraId="1B8B1AE7" w14:textId="77777777" w:rsidTr="00DA1E7B">
        <w:trPr>
          <w:trHeight w:val="300"/>
        </w:trPr>
        <w:tc>
          <w:tcPr>
            <w:tcW w:w="1335" w:type="dxa"/>
            <w:tcMar>
              <w:top w:w="43" w:type="dxa"/>
              <w:left w:w="43" w:type="dxa"/>
              <w:bottom w:w="43" w:type="dxa"/>
              <w:right w:w="43" w:type="dxa"/>
            </w:tcMar>
          </w:tcPr>
          <w:p w14:paraId="3E19265D" w14:textId="48D56FCD" w:rsidR="00DA1E7B" w:rsidRDefault="00ED18ED" w:rsidP="00DA1E7B">
            <w:pPr>
              <w:spacing w:after="0" w:line="240" w:lineRule="auto"/>
              <w:rPr>
                <w:sz w:val="22"/>
              </w:rPr>
            </w:pPr>
            <w:hyperlink r:id="rId1057" w:history="1">
              <w:r w:rsidR="00DA1E7B" w:rsidRPr="00235996">
                <w:rPr>
                  <w:rStyle w:val="Hyperlink"/>
                  <w:sz w:val="22"/>
                </w:rPr>
                <w:t>II.B.4-8</w:t>
              </w:r>
            </w:hyperlink>
          </w:p>
        </w:tc>
        <w:tc>
          <w:tcPr>
            <w:tcW w:w="7485" w:type="dxa"/>
            <w:shd w:val="clear" w:color="auto" w:fill="FFFFFF"/>
            <w:tcMar>
              <w:top w:w="43" w:type="dxa"/>
              <w:left w:w="43" w:type="dxa"/>
              <w:bottom w:w="43" w:type="dxa"/>
              <w:right w:w="43" w:type="dxa"/>
            </w:tcMar>
          </w:tcPr>
          <w:p w14:paraId="65E19E84" w14:textId="77777777" w:rsidR="00DA1E7B" w:rsidRDefault="00DA1E7B" w:rsidP="00DA1E7B">
            <w:pPr>
              <w:spacing w:after="0" w:line="240" w:lineRule="auto"/>
              <w:rPr>
                <w:sz w:val="22"/>
              </w:rPr>
            </w:pPr>
            <w:r>
              <w:rPr>
                <w:sz w:val="22"/>
              </w:rPr>
              <w:t>Online Learning Academy</w:t>
            </w:r>
          </w:p>
        </w:tc>
      </w:tr>
    </w:tbl>
    <w:p w14:paraId="4293C771" w14:textId="77777777" w:rsidR="00DA1E7B" w:rsidRDefault="00DA1E7B" w:rsidP="00DA1E7B">
      <w:pPr>
        <w:pStyle w:val="Subtitle"/>
        <w:spacing w:after="160"/>
        <w:rPr>
          <w:b w:val="0"/>
        </w:rPr>
      </w:pPr>
      <w:bookmarkStart w:id="392" w:name="_nrojyew8gs2w" w:colFirst="0" w:colLast="0"/>
      <w:bookmarkEnd w:id="392"/>
    </w:p>
    <w:p w14:paraId="3A570461" w14:textId="77777777" w:rsidR="00DA1E7B" w:rsidRPr="00470458" w:rsidRDefault="00DA1E7B" w:rsidP="00DA1E7B"/>
    <w:p w14:paraId="374FDE45" w14:textId="77777777" w:rsidR="00DA1E7B" w:rsidRDefault="00DA1E7B" w:rsidP="00DA1E7B">
      <w:pPr>
        <w:pStyle w:val="Heading2"/>
        <w:rPr>
          <w:color w:val="231F20"/>
          <w:highlight w:val="white"/>
        </w:rPr>
      </w:pPr>
      <w:bookmarkStart w:id="393" w:name="_Toc519867438"/>
      <w:r>
        <w:t>C. Student Support Services</w:t>
      </w:r>
      <w:bookmarkEnd w:id="393"/>
    </w:p>
    <w:p w14:paraId="0E0EDF87" w14:textId="77777777" w:rsidR="00DA1E7B" w:rsidRDefault="00DA1E7B" w:rsidP="00C46F11">
      <w:pPr>
        <w:pStyle w:val="Heading3"/>
      </w:pPr>
      <w:bookmarkStart w:id="394" w:name="_bbwmrcoorusy" w:colFirst="0" w:colLast="0"/>
      <w:bookmarkEnd w:id="394"/>
      <w:r>
        <w:t>II.C.I. The institution regularly evaluates the quality of student support services and demonstrates that these services, regardless of location or means of delivery, including distance education and correspondence education, support student learning, and enhance accomplishment of the mission of the institution. (ER 15)</w:t>
      </w:r>
    </w:p>
    <w:p w14:paraId="6BA1E514" w14:textId="77777777" w:rsidR="00DA1E7B" w:rsidRDefault="00DA1E7B" w:rsidP="00DA1E7B">
      <w:pPr>
        <w:pStyle w:val="Heading4"/>
        <w:rPr>
          <w:color w:val="222222"/>
          <w:szCs w:val="24"/>
        </w:rPr>
      </w:pPr>
      <w:bookmarkStart w:id="395" w:name="_s7r46nny7xhx" w:colFirst="0" w:colLast="0"/>
      <w:bookmarkEnd w:id="395"/>
      <w:r>
        <w:t>Evidence of Meeting the Standard</w:t>
      </w:r>
    </w:p>
    <w:p w14:paraId="3CDE2275" w14:textId="77777777" w:rsidR="00DA1E7B" w:rsidRDefault="00DA1E7B" w:rsidP="00DA1E7B">
      <w:pPr>
        <w:rPr>
          <w:highlight w:val="white"/>
        </w:rPr>
      </w:pPr>
      <w:r>
        <w:rPr>
          <w:highlight w:val="white"/>
        </w:rPr>
        <w:t>Kapiʻolani Community College regularly evaluates the quality of student services in support of student learning and the College’s mission. The College provides counseling and advising services through a decentralized organizational model, with counselors assigned to departments in three academic clusters, based on the programs they offer:</w:t>
      </w:r>
    </w:p>
    <w:p w14:paraId="30DCB573" w14:textId="77777777" w:rsidR="00DA1E7B" w:rsidRDefault="00DA1E7B" w:rsidP="00DA1E7B">
      <w:pPr>
        <w:rPr>
          <w:highlight w:val="white"/>
        </w:rPr>
      </w:pPr>
      <w:r>
        <w:rPr>
          <w:highlight w:val="white"/>
        </w:rPr>
        <w:t>Cluster 1: Business, Legal, and Technology Education; Culinary Arts; and Hospitality.</w:t>
      </w:r>
    </w:p>
    <w:p w14:paraId="1E29D98A" w14:textId="77777777" w:rsidR="00DA1E7B" w:rsidRDefault="00DA1E7B" w:rsidP="00DA1E7B">
      <w:pPr>
        <w:rPr>
          <w:highlight w:val="white"/>
        </w:rPr>
      </w:pPr>
      <w:r>
        <w:rPr>
          <w:highlight w:val="white"/>
        </w:rPr>
        <w:t>Cluster 2: Emergency Medical Services; Health Sciences; and Nursing</w:t>
      </w:r>
    </w:p>
    <w:p w14:paraId="468B5807" w14:textId="77777777" w:rsidR="00DA1E7B" w:rsidRDefault="00DA1E7B" w:rsidP="00DA1E7B">
      <w:pPr>
        <w:rPr>
          <w:highlight w:val="white"/>
        </w:rPr>
      </w:pPr>
      <w:r>
        <w:rPr>
          <w:highlight w:val="white"/>
        </w:rPr>
        <w:t>Cluster 3: Arts and Sciences (four departments: Arts and Humanities; Languages, Linguistics and Literature; Math &amp; Sciences; and Social Sciences). The counselors in the Maida Kamber Center provide career, transfer and graduation services.</w:t>
      </w:r>
    </w:p>
    <w:p w14:paraId="6ABCD6A9" w14:textId="77777777" w:rsidR="00DA1E7B" w:rsidRDefault="00DA1E7B" w:rsidP="00DA1E7B">
      <w:pPr>
        <w:rPr>
          <w:highlight w:val="white"/>
        </w:rPr>
      </w:pPr>
      <w:r>
        <w:rPr>
          <w:highlight w:val="white"/>
        </w:rPr>
        <w:t xml:space="preserve">Other counselors are assigned to targeted populations serving student needs in programs including </w:t>
      </w:r>
    </w:p>
    <w:p w14:paraId="69841497"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First-Year Experience</w:t>
      </w:r>
    </w:p>
    <w:p w14:paraId="0B16E716"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Transfer-Year Experience</w:t>
      </w:r>
    </w:p>
    <w:p w14:paraId="08ABDEA2"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 xml:space="preserve">Native Hawaiian CTE </w:t>
      </w:r>
      <w:r w:rsidRPr="00A36FFC">
        <w:t>Kūlia</w:t>
      </w:r>
      <w:r>
        <w:t xml:space="preserve"> ma Kapi‘olani</w:t>
      </w:r>
    </w:p>
    <w:p w14:paraId="4488A3B3"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Native Hawaiian Student Success</w:t>
      </w:r>
    </w:p>
    <w:p w14:paraId="48FCE25E"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Kuilei Outreach Program (High School Outreach Program)</w:t>
      </w:r>
    </w:p>
    <w:p w14:paraId="28850FE9"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Disabilities Support Services</w:t>
      </w:r>
    </w:p>
    <w:p w14:paraId="13C0165E"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Student Parent Program</w:t>
      </w:r>
    </w:p>
    <w:p w14:paraId="4B26DAE1"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TRiO Student Support Services</w:t>
      </w:r>
    </w:p>
    <w:p w14:paraId="2CA7D590"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Veterans and Military Resource Center</w:t>
      </w:r>
    </w:p>
    <w:p w14:paraId="3DB8B766"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Mental Health and Wellness</w:t>
      </w:r>
    </w:p>
    <w:p w14:paraId="7260A5D5"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Online Learner Success</w:t>
      </w:r>
    </w:p>
    <w:p w14:paraId="00C6DE29"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Employment Prep Center</w:t>
      </w:r>
    </w:p>
    <w:p w14:paraId="68456F15" w14:textId="77777777" w:rsidR="00DA1E7B" w:rsidRDefault="00DA1E7B" w:rsidP="003124D7">
      <w:pPr>
        <w:widowControl w:val="0"/>
        <w:numPr>
          <w:ilvl w:val="0"/>
          <w:numId w:val="151"/>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t xml:space="preserve">Retention/Early Alert </w:t>
      </w:r>
    </w:p>
    <w:p w14:paraId="4AC36E91" w14:textId="77777777" w:rsidR="00DA1E7B" w:rsidRDefault="00DA1E7B" w:rsidP="00DA1E7B">
      <w:pPr>
        <w:rPr>
          <w:highlight w:val="white"/>
        </w:rPr>
      </w:pPr>
      <w:r>
        <w:rPr>
          <w:highlight w:val="white"/>
        </w:rPr>
        <w:t>(see II.C.5. for descriptions of these services for targeted populations.)</w:t>
      </w:r>
    </w:p>
    <w:p w14:paraId="4675923B" w14:textId="77777777" w:rsidR="00DA1E7B" w:rsidRDefault="00DA1E7B" w:rsidP="00DA1E7B">
      <w:pPr>
        <w:rPr>
          <w:highlight w:val="white"/>
        </w:rPr>
      </w:pPr>
      <w:r>
        <w:rPr>
          <w:highlight w:val="white"/>
        </w:rPr>
        <w:t>In this decentralized model, student services personnel in the academic clusters share responsibility for student success with instructional faculty. Discussions about student access, progress, learning, and success take place in department meetings. (ER 15)</w:t>
      </w:r>
    </w:p>
    <w:p w14:paraId="2777CE4E" w14:textId="77777777" w:rsidR="00DA1E7B" w:rsidRDefault="00DA1E7B" w:rsidP="00DA1E7B">
      <w:pPr>
        <w:rPr>
          <w:highlight w:val="white"/>
        </w:rPr>
      </w:pPr>
      <w:r>
        <w:rPr>
          <w:highlight w:val="white"/>
        </w:rPr>
        <w:t>To promote collaboration and ensure communication across the various counseling units, the counselors meet in the Counseling and Academic Advising Council (CAAC). The CAAC is responsible for discussion, analysis and recommendations on issues related to (a) academic advising; (b) student engagement, development, and success; and (c) professional standards and practice. (See II.C.5.)</w:t>
      </w:r>
    </w:p>
    <w:p w14:paraId="3A325D41" w14:textId="77777777" w:rsidR="00DA1E7B" w:rsidRDefault="00DA1E7B" w:rsidP="00DA1E7B">
      <w:pPr>
        <w:rPr>
          <w:highlight w:val="white"/>
        </w:rPr>
      </w:pPr>
      <w:r>
        <w:rPr>
          <w:highlight w:val="white"/>
        </w:rPr>
        <w:t>The chair of the CAAC serves on the Chancellor's Advisory Council (CAC) in order to promote collegewide discussions about student access, progress, learning, and success from a Student Services point of view.</w:t>
      </w:r>
    </w:p>
    <w:p w14:paraId="39305510" w14:textId="77777777" w:rsidR="00DA1E7B" w:rsidRDefault="00DA1E7B" w:rsidP="00DA1E7B">
      <w:pPr>
        <w:rPr>
          <w:highlight w:val="white"/>
        </w:rPr>
      </w:pPr>
      <w:r>
        <w:rPr>
          <w:highlight w:val="white"/>
        </w:rPr>
        <w:t xml:space="preserve">Student support areas include enrollment services (i.e. admissions, registration, financial aid), counseling and advising services (academic programs, targeted populations), disability services, career and job placement services, and student life. </w:t>
      </w:r>
    </w:p>
    <w:p w14:paraId="0E3C2779" w14:textId="77777777" w:rsidR="00DA1E7B" w:rsidRDefault="00DA1E7B" w:rsidP="00DA1E7B">
      <w:pPr>
        <w:rPr>
          <w:color w:val="222222"/>
        </w:rPr>
      </w:pPr>
      <w:r>
        <w:rPr>
          <w:highlight w:val="white"/>
        </w:rPr>
        <w:t xml:space="preserve">The College evaluates its student support services primarily through program review. Additionally, services are evaluated through the review of grants and initiatives, the Community College Survey of Student Engagement (CCSSE), and the Student Success Pathway. </w:t>
      </w:r>
    </w:p>
    <w:p w14:paraId="34C30C92" w14:textId="77777777" w:rsidR="00DA1E7B" w:rsidRDefault="00DA1E7B" w:rsidP="00DA1E7B">
      <w:pPr>
        <w:pStyle w:val="Heading5"/>
      </w:pPr>
      <w:bookmarkStart w:id="396" w:name="_8gy6qegt3mlj" w:colFirst="0" w:colLast="0"/>
      <w:bookmarkEnd w:id="396"/>
      <w:r>
        <w:t xml:space="preserve">Program Review </w:t>
      </w:r>
    </w:p>
    <w:p w14:paraId="39C61F0C" w14:textId="77777777" w:rsidR="00DA1E7B" w:rsidRDefault="00DA1E7B" w:rsidP="00DA1E7B">
      <w:pPr>
        <w:pStyle w:val="Heading6"/>
      </w:pPr>
      <w:bookmarkStart w:id="397" w:name="_h12p4ey9rgnj" w:colFirst="0" w:colLast="0"/>
      <w:bookmarkEnd w:id="397"/>
      <w:r>
        <w:t>Annual Report of Program Data and Comprehensive Program Review</w:t>
      </w:r>
    </w:p>
    <w:p w14:paraId="00A1D951" w14:textId="116B8AEE" w:rsidR="00DA1E7B" w:rsidRPr="0032675A" w:rsidRDefault="00DA1E7B" w:rsidP="00DA1E7B">
      <w:r>
        <w:t>The College’s student support services are provided in a variety of delivery methods. Each program has goals for the year and is evaluated primarily through the Annual Report of Program Data (</w:t>
      </w:r>
      <w:r w:rsidRPr="0032675A">
        <w:t xml:space="preserve">ARPD, </w:t>
      </w:r>
      <w:hyperlink r:id="rId1058" w:history="1">
        <w:r w:rsidRPr="0032675A">
          <w:rPr>
            <w:rStyle w:val="Hyperlink"/>
          </w:rPr>
          <w:t>II.C.1-1</w:t>
        </w:r>
      </w:hyperlink>
      <w:r w:rsidRPr="0032675A">
        <w:t>) and the three-year Comprehensive Program Review (CPR,</w:t>
      </w:r>
      <w:r>
        <w:t xml:space="preserve"> </w:t>
      </w:r>
      <w:hyperlink r:id="rId1059" w:history="1">
        <w:r w:rsidRPr="0032675A">
          <w:rPr>
            <w:rStyle w:val="Hyperlink"/>
          </w:rPr>
          <w:t>II.C.1-2</w:t>
        </w:r>
      </w:hyperlink>
      <w:r w:rsidRPr="0032675A">
        <w:t xml:space="preserve">), which are directly aligned with the College’s mission and Strategic Plan. </w:t>
      </w:r>
    </w:p>
    <w:p w14:paraId="5C1AB69D" w14:textId="2E9AEE23" w:rsidR="00DA1E7B" w:rsidRPr="0032675A" w:rsidRDefault="00DA1E7B" w:rsidP="00DA1E7B">
      <w:r w:rsidRPr="0032675A">
        <w:t xml:space="preserve">Student Affairs submits a single ARPD encompassing all student support services that fall under the vice chancellor for student affairs. </w:t>
      </w:r>
      <w:r w:rsidRPr="0032675A">
        <w:rPr>
          <w:rFonts w:eastAsia="Arial"/>
        </w:rPr>
        <w:t>Academic programs, (which fall under the vice chancellor for academic affairs), submit ARPDs that include evaluation of counseling and advising provided within those respective programs.</w:t>
      </w:r>
      <w:r w:rsidRPr="0032675A">
        <w:t xml:space="preserve"> Once reviewed and approved by the respective vice chancellors, the reports are released on the University of Hawai‘i Community College</w:t>
      </w:r>
      <w:r w:rsidR="001A4A6A">
        <w:t>s</w:t>
      </w:r>
      <w:r w:rsidRPr="0032675A">
        <w:t xml:space="preserve"> ARPD system website (</w:t>
      </w:r>
      <w:hyperlink r:id="rId1060" w:history="1">
        <w:r w:rsidRPr="0032675A">
          <w:rPr>
            <w:rStyle w:val="Hyperlink"/>
          </w:rPr>
          <w:t>II.C.1-3</w:t>
        </w:r>
      </w:hyperlink>
      <w:r w:rsidRPr="0032675A">
        <w:t xml:space="preserve">). </w:t>
      </w:r>
    </w:p>
    <w:p w14:paraId="07DC9C1A" w14:textId="77777777" w:rsidR="00DA1E7B" w:rsidRPr="0032675A" w:rsidRDefault="00DA1E7B" w:rsidP="00DA1E7B">
      <w:r w:rsidRPr="0032675A">
        <w:t>The data and analysis provided in the ARPD allow for monitoring of program improvement. The ARPD also serves to justify, inform, and prioritize budget requests made within the College’s Planning and Assessment Integrated with Resource Allocation (PAIR) process with the aim of supporting students and the mission of the College.</w:t>
      </w:r>
    </w:p>
    <w:p w14:paraId="355D4213" w14:textId="77777777" w:rsidR="00DA1E7B" w:rsidRPr="0032675A" w:rsidRDefault="00DA1E7B" w:rsidP="00DA1E7B">
      <w:pPr>
        <w:pStyle w:val="Heading5"/>
      </w:pPr>
      <w:bookmarkStart w:id="398" w:name="_2nxeu7qydeao" w:colFirst="0" w:colLast="0"/>
      <w:bookmarkEnd w:id="398"/>
      <w:r w:rsidRPr="0032675A">
        <w:t>Grants and Initiatives</w:t>
      </w:r>
    </w:p>
    <w:p w14:paraId="55BCA852" w14:textId="0EB4F31E" w:rsidR="00DA1E7B" w:rsidRPr="0032675A" w:rsidRDefault="00DA1E7B" w:rsidP="00DA1E7B">
      <w:r w:rsidRPr="0032675A">
        <w:t>The College also evaluates its services and programs through its participation in state initiatives and federal grants designed to meet student needs. Some programs require additional assessment and external review, including TRiO Student Support Services and Kūlia ma Kapiʻolani, supporting Native Hawaiian students in career and technical education programs. These programs are evaluated annually according to state and/or federal regulations (</w:t>
      </w:r>
      <w:hyperlink r:id="rId1061" w:history="1">
        <w:r w:rsidRPr="0032675A">
          <w:rPr>
            <w:rStyle w:val="Hyperlink"/>
          </w:rPr>
          <w:t>II.C.1-4</w:t>
        </w:r>
      </w:hyperlink>
      <w:r>
        <w:rPr>
          <w:rStyle w:val="Hyperlink"/>
        </w:rPr>
        <w:t xml:space="preserve">, </w:t>
      </w:r>
      <w:hyperlink r:id="rId1062" w:history="1">
        <w:r w:rsidRPr="0032675A">
          <w:rPr>
            <w:rStyle w:val="Hyperlink"/>
          </w:rPr>
          <w:t>II.C.1-5</w:t>
        </w:r>
      </w:hyperlink>
      <w:r w:rsidRPr="0032675A">
        <w:t>).</w:t>
      </w:r>
    </w:p>
    <w:p w14:paraId="41922E53" w14:textId="727A179E" w:rsidR="00DA1E7B" w:rsidRDefault="006805A9" w:rsidP="00DA1E7B">
      <w:pPr>
        <w:rPr>
          <w:highlight w:val="yellow"/>
        </w:rPr>
      </w:pPr>
      <w:r w:rsidRPr="003B5CFB">
        <w:rPr>
          <w:noProof/>
          <w:highlight w:val="yellow"/>
        </w:rPr>
        <mc:AlternateContent>
          <mc:Choice Requires="wpg">
            <w:drawing>
              <wp:anchor distT="0" distB="0" distL="228600" distR="228600" simplePos="0" relativeHeight="251801600" behindDoc="1" locked="1" layoutInCell="1" allowOverlap="0" wp14:anchorId="2AEEC63E" wp14:editId="014931F7">
                <wp:simplePos x="0" y="0"/>
                <wp:positionH relativeFrom="margin">
                  <wp:posOffset>2890520</wp:posOffset>
                </wp:positionH>
                <wp:positionV relativeFrom="margin">
                  <wp:posOffset>2360930</wp:posOffset>
                </wp:positionV>
                <wp:extent cx="2935224" cy="5870448"/>
                <wp:effectExtent l="0" t="0" r="0" b="0"/>
                <wp:wrapSquare wrapText="bothSides"/>
                <wp:docPr id="220" name="Group 220"/>
                <wp:cNvGraphicFramePr/>
                <a:graphic xmlns:a="http://schemas.openxmlformats.org/drawingml/2006/main">
                  <a:graphicData uri="http://schemas.microsoft.com/office/word/2010/wordprocessingGroup">
                    <wpg:wgp>
                      <wpg:cNvGrpSpPr/>
                      <wpg:grpSpPr>
                        <a:xfrm>
                          <a:off x="0" y="0"/>
                          <a:ext cx="2935224" cy="5870448"/>
                          <a:chOff x="0" y="0"/>
                          <a:chExt cx="1828800" cy="3523052"/>
                        </a:xfrm>
                      </wpg:grpSpPr>
                      <wps:wsp>
                        <wps:cNvPr id="221" name="Rectangle 221"/>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222"/>
                        <wps:cNvSpPr/>
                        <wps:spPr>
                          <a:xfrm>
                            <a:off x="0" y="475258"/>
                            <a:ext cx="1828800" cy="304779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89">
                          <w:txbxContent>
                            <w:p w14:paraId="6675448E" w14:textId="77777777" w:rsidR="00ED7DE1" w:rsidRPr="003B5CFB" w:rsidRDefault="00ED7DE1" w:rsidP="00DA1E7B">
                              <w:pPr>
                                <w:pStyle w:val="Normal1"/>
                                <w:rPr>
                                  <w:color w:val="FFFFFF" w:themeColor="background1"/>
                                  <w:sz w:val="22"/>
                                  <w:szCs w:val="22"/>
                                </w:rPr>
                              </w:pPr>
                              <w:r w:rsidRPr="003B5CFB">
                                <w:rPr>
                                  <w:color w:val="FFFFFF" w:themeColor="background1"/>
                                  <w:sz w:val="22"/>
                                  <w:szCs w:val="22"/>
                                </w:rPr>
                                <w:t xml:space="preserve">Meet Maria, a 27-year old single parent when she entered </w:t>
                              </w:r>
                              <w:r w:rsidRPr="00A36FFC">
                                <w:rPr>
                                  <w:color w:val="FFFFFF" w:themeColor="background1"/>
                                  <w:sz w:val="22"/>
                                  <w:szCs w:val="22"/>
                                </w:rPr>
                                <w:t xml:space="preserve">Kapiʻolani </w:t>
                              </w:r>
                              <w:r w:rsidRPr="003B5CFB">
                                <w:rPr>
                                  <w:color w:val="FFFFFF" w:themeColor="background1"/>
                                  <w:sz w:val="22"/>
                                  <w:szCs w:val="22"/>
                                </w:rPr>
                                <w:t xml:space="preserve">CC in Spring 2013. A month later she withdrew from school after a motorcycle accident left her with several broken bones and a brain injury. Struggling with short-term memory issues, Maria felt detached from those around her, finding it challenging to remember certain events in her life. Attending the Lunalilo summer bridge program helped Maria build friendships with other Scholars and gave her the hope and reassurance she needed to move forward. </w:t>
                              </w:r>
                              <w:bookmarkStart w:id="399" w:name="_nl63sne60cu4" w:colFirst="0" w:colLast="0"/>
                              <w:bookmarkEnd w:id="399"/>
                              <w:r w:rsidRPr="003B5CFB">
                                <w:rPr>
                                  <w:color w:val="FFFFFF" w:themeColor="background1"/>
                                  <w:sz w:val="22"/>
                                  <w:szCs w:val="22"/>
                                </w:rPr>
                                <w:t xml:space="preserve">After one year at the College, Maria transferred to UH Mānoa and graduated in May 2016 with a bachelor’s degree in Communication. Now 33, she works at UH Mānoa as a marketing and sales coordinator in the Student Media department. </w:t>
                              </w:r>
                            </w:p>
                            <w:p w14:paraId="3BD3F1E6" w14:textId="77777777" w:rsidR="00ED7DE1" w:rsidRPr="003B5CFB" w:rsidRDefault="00ED7DE1" w:rsidP="00DA1E7B">
                              <w:pPr>
                                <w:pStyle w:val="Normal1"/>
                                <w:rPr>
                                  <w:color w:val="FFFFFF" w:themeColor="background1"/>
                                  <w:sz w:val="22"/>
                                  <w:szCs w:val="22"/>
                                </w:rPr>
                              </w:pPr>
                            </w:p>
                            <w:p w14:paraId="4CF3D720" w14:textId="77777777" w:rsidR="00ED7DE1" w:rsidRDefault="00ED7DE1" w:rsidP="00DA1E7B">
                              <w:pPr>
                                <w:pStyle w:val="Normal1"/>
                                <w:rPr>
                                  <w:color w:val="FFFFFF" w:themeColor="background1"/>
                                  <w:sz w:val="22"/>
                                  <w:szCs w:val="22"/>
                                </w:rPr>
                              </w:pPr>
                              <w:r w:rsidRPr="003B5CFB">
                                <w:rPr>
                                  <w:color w:val="FFFFFF" w:themeColor="background1"/>
                                  <w:sz w:val="22"/>
                                  <w:szCs w:val="22"/>
                                </w:rPr>
                                <w:t>The King William Charles Lunalilo Scholars Program has graduated five cohorts, tripled in size, and transformed dozens of lives since its inception in Summer 2012 with just 22 students. The mission of the program is to provide opportunities for students who never considered higher education because of financial or other barriers. Their diverse backgrounds include former foster youth, ex-offenders, former substance abusers, single parents, individuals with disabilities</w:t>
                              </w:r>
                              <w:r>
                                <w:rPr>
                                  <w:color w:val="FFFFFF" w:themeColor="background1"/>
                                  <w:sz w:val="22"/>
                                  <w:szCs w:val="22"/>
                                </w:rPr>
                                <w:t>, and physical, emotional, and sexual abuse victims.</w:t>
                              </w:r>
                              <w:r w:rsidRPr="003B5CFB">
                                <w:rPr>
                                  <w:color w:val="FFFFFF" w:themeColor="background1"/>
                                  <w:sz w:val="22"/>
                                  <w:szCs w:val="22"/>
                                </w:rPr>
                                <w:t xml:space="preserve"> </w:t>
                              </w:r>
                              <w:r>
                                <w:rPr>
                                  <w:color w:val="FFFFFF" w:themeColor="background1"/>
                                  <w:sz w:val="22"/>
                                  <w:szCs w:val="22"/>
                                </w:rPr>
                                <w:t xml:space="preserve">Seventy percent </w:t>
                              </w:r>
                              <w:r w:rsidRPr="003B5CFB">
                                <w:rPr>
                                  <w:color w:val="FFFFFF" w:themeColor="background1"/>
                                  <w:sz w:val="22"/>
                                  <w:szCs w:val="22"/>
                                </w:rPr>
                                <w:t>are Pell eligible, meaning they live below the poverty line.</w:t>
                              </w:r>
                              <w:r w:rsidRPr="00360764">
                                <w:rPr>
                                  <w:sz w:val="22"/>
                                  <w:szCs w:val="22"/>
                                </w:rPr>
                                <w:t xml:space="preserve"> </w:t>
                              </w:r>
                              <w:r w:rsidRPr="001725C6">
                                <w:rPr>
                                  <w:color w:val="FFFFFF" w:themeColor="background1"/>
                                  <w:sz w:val="22"/>
                                  <w:szCs w:val="22"/>
                                </w:rPr>
                                <w:t xml:space="preserve">The Program focuses on both academic and personal support, allowing these students to build a foundation for success in the first year of college and beyond. </w:t>
                              </w:r>
                            </w:p>
                            <w:p w14:paraId="4190C6E8" w14:textId="77777777" w:rsidR="00ED7DE1" w:rsidRPr="001725C6" w:rsidRDefault="00ED7DE1" w:rsidP="00DA1E7B">
                              <w:pPr>
                                <w:pStyle w:val="Normal1"/>
                                <w:rPr>
                                  <w:color w:val="FFFFFF" w:themeColor="background1"/>
                                  <w:sz w:val="22"/>
                                  <w:szCs w:val="22"/>
                                </w:rPr>
                              </w:pPr>
                            </w:p>
                            <w:p w14:paraId="6A2B9BC7" w14:textId="77777777" w:rsidR="00ED7DE1" w:rsidRPr="001725C6" w:rsidRDefault="00ED7DE1" w:rsidP="00DA1E7B">
                              <w:pPr>
                                <w:pStyle w:val="Normal1"/>
                                <w:rPr>
                                  <w:color w:val="FFFFFF" w:themeColor="background1"/>
                                  <w:sz w:val="22"/>
                                  <w:szCs w:val="22"/>
                                </w:rPr>
                              </w:pPr>
                              <w:r w:rsidRPr="001725C6">
                                <w:rPr>
                                  <w:color w:val="FFFFFF" w:themeColor="background1"/>
                                  <w:sz w:val="22"/>
                                  <w:szCs w:val="22"/>
                                </w:rPr>
                                <w:t xml:space="preserve">Many start the program with little more than a strong desire to work hard and get ahead. Some are homeless or </w:t>
                              </w:r>
                              <w:r>
                                <w:rPr>
                                  <w:color w:val="FFFFFF" w:themeColor="background1"/>
                                  <w:sz w:val="22"/>
                                  <w:szCs w:val="22"/>
                                </w:rPr>
                                <w:t>on</w:t>
                              </w:r>
                              <w:r w:rsidRPr="001725C6">
                                <w:rPr>
                                  <w:color w:val="FFFFFF" w:themeColor="background1"/>
                                  <w:sz w:val="22"/>
                                  <w:szCs w:val="22"/>
                                </w:rPr>
                                <w:t xml:space="preserve"> the brink of homelessness, or stuck in low paying jobs without possibilities for career advancement. Once in the program, however, Lunalilo Scholars gain confidence, peer support, and skills. They begin to realize they </w:t>
                              </w:r>
                              <w:r w:rsidRPr="001725C6">
                                <w:rPr>
                                  <w:i/>
                                  <w:color w:val="FFFFFF" w:themeColor="background1"/>
                                  <w:sz w:val="22"/>
                                  <w:szCs w:val="22"/>
                                </w:rPr>
                                <w:t>can</w:t>
                              </w:r>
                              <w:r w:rsidRPr="001725C6">
                                <w:rPr>
                                  <w:color w:val="FFFFFF" w:themeColor="background1"/>
                                  <w:sz w:val="22"/>
                                  <w:szCs w:val="22"/>
                                </w:rPr>
                                <w:t xml:space="preserve"> take steps to break the poverty cycle, find their purpose, and give back to their community. </w:t>
                              </w:r>
                            </w:p>
                            <w:p w14:paraId="260417E8" w14:textId="77777777" w:rsidR="00ED7DE1" w:rsidRDefault="00ED7DE1" w:rsidP="00DA1E7B">
                              <w:pPr>
                                <w:pStyle w:val="Normal1"/>
                                <w:rPr>
                                  <w:color w:val="FFFFFF" w:themeColor="background1"/>
                                  <w:sz w:val="22"/>
                                  <w:szCs w:val="22"/>
                                </w:rPr>
                              </w:pPr>
                              <w:r w:rsidRPr="001725C6">
                                <w:rPr>
                                  <w:color w:val="FFFFFF" w:themeColor="background1"/>
                                  <w:sz w:val="22"/>
                                  <w:szCs w:val="22"/>
                                </w:rPr>
                                <w:t xml:space="preserve">Of particular note is the support provided to Native Hawaiian students. Up to 95% of Lunalilo Scholars are Native Hawaiian, with higher transfer and graduation rates than their non-Hawaiian peers. Of the 69 certificates or degrees earned between Fall 2012 and Spring 2017 by Scholars, 54 belong to Native Hawaiians, four of whom completed a Bachelor’s degree, and two are in graduate school. </w:t>
                              </w:r>
                              <w:bookmarkStart w:id="400" w:name="_ub5iz7vx8d25" w:colFirst="0" w:colLast="0"/>
                              <w:bookmarkEnd w:id="400"/>
                            </w:p>
                            <w:p w14:paraId="0615E75E" w14:textId="77777777" w:rsidR="00ED7DE1" w:rsidRPr="001725C6" w:rsidRDefault="00ED7DE1" w:rsidP="00DA1E7B">
                              <w:pPr>
                                <w:pStyle w:val="Normal1"/>
                                <w:rPr>
                                  <w:color w:val="FFFFFF" w:themeColor="background1"/>
                                  <w:sz w:val="22"/>
                                  <w:szCs w:val="22"/>
                                </w:rPr>
                              </w:pPr>
                            </w:p>
                            <w:p w14:paraId="1159AA96" w14:textId="77777777" w:rsidR="00ED7DE1" w:rsidRPr="001725C6" w:rsidRDefault="00ED7DE1" w:rsidP="00DA1E7B">
                              <w:pPr>
                                <w:pStyle w:val="Normal1"/>
                                <w:rPr>
                                  <w:color w:val="FFFFFF" w:themeColor="background1"/>
                                  <w:sz w:val="22"/>
                                  <w:szCs w:val="22"/>
                                </w:rPr>
                              </w:pPr>
                              <w:r w:rsidRPr="001725C6">
                                <w:rPr>
                                  <w:color w:val="FFFFFF" w:themeColor="background1"/>
                                  <w:sz w:val="22"/>
                                  <w:szCs w:val="22"/>
                                </w:rPr>
                                <w:t>Enjoy the story of another former Lunalilo Scholar, Dionne "Malia" Infiel, at</w:t>
                              </w:r>
                              <w:r>
                                <w:rPr>
                                  <w:color w:val="FFFFFF" w:themeColor="background1"/>
                                  <w:sz w:val="22"/>
                                  <w:szCs w:val="22"/>
                                </w:rPr>
                                <w:t>:</w:t>
                              </w:r>
                            </w:p>
                            <w:p w14:paraId="37F20121" w14:textId="77777777" w:rsidR="00ED7DE1" w:rsidRPr="001725C6" w:rsidRDefault="00ED7DE1" w:rsidP="00DA1E7B">
                              <w:pPr>
                                <w:pStyle w:val="Normal1"/>
                                <w:rPr>
                                  <w:i/>
                                  <w:color w:val="FFFFFF" w:themeColor="background1"/>
                                  <w:sz w:val="22"/>
                                  <w:szCs w:val="22"/>
                                </w:rPr>
                              </w:pPr>
                            </w:p>
                            <w:p w14:paraId="5A221126" w14:textId="77777777" w:rsidR="00ED7DE1" w:rsidRPr="000F029E" w:rsidRDefault="00ED18ED" w:rsidP="00DA1E7B">
                              <w:pPr>
                                <w:pStyle w:val="Normal1"/>
                                <w:rPr>
                                  <w:color w:val="FFFFFF" w:themeColor="background1"/>
                                  <w:u w:val="single"/>
                                </w:rPr>
                              </w:pPr>
                              <w:hyperlink r:id="rId1063" w:history="1">
                                <w:r w:rsidR="00ED7DE1" w:rsidRPr="000F029E">
                                  <w:rPr>
                                    <w:rStyle w:val="Hyperlink"/>
                                    <w:color w:val="FFFFFF" w:themeColor="background1"/>
                                    <w:sz w:val="22"/>
                                    <w:szCs w:val="22"/>
                                  </w:rPr>
                                  <w:t>https://www.youtube.com/watch?v=dMcnSQuUxb4</w:t>
                                </w:r>
                              </w:hyperlink>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23" name="Text Box 223"/>
                        <wps:cNvSpPr txBox="1"/>
                        <wps:spPr>
                          <a:xfrm>
                            <a:off x="0" y="126089"/>
                            <a:ext cx="1828800" cy="34916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B172D" w14:textId="77777777" w:rsidR="00ED7DE1" w:rsidRPr="00B749F5" w:rsidRDefault="00ED7DE1" w:rsidP="00DA1E7B">
                              <w:pPr>
                                <w:pStyle w:val="NoSpacing"/>
                                <w:jc w:val="center"/>
                                <w:rPr>
                                  <w:rFonts w:asciiTheme="majorHAnsi" w:eastAsiaTheme="majorEastAsia" w:hAnsiTheme="majorHAnsi" w:cstheme="majorBidi"/>
                                  <w:b/>
                                  <w:caps/>
                                  <w:color w:val="5B9BD5" w:themeColor="accent1"/>
                                  <w:sz w:val="28"/>
                                  <w:szCs w:val="28"/>
                                </w:rPr>
                              </w:pPr>
                              <w:r w:rsidRPr="00B749F5">
                                <w:rPr>
                                  <w:rFonts w:asciiTheme="majorHAnsi" w:eastAsiaTheme="majorEastAsia" w:hAnsiTheme="majorHAnsi" w:cstheme="majorBidi"/>
                                  <w:b/>
                                  <w:caps/>
                                  <w:color w:val="5B9BD5" w:themeColor="accent1"/>
                                  <w:sz w:val="28"/>
                                  <w:szCs w:val="28"/>
                                </w:rPr>
                                <w:t>LUNALILO SCHOLARS PROGRAM</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EEC63E" id="Group 220" o:spid="_x0000_s1153" style="position:absolute;margin-left:227.6pt;margin-top:185.9pt;width:231.1pt;height:462.25pt;z-index:-251514880;mso-wrap-distance-left:18pt;mso-wrap-distance-right:18pt;mso-position-horizontal-relative:margin;mso-position-vertical-relative:margin;mso-width-relative:margin;mso-height-relative:margin" coordsize="18288,3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" o:allowoverlap="f">
                <v:rect id="Rectangle 221" o:spid="_x0000_s1154"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" fillcolor="#5b9bd5 [3204]" stroked="f" strokeweight="1pt"/>
                <v:rect id="Rectangle 222" o:spid="_x0000_s1155" style="position:absolute;top:4752;width:18288;height:3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" fillcolor="#5b9bd5 [3204]" stroked="f" strokeweight="1pt">
                  <v:textbox style="mso-next-textbox:#Rectangle 226" inset=",14.4pt,8.64pt,18pt">
                    <w:txbxContent>
                      <w:p w14:paraId="6675448E" w14:textId="77777777" w:rsidR="00ED7DE1" w:rsidRPr="003B5CFB" w:rsidRDefault="00ED7DE1" w:rsidP="00DA1E7B">
                        <w:pPr>
                          <w:pStyle w:val="Normal1"/>
                          <w:rPr>
                            <w:color w:val="FFFFFF" w:themeColor="background1"/>
                            <w:sz w:val="22"/>
                            <w:szCs w:val="22"/>
                          </w:rPr>
                        </w:pPr>
                        <w:r w:rsidRPr="003B5CFB">
                          <w:rPr>
                            <w:color w:val="FFFFFF" w:themeColor="background1"/>
                            <w:sz w:val="22"/>
                            <w:szCs w:val="22"/>
                          </w:rPr>
                          <w:t xml:space="preserve">Meet Maria, a 27-year old single parent when she entered </w:t>
                        </w:r>
                        <w:r w:rsidRPr="00A36FFC">
                          <w:rPr>
                            <w:color w:val="FFFFFF" w:themeColor="background1"/>
                            <w:sz w:val="22"/>
                            <w:szCs w:val="22"/>
                          </w:rPr>
                          <w:t xml:space="preserve">Kapiʻolani </w:t>
                        </w:r>
                        <w:r w:rsidRPr="003B5CFB">
                          <w:rPr>
                            <w:color w:val="FFFFFF" w:themeColor="background1"/>
                            <w:sz w:val="22"/>
                            <w:szCs w:val="22"/>
                          </w:rPr>
                          <w:t xml:space="preserve">CC in </w:t>
                        </w:r>
                        <w:proofErr w:type="gramStart"/>
                        <w:r w:rsidRPr="003B5CFB">
                          <w:rPr>
                            <w:color w:val="FFFFFF" w:themeColor="background1"/>
                            <w:sz w:val="22"/>
                            <w:szCs w:val="22"/>
                          </w:rPr>
                          <w:t>Spring</w:t>
                        </w:r>
                        <w:proofErr w:type="gramEnd"/>
                        <w:r w:rsidRPr="003B5CFB">
                          <w:rPr>
                            <w:color w:val="FFFFFF" w:themeColor="background1"/>
                            <w:sz w:val="22"/>
                            <w:szCs w:val="22"/>
                          </w:rPr>
                          <w:t xml:space="preserve"> 2013. A month later she withdrew from school after a motorcycle accident left her with several broken bones and a brain injury. Struggling with short-term memory issues, Maria felt detached from those around her, finding it challenging to remember certain events in her life. Attending the Lunalilo summer bridge program helped Maria build friendships with other Scholars and gave her the hope and reassurance she needed to move forward. </w:t>
                        </w:r>
                        <w:bookmarkStart w:id="400" w:name="_nl63sne60cu4" w:colFirst="0" w:colLast="0"/>
                        <w:bookmarkEnd w:id="400"/>
                        <w:r w:rsidRPr="003B5CFB">
                          <w:rPr>
                            <w:color w:val="FFFFFF" w:themeColor="background1"/>
                            <w:sz w:val="22"/>
                            <w:szCs w:val="22"/>
                          </w:rPr>
                          <w:t xml:space="preserve">After one year at the College, Maria transferred to UH Mānoa and graduated in May 2016 with a bachelor’s degree in Communication. Now 33, she works at UH Mānoa as a marketing and sales coordinator in the Student Media department. </w:t>
                        </w:r>
                      </w:p>
                      <w:p w14:paraId="3BD3F1E6" w14:textId="77777777" w:rsidR="00ED7DE1" w:rsidRPr="003B5CFB" w:rsidRDefault="00ED7DE1" w:rsidP="00DA1E7B">
                        <w:pPr>
                          <w:pStyle w:val="Normal1"/>
                          <w:rPr>
                            <w:color w:val="FFFFFF" w:themeColor="background1"/>
                            <w:sz w:val="22"/>
                            <w:szCs w:val="22"/>
                          </w:rPr>
                        </w:pPr>
                      </w:p>
                      <w:p w14:paraId="4CF3D720" w14:textId="77777777" w:rsidR="00ED7DE1" w:rsidRDefault="00ED7DE1" w:rsidP="00DA1E7B">
                        <w:pPr>
                          <w:pStyle w:val="Normal1"/>
                          <w:rPr>
                            <w:color w:val="FFFFFF" w:themeColor="background1"/>
                            <w:sz w:val="22"/>
                            <w:szCs w:val="22"/>
                          </w:rPr>
                        </w:pPr>
                        <w:r w:rsidRPr="003B5CFB">
                          <w:rPr>
                            <w:color w:val="FFFFFF" w:themeColor="background1"/>
                            <w:sz w:val="22"/>
                            <w:szCs w:val="22"/>
                          </w:rPr>
                          <w:t xml:space="preserve">The King William Charles Lunalilo Scholars Program has graduated five cohorts, tripled in size, and transformed dozens of lives since its inception in </w:t>
                        </w:r>
                        <w:proofErr w:type="gramStart"/>
                        <w:r w:rsidRPr="003B5CFB">
                          <w:rPr>
                            <w:color w:val="FFFFFF" w:themeColor="background1"/>
                            <w:sz w:val="22"/>
                            <w:szCs w:val="22"/>
                          </w:rPr>
                          <w:t>Summer</w:t>
                        </w:r>
                        <w:proofErr w:type="gramEnd"/>
                        <w:r w:rsidRPr="003B5CFB">
                          <w:rPr>
                            <w:color w:val="FFFFFF" w:themeColor="background1"/>
                            <w:sz w:val="22"/>
                            <w:szCs w:val="22"/>
                          </w:rPr>
                          <w:t xml:space="preserve"> 2012 with just 22 students. The mission of the program is to provide opportunities for students who never considered higher education because of financial or other barriers. Their diverse backgrounds include former foster youth, ex-offenders, former substance abusers, single parents, individuals with disabilities</w:t>
                        </w:r>
                        <w:r>
                          <w:rPr>
                            <w:color w:val="FFFFFF" w:themeColor="background1"/>
                            <w:sz w:val="22"/>
                            <w:szCs w:val="22"/>
                          </w:rPr>
                          <w:t>, and physical, emotional, and sexual abuse victims.</w:t>
                        </w:r>
                        <w:r w:rsidRPr="003B5CFB">
                          <w:rPr>
                            <w:color w:val="FFFFFF" w:themeColor="background1"/>
                            <w:sz w:val="22"/>
                            <w:szCs w:val="22"/>
                          </w:rPr>
                          <w:t xml:space="preserve"> </w:t>
                        </w:r>
                        <w:r>
                          <w:rPr>
                            <w:color w:val="FFFFFF" w:themeColor="background1"/>
                            <w:sz w:val="22"/>
                            <w:szCs w:val="22"/>
                          </w:rPr>
                          <w:t xml:space="preserve">Seventy percent </w:t>
                        </w:r>
                        <w:r w:rsidRPr="003B5CFB">
                          <w:rPr>
                            <w:color w:val="FFFFFF" w:themeColor="background1"/>
                            <w:sz w:val="22"/>
                            <w:szCs w:val="22"/>
                          </w:rPr>
                          <w:t>are Pell eligible, meaning they live below the poverty line.</w:t>
                        </w:r>
                        <w:r w:rsidRPr="00360764">
                          <w:rPr>
                            <w:sz w:val="22"/>
                            <w:szCs w:val="22"/>
                          </w:rPr>
                          <w:t xml:space="preserve"> </w:t>
                        </w:r>
                        <w:r w:rsidRPr="001725C6">
                          <w:rPr>
                            <w:color w:val="FFFFFF" w:themeColor="background1"/>
                            <w:sz w:val="22"/>
                            <w:szCs w:val="22"/>
                          </w:rPr>
                          <w:t xml:space="preserve">The Program focuses on both academic and personal support, allowing these students to build a foundation for success in the first year of college and beyond. </w:t>
                        </w:r>
                      </w:p>
                      <w:p w14:paraId="4190C6E8" w14:textId="77777777" w:rsidR="00ED7DE1" w:rsidRPr="001725C6" w:rsidRDefault="00ED7DE1" w:rsidP="00DA1E7B">
                        <w:pPr>
                          <w:pStyle w:val="Normal1"/>
                          <w:rPr>
                            <w:color w:val="FFFFFF" w:themeColor="background1"/>
                            <w:sz w:val="22"/>
                            <w:szCs w:val="22"/>
                          </w:rPr>
                        </w:pPr>
                      </w:p>
                      <w:p w14:paraId="6A2B9BC7" w14:textId="77777777" w:rsidR="00ED7DE1" w:rsidRPr="001725C6" w:rsidRDefault="00ED7DE1" w:rsidP="00DA1E7B">
                        <w:pPr>
                          <w:pStyle w:val="Normal1"/>
                          <w:rPr>
                            <w:color w:val="FFFFFF" w:themeColor="background1"/>
                            <w:sz w:val="22"/>
                            <w:szCs w:val="22"/>
                          </w:rPr>
                        </w:pPr>
                        <w:r w:rsidRPr="001725C6">
                          <w:rPr>
                            <w:color w:val="FFFFFF" w:themeColor="background1"/>
                            <w:sz w:val="22"/>
                            <w:szCs w:val="22"/>
                          </w:rPr>
                          <w:t xml:space="preserve">Many start the program with little more than a strong desire to work hard and get ahead. Some are homeless or </w:t>
                        </w:r>
                        <w:r>
                          <w:rPr>
                            <w:color w:val="FFFFFF" w:themeColor="background1"/>
                            <w:sz w:val="22"/>
                            <w:szCs w:val="22"/>
                          </w:rPr>
                          <w:t>on</w:t>
                        </w:r>
                        <w:r w:rsidRPr="001725C6">
                          <w:rPr>
                            <w:color w:val="FFFFFF" w:themeColor="background1"/>
                            <w:sz w:val="22"/>
                            <w:szCs w:val="22"/>
                          </w:rPr>
                          <w:t xml:space="preserve"> the brink of homelessness, or stuck in low paying jobs without possibilities for career advancement. Once in the program, however, Lunalilo Scholars gain confidence, peer support, and skills. They begin to realize they </w:t>
                        </w:r>
                        <w:r w:rsidRPr="001725C6">
                          <w:rPr>
                            <w:i/>
                            <w:color w:val="FFFFFF" w:themeColor="background1"/>
                            <w:sz w:val="22"/>
                            <w:szCs w:val="22"/>
                          </w:rPr>
                          <w:t>can</w:t>
                        </w:r>
                        <w:r w:rsidRPr="001725C6">
                          <w:rPr>
                            <w:color w:val="FFFFFF" w:themeColor="background1"/>
                            <w:sz w:val="22"/>
                            <w:szCs w:val="22"/>
                          </w:rPr>
                          <w:t xml:space="preserve"> take steps to break the poverty cycle, find their purpose, and give back to their community. </w:t>
                        </w:r>
                      </w:p>
                      <w:p w14:paraId="260417E8" w14:textId="77777777" w:rsidR="00ED7DE1" w:rsidRDefault="00ED7DE1" w:rsidP="00DA1E7B">
                        <w:pPr>
                          <w:pStyle w:val="Normal1"/>
                          <w:rPr>
                            <w:color w:val="FFFFFF" w:themeColor="background1"/>
                            <w:sz w:val="22"/>
                            <w:szCs w:val="22"/>
                          </w:rPr>
                        </w:pPr>
                        <w:r w:rsidRPr="001725C6">
                          <w:rPr>
                            <w:color w:val="FFFFFF" w:themeColor="background1"/>
                            <w:sz w:val="22"/>
                            <w:szCs w:val="22"/>
                          </w:rPr>
                          <w:t xml:space="preserve">Of particular note is the support provided to Native Hawaiian students. Up to 95% of Lunalilo Scholars are Native Hawaiian, with higher transfer and graduation rates than their non-Hawaiian peers. Of the 69 certificates or degrees earned between </w:t>
                        </w:r>
                        <w:proofErr w:type="gramStart"/>
                        <w:r w:rsidRPr="001725C6">
                          <w:rPr>
                            <w:color w:val="FFFFFF" w:themeColor="background1"/>
                            <w:sz w:val="22"/>
                            <w:szCs w:val="22"/>
                          </w:rPr>
                          <w:t>Fall</w:t>
                        </w:r>
                        <w:proofErr w:type="gramEnd"/>
                        <w:r w:rsidRPr="001725C6">
                          <w:rPr>
                            <w:color w:val="FFFFFF" w:themeColor="background1"/>
                            <w:sz w:val="22"/>
                            <w:szCs w:val="22"/>
                          </w:rPr>
                          <w:t xml:space="preserve"> 2012 and Spring 2017 by Scholars, 54 belong to Native Hawaiians, four of whom completed a Bachelor’s degree, and two are in graduate school. </w:t>
                        </w:r>
                        <w:bookmarkStart w:id="401" w:name="_ub5iz7vx8d25" w:colFirst="0" w:colLast="0"/>
                        <w:bookmarkEnd w:id="401"/>
                      </w:p>
                      <w:p w14:paraId="0615E75E" w14:textId="77777777" w:rsidR="00ED7DE1" w:rsidRPr="001725C6" w:rsidRDefault="00ED7DE1" w:rsidP="00DA1E7B">
                        <w:pPr>
                          <w:pStyle w:val="Normal1"/>
                          <w:rPr>
                            <w:color w:val="FFFFFF" w:themeColor="background1"/>
                            <w:sz w:val="22"/>
                            <w:szCs w:val="22"/>
                          </w:rPr>
                        </w:pPr>
                      </w:p>
                      <w:p w14:paraId="1159AA96" w14:textId="77777777" w:rsidR="00ED7DE1" w:rsidRPr="001725C6" w:rsidRDefault="00ED7DE1" w:rsidP="00DA1E7B">
                        <w:pPr>
                          <w:pStyle w:val="Normal1"/>
                          <w:rPr>
                            <w:color w:val="FFFFFF" w:themeColor="background1"/>
                            <w:sz w:val="22"/>
                            <w:szCs w:val="22"/>
                          </w:rPr>
                        </w:pPr>
                        <w:r w:rsidRPr="001725C6">
                          <w:rPr>
                            <w:color w:val="FFFFFF" w:themeColor="background1"/>
                            <w:sz w:val="22"/>
                            <w:szCs w:val="22"/>
                          </w:rPr>
                          <w:t>Enjoy the story of another former Lunalilo Scholar, Dionne "Malia" Infiel, at</w:t>
                        </w:r>
                        <w:r>
                          <w:rPr>
                            <w:color w:val="FFFFFF" w:themeColor="background1"/>
                            <w:sz w:val="22"/>
                            <w:szCs w:val="22"/>
                          </w:rPr>
                          <w:t>:</w:t>
                        </w:r>
                      </w:p>
                      <w:p w14:paraId="37F20121" w14:textId="77777777" w:rsidR="00ED7DE1" w:rsidRPr="001725C6" w:rsidRDefault="00ED7DE1" w:rsidP="00DA1E7B">
                        <w:pPr>
                          <w:pStyle w:val="Normal1"/>
                          <w:rPr>
                            <w:i/>
                            <w:color w:val="FFFFFF" w:themeColor="background1"/>
                            <w:sz w:val="22"/>
                            <w:szCs w:val="22"/>
                          </w:rPr>
                        </w:pPr>
                      </w:p>
                      <w:p w14:paraId="5A221126" w14:textId="77777777" w:rsidR="00ED7DE1" w:rsidRPr="000F029E" w:rsidRDefault="006F33C3" w:rsidP="00DA1E7B">
                        <w:pPr>
                          <w:pStyle w:val="Normal1"/>
                          <w:rPr>
                            <w:color w:val="FFFFFF" w:themeColor="background1"/>
                            <w:u w:val="single"/>
                          </w:rPr>
                        </w:pPr>
                        <w:hyperlink r:id="rId1064" w:history="1">
                          <w:r w:rsidR="00ED7DE1" w:rsidRPr="000F029E">
                            <w:rPr>
                              <w:rStyle w:val="Hyperlink"/>
                              <w:color w:val="FFFFFF" w:themeColor="background1"/>
                              <w:sz w:val="22"/>
                              <w:szCs w:val="22"/>
                            </w:rPr>
                            <w:t>https://www.youtube.com/watch?v=dMcnSQuUxb4</w:t>
                          </w:r>
                        </w:hyperlink>
                      </w:p>
                    </w:txbxContent>
                  </v:textbox>
                </v:rect>
                <v:shape id="Text Box 223" o:spid="_x0000_s1156" type="#_x0000_t202" style="position:absolute;top:1260;width:18288;height:3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" fillcolor="white [3212]" stroked="f" strokeweight=".5pt">
                  <v:textbox inset=",7.2pt,,7.2pt">
                    <w:txbxContent>
                      <w:p w14:paraId="2A9B172D" w14:textId="77777777" w:rsidR="00ED7DE1" w:rsidRPr="00B749F5" w:rsidRDefault="00ED7DE1" w:rsidP="00DA1E7B">
                        <w:pPr>
                          <w:pStyle w:val="NoSpacing"/>
                          <w:jc w:val="center"/>
                          <w:rPr>
                            <w:rFonts w:asciiTheme="majorHAnsi" w:eastAsiaTheme="majorEastAsia" w:hAnsiTheme="majorHAnsi" w:cstheme="majorBidi"/>
                            <w:b/>
                            <w:caps/>
                            <w:color w:val="5B9BD5" w:themeColor="accent1"/>
                            <w:sz w:val="28"/>
                            <w:szCs w:val="28"/>
                          </w:rPr>
                        </w:pPr>
                        <w:r w:rsidRPr="00B749F5">
                          <w:rPr>
                            <w:rFonts w:asciiTheme="majorHAnsi" w:eastAsiaTheme="majorEastAsia" w:hAnsiTheme="majorHAnsi" w:cstheme="majorBidi"/>
                            <w:b/>
                            <w:caps/>
                            <w:color w:val="5B9BD5" w:themeColor="accent1"/>
                            <w:sz w:val="28"/>
                            <w:szCs w:val="28"/>
                          </w:rPr>
                          <w:t>LUNALILO SCHOLARS PROGRAM</w:t>
                        </w:r>
                      </w:p>
                    </w:txbxContent>
                  </v:textbox>
                </v:shape>
                <w10:wrap type="square" anchorx="margin" anchory="margin"/>
                <w10:anchorlock/>
              </v:group>
            </w:pict>
          </mc:Fallback>
        </mc:AlternateContent>
      </w:r>
      <w:r w:rsidR="00DA1E7B">
        <w:t xml:space="preserve">In addition, programs supported with grants secured by the College are reviewed and evaluated on a regular basis. These programs include the U.S. Department of Labor’s Trade Adjustment Assistance Community College and Career Training (TAACCCT) grant, Gear Up (Hawaiʻi P-20 Partnerships for Education), and Lunalilo Scholars. </w:t>
      </w:r>
    </w:p>
    <w:p w14:paraId="20080C82" w14:textId="377E6961" w:rsidR="00DA1E7B" w:rsidRDefault="00DA1E7B" w:rsidP="00DA1E7B">
      <w:pPr>
        <w:pStyle w:val="Heading5"/>
      </w:pPr>
      <w:r>
        <w:t>Community College Survey of Student Engagement (CCSSE)</w:t>
      </w:r>
    </w:p>
    <w:p w14:paraId="6FD48F58" w14:textId="684E11CB" w:rsidR="00DA1E7B" w:rsidRDefault="00DA1E7B" w:rsidP="00DA1E7B">
      <w:r>
        <w:t xml:space="preserve">The College’s regular participation in the CCSSE provides a secondary form of evaluation of its student support services. Administrators and faculty examine the frequency with which students use identified support services such as career counseling, disability services, and advising, along with students’ </w:t>
      </w:r>
      <w:r w:rsidRPr="00A12A02">
        <w:t>perceived satisfaction with and rating of those services. CCSSE reports are used to identify patterns emerging in the analysis of the data, such as the pattern that part-time students were significantly less likely to use learning resources as compared with full-time students (</w:t>
      </w:r>
      <w:hyperlink r:id="rId1065" w:history="1">
        <w:r w:rsidRPr="0032675A">
          <w:rPr>
            <w:rStyle w:val="Hyperlink"/>
          </w:rPr>
          <w:t>II.C.1-6</w:t>
        </w:r>
      </w:hyperlink>
      <w:r w:rsidRPr="0032675A">
        <w:t xml:space="preserve">, </w:t>
      </w:r>
      <w:hyperlink r:id="rId1066" w:history="1">
        <w:r w:rsidRPr="0032675A">
          <w:rPr>
            <w:rStyle w:val="Hyperlink"/>
          </w:rPr>
          <w:t>live link</w:t>
        </w:r>
      </w:hyperlink>
      <w:r w:rsidRPr="00A12A02">
        <w:t xml:space="preserve">). </w:t>
      </w:r>
    </w:p>
    <w:p w14:paraId="488C250B" w14:textId="618DC819" w:rsidR="00DA1E7B" w:rsidRDefault="00DA1E7B" w:rsidP="00DA1E7B">
      <w:pPr>
        <w:pStyle w:val="Heading5"/>
        <w:rPr>
          <w:color w:val="9900FF"/>
        </w:rPr>
      </w:pPr>
      <w:bookmarkStart w:id="401" w:name="_32ozytig73jj" w:colFirst="0" w:colLast="0"/>
      <w:bookmarkEnd w:id="401"/>
      <w:r>
        <w:t xml:space="preserve">Student Success Pathway </w:t>
      </w:r>
    </w:p>
    <w:p w14:paraId="4375FD6C" w14:textId="2DA3EF2B" w:rsidR="00DA1E7B" w:rsidRDefault="00DA1E7B" w:rsidP="00DA1E7B">
      <w:r>
        <w:t xml:space="preserve">All Student Success Pathway plans are tracked by the Student Success Coordinator and the College’s administration. All student support services and programs under the direction of the </w:t>
      </w:r>
      <w:r w:rsidR="002D25E0">
        <w:rPr>
          <w:noProof/>
        </w:rPr>
        <mc:AlternateContent>
          <mc:Choice Requires="wpg">
            <w:drawing>
              <wp:anchor distT="0" distB="0" distL="228600" distR="228600" simplePos="0" relativeHeight="251802624" behindDoc="1" locked="1" layoutInCell="1" allowOverlap="0" wp14:anchorId="6EF51BB1" wp14:editId="271F94B4">
                <wp:simplePos x="0" y="0"/>
                <wp:positionH relativeFrom="margin">
                  <wp:posOffset>2931160</wp:posOffset>
                </wp:positionH>
                <wp:positionV relativeFrom="margin">
                  <wp:posOffset>40640</wp:posOffset>
                </wp:positionV>
                <wp:extent cx="2834640" cy="7479792"/>
                <wp:effectExtent l="0" t="0" r="3810" b="6985"/>
                <wp:wrapSquare wrapText="bothSides"/>
                <wp:docPr id="224" name="Group 224"/>
                <wp:cNvGraphicFramePr/>
                <a:graphic xmlns:a="http://schemas.openxmlformats.org/drawingml/2006/main">
                  <a:graphicData uri="http://schemas.microsoft.com/office/word/2010/wordprocessingGroup">
                    <wpg:wgp>
                      <wpg:cNvGrpSpPr/>
                      <wpg:grpSpPr>
                        <a:xfrm>
                          <a:off x="0" y="0"/>
                          <a:ext cx="2834640" cy="7479792"/>
                          <a:chOff x="0" y="0"/>
                          <a:chExt cx="1830440" cy="22401806"/>
                        </a:xfrm>
                      </wpg:grpSpPr>
                      <wps:wsp>
                        <wps:cNvPr id="225" name="Rectangle 225"/>
                        <wps:cNvSpPr/>
                        <wps:spPr>
                          <a:xfrm>
                            <a:off x="0" y="0"/>
                            <a:ext cx="1828800" cy="37085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ectangle 226"/>
                        <wps:cNvSpPr/>
                        <wps:spPr>
                          <a:xfrm>
                            <a:off x="0" y="2145657"/>
                            <a:ext cx="1828800" cy="2025614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89"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27" name="Text Box 227"/>
                        <wps:cNvSpPr txBox="1">
                          <a:spLocks noChangeAspect="1"/>
                        </wps:cNvSpPr>
                        <wps:spPr>
                          <a:xfrm>
                            <a:off x="0" y="370854"/>
                            <a:ext cx="1830440" cy="177639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C1423" w14:textId="77777777" w:rsidR="00ED7DE1" w:rsidRPr="00B749F5" w:rsidRDefault="00ED7DE1" w:rsidP="00DA1E7B">
                              <w:pPr>
                                <w:pStyle w:val="NoSpacing"/>
                                <w:jc w:val="center"/>
                                <w:rPr>
                                  <w:rFonts w:asciiTheme="majorHAnsi" w:eastAsiaTheme="majorEastAsia" w:hAnsiTheme="majorHAnsi" w:cstheme="majorBidi"/>
                                  <w:b/>
                                  <w:caps/>
                                  <w:color w:val="5B9BD5" w:themeColor="accent1"/>
                                  <w:sz w:val="28"/>
                                  <w:szCs w:val="28"/>
                                </w:rPr>
                              </w:pPr>
                              <w:r w:rsidRPr="00B749F5">
                                <w:rPr>
                                  <w:rFonts w:asciiTheme="majorHAnsi" w:eastAsiaTheme="majorEastAsia" w:hAnsiTheme="majorHAnsi" w:cstheme="majorBidi"/>
                                  <w:b/>
                                  <w:caps/>
                                  <w:color w:val="5B9BD5" w:themeColor="accent1"/>
                                  <w:sz w:val="28"/>
                                  <w:szCs w:val="28"/>
                                </w:rPr>
                                <w:t>LUNALILO SCHOLARS PROGRAM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F51BB1" id="Group 224" o:spid="_x0000_s1157" style="position:absolute;margin-left:230.8pt;margin-top:3.2pt;width:223.2pt;height:588.95pt;z-index:-251513856;mso-wrap-distance-left:18pt;mso-wrap-distance-right:18pt;mso-position-horizontal-relative:margin;mso-position-vertical-relative:margin;mso-width-relative:margin;mso-height-relative:margin" coordsize="18304,224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" o:allowoverlap="f">
                <v:rect id="Rectangle 225" o:spid="_x0000_s1158" style="position:absolute;width:18288;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" fillcolor="#5b9bd5 [3204]" stroked="f" strokeweight="1pt"/>
                <v:rect id="Rectangle 226" o:spid="_x0000_s1159" style="position:absolute;top:21456;width:18288;height:20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" fillcolor="#5b9bd5 [3204]" stroked="f" strokeweight="1pt">
                  <v:textbox inset=",14.4pt,8.64pt,18pt">
                    <w:txbxContent/>
                  </v:textbox>
                </v:rect>
                <v:shape id="Text Box 227" o:spid="_x0000_s1160" type="#_x0000_t202" style="position:absolute;top:3708;width:18304;height:17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" fillcolor="white [3212]" stroked="f" strokeweight=".5pt">
                  <v:path arrowok="t"/>
                  <o:lock v:ext="edit" aspectratio="t"/>
                  <v:textbox inset=",7.2pt,,7.2pt">
                    <w:txbxContent>
                      <w:p w14:paraId="72DC1423" w14:textId="77777777" w:rsidR="00ED7DE1" w:rsidRPr="00B749F5" w:rsidRDefault="00ED7DE1" w:rsidP="00DA1E7B">
                        <w:pPr>
                          <w:pStyle w:val="NoSpacing"/>
                          <w:jc w:val="center"/>
                          <w:rPr>
                            <w:rFonts w:asciiTheme="majorHAnsi" w:eastAsiaTheme="majorEastAsia" w:hAnsiTheme="majorHAnsi" w:cstheme="majorBidi"/>
                            <w:b/>
                            <w:caps/>
                            <w:color w:val="5B9BD5" w:themeColor="accent1"/>
                            <w:sz w:val="28"/>
                            <w:szCs w:val="28"/>
                          </w:rPr>
                        </w:pPr>
                        <w:r w:rsidRPr="00B749F5">
                          <w:rPr>
                            <w:rFonts w:asciiTheme="majorHAnsi" w:eastAsiaTheme="majorEastAsia" w:hAnsiTheme="majorHAnsi" w:cstheme="majorBidi"/>
                            <w:b/>
                            <w:caps/>
                            <w:color w:val="5B9BD5" w:themeColor="accent1"/>
                            <w:sz w:val="28"/>
                            <w:szCs w:val="28"/>
                          </w:rPr>
                          <w:t>LUNALILO SCHOLARS PROGRAM (CONT)</w:t>
                        </w:r>
                      </w:p>
                    </w:txbxContent>
                  </v:textbox>
                </v:shape>
                <w10:wrap type="square" anchorx="margin" anchory="margin"/>
                <w10:anchorlock/>
              </v:group>
            </w:pict>
          </mc:Fallback>
        </mc:AlternateContent>
      </w:r>
      <w:r>
        <w:t>vice chancellor for student affairs evaluate the quality of their services and programs by monitoring and assessing their student success strategies via their Student Success Pathway plans (</w:t>
      </w:r>
      <w:hyperlink r:id="rId1067" w:history="1">
        <w:r w:rsidRPr="0032675A">
          <w:rPr>
            <w:rStyle w:val="Hyperlink"/>
          </w:rPr>
          <w:t>II.C.1-7</w:t>
        </w:r>
      </w:hyperlink>
      <w:r>
        <w:t xml:space="preserve">, </w:t>
      </w:r>
      <w:hyperlink r:id="rId1068" w:history="1">
        <w:r w:rsidRPr="0032675A">
          <w:rPr>
            <w:rStyle w:val="Hyperlink"/>
          </w:rPr>
          <w:t>live link</w:t>
        </w:r>
      </w:hyperlink>
      <w:r>
        <w:t xml:space="preserve">). Faculty and staff report their progress on a quarterly basis and make changes for improvements, as needed, to ensure that students’ learning is being continually and effectively supported. The Student Success Pathway is aligned with the College’s Strategic Plan and includes intentionally designed and structured educational experiences for students in pursuit of academic, career, and lifelong learning goals from their point of entry to graduation and/or transfer pathways that prepare them for productive futures. </w:t>
      </w:r>
    </w:p>
    <w:p w14:paraId="2087FDB1" w14:textId="34A635B4" w:rsidR="00DA1E7B" w:rsidRDefault="00DA1E7B" w:rsidP="00DA1E7B">
      <w:pPr>
        <w:pStyle w:val="Heading4"/>
      </w:pPr>
      <w:bookmarkStart w:id="402" w:name="_euiizzmrrwem" w:colFirst="0" w:colLast="0"/>
      <w:bookmarkEnd w:id="402"/>
      <w:r>
        <w:t>Analysis and Evaluation</w:t>
      </w:r>
    </w:p>
    <w:p w14:paraId="7E18C1D7" w14:textId="6AB496C4" w:rsidR="00DA1E7B" w:rsidRDefault="00DA1E7B" w:rsidP="0020537E">
      <w:pPr>
        <w:rPr>
          <w:color w:val="222222"/>
        </w:rPr>
      </w:pPr>
      <w:r>
        <w:rPr>
          <w:color w:val="222222"/>
        </w:rPr>
        <w:t xml:space="preserve">The College regularly evaluates the quality of student support services and demonstrates that these services, regardless of location or means of delivery, support student learning and ensure accomplishment of the mission of the </w:t>
      </w:r>
      <w:r w:rsidRPr="0032675A">
        <w:t>College (</w:t>
      </w:r>
      <w:hyperlink r:id="rId1069" w:history="1">
        <w:r w:rsidRPr="0032675A">
          <w:rPr>
            <w:rStyle w:val="Hyperlink"/>
          </w:rPr>
          <w:t>II.C.1-8</w:t>
        </w:r>
      </w:hyperlink>
      <w:r w:rsidRPr="0032675A">
        <w:t xml:space="preserve">). The decentralized counseling and advising model provides specialized </w:t>
      </w:r>
      <w:r>
        <w:rPr>
          <w:color w:val="222222"/>
        </w:rPr>
        <w:t>support for the various CTE departments and also for liberal arts students. In addition, counseling, advising, and mentoring is provided for many targeted populations at the College in order to provide for their specific needs. The review of services through the ARPDs includes action plans to improve the quality. The student feedback through the results from CCSSE have indicated a need to focus attention on part-tim</w:t>
      </w:r>
      <w:r w:rsidR="0020537E">
        <w:rPr>
          <w:color w:val="222222"/>
        </w:rPr>
        <w:t>e students’ access to services.</w:t>
      </w:r>
    </w:p>
    <w:p w14:paraId="0D4923E3" w14:textId="77777777" w:rsidR="001A4A6A" w:rsidRDefault="001A4A6A" w:rsidP="0020537E">
      <w:pPr>
        <w:rPr>
          <w:color w:val="222222"/>
        </w:rPr>
      </w:pPr>
    </w:p>
    <w:p w14:paraId="16D15D67" w14:textId="63503653" w:rsidR="00DA1E7B" w:rsidRDefault="00DA1E7B" w:rsidP="00C46F11">
      <w:pPr>
        <w:pStyle w:val="Heading3"/>
      </w:pPr>
      <w:bookmarkStart w:id="403" w:name="_ixaty854fh1e" w:colFirst="0" w:colLast="0"/>
      <w:bookmarkEnd w:id="403"/>
      <w:r>
        <w:t>II.C.2. The institution identifies and assesses learning support outcomes for its student population and provides appropriate student support services and programs to achieve those outcomes. The institution uses assessment data to continuously improve student support programs and services.</w:t>
      </w:r>
    </w:p>
    <w:p w14:paraId="78F8FB7A" w14:textId="2FE6A72F" w:rsidR="00DA1E7B" w:rsidRDefault="00DA1E7B" w:rsidP="00DA1E7B">
      <w:pPr>
        <w:pStyle w:val="Heading4"/>
        <w:rPr>
          <w:color w:val="FF0000"/>
        </w:rPr>
      </w:pPr>
      <w:bookmarkStart w:id="404" w:name="_xnrfuzwgq8f6" w:colFirst="0" w:colLast="0"/>
      <w:bookmarkEnd w:id="404"/>
      <w:r>
        <w:t>Evidence of Meeting the Standard</w:t>
      </w:r>
    </w:p>
    <w:p w14:paraId="02D466F8" w14:textId="68DFB068" w:rsidR="00DA1E7B" w:rsidRPr="0032675A" w:rsidRDefault="00DA1E7B" w:rsidP="00DA1E7B">
      <w:r>
        <w:t xml:space="preserve">The College identifies and assesses learning support outcomes and provides appropriate services and programs to achieve those outcomes, using assessment data to continuously improve student support programs and services. Counselors have been using </w:t>
      </w:r>
      <w:r w:rsidR="00F74B33">
        <w:t>Watermark</w:t>
      </w:r>
      <w:r>
        <w:t xml:space="preserve"> </w:t>
      </w:r>
      <w:r w:rsidR="001A4A6A">
        <w:t xml:space="preserve">(formerly Taskstream) </w:t>
      </w:r>
      <w:r>
        <w:t xml:space="preserve">to record their assessment </w:t>
      </w:r>
      <w:r w:rsidRPr="0032675A">
        <w:t>efforts (</w:t>
      </w:r>
      <w:hyperlink r:id="rId1070" w:history="1">
        <w:r w:rsidRPr="0032675A">
          <w:rPr>
            <w:rStyle w:val="Hyperlink"/>
          </w:rPr>
          <w:t>II.C.2-1</w:t>
        </w:r>
      </w:hyperlink>
      <w:r w:rsidRPr="0032675A">
        <w:t xml:space="preserve">). </w:t>
      </w:r>
    </w:p>
    <w:p w14:paraId="297EDE16" w14:textId="7821DBA7" w:rsidR="00DA1E7B" w:rsidRPr="0032675A" w:rsidRDefault="00DA1E7B" w:rsidP="00DA1E7B">
      <w:r w:rsidRPr="0032675A">
        <w:t xml:space="preserve">Originally created in spring 2013, the </w:t>
      </w:r>
      <w:r>
        <w:t>c</w:t>
      </w:r>
      <w:r w:rsidRPr="0032675A">
        <w:t>ounseling SLOs measure effectiveness and provide data for improving programs within the College. Having completed one assessment cycle, counselors updated their SLOs and corresponding rubric in fall 2015 to better reflect their programs’ services (</w:t>
      </w:r>
      <w:hyperlink r:id="rId1071" w:history="1">
        <w:r w:rsidRPr="0032675A">
          <w:rPr>
            <w:rStyle w:val="Hyperlink"/>
          </w:rPr>
          <w:t>II.C.2-2</w:t>
        </w:r>
      </w:hyperlink>
      <w:r w:rsidRPr="0032675A">
        <w:t>).The Counseling SLO assessment is currently on a three-year cycle: AY 2016-2019. Based on their assessment of the initial three-year cycle, counselors have designated the third year of the cycle to be a year of reflection dedicated to the continuous improvement of the assessment process (</w:t>
      </w:r>
      <w:hyperlink r:id="rId1072" w:history="1">
        <w:r w:rsidRPr="0032675A">
          <w:rPr>
            <w:rStyle w:val="Hyperlink"/>
          </w:rPr>
          <w:t>II.C.2-3</w:t>
        </w:r>
      </w:hyperlink>
      <w:r w:rsidRPr="0032675A">
        <w:t xml:space="preserve">). </w:t>
      </w:r>
    </w:p>
    <w:p w14:paraId="031AA8FF" w14:textId="41634DD8" w:rsidR="00DA1E7B" w:rsidRPr="0032675A" w:rsidRDefault="00DA1E7B" w:rsidP="00DA1E7B">
      <w:r w:rsidRPr="0032675A">
        <w:t xml:space="preserve">Counselors regularly discuss improvements at individual department meetings, Student Affairs Leadership Team (SALT) meetings </w:t>
      </w:r>
      <w:r w:rsidRPr="007B1C1C">
        <w:t>(</w:t>
      </w:r>
      <w:hyperlink r:id="rId1073" w:history="1">
        <w:r w:rsidRPr="007B1C1C">
          <w:rPr>
            <w:rStyle w:val="Hyperlink"/>
          </w:rPr>
          <w:t>II.C.2-4</w:t>
        </w:r>
      </w:hyperlink>
      <w:r w:rsidRPr="007B1C1C">
        <w:t xml:space="preserve">, </w:t>
      </w:r>
      <w:hyperlink r:id="rId1074" w:history="1">
        <w:r w:rsidRPr="007B1C1C">
          <w:rPr>
            <w:rStyle w:val="Hyperlink"/>
          </w:rPr>
          <w:t>live link</w:t>
        </w:r>
      </w:hyperlink>
      <w:r w:rsidRPr="007B1C1C">
        <w:t>),</w:t>
      </w:r>
      <w:r w:rsidRPr="0032675A">
        <w:t xml:space="preserve"> the annual Assessment Café (</w:t>
      </w:r>
      <w:hyperlink r:id="rId1075" w:history="1">
        <w:r w:rsidRPr="0032675A">
          <w:rPr>
            <w:rStyle w:val="Hyperlink"/>
          </w:rPr>
          <w:t>II.C.2-5</w:t>
        </w:r>
      </w:hyperlink>
      <w:r>
        <w:t>, p. 2</w:t>
      </w:r>
      <w:r>
        <w:rPr>
          <w:rStyle w:val="FootnoteReference"/>
        </w:rPr>
        <w:footnoteReference w:id="16"/>
      </w:r>
      <w:r>
        <w:t>)</w:t>
      </w:r>
      <w:r w:rsidRPr="0032675A">
        <w:t>, and the Counseling Assessment Leaders group (</w:t>
      </w:r>
      <w:hyperlink r:id="rId1076" w:history="1">
        <w:r w:rsidRPr="0032675A">
          <w:rPr>
            <w:rStyle w:val="Hyperlink"/>
          </w:rPr>
          <w:t>II.C.2-6</w:t>
        </w:r>
      </w:hyperlink>
      <w:r w:rsidRPr="0032675A">
        <w:t xml:space="preserve">). These venues provide </w:t>
      </w:r>
      <w:r>
        <w:t xml:space="preserve">an </w:t>
      </w:r>
      <w:r w:rsidRPr="0032675A">
        <w:t xml:space="preserve">opportunity for counselors to (a) share their assessment experience with other counselors, (b) find where their services intersect and possibilities for collaboration, (c) discuss overall assessment progress, changes/updates, improvements, and resources needed, and (d) determine how to use their results for further program improvement. </w:t>
      </w:r>
    </w:p>
    <w:p w14:paraId="30D1EF31" w14:textId="594A898B" w:rsidR="00DA1E7B" w:rsidRPr="0032675A" w:rsidRDefault="00DA1E7B" w:rsidP="00DA1E7B">
      <w:r w:rsidRPr="0032675A">
        <w:t xml:space="preserve">The Kekaulike Information Services Center (KISC), which is primarily responsible for </w:t>
      </w:r>
      <w:r>
        <w:t>a</w:t>
      </w:r>
      <w:r w:rsidRPr="0032675A">
        <w:t xml:space="preserve">dmissions, </w:t>
      </w:r>
      <w:r>
        <w:t>g</w:t>
      </w:r>
      <w:r w:rsidRPr="0032675A">
        <w:t xml:space="preserve">raduation and </w:t>
      </w:r>
      <w:r>
        <w:t>r</w:t>
      </w:r>
      <w:r w:rsidRPr="0032675A">
        <w:t xml:space="preserve">egistration, is in the process of revising its </w:t>
      </w:r>
      <w:r>
        <w:t>s</w:t>
      </w:r>
      <w:r w:rsidRPr="0032675A">
        <w:t xml:space="preserve">ervice </w:t>
      </w:r>
      <w:r>
        <w:t>a</w:t>
      </w:r>
      <w:r w:rsidRPr="0032675A">
        <w:t xml:space="preserve">rea </w:t>
      </w:r>
      <w:r>
        <w:t xml:space="preserve">outcomes (SAO, </w:t>
      </w:r>
      <w:hyperlink r:id="rId1077" w:history="1">
        <w:r w:rsidRPr="0032675A">
          <w:rPr>
            <w:rStyle w:val="Hyperlink"/>
          </w:rPr>
          <w:t>II.C.2-7</w:t>
        </w:r>
      </w:hyperlink>
      <w:r w:rsidRPr="0032675A">
        <w:t xml:space="preserve">). Various meetings between the KISC program unit heads and student affairs assessment coaches were held to help gain a better understanding of assessment and its process. </w:t>
      </w:r>
      <w:r w:rsidRPr="0032675A">
        <w:rPr>
          <w:highlight w:val="white"/>
        </w:rPr>
        <w:t xml:space="preserve">In order to determine SAOs that would fit its goals and services, KISC implemented a mini-survey in fall 2017 </w:t>
      </w:r>
      <w:r w:rsidRPr="0032675A">
        <w:t>(</w:t>
      </w:r>
      <w:hyperlink r:id="rId1078" w:history="1">
        <w:r w:rsidRPr="0032675A">
          <w:rPr>
            <w:rStyle w:val="Hyperlink"/>
          </w:rPr>
          <w:t>II.C.2.8</w:t>
        </w:r>
      </w:hyperlink>
      <w:r w:rsidRPr="0032675A">
        <w:t xml:space="preserve">). Using these survey data, KISC staff are currently working on an assessment plan to develop, measure, and analyze newly revised SAOs to implement by fall 2018. </w:t>
      </w:r>
    </w:p>
    <w:p w14:paraId="00D1F942" w14:textId="15EB3284" w:rsidR="00DA1E7B" w:rsidRPr="0032675A" w:rsidRDefault="00DA1E7B" w:rsidP="00DA1E7B">
      <w:pPr>
        <w:rPr>
          <w:b/>
        </w:rPr>
      </w:pPr>
      <w:r w:rsidRPr="0032675A">
        <w:t xml:space="preserve">The Office of Student Activities (OSA, </w:t>
      </w:r>
      <w:hyperlink r:id="rId1079" w:history="1">
        <w:r w:rsidRPr="0032675A">
          <w:rPr>
            <w:rStyle w:val="Hyperlink"/>
          </w:rPr>
          <w:t>II.C.2-9</w:t>
        </w:r>
      </w:hyperlink>
      <w:r w:rsidRPr="0032675A">
        <w:t>) is currently in the process of developing its SAOs. The program has already collected data through a pre-survey (</w:t>
      </w:r>
      <w:hyperlink r:id="rId1080" w:history="1">
        <w:r w:rsidRPr="0032675A">
          <w:rPr>
            <w:rStyle w:val="Hyperlink"/>
          </w:rPr>
          <w:t>II.C.2-10</w:t>
        </w:r>
      </w:hyperlink>
      <w:r w:rsidRPr="0032675A">
        <w:t xml:space="preserve">), and the results will be used by the program to create SAOs to evaluate the program’s effectiveness. Additionally, OSA also oversees the Board of Student Activities (BOSA, </w:t>
      </w:r>
      <w:hyperlink r:id="rId1081" w:history="1">
        <w:r w:rsidRPr="0032675A">
          <w:rPr>
            <w:rStyle w:val="Hyperlink"/>
          </w:rPr>
          <w:t>II.C.2-11</w:t>
        </w:r>
      </w:hyperlink>
      <w:r w:rsidRPr="0032675A">
        <w:t xml:space="preserve">, </w:t>
      </w:r>
      <w:hyperlink r:id="rId1082" w:history="1">
        <w:r w:rsidRPr="0032675A">
          <w:rPr>
            <w:rStyle w:val="Hyperlink"/>
          </w:rPr>
          <w:t>live link</w:t>
        </w:r>
      </w:hyperlink>
      <w:r>
        <w:t xml:space="preserve">). BOSA uses </w:t>
      </w:r>
      <w:r w:rsidRPr="0032675A">
        <w:t>SLOs (</w:t>
      </w:r>
      <w:hyperlink r:id="rId1083" w:history="1">
        <w:r w:rsidRPr="0032675A">
          <w:rPr>
            <w:rStyle w:val="Hyperlink"/>
          </w:rPr>
          <w:t>II.C.2-12</w:t>
        </w:r>
      </w:hyperlink>
      <w:r w:rsidRPr="0032675A">
        <w:t xml:space="preserve">, </w:t>
      </w:r>
      <w:hyperlink r:id="rId1084" w:history="1">
        <w:r w:rsidRPr="0032675A">
          <w:rPr>
            <w:rStyle w:val="Hyperlink"/>
          </w:rPr>
          <w:t>II.C.2-13</w:t>
        </w:r>
      </w:hyperlink>
      <w:r w:rsidRPr="0032675A">
        <w:t xml:space="preserve">, </w:t>
      </w:r>
      <w:hyperlink r:id="rId1085" w:history="1">
        <w:r w:rsidRPr="0032675A">
          <w:rPr>
            <w:rStyle w:val="Hyperlink"/>
          </w:rPr>
          <w:t>II.C.2-14</w:t>
        </w:r>
      </w:hyperlink>
      <w:r w:rsidRPr="0032675A">
        <w:t xml:space="preserve">, and </w:t>
      </w:r>
      <w:hyperlink r:id="rId1086" w:history="1">
        <w:r w:rsidRPr="0032675A">
          <w:rPr>
            <w:rStyle w:val="Hyperlink"/>
          </w:rPr>
          <w:t>II.C.2-15</w:t>
        </w:r>
      </w:hyperlink>
      <w:r w:rsidRPr="0032675A">
        <w:t>) to monitor student leaders’ learning as a result of serving on the BOSA team. The program is still in the process of collecting data (</w:t>
      </w:r>
      <w:hyperlink r:id="rId1087" w:history="1">
        <w:r w:rsidRPr="0032675A">
          <w:rPr>
            <w:rStyle w:val="Hyperlink"/>
          </w:rPr>
          <w:t>II.C.2-16</w:t>
        </w:r>
      </w:hyperlink>
      <w:r w:rsidRPr="0032675A">
        <w:t>) on these SLOs and plans to analyze the results in summer 2018.</w:t>
      </w:r>
    </w:p>
    <w:p w14:paraId="125403EA" w14:textId="77777777" w:rsidR="00DA1E7B" w:rsidRPr="0052593A" w:rsidRDefault="00DA1E7B" w:rsidP="00DA1E7B">
      <w:pPr>
        <w:pStyle w:val="Heading4"/>
      </w:pPr>
      <w:bookmarkStart w:id="405" w:name="_6k4ybvw1vgg" w:colFirst="0" w:colLast="0"/>
      <w:bookmarkEnd w:id="405"/>
      <w:r w:rsidRPr="0052593A">
        <w:t>Analysis and Evaluation</w:t>
      </w:r>
    </w:p>
    <w:p w14:paraId="3C26DE8F" w14:textId="77777777" w:rsidR="00DA1E7B" w:rsidRDefault="00DA1E7B" w:rsidP="00DA1E7B">
      <w:pPr>
        <w:rPr>
          <w:color w:val="222222"/>
        </w:rPr>
      </w:pPr>
      <w:r w:rsidRPr="0032675A">
        <w:t xml:space="preserve">The College identifies and assesses learning support outcomes and provides appropriate services and programs to achieve those outcomes using assessment data to continuously improve student support. The assessment of learning takes the form of student learning outcomes and service area </w:t>
      </w:r>
      <w:r>
        <w:t>outcomes</w:t>
      </w:r>
      <w:r w:rsidRPr="0032675A">
        <w:t xml:space="preserve">, depending on the role and function of the unit. Moreover, student learning information is captured in program review and as part of the goals identified in grants. The assessment of learning forms the basis of resource allocations to close identified learning </w:t>
      </w:r>
      <w:r>
        <w:t>gaps.</w:t>
      </w:r>
    </w:p>
    <w:p w14:paraId="3A34DBEB" w14:textId="77777777" w:rsidR="00DA1E7B" w:rsidRDefault="00DA1E7B" w:rsidP="00DA1E7B">
      <w:pPr>
        <w:spacing w:line="240" w:lineRule="auto"/>
        <w:rPr>
          <w:color w:val="222222"/>
        </w:rPr>
      </w:pPr>
    </w:p>
    <w:p w14:paraId="18E59EF0" w14:textId="77777777" w:rsidR="00DA1E7B" w:rsidRDefault="00DA1E7B" w:rsidP="00C46F11">
      <w:pPr>
        <w:pStyle w:val="Heading3"/>
      </w:pPr>
      <w:bookmarkStart w:id="406" w:name="_2ar2fweh3y22" w:colFirst="0" w:colLast="0"/>
      <w:bookmarkEnd w:id="406"/>
      <w:r>
        <w:t>II.C.3. The institution assures equitable access to all of its students by providing appropriate, comprehensive, and reliable services regardless of service location or delivery method. (ER 15)</w:t>
      </w:r>
    </w:p>
    <w:p w14:paraId="3C0F2B7D" w14:textId="77777777" w:rsidR="00DA1E7B" w:rsidRDefault="00DA1E7B" w:rsidP="00DA1E7B">
      <w:pPr>
        <w:pStyle w:val="Heading4"/>
        <w:rPr>
          <w:color w:val="FF0000"/>
        </w:rPr>
      </w:pPr>
      <w:bookmarkStart w:id="407" w:name="_nxmu6g7dwrnn" w:colFirst="0" w:colLast="0"/>
      <w:bookmarkEnd w:id="407"/>
      <w:r>
        <w:t xml:space="preserve">Evidence of Meeting the Standard </w:t>
      </w:r>
    </w:p>
    <w:p w14:paraId="2D042D22" w14:textId="66982FE2" w:rsidR="00DA1E7B" w:rsidRPr="0052593A" w:rsidRDefault="00DA1E7B" w:rsidP="00DA1E7B">
      <w:pPr>
        <w:widowControl w:val="0"/>
      </w:pPr>
      <w:r>
        <w:t xml:space="preserve">The College ensures that equitable access to appropriate, comprehensive, and reliable student services is available to all students regardless of service location or delivery method. In addition, the College offers a full range of student support services, which includes access to year-round admissions, records, financial aid, veteran certification, academic advising, and targeted populations counseling support. The College uses various modalities to ensure comprehensive and reliable services: website information, email/email newsletters, telephone, web-based video conference, in-person/face-to-face contacts, workshops, subscribed text messaging, and mail, thus serving its diverse population, including off-island and distance </w:t>
      </w:r>
      <w:r w:rsidRPr="0052593A">
        <w:t>education students (</w:t>
      </w:r>
      <w:hyperlink r:id="rId1088" w:anchor="page=28" w:history="1">
        <w:r w:rsidRPr="0052593A">
          <w:rPr>
            <w:rStyle w:val="Hyperlink"/>
          </w:rPr>
          <w:t>II.C.3-1</w:t>
        </w:r>
      </w:hyperlink>
      <w:r>
        <w:t>, p.</w:t>
      </w:r>
      <w:r w:rsidRPr="0052593A">
        <w:t>28</w:t>
      </w:r>
      <w:r w:rsidRPr="0052593A">
        <w:rPr>
          <w:rStyle w:val="FootnoteReference"/>
        </w:rPr>
        <w:footnoteReference w:id="17"/>
      </w:r>
      <w:r w:rsidRPr="0052593A">
        <w:t>).</w:t>
      </w:r>
    </w:p>
    <w:p w14:paraId="14443936" w14:textId="77777777" w:rsidR="00DA1E7B" w:rsidRPr="0052593A" w:rsidRDefault="00DA1E7B" w:rsidP="00DA1E7B">
      <w:pPr>
        <w:pStyle w:val="Heading5"/>
      </w:pPr>
      <w:bookmarkStart w:id="408" w:name="_54g1a9zexrbm" w:colFirst="0" w:colLast="0"/>
      <w:bookmarkEnd w:id="408"/>
      <w:r w:rsidRPr="0052593A">
        <w:t>Student Outreach</w:t>
      </w:r>
    </w:p>
    <w:p w14:paraId="18538783" w14:textId="13E1F1CB" w:rsidR="00DA1E7B" w:rsidRPr="0052593A" w:rsidRDefault="00DA1E7B" w:rsidP="00DA1E7B">
      <w:pPr>
        <w:widowControl w:val="0"/>
      </w:pPr>
      <w:r w:rsidRPr="0052593A">
        <w:t>The College’s Kuilei Outreach Program dedicates two full-time counselors to visit high schools and middle schools to introduce prospective students to the College and to encourage matriculation to postsecondary education. These counselors guide incoming students through the college application, assessment, academic advising, and application for financial aid</w:t>
      </w:r>
      <w:r>
        <w:t xml:space="preserve"> processes</w:t>
      </w:r>
      <w:r w:rsidRPr="0052593A">
        <w:t>. This program also supports three types of dual-credit students: Early Admit, Running Start, and Early College (</w:t>
      </w:r>
      <w:hyperlink r:id="rId1089" w:history="1">
        <w:r w:rsidRPr="0052593A">
          <w:rPr>
            <w:rStyle w:val="Hyperlink"/>
          </w:rPr>
          <w:t>II.C.3-2</w:t>
        </w:r>
      </w:hyperlink>
      <w:r w:rsidRPr="0052593A">
        <w:t xml:space="preserve">, </w:t>
      </w:r>
      <w:hyperlink r:id="rId1090" w:history="1">
        <w:r w:rsidRPr="0052593A">
          <w:rPr>
            <w:rStyle w:val="Hyperlink"/>
          </w:rPr>
          <w:t>II.C.3-3</w:t>
        </w:r>
      </w:hyperlink>
      <w:r w:rsidRPr="0052593A">
        <w:t xml:space="preserve">, </w:t>
      </w:r>
      <w:hyperlink r:id="rId1091" w:history="1">
        <w:r w:rsidRPr="0052593A">
          <w:rPr>
            <w:rStyle w:val="Hyperlink"/>
          </w:rPr>
          <w:t>II.C.3-4</w:t>
        </w:r>
      </w:hyperlink>
      <w:r w:rsidRPr="0052593A">
        <w:t>).</w:t>
      </w:r>
    </w:p>
    <w:p w14:paraId="57827D96" w14:textId="4ACA64C5" w:rsidR="00DA1E7B" w:rsidRPr="0052593A" w:rsidRDefault="00DA1E7B" w:rsidP="00DA1E7B">
      <w:pPr>
        <w:widowControl w:val="0"/>
      </w:pPr>
      <w:r w:rsidRPr="0052593A">
        <w:t>The First Year Experience (FYE) program offers mandatory orientation to support students’ smooth transition into college. Orientation workshops are offered on campus in face-to-face, over-the-phone, and web personalized orientation formats for students who are not able to come to campus. FYE maintains a central location on campus to assist first-year students with social as well as academic adjustment throughout their first two semesters of college (</w:t>
      </w:r>
      <w:hyperlink r:id="rId1092" w:history="1">
        <w:r w:rsidRPr="0052593A">
          <w:rPr>
            <w:rStyle w:val="Hyperlink"/>
          </w:rPr>
          <w:t>II.C.3-5</w:t>
        </w:r>
      </w:hyperlink>
      <w:r w:rsidRPr="0052593A">
        <w:t>).</w:t>
      </w:r>
    </w:p>
    <w:p w14:paraId="4418CAE5" w14:textId="444989F2" w:rsidR="00DA1E7B" w:rsidRPr="0052593A" w:rsidRDefault="00DA1E7B" w:rsidP="00DA1E7B">
      <w:pPr>
        <w:widowControl w:val="0"/>
        <w:spacing w:before="200"/>
      </w:pPr>
      <w:r w:rsidRPr="0052593A">
        <w:t xml:space="preserve">Counselors also service students </w:t>
      </w:r>
      <w:r>
        <w:t xml:space="preserve">who are </w:t>
      </w:r>
      <w:r w:rsidRPr="0052593A">
        <w:t xml:space="preserve">enrolled in off-site programs. For example, the </w:t>
      </w:r>
      <w:r w:rsidR="001A4A6A">
        <w:t>E</w:t>
      </w:r>
      <w:r w:rsidRPr="0052593A">
        <w:t xml:space="preserve">mergency Medical Services Department offers courses and programs off-site at neighbor island University of </w:t>
      </w:r>
      <w:r w:rsidRPr="00A36FFC">
        <w:t>Hawaiʻi</w:t>
      </w:r>
      <w:r w:rsidRPr="0052593A">
        <w:t xml:space="preserve"> Community College</w:t>
      </w:r>
      <w:r w:rsidR="001A4A6A">
        <w:t>s</w:t>
      </w:r>
      <w:r w:rsidRPr="0052593A">
        <w:t xml:space="preserve"> campuses. To support the students enrolled in these programs, counseling staff make regular in-person visits </w:t>
      </w:r>
      <w:r>
        <w:t>as they</w:t>
      </w:r>
      <w:r w:rsidRPr="0052593A">
        <w:t xml:space="preserve"> maintain accessibility through email and phone contact.</w:t>
      </w:r>
    </w:p>
    <w:p w14:paraId="062C8026" w14:textId="53604C61" w:rsidR="00DA1E7B" w:rsidRPr="0052593A" w:rsidRDefault="00DA1E7B" w:rsidP="00DA1E7B">
      <w:pPr>
        <w:widowControl w:val="0"/>
        <w:spacing w:before="200"/>
      </w:pPr>
      <w:r w:rsidRPr="0052593A">
        <w:t>The Kekaulike Information and Service Center (KISC) is a one-stop center providing student services in a convenient, coordinated approach to assist students in the areas of admissions, registration and records (</w:t>
      </w:r>
      <w:hyperlink r:id="rId1093" w:history="1">
        <w:r w:rsidRPr="0052593A">
          <w:rPr>
            <w:rStyle w:val="Hyperlink"/>
          </w:rPr>
          <w:t>II.C.3-6</w:t>
        </w:r>
      </w:hyperlink>
      <w:r w:rsidRPr="0052593A">
        <w:t>). At KISC, students receive assistance with academic transcripts, enrollment and graduation verification, petitions for graduation, U.S. veterans’ enrollment verification certification, and financial aid issues. Forms, processes, and services may be accessed in</w:t>
      </w:r>
      <w:r>
        <w:t xml:space="preserve"> </w:t>
      </w:r>
      <w:r w:rsidRPr="0052593A">
        <w:t xml:space="preserve">person, on the phone, via campus website, email, fax, and mail (DE Plan, </w:t>
      </w:r>
      <w:hyperlink r:id="rId1094" w:anchor="page=25" w:history="1">
        <w:r w:rsidRPr="0052593A">
          <w:rPr>
            <w:rStyle w:val="Hyperlink"/>
          </w:rPr>
          <w:t>II.C.3-7</w:t>
        </w:r>
      </w:hyperlink>
      <w:r>
        <w:t>, p.</w:t>
      </w:r>
      <w:r w:rsidRPr="0052593A">
        <w:t xml:space="preserve">25). </w:t>
      </w:r>
    </w:p>
    <w:p w14:paraId="743CD3D2" w14:textId="22D25B8D" w:rsidR="00DA1E7B" w:rsidRPr="0052593A" w:rsidRDefault="00DA1E7B" w:rsidP="00DA1E7B">
      <w:pPr>
        <w:widowControl w:val="0"/>
        <w:rPr>
          <w:highlight w:val="white"/>
        </w:rPr>
      </w:pPr>
      <w:r w:rsidRPr="0052593A">
        <w:rPr>
          <w:highlight w:val="white"/>
        </w:rPr>
        <w:t>Students can apply for admission to the College via the University of Hawai‘i Common Application electronic form, accessible via the College’s website (</w:t>
      </w:r>
      <w:hyperlink r:id="rId1095" w:history="1">
        <w:r w:rsidRPr="0052593A">
          <w:rPr>
            <w:rStyle w:val="Hyperlink"/>
            <w:highlight w:val="white"/>
          </w:rPr>
          <w:t>II.C.3-8</w:t>
        </w:r>
      </w:hyperlink>
      <w:r w:rsidRPr="0052593A">
        <w:rPr>
          <w:highlight w:val="white"/>
        </w:rPr>
        <w:t>). Through the campus website, students can view course registration status (</w:t>
      </w:r>
      <w:hyperlink r:id="rId1096" w:history="1">
        <w:r w:rsidRPr="0052593A">
          <w:rPr>
            <w:rStyle w:val="Hyperlink"/>
            <w:highlight w:val="white"/>
          </w:rPr>
          <w:t>II.C.3-9</w:t>
        </w:r>
      </w:hyperlink>
      <w:r w:rsidRPr="0052593A">
        <w:rPr>
          <w:highlight w:val="white"/>
        </w:rPr>
        <w:t>). They may also access various admissions/registration related forms (e.g. request official transcripts, apply for graduation, obtain military verification, add or drop a course, file for early admissions, cha</w:t>
      </w:r>
      <w:r>
        <w:rPr>
          <w:highlight w:val="white"/>
        </w:rPr>
        <w:t>nge major or add a second major</w:t>
      </w:r>
      <w:r w:rsidRPr="0052593A">
        <w:rPr>
          <w:highlight w:val="white"/>
        </w:rPr>
        <w:t xml:space="preserve"> (</w:t>
      </w:r>
      <w:hyperlink r:id="rId1097" w:history="1">
        <w:r w:rsidRPr="0052593A">
          <w:rPr>
            <w:rStyle w:val="Hyperlink"/>
            <w:highlight w:val="white"/>
          </w:rPr>
          <w:t>II.C.3-10</w:t>
        </w:r>
      </w:hyperlink>
      <w:r w:rsidRPr="0052593A">
        <w:rPr>
          <w:highlight w:val="white"/>
        </w:rPr>
        <w:t>)</w:t>
      </w:r>
      <w:r>
        <w:rPr>
          <w:highlight w:val="white"/>
        </w:rPr>
        <w:t>,</w:t>
      </w:r>
      <w:r w:rsidRPr="0052593A">
        <w:rPr>
          <w:highlight w:val="white"/>
        </w:rPr>
        <w:t xml:space="preserve"> and submit completed forms electronically or via fax. </w:t>
      </w:r>
    </w:p>
    <w:p w14:paraId="5C970AF6" w14:textId="32D43E30" w:rsidR="00DA1E7B" w:rsidRPr="0052593A" w:rsidRDefault="00DA1E7B" w:rsidP="00DA1E7B">
      <w:pPr>
        <w:widowControl w:val="0"/>
        <w:rPr>
          <w:rFonts w:ascii="Arial" w:eastAsia="Arial" w:hAnsi="Arial" w:cs="Arial"/>
          <w:sz w:val="20"/>
          <w:szCs w:val="20"/>
        </w:rPr>
      </w:pPr>
      <w:r w:rsidRPr="0052593A">
        <w:rPr>
          <w:highlight w:val="white"/>
        </w:rPr>
        <w:t>High school students interested in the College’s Dual Credit program can apply online (</w:t>
      </w:r>
      <w:hyperlink r:id="rId1098" w:history="1">
        <w:r w:rsidRPr="0052593A">
          <w:rPr>
            <w:rStyle w:val="Hyperlink"/>
            <w:highlight w:val="white"/>
          </w:rPr>
          <w:t>II.C.3-11</w:t>
        </w:r>
      </w:hyperlink>
      <w:r w:rsidRPr="0052593A">
        <w:rPr>
          <w:highlight w:val="white"/>
        </w:rPr>
        <w:t xml:space="preserve">). These students are offered the same distance education options as their college student counterparts. Dual </w:t>
      </w:r>
      <w:r>
        <w:rPr>
          <w:highlight w:val="white"/>
        </w:rPr>
        <w:t>c</w:t>
      </w:r>
      <w:r w:rsidRPr="0052593A">
        <w:rPr>
          <w:highlight w:val="white"/>
        </w:rPr>
        <w:t>redit students are able to email required documents, health documents, and test scores to the Kuilei Outreach Program for processing. They may also register for courses, add/drop courses, view their schedule, update their student status, and pay their tuition via MyUH online within academic deadlines. As of fall 2017, all University of Hawai‘i Community College</w:t>
      </w:r>
      <w:r w:rsidR="001A4A6A">
        <w:rPr>
          <w:highlight w:val="white"/>
        </w:rPr>
        <w:t>s</w:t>
      </w:r>
      <w:r w:rsidRPr="0052593A">
        <w:rPr>
          <w:highlight w:val="white"/>
        </w:rPr>
        <w:t xml:space="preserve"> (UHCC) students register for classes via the STAR Guided Pathway System (GPS). All students, including distance education students, may call or email KISC with their questions regarding admissions and registration.</w:t>
      </w:r>
    </w:p>
    <w:p w14:paraId="298C59F5" w14:textId="77777777" w:rsidR="00DA1E7B" w:rsidRPr="0052593A" w:rsidRDefault="00DA1E7B" w:rsidP="00DA1E7B">
      <w:pPr>
        <w:widowControl w:val="0"/>
      </w:pPr>
      <w:r w:rsidRPr="0052593A">
        <w:t>The Honda International Center (HIC) provides specialized services for international students in the areas of international admissions, orientation, F-1 visa regulatory advising, international transcript evaluation, housing, and cultural adjustment counseling. Language support for students is also provided in Korean, Chinese, and Japanese, which are the three main language groups of the international student population. These services are available to students via email or phone as well as in person.</w:t>
      </w:r>
    </w:p>
    <w:p w14:paraId="0863D6A3" w14:textId="77777777" w:rsidR="00DA1E7B" w:rsidRPr="0052593A" w:rsidRDefault="00DA1E7B" w:rsidP="00DA1E7B">
      <w:pPr>
        <w:pStyle w:val="Heading5"/>
      </w:pPr>
      <w:bookmarkStart w:id="409" w:name="_cvwsveryhzw2" w:colFirst="0" w:colLast="0"/>
      <w:bookmarkEnd w:id="409"/>
      <w:r w:rsidRPr="0052593A">
        <w:t xml:space="preserve">Matching Services to Student Needs </w:t>
      </w:r>
    </w:p>
    <w:p w14:paraId="792DDB64" w14:textId="77777777" w:rsidR="00DA1E7B" w:rsidRPr="0052593A" w:rsidRDefault="00DA1E7B" w:rsidP="00DA1E7B">
      <w:pPr>
        <w:widowControl w:val="0"/>
      </w:pPr>
      <w:r w:rsidRPr="0052593A">
        <w:t>As</w:t>
      </w:r>
      <w:r>
        <w:t xml:space="preserve"> mentioned earlier in II.C.3.1.,</w:t>
      </w:r>
      <w:r w:rsidRPr="0052593A">
        <w:t xml:space="preserve"> students have access to numerous online services; thus, distance education and off-site students are served equitably. Campus services can be accessed wherever internet is available. For example, counseling faculty use email, telephone, the STAR online advising system, and the college website to communicate with distance education and off-site students. </w:t>
      </w:r>
    </w:p>
    <w:p w14:paraId="6F4683A9" w14:textId="1E09095B" w:rsidR="00DA1E7B" w:rsidRPr="0052593A" w:rsidRDefault="00DA1E7B" w:rsidP="00DA1E7B">
      <w:pPr>
        <w:widowControl w:val="0"/>
      </w:pPr>
      <w:r w:rsidRPr="0052593A">
        <w:t xml:space="preserve">STAR is an electronic, web-based tool that is accessible to students, counselors/advisors, and student support staff as well as department chairs and administrators. STAR is integrated with Banner, the UH </w:t>
      </w:r>
      <w:r>
        <w:t>S</w:t>
      </w:r>
      <w:r w:rsidRPr="0052593A">
        <w:t xml:space="preserve">ystem’s student information system, and has been adopted by the UH </w:t>
      </w:r>
      <w:r>
        <w:t>S</w:t>
      </w:r>
      <w:r w:rsidRPr="0052593A">
        <w:t xml:space="preserve">ystem as the official arbiter of degree/program completion. Students utilize the module STAR Guided Pathway System (GPS) to view grades and unofficial transcripts, track progress toward graduation, create academic plans toward completing different degree/program requirements, project time to degree completion based on personal matriculation and velocity patterns, search and apply for UH </w:t>
      </w:r>
      <w:r>
        <w:t>S</w:t>
      </w:r>
      <w:r w:rsidRPr="0052593A">
        <w:t>ystem scholarships, and register in courses every semester. Students may also use STAR in collaboration with their academic counselor (</w:t>
      </w:r>
      <w:hyperlink r:id="rId1099" w:anchor="page=32" w:history="1">
        <w:r w:rsidRPr="000E2514">
          <w:rPr>
            <w:rStyle w:val="Hyperlink"/>
          </w:rPr>
          <w:t>II.C.3-12</w:t>
        </w:r>
      </w:hyperlink>
      <w:r>
        <w:t>, p.</w:t>
      </w:r>
      <w:r w:rsidRPr="0052593A">
        <w:t>32).</w:t>
      </w:r>
    </w:p>
    <w:p w14:paraId="7F35DFCE" w14:textId="77777777" w:rsidR="00DA1E7B" w:rsidRPr="0052593A" w:rsidRDefault="00DA1E7B" w:rsidP="00DA1E7B">
      <w:pPr>
        <w:widowControl w:val="0"/>
      </w:pPr>
      <w:r w:rsidRPr="0052593A">
        <w:t>Dual credit/early college students taking college courses at high school locations can access off-site admissions application workshops, orientations, assessments, and workshops for financial aid.</w:t>
      </w:r>
    </w:p>
    <w:p w14:paraId="50D7D3F3" w14:textId="77777777" w:rsidR="00DA1E7B" w:rsidRPr="0052593A" w:rsidRDefault="00DA1E7B" w:rsidP="00DA1E7B">
      <w:pPr>
        <w:widowControl w:val="0"/>
      </w:pPr>
      <w:r w:rsidRPr="0052593A">
        <w:t>To increase student access to college and to assist students in paying for their educational expenses, the Financial Aid Office administers all financial aid programs, federal or local, in compliance with applicable laws and regulations. The Financial Aid Office maintains integrity, accuracy and confidentiality in the delivery of financial assistance to eligible admitted students. Types of aid available to students include:</w:t>
      </w:r>
    </w:p>
    <w:p w14:paraId="02EB03B2" w14:textId="77777777" w:rsidR="00DA1E7B" w:rsidRPr="0052593A" w:rsidRDefault="00DA1E7B" w:rsidP="003124D7">
      <w:pPr>
        <w:widowControl w:val="0"/>
        <w:numPr>
          <w:ilvl w:val="0"/>
          <w:numId w:val="14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52593A">
        <w:t>Federal Pell Grant</w:t>
      </w:r>
    </w:p>
    <w:p w14:paraId="0CF98528" w14:textId="77777777" w:rsidR="00DA1E7B" w:rsidRPr="0052593A" w:rsidRDefault="00DA1E7B" w:rsidP="003124D7">
      <w:pPr>
        <w:widowControl w:val="0"/>
        <w:numPr>
          <w:ilvl w:val="0"/>
          <w:numId w:val="14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52593A">
        <w:t>Federal Supplemental Educational Opportunity Grant (SEOG)</w:t>
      </w:r>
    </w:p>
    <w:p w14:paraId="5B75F991" w14:textId="77777777" w:rsidR="00DA1E7B" w:rsidRPr="0052593A" w:rsidRDefault="00DA1E7B" w:rsidP="003124D7">
      <w:pPr>
        <w:widowControl w:val="0"/>
        <w:numPr>
          <w:ilvl w:val="0"/>
          <w:numId w:val="14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52593A">
        <w:t>Federal work-study program</w:t>
      </w:r>
    </w:p>
    <w:p w14:paraId="57F41CB0" w14:textId="77777777" w:rsidR="00DA1E7B" w:rsidRPr="0052593A" w:rsidRDefault="00DA1E7B" w:rsidP="003124D7">
      <w:pPr>
        <w:widowControl w:val="0"/>
        <w:numPr>
          <w:ilvl w:val="0"/>
          <w:numId w:val="14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52593A">
        <w:t>Institutional scholarships</w:t>
      </w:r>
    </w:p>
    <w:p w14:paraId="4AFD6181" w14:textId="77777777" w:rsidR="00DA1E7B" w:rsidRPr="0052593A" w:rsidRDefault="00DA1E7B" w:rsidP="003124D7">
      <w:pPr>
        <w:widowControl w:val="0"/>
        <w:numPr>
          <w:ilvl w:val="0"/>
          <w:numId w:val="149"/>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52593A">
        <w:t>Other scholarships</w:t>
      </w:r>
    </w:p>
    <w:p w14:paraId="75927C55" w14:textId="77777777" w:rsidR="00DA1E7B" w:rsidRPr="0052593A" w:rsidRDefault="00DA1E7B" w:rsidP="00DA1E7B">
      <w:pPr>
        <w:widowControl w:val="0"/>
        <w:spacing w:after="0"/>
      </w:pPr>
    </w:p>
    <w:p w14:paraId="0FB8CD5B" w14:textId="7CBB2464" w:rsidR="00DA1E7B" w:rsidRPr="0052593A" w:rsidRDefault="00DA1E7B" w:rsidP="00DA1E7B">
      <w:pPr>
        <w:widowControl w:val="0"/>
      </w:pPr>
      <w:r w:rsidRPr="0052593A">
        <w:t>The College’s website provides students with information on the services available from the Financial Aid Office and with access to forms pertaining to obtaining aid (</w:t>
      </w:r>
      <w:hyperlink r:id="rId1100" w:history="1">
        <w:r w:rsidRPr="000E2514">
          <w:rPr>
            <w:rStyle w:val="Hyperlink"/>
          </w:rPr>
          <w:t>II.C.3-13</w:t>
        </w:r>
      </w:hyperlink>
      <w:r>
        <w:t>).</w:t>
      </w:r>
      <w:r w:rsidRPr="0052593A">
        <w:t xml:space="preserve"> Information and applications for scholarships are available on a systemwide scholarship webpage (</w:t>
      </w:r>
      <w:hyperlink r:id="rId1101" w:history="1">
        <w:r w:rsidRPr="000E2514">
          <w:rPr>
            <w:rStyle w:val="Hyperlink"/>
          </w:rPr>
          <w:t>II.C.3-14</w:t>
        </w:r>
      </w:hyperlink>
      <w:r w:rsidRPr="0052593A">
        <w:t>). Informational workshops on how to apply for scholarships are conducted every spring.</w:t>
      </w:r>
    </w:p>
    <w:p w14:paraId="3FAAD4EE" w14:textId="77777777" w:rsidR="00DA1E7B" w:rsidRPr="0052593A" w:rsidRDefault="00DA1E7B" w:rsidP="00DA1E7B">
      <w:pPr>
        <w:widowControl w:val="0"/>
      </w:pPr>
      <w:r w:rsidRPr="0052593A">
        <w:t xml:space="preserve">Students in need of assistance with completing the Free Application for Federal Student Aid (FAFSA) may obtain help at the Kīkaha o Lae‘ahi Student Success Center, where peer advisors help them complete the application for federal financial aid. The College provides information and resources via phone, college website, and email. Students also have access to walk-in counter services five days per week.  </w:t>
      </w:r>
    </w:p>
    <w:p w14:paraId="17B78322" w14:textId="291E6EAD" w:rsidR="00DA1E7B" w:rsidRPr="0052593A" w:rsidRDefault="00DA1E7B" w:rsidP="00DA1E7B">
      <w:r w:rsidRPr="0052593A">
        <w:t xml:space="preserve">Finally, the College offers a full range of services for students with disabilities, which help with access to course curriculum, mobility services and technology that allows students to demonstrate mastery of course and program content. </w:t>
      </w:r>
      <w:r w:rsidRPr="0052593A">
        <w:rPr>
          <w:highlight w:val="white"/>
        </w:rPr>
        <w:t>The College is committed to a barrier-free campus, ensuring that all students have equal access to education and making the necessary academic adjustments to ensure equal access for students with disabilities. This commitment is in accordance with applicable state and federal laws, including the Americans with Disabilities Act, and Sections 504 and 508 of the Rehabilitation Act (</w:t>
      </w:r>
      <w:hyperlink r:id="rId1102" w:history="1">
        <w:r w:rsidRPr="000E2514">
          <w:rPr>
            <w:rStyle w:val="Hyperlink"/>
            <w:highlight w:val="white"/>
          </w:rPr>
          <w:t>II.C.3-15</w:t>
        </w:r>
      </w:hyperlink>
      <w:r w:rsidRPr="0052593A">
        <w:t>). (ER 15)</w:t>
      </w:r>
    </w:p>
    <w:p w14:paraId="762E6C91" w14:textId="77777777" w:rsidR="00DA1E7B" w:rsidRPr="0052593A" w:rsidRDefault="00DA1E7B" w:rsidP="00DA1E7B">
      <w:pPr>
        <w:pStyle w:val="Heading4"/>
      </w:pPr>
      <w:bookmarkStart w:id="410" w:name="_qudy9wj3zk3y" w:colFirst="0" w:colLast="0"/>
      <w:bookmarkEnd w:id="410"/>
      <w:r w:rsidRPr="0052593A">
        <w:t>Analysis and Evaluation</w:t>
      </w:r>
    </w:p>
    <w:p w14:paraId="6E07DFDF" w14:textId="77777777" w:rsidR="00DA1E7B" w:rsidRDefault="00DA1E7B" w:rsidP="00DA1E7B">
      <w:pPr>
        <w:widowControl w:val="0"/>
      </w:pPr>
      <w:r w:rsidRPr="0052593A">
        <w:t>The College ensures that equitable access to appropriate, comprehensive, and reliable student services is available to all students regardless of service location or delivery method. Recent improvements have made academic and personal counseling available through various modalities. The College provides services designed to support</w:t>
      </w:r>
      <w:r>
        <w:t xml:space="preserve"> students’ personal as well as academic growth and is continually working to ensure students are able to access these services. The College’s role as an open-door, post-secondary institution has as its core mission the role of offering opportunity to first generation and other historically under-served groups. </w:t>
      </w:r>
    </w:p>
    <w:p w14:paraId="3F246F1D" w14:textId="77777777" w:rsidR="00DA1E7B" w:rsidRDefault="00DA1E7B" w:rsidP="00DA1E7B">
      <w:pPr>
        <w:widowControl w:val="0"/>
        <w:spacing w:after="0"/>
      </w:pPr>
    </w:p>
    <w:p w14:paraId="73C7842C" w14:textId="77777777" w:rsidR="00DA1E7B" w:rsidRDefault="00DA1E7B" w:rsidP="00C46F11">
      <w:pPr>
        <w:pStyle w:val="Heading3"/>
      </w:pPr>
      <w:bookmarkStart w:id="411" w:name="_zdkl6ywfo1ox" w:colFirst="0" w:colLast="0"/>
      <w:bookmarkEnd w:id="411"/>
      <w:r>
        <w:t>II.C.4. Co-curricular programs and athletics programs are suited to the institution’s mission and contribute to the social and cultural dimensions of the educational experience of its students. If the institution offers co-curricular or athletic programs, they are conducted with sound educational policy and standards of integrity. The institution has the responsibility for the control of these programs, including their finances.</w:t>
      </w:r>
    </w:p>
    <w:p w14:paraId="4826879E" w14:textId="77777777" w:rsidR="00DA1E7B" w:rsidRDefault="00DA1E7B" w:rsidP="00DA1E7B">
      <w:pPr>
        <w:pStyle w:val="Heading4"/>
      </w:pPr>
      <w:bookmarkStart w:id="412" w:name="_cxvy725ch8cf" w:colFirst="0" w:colLast="0"/>
      <w:bookmarkEnd w:id="412"/>
      <w:r>
        <w:t>Evidence of Meeting the Standard</w:t>
      </w:r>
    </w:p>
    <w:p w14:paraId="092D8727" w14:textId="2AC0C3DE" w:rsidR="00DA1E7B" w:rsidRPr="000E2514" w:rsidRDefault="00DA1E7B" w:rsidP="00DA1E7B">
      <w:pPr>
        <w:widowControl w:val="0"/>
      </w:pPr>
      <w:r>
        <w:rPr>
          <w:color w:val="231F20"/>
        </w:rPr>
        <w:t xml:space="preserve">The College’s co-curricular programs support the College’s mission through relevant programming contributing to the social and cultural dimensions of the educational experience of its students. </w:t>
      </w:r>
      <w:r>
        <w:t xml:space="preserve">The College’s co-curricular programs are regulated by educational policies and standards of integrity that are robust and rigorous. The student services that sponsor these activities are reviewed in the Annual Report of Program Data for Student </w:t>
      </w:r>
      <w:r w:rsidRPr="000E2514">
        <w:t>Services (</w:t>
      </w:r>
      <w:hyperlink r:id="rId1103" w:history="1">
        <w:r w:rsidRPr="000E2514">
          <w:rPr>
            <w:rStyle w:val="Hyperlink"/>
          </w:rPr>
          <w:t>II.C.4-1</w:t>
        </w:r>
      </w:hyperlink>
      <w:r w:rsidRPr="000E2514">
        <w:t xml:space="preserve">). </w:t>
      </w:r>
    </w:p>
    <w:p w14:paraId="32A692F9" w14:textId="77777777" w:rsidR="00DA1E7B" w:rsidRPr="000E2514" w:rsidRDefault="00DA1E7B" w:rsidP="00DA1E7B">
      <w:pPr>
        <w:pStyle w:val="Heading5"/>
        <w:rPr>
          <w:highlight w:val="white"/>
        </w:rPr>
      </w:pPr>
      <w:bookmarkStart w:id="413" w:name="_21vi1s8di588" w:colFirst="0" w:colLast="0"/>
      <w:bookmarkEnd w:id="413"/>
      <w:r w:rsidRPr="000E2514">
        <w:t>Student Engagement and Development</w:t>
      </w:r>
    </w:p>
    <w:p w14:paraId="3B612FF3" w14:textId="475BE007" w:rsidR="00DA1E7B" w:rsidRPr="000E2514" w:rsidRDefault="00DA1E7B" w:rsidP="00DA1E7B">
      <w:pPr>
        <w:widowControl w:val="0"/>
      </w:pPr>
      <w:r w:rsidRPr="000E2514">
        <w:t>The College offers numerous co-curricular activities and events that align with the College’s mission (</w:t>
      </w:r>
      <w:hyperlink r:id="rId1104" w:history="1">
        <w:r w:rsidRPr="000E2514">
          <w:rPr>
            <w:rStyle w:val="Hyperlink"/>
          </w:rPr>
          <w:t>II.C.4-2</w:t>
        </w:r>
      </w:hyperlink>
      <w:r w:rsidRPr="000E2514">
        <w:t xml:space="preserve">) and </w:t>
      </w:r>
      <w:r>
        <w:t xml:space="preserve">that </w:t>
      </w:r>
      <w:r w:rsidRPr="000E2514">
        <w:t>support the engagement and development of indigenous, local, national, and international students. These activities and events enhance students’ cultural competency and experiences and help them build meaningful connections with their peers, faculty, staff, administration, and Hawai‘i’s communities. The following are regularly promoted and offered throughout the year:</w:t>
      </w:r>
    </w:p>
    <w:p w14:paraId="1A7960C9" w14:textId="77777777"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left="1080" w:hanging="360"/>
        <w:contextualSpacing/>
      </w:pPr>
      <w:r w:rsidRPr="000E2514">
        <w:t xml:space="preserve">Social </w:t>
      </w:r>
    </w:p>
    <w:p w14:paraId="3D82BAE3" w14:textId="2AFE2B27"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International Film Night Event (</w:t>
      </w:r>
      <w:hyperlink r:id="rId1105" w:history="1">
        <w:r w:rsidRPr="000E2514">
          <w:rPr>
            <w:rStyle w:val="Hyperlink"/>
          </w:rPr>
          <w:t>II.C.4-3</w:t>
        </w:r>
      </w:hyperlink>
      <w:r w:rsidRPr="000E2514">
        <w:t>)</w:t>
      </w:r>
    </w:p>
    <w:p w14:paraId="5B487553" w14:textId="1DB715BE"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Board of Student Activities (BOSA) Calendar of Events (</w:t>
      </w:r>
      <w:hyperlink r:id="rId1106" w:history="1">
        <w:r w:rsidRPr="000E2514">
          <w:rPr>
            <w:rStyle w:val="Hyperlink"/>
          </w:rPr>
          <w:t>II.C.4-4</w:t>
        </w:r>
      </w:hyperlink>
      <w:r w:rsidRPr="000E2514">
        <w:t>)</w:t>
      </w:r>
    </w:p>
    <w:p w14:paraId="05C9C959" w14:textId="0732E3AB"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Ice Cream Social (</w:t>
      </w:r>
      <w:hyperlink r:id="rId1107" w:history="1">
        <w:r w:rsidRPr="000E2514">
          <w:rPr>
            <w:rStyle w:val="Hyperlink"/>
          </w:rPr>
          <w:t>II.C.4-5</w:t>
        </w:r>
      </w:hyperlink>
      <w:r w:rsidRPr="000E2514">
        <w:t>)</w:t>
      </w:r>
    </w:p>
    <w:p w14:paraId="293E06CB" w14:textId="102FF79D"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rPr>
          <w:highlight w:val="white"/>
        </w:rPr>
        <w:t>E.A.R.T.H. Day</w:t>
      </w:r>
      <w:r w:rsidRPr="000E2514">
        <w:t xml:space="preserve"> (</w:t>
      </w:r>
      <w:hyperlink r:id="rId1108" w:history="1">
        <w:r w:rsidRPr="000E2514">
          <w:rPr>
            <w:rStyle w:val="Hyperlink"/>
          </w:rPr>
          <w:t>II.C.4-6</w:t>
        </w:r>
      </w:hyperlink>
      <w:r w:rsidRPr="000E2514">
        <w:t>)</w:t>
      </w:r>
    </w:p>
    <w:p w14:paraId="4B975AB5" w14:textId="2B26566B"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Kapi‘olani CC Community Partner Fair (</w:t>
      </w:r>
      <w:hyperlink r:id="rId1109" w:history="1">
        <w:r w:rsidRPr="000E2514">
          <w:rPr>
            <w:rStyle w:val="Hyperlink"/>
          </w:rPr>
          <w:t>II.C.4-7</w:t>
        </w:r>
      </w:hyperlink>
      <w:r w:rsidRPr="000E2514">
        <w:t>)</w:t>
      </w:r>
    </w:p>
    <w:p w14:paraId="087FBE1B" w14:textId="0E60D49A"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International Café (</w:t>
      </w:r>
      <w:hyperlink r:id="rId1110" w:history="1">
        <w:r w:rsidRPr="000E2514">
          <w:rPr>
            <w:rStyle w:val="Hyperlink"/>
          </w:rPr>
          <w:t>II.C.4-8</w:t>
        </w:r>
      </w:hyperlink>
      <w:r w:rsidRPr="000E2514">
        <w:t>)</w:t>
      </w:r>
    </w:p>
    <w:p w14:paraId="27ACB7F3" w14:textId="77777777" w:rsidR="00DA1E7B" w:rsidRPr="000E2514" w:rsidRDefault="00DA1E7B" w:rsidP="00DA1E7B">
      <w:pPr>
        <w:widowControl w:val="0"/>
        <w:spacing w:after="0"/>
        <w:ind w:left="1080" w:hanging="360"/>
      </w:pPr>
    </w:p>
    <w:p w14:paraId="2819AA37" w14:textId="77777777"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Cultural</w:t>
      </w:r>
    </w:p>
    <w:p w14:paraId="7BA3B7A6" w14:textId="5C3E0647"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Kūlia ma Kapiʻolani – Native Hawaiian Career &amp; Technical Education Project (</w:t>
      </w:r>
      <w:hyperlink r:id="rId1111" w:history="1">
        <w:r w:rsidRPr="000E2514">
          <w:rPr>
            <w:rStyle w:val="Hyperlink"/>
          </w:rPr>
          <w:t>II.C.4-9</w:t>
        </w:r>
      </w:hyperlink>
      <w:r w:rsidRPr="000E2514">
        <w:t>)</w:t>
      </w:r>
    </w:p>
    <w:p w14:paraId="52C959EF" w14:textId="41F917AD"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rPr>
          <w:highlight w:val="white"/>
        </w:rPr>
        <w:t>Kapo‘oloku Program for Native Hawaiian Student Success (</w:t>
      </w:r>
      <w:hyperlink r:id="rId1112" w:history="1">
        <w:r w:rsidRPr="000E2514">
          <w:rPr>
            <w:rStyle w:val="Hyperlink"/>
            <w:highlight w:val="white"/>
          </w:rPr>
          <w:t>II.C.4-10</w:t>
        </w:r>
      </w:hyperlink>
      <w:r w:rsidRPr="000E2514">
        <w:rPr>
          <w:highlight w:val="white"/>
        </w:rPr>
        <w:t>)</w:t>
      </w:r>
    </w:p>
    <w:p w14:paraId="118BFEC4" w14:textId="1A81E349"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rPr>
          <w:highlight w:val="white"/>
        </w:rPr>
        <w:t>M</w:t>
      </w:r>
      <w:r w:rsidRPr="000E2514">
        <w:t>ā</w:t>
      </w:r>
      <w:r w:rsidRPr="000E2514">
        <w:rPr>
          <w:highlight w:val="white"/>
        </w:rPr>
        <w:t>lama M</w:t>
      </w:r>
      <w:r w:rsidRPr="000E2514">
        <w:t>ā</w:t>
      </w:r>
      <w:r w:rsidRPr="000E2514">
        <w:rPr>
          <w:highlight w:val="white"/>
        </w:rPr>
        <w:t>unuunuu (</w:t>
      </w:r>
      <w:hyperlink r:id="rId1113" w:history="1">
        <w:r w:rsidRPr="000E2514">
          <w:rPr>
            <w:rStyle w:val="Hyperlink"/>
            <w:highlight w:val="white"/>
          </w:rPr>
          <w:t>II.C.4-11</w:t>
        </w:r>
      </w:hyperlink>
      <w:r w:rsidRPr="000E2514">
        <w:t>)</w:t>
      </w:r>
    </w:p>
    <w:p w14:paraId="42B96FFB" w14:textId="7D4F62E4"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International Festival (</w:t>
      </w:r>
      <w:hyperlink r:id="rId1114" w:history="1">
        <w:r w:rsidRPr="000E2514">
          <w:rPr>
            <w:rStyle w:val="Hyperlink"/>
          </w:rPr>
          <w:t>II.C.4-12</w:t>
        </w:r>
      </w:hyperlink>
      <w:r w:rsidRPr="000E2514">
        <w:t>)</w:t>
      </w:r>
    </w:p>
    <w:p w14:paraId="5F09D4A9" w14:textId="3E9AFADA" w:rsidR="00DA1E7B" w:rsidRPr="000E2514" w:rsidRDefault="00DA1E7B" w:rsidP="003124D7">
      <w:pPr>
        <w:widowControl w:val="0"/>
        <w:numPr>
          <w:ilvl w:val="1"/>
          <w:numId w:val="155"/>
        </w:numPr>
        <w:pBdr>
          <w:top w:val="none" w:sz="0" w:space="0" w:color="000000"/>
          <w:left w:val="none" w:sz="0" w:space="0" w:color="000000"/>
          <w:bottom w:val="none" w:sz="0" w:space="0" w:color="000000"/>
          <w:right w:val="none" w:sz="0" w:space="0" w:color="000000"/>
          <w:between w:val="none" w:sz="0" w:space="0" w:color="000000"/>
        </w:pBdr>
        <w:spacing w:after="0" w:line="276" w:lineRule="auto"/>
        <w:ind w:hanging="360"/>
        <w:contextualSpacing/>
      </w:pPr>
      <w:r w:rsidRPr="000E2514">
        <w:t>‘Aha Kalāualani events (</w:t>
      </w:r>
      <w:hyperlink r:id="rId1115" w:history="1">
        <w:r w:rsidRPr="000E2514">
          <w:rPr>
            <w:rStyle w:val="Hyperlink"/>
          </w:rPr>
          <w:t>II.C.4-13</w:t>
        </w:r>
      </w:hyperlink>
      <w:r w:rsidRPr="000E2514">
        <w:t>)</w:t>
      </w:r>
      <w:r w:rsidRPr="000E2514">
        <w:br/>
      </w:r>
    </w:p>
    <w:p w14:paraId="1730477D" w14:textId="1E101A14" w:rsidR="00DA1E7B" w:rsidRPr="000E2514" w:rsidRDefault="00DA1E7B" w:rsidP="00DA1E7B">
      <w:pPr>
        <w:widowControl w:val="0"/>
      </w:pPr>
      <w:r w:rsidRPr="000E2514">
        <w:t>The College develops co-curricular programs that reflect the diverse student demographics. For example, in March 2017, the Filipino Club, along with the Office of the Vice Chancellor for Student Affairs, coordinated and hosted the annual Pamantasan Conference (</w:t>
      </w:r>
      <w:hyperlink r:id="rId1116" w:history="1">
        <w:r w:rsidRPr="000E2514">
          <w:rPr>
            <w:rStyle w:val="Hyperlink"/>
          </w:rPr>
          <w:t>II.C.4-14</w:t>
        </w:r>
      </w:hyperlink>
      <w:r w:rsidRPr="000E2514">
        <w:t xml:space="preserve">, </w:t>
      </w:r>
      <w:hyperlink r:id="rId1117" w:history="1">
        <w:r w:rsidRPr="000E2514">
          <w:rPr>
            <w:rStyle w:val="Hyperlink"/>
          </w:rPr>
          <w:t>II.C.4-15</w:t>
        </w:r>
      </w:hyperlink>
      <w:r w:rsidRPr="000E2514">
        <w:t xml:space="preserve">), bringing together students, staff, and faculty from various campuses throughout the University of Hawaiʻi </w:t>
      </w:r>
      <w:r>
        <w:t>S</w:t>
      </w:r>
      <w:r w:rsidRPr="000E2514">
        <w:t xml:space="preserve">ystem to engage in dialogue surrounding issues facing Filipino students and community and to celebrate the Filipino culture in Hawaiʻi. </w:t>
      </w:r>
    </w:p>
    <w:p w14:paraId="3233560F" w14:textId="77777777" w:rsidR="00DA1E7B" w:rsidRPr="000E2514" w:rsidRDefault="00DA1E7B" w:rsidP="00DA1E7B">
      <w:pPr>
        <w:widowControl w:val="0"/>
        <w:spacing w:after="0"/>
      </w:pPr>
      <w:r w:rsidRPr="000E2514">
        <w:t>The College offers other co-curricular events that showcase student achievement and/or encourage learning outside of the classroom:</w:t>
      </w:r>
    </w:p>
    <w:p w14:paraId="76795A82" w14:textId="77777777" w:rsidR="00DA1E7B" w:rsidRPr="000E2514" w:rsidRDefault="00DA1E7B" w:rsidP="00DA1E7B">
      <w:pPr>
        <w:widowControl w:val="0"/>
        <w:spacing w:after="0"/>
      </w:pPr>
    </w:p>
    <w:p w14:paraId="28921DFF" w14:textId="71A175F7" w:rsidR="00DA1E7B"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Annual New Media Arts Showcase (</w:t>
      </w:r>
      <w:hyperlink r:id="rId1118" w:history="1">
        <w:r w:rsidRPr="000E2514">
          <w:rPr>
            <w:rStyle w:val="Hyperlink"/>
          </w:rPr>
          <w:t>II.C.4-16</w:t>
        </w:r>
      </w:hyperlink>
      <w:r>
        <w:t xml:space="preserve">, </w:t>
      </w:r>
      <w:hyperlink r:id="rId1119" w:history="1">
        <w:r w:rsidRPr="000E2514">
          <w:rPr>
            <w:rStyle w:val="Hyperlink"/>
          </w:rPr>
          <w:t>live link</w:t>
        </w:r>
      </w:hyperlink>
      <w:r>
        <w:t>)</w:t>
      </w:r>
    </w:p>
    <w:p w14:paraId="0895815A" w14:textId="02CB8401"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t xml:space="preserve">Performing Arts </w:t>
      </w:r>
      <w:r w:rsidRPr="000E2514">
        <w:t>Showcase (</w:t>
      </w:r>
      <w:hyperlink r:id="rId1120" w:history="1">
        <w:r w:rsidRPr="000E2514">
          <w:rPr>
            <w:rStyle w:val="Hyperlink"/>
          </w:rPr>
          <w:t>II.C.4-17</w:t>
        </w:r>
      </w:hyperlink>
      <w:r w:rsidRPr="000E2514">
        <w:t>)</w:t>
      </w:r>
    </w:p>
    <w:p w14:paraId="6A9018A2" w14:textId="70AF9CED" w:rsidR="00DA1E7B" w:rsidRPr="001A2E37"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rPr>
          <w:rStyle w:val="Hyperlink"/>
        </w:rPr>
      </w:pPr>
      <w:r w:rsidRPr="000E2514">
        <w:t>Koa Art Gallery (</w:t>
      </w:r>
      <w:hyperlink r:id="rId1121" w:history="1">
        <w:r w:rsidRPr="000E2514">
          <w:rPr>
            <w:rStyle w:val="Hyperlink"/>
          </w:rPr>
          <w:t>II.C.4-18</w:t>
        </w:r>
      </w:hyperlink>
      <w:r>
        <w:rPr>
          <w:rStyle w:val="Hyperlink"/>
        </w:rPr>
        <w:t>)</w:t>
      </w:r>
    </w:p>
    <w:p w14:paraId="350DEEDF" w14:textId="72AE630D"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t xml:space="preserve">February Fest for Student </w:t>
      </w:r>
      <w:r w:rsidRPr="000E2514">
        <w:t>Success (</w:t>
      </w:r>
      <w:hyperlink r:id="rId1122" w:history="1">
        <w:r w:rsidRPr="00011E21">
          <w:rPr>
            <w:rStyle w:val="Hyperlink"/>
          </w:rPr>
          <w:t>II.C.4-19</w:t>
        </w:r>
      </w:hyperlink>
      <w:r w:rsidRPr="000E2514">
        <w:t>)</w:t>
      </w:r>
    </w:p>
    <w:p w14:paraId="7291A9B0" w14:textId="33C2B9B9"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College Transfer &amp; Employment Fair (</w:t>
      </w:r>
      <w:hyperlink r:id="rId1123" w:history="1">
        <w:r w:rsidRPr="00011E21">
          <w:rPr>
            <w:rStyle w:val="Hyperlink"/>
          </w:rPr>
          <w:t>II.C.4-20</w:t>
        </w:r>
      </w:hyperlink>
      <w:r w:rsidRPr="000E2514">
        <w:t>)</w:t>
      </w:r>
    </w:p>
    <w:p w14:paraId="5927CC7B" w14:textId="38A6D03B"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Service Learning (</w:t>
      </w:r>
      <w:hyperlink r:id="rId1124" w:history="1">
        <w:r w:rsidRPr="00011E21">
          <w:rPr>
            <w:rStyle w:val="Hyperlink"/>
          </w:rPr>
          <w:t>II.C.4-21</w:t>
        </w:r>
      </w:hyperlink>
      <w:r w:rsidRPr="000E2514">
        <w:t>)</w:t>
      </w:r>
    </w:p>
    <w:p w14:paraId="66DC7B26" w14:textId="73E2B349"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Secrets Of Success Workshops (</w:t>
      </w:r>
      <w:hyperlink r:id="rId1125" w:history="1">
        <w:r w:rsidRPr="00011E21">
          <w:rPr>
            <w:rStyle w:val="Hyperlink"/>
          </w:rPr>
          <w:t>II.C.4-22</w:t>
        </w:r>
      </w:hyperlink>
      <w:r w:rsidRPr="000E2514">
        <w:t>)</w:t>
      </w:r>
    </w:p>
    <w:p w14:paraId="336D534C" w14:textId="37B13D0C" w:rsidR="00DA1E7B" w:rsidRPr="000E2514" w:rsidRDefault="00DA1E7B" w:rsidP="003124D7">
      <w:pPr>
        <w:widowControl w:val="0"/>
        <w:numPr>
          <w:ilvl w:val="0"/>
          <w:numId w:val="155"/>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0E2514">
        <w:t>Find Your Passion (</w:t>
      </w:r>
      <w:hyperlink r:id="rId1126" w:history="1">
        <w:r w:rsidRPr="00011E21">
          <w:rPr>
            <w:rStyle w:val="Hyperlink"/>
          </w:rPr>
          <w:t>II.C.4-23</w:t>
        </w:r>
      </w:hyperlink>
      <w:r w:rsidRPr="000E2514">
        <w:t>)</w:t>
      </w:r>
    </w:p>
    <w:p w14:paraId="04215312" w14:textId="77777777" w:rsidR="00DA1E7B" w:rsidRPr="000E2514" w:rsidRDefault="00DA1E7B" w:rsidP="00DA1E7B">
      <w:pPr>
        <w:widowControl w:val="0"/>
        <w:spacing w:after="0"/>
      </w:pPr>
    </w:p>
    <w:p w14:paraId="0D7C7F75" w14:textId="4EEC7099" w:rsidR="00DA1E7B" w:rsidRPr="000E2514" w:rsidRDefault="00DA1E7B" w:rsidP="00DA1E7B">
      <w:pPr>
        <w:widowControl w:val="0"/>
      </w:pPr>
      <w:r w:rsidRPr="000E2514">
        <w:t>Registered Campus Organizations (RCOs) are special interest groups for students organized around academic majors or departments. Registered Independent Organizations (RIOs) are groups formed around interests that include social, leisure, ethnicity, service, or politics (</w:t>
      </w:r>
      <w:hyperlink r:id="rId1127" w:history="1">
        <w:r w:rsidRPr="00011E21">
          <w:rPr>
            <w:rStyle w:val="Hyperlink"/>
          </w:rPr>
          <w:t>II.C.4-24</w:t>
        </w:r>
      </w:hyperlink>
      <w:r w:rsidRPr="000E2514">
        <w:t>). RCOs and RIOs enrich students’ social, cultural, and educational experiences and provide opportunities for leadership training, enhanced career skills, soft skill development, and networking opportunities. All RCOs and RIOs on campus are designed, created, and run by students (</w:t>
      </w:r>
      <w:hyperlink r:id="rId1128" w:history="1">
        <w:r w:rsidRPr="00011E21">
          <w:rPr>
            <w:rStyle w:val="Hyperlink"/>
          </w:rPr>
          <w:t>II.C.4-25</w:t>
        </w:r>
      </w:hyperlink>
      <w:r w:rsidRPr="000E2514">
        <w:t>). Although faculty serve as club advisers, faculty involvement is limited to encouraging student leadership.</w:t>
      </w:r>
    </w:p>
    <w:p w14:paraId="7C325B88" w14:textId="48EEA7F3" w:rsidR="00DA1E7B" w:rsidRPr="000E2514" w:rsidRDefault="00DA1E7B" w:rsidP="00DA1E7B">
      <w:pPr>
        <w:widowControl w:val="0"/>
        <w:rPr>
          <w:b/>
          <w:i/>
        </w:rPr>
      </w:pPr>
      <w:r w:rsidRPr="000E2514">
        <w:rPr>
          <w:highlight w:val="white"/>
        </w:rPr>
        <w:t>The College also increases students’ knowledge about Title IX by promoting gender equity, sexual violence awareness, prevention activities, and intervention strategies primarily through the College’s PAU Violence Coalition (</w:t>
      </w:r>
      <w:hyperlink r:id="rId1129" w:history="1">
        <w:r w:rsidRPr="00011E21">
          <w:rPr>
            <w:rStyle w:val="Hyperlink"/>
            <w:highlight w:val="white"/>
          </w:rPr>
          <w:t>II.C.4-26</w:t>
        </w:r>
      </w:hyperlink>
      <w:r>
        <w:rPr>
          <w:highlight w:val="white"/>
        </w:rPr>
        <w:t>,</w:t>
      </w:r>
      <w:r w:rsidRPr="000E2514">
        <w:rPr>
          <w:highlight w:val="white"/>
        </w:rPr>
        <w:t xml:space="preserve"> </w:t>
      </w:r>
      <w:hyperlink r:id="rId1130" w:history="1">
        <w:r w:rsidRPr="00011E21">
          <w:rPr>
            <w:rStyle w:val="Hyperlink"/>
          </w:rPr>
          <w:t>II.C.4-27</w:t>
        </w:r>
      </w:hyperlink>
      <w:r w:rsidRPr="000E2514">
        <w:rPr>
          <w:highlight w:val="white"/>
        </w:rPr>
        <w:t xml:space="preserve">). The College developed two educational videos on Title IX and shows them during </w:t>
      </w:r>
      <w:r w:rsidRPr="000E2514">
        <w:t>New Student Orientation (</w:t>
      </w:r>
      <w:hyperlink r:id="rId1131" w:history="1">
        <w:r w:rsidRPr="00011E21">
          <w:rPr>
            <w:rStyle w:val="Hyperlink"/>
          </w:rPr>
          <w:t>II.C.4.28</w:t>
        </w:r>
      </w:hyperlink>
      <w:r w:rsidRPr="000E2514">
        <w:t>). A gender neutral bathroom is available in ‘Ilima Building and PAU (Stop) Violence Activities (</w:t>
      </w:r>
      <w:hyperlink r:id="rId1132" w:history="1">
        <w:r w:rsidRPr="00011E21">
          <w:rPr>
            <w:rStyle w:val="Hyperlink"/>
          </w:rPr>
          <w:t>II.C.4-29</w:t>
        </w:r>
      </w:hyperlink>
      <w:r w:rsidRPr="000E2514">
        <w:t>) take place</w:t>
      </w:r>
      <w:r>
        <w:t xml:space="preserve"> regularly. There is a Respect t</w:t>
      </w:r>
      <w:r w:rsidRPr="000E2514">
        <w:t>he Line website (</w:t>
      </w:r>
      <w:hyperlink r:id="rId1133" w:history="1">
        <w:r w:rsidRPr="00011E21">
          <w:rPr>
            <w:rStyle w:val="Hyperlink"/>
          </w:rPr>
          <w:t>II.C.4-30</w:t>
        </w:r>
      </w:hyperlink>
      <w:r w:rsidRPr="000E2514">
        <w:t>) and mandatory sexual harassment training (</w:t>
      </w:r>
      <w:hyperlink r:id="rId1134" w:history="1">
        <w:r w:rsidRPr="00011E21">
          <w:rPr>
            <w:rStyle w:val="Hyperlink"/>
          </w:rPr>
          <w:t>II.C.4-31</w:t>
        </w:r>
      </w:hyperlink>
      <w:r w:rsidRPr="000E2514">
        <w:t>).</w:t>
      </w:r>
    </w:p>
    <w:p w14:paraId="32EE5ACE" w14:textId="04F0B2D1" w:rsidR="00DA1E7B" w:rsidRPr="000E2514" w:rsidRDefault="00DA1E7B" w:rsidP="00DA1E7B">
      <w:pPr>
        <w:widowControl w:val="0"/>
        <w:rPr>
          <w:b/>
          <w:i/>
        </w:rPr>
      </w:pPr>
      <w:r w:rsidRPr="000E2514">
        <w:t>The College does not have any athletic programs; however, students may participate in the IM LeeSports League (</w:t>
      </w:r>
      <w:hyperlink r:id="rId1135" w:history="1">
        <w:r w:rsidRPr="00011E21">
          <w:rPr>
            <w:rStyle w:val="Hyperlink"/>
          </w:rPr>
          <w:t>II.C.4-32</w:t>
        </w:r>
      </w:hyperlink>
      <w:r w:rsidRPr="000E2514">
        <w:t>), an intramural sports program that challenges other colleges within the University of Hawai‘i System.</w:t>
      </w:r>
    </w:p>
    <w:p w14:paraId="7D1E67F9" w14:textId="77777777" w:rsidR="00DA1E7B" w:rsidRPr="000E2514" w:rsidRDefault="00DA1E7B" w:rsidP="00DA1E7B">
      <w:pPr>
        <w:pStyle w:val="Heading5"/>
      </w:pPr>
      <w:r w:rsidRPr="000E2514">
        <w:t xml:space="preserve">Student Leadership </w:t>
      </w:r>
    </w:p>
    <w:p w14:paraId="1287C52E" w14:textId="28DE3CD4" w:rsidR="00DA1E7B" w:rsidRPr="000E2514" w:rsidRDefault="00DA1E7B" w:rsidP="00DA1E7B">
      <w:pPr>
        <w:widowControl w:val="0"/>
      </w:pPr>
      <w:r w:rsidRPr="000E2514">
        <w:t>The College not only nurtures the social and cultural dimensions of its students, but also the development of student leadership and learning, particularly through its Chartere</w:t>
      </w:r>
      <w:r>
        <w:t xml:space="preserve">d Student Organizations (CSOs, </w:t>
      </w:r>
      <w:hyperlink r:id="rId1136" w:history="1">
        <w:r w:rsidRPr="00011E21">
          <w:rPr>
            <w:rStyle w:val="Hyperlink"/>
          </w:rPr>
          <w:t>II.C.4-33</w:t>
        </w:r>
      </w:hyperlink>
      <w:r w:rsidRPr="000E2514">
        <w:t>), which consist of three entities: (1) the Board of Student Activities (BOSA), (2) the Board of Student Publications (BOSP), and (3) the Associated Students of Kapi‘olani Community College (ASKCC). These organizations bring together stakeholders from all areas of the campus to support students to develop leadership skills, learn new skills and insights about themselves, and engage with the campus community. CSOs are an integral part of campus life and the shared governance structure. Each CSO conducts an annual report (</w:t>
      </w:r>
      <w:hyperlink r:id="rId1137" w:history="1">
        <w:r w:rsidRPr="00011E21">
          <w:rPr>
            <w:rStyle w:val="Hyperlink"/>
          </w:rPr>
          <w:t>II.C.4-34</w:t>
        </w:r>
      </w:hyperlink>
      <w:r w:rsidRPr="000E2514">
        <w:t>) to attest to their viability and continued alignment with the College’s mission.</w:t>
      </w:r>
    </w:p>
    <w:p w14:paraId="7DA423CA" w14:textId="17FF2B0F" w:rsidR="00DA1E7B" w:rsidRPr="000E2514" w:rsidRDefault="00DA1E7B" w:rsidP="00DA1E7B">
      <w:pPr>
        <w:widowControl w:val="0"/>
      </w:pPr>
      <w:r w:rsidRPr="000E2514">
        <w:t xml:space="preserve">The </w:t>
      </w:r>
      <w:r w:rsidRPr="000E2514">
        <w:rPr>
          <w:b/>
        </w:rPr>
        <w:t>Board of Student Activities</w:t>
      </w:r>
      <w:r w:rsidRPr="000E2514">
        <w:t xml:space="preserve"> (BOSA) oversees campus student activities and makes sure that students have a way to interact socially with one another to maintain a healthy and positive campus atmosphere (</w:t>
      </w:r>
      <w:hyperlink r:id="rId1138" w:history="1">
        <w:r w:rsidRPr="00011E21">
          <w:rPr>
            <w:rStyle w:val="Hyperlink"/>
          </w:rPr>
          <w:t>II.C.4-35</w:t>
        </w:r>
      </w:hyperlink>
      <w:r w:rsidRPr="000E2514">
        <w:t xml:space="preserve">). </w:t>
      </w:r>
    </w:p>
    <w:p w14:paraId="1CFDF16C" w14:textId="6B588ADC" w:rsidR="00DA1E7B" w:rsidRPr="000E2514" w:rsidRDefault="00DA1E7B" w:rsidP="00DA1E7B">
      <w:pPr>
        <w:widowControl w:val="0"/>
      </w:pPr>
      <w:r w:rsidRPr="000E2514">
        <w:t xml:space="preserve">The </w:t>
      </w:r>
      <w:r w:rsidRPr="000E2514">
        <w:rPr>
          <w:b/>
        </w:rPr>
        <w:t>Board of Student Publications</w:t>
      </w:r>
      <w:r w:rsidRPr="000E2514">
        <w:t xml:space="preserve"> (BOSP) is responsible for promoting and overseeing student publications </w:t>
      </w:r>
      <w:r w:rsidRPr="000E2514">
        <w:rPr>
          <w:highlight w:val="white"/>
        </w:rPr>
        <w:t>(</w:t>
      </w:r>
      <w:hyperlink r:id="rId1139" w:history="1">
        <w:r w:rsidRPr="00011E21">
          <w:rPr>
            <w:rStyle w:val="Hyperlink"/>
            <w:highlight w:val="white"/>
          </w:rPr>
          <w:t>II.C.4-36</w:t>
        </w:r>
      </w:hyperlink>
      <w:r w:rsidRPr="000E2514">
        <w:rPr>
          <w:highlight w:val="white"/>
        </w:rPr>
        <w:t>). The mission of the Board of Student Publications is to (1) provide media for instruction and training; (2) showcase student talents; (3) provide media for sharing information, ideas and opinions; and (4) support academic program endeavors.</w:t>
      </w:r>
      <w:r w:rsidRPr="000E2514">
        <w:t xml:space="preserve"> Projects supported by the BOSP include the following.</w:t>
      </w:r>
    </w:p>
    <w:p w14:paraId="55238B95" w14:textId="313A488C" w:rsidR="00DA1E7B" w:rsidRPr="000E2514" w:rsidRDefault="00DA1E7B" w:rsidP="003124D7">
      <w:pPr>
        <w:widowControl w:val="0"/>
        <w:numPr>
          <w:ilvl w:val="0"/>
          <w:numId w:val="15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0E2514">
        <w:rPr>
          <w:i/>
        </w:rPr>
        <w:t>Kapi‘o</w:t>
      </w:r>
      <w:r w:rsidRPr="000E2514">
        <w:t xml:space="preserve"> </w:t>
      </w:r>
      <w:r w:rsidRPr="000E2514">
        <w:rPr>
          <w:i/>
        </w:rPr>
        <w:t>News</w:t>
      </w:r>
      <w:r w:rsidRPr="000E2514">
        <w:t>, the online student newspaper, provides students with the opportunity to investigate, write, edit, photograph, and design an online publication (</w:t>
      </w:r>
      <w:hyperlink r:id="rId1140" w:history="1">
        <w:r w:rsidRPr="00011E21">
          <w:rPr>
            <w:rStyle w:val="Hyperlink"/>
          </w:rPr>
          <w:t>II.C.4-37</w:t>
        </w:r>
      </w:hyperlink>
      <w:r w:rsidRPr="000E2514">
        <w:t>)</w:t>
      </w:r>
    </w:p>
    <w:p w14:paraId="4FAEBAAE" w14:textId="74D262ED" w:rsidR="00DA1E7B" w:rsidRPr="000E2514" w:rsidRDefault="00DA1E7B" w:rsidP="003124D7">
      <w:pPr>
        <w:widowControl w:val="0"/>
        <w:numPr>
          <w:ilvl w:val="0"/>
          <w:numId w:val="15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0E2514">
        <w:rPr>
          <w:i/>
        </w:rPr>
        <w:t xml:space="preserve">Ka Hue Anahā </w:t>
      </w:r>
      <w:r w:rsidRPr="000E2514">
        <w:t>Journal of Academic Research &amp; Writing (</w:t>
      </w:r>
      <w:hyperlink r:id="rId1141" w:history="1">
        <w:r w:rsidRPr="00011E21">
          <w:rPr>
            <w:rStyle w:val="Hyperlink"/>
          </w:rPr>
          <w:t>II.C.4-38</w:t>
        </w:r>
      </w:hyperlink>
      <w:r w:rsidRPr="000E2514">
        <w:t>)</w:t>
      </w:r>
    </w:p>
    <w:p w14:paraId="7D3C8018" w14:textId="59B1D041" w:rsidR="00DA1E7B" w:rsidRPr="000E2514" w:rsidRDefault="00DA1E7B" w:rsidP="003124D7">
      <w:pPr>
        <w:widowControl w:val="0"/>
        <w:numPr>
          <w:ilvl w:val="0"/>
          <w:numId w:val="15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0E2514">
        <w:rPr>
          <w:i/>
        </w:rPr>
        <w:t>Lēʻahi</w:t>
      </w:r>
      <w:r w:rsidRPr="000E2514">
        <w:t>: Creative Arts Journal (</w:t>
      </w:r>
      <w:hyperlink r:id="rId1142" w:history="1">
        <w:r w:rsidRPr="00011E21">
          <w:rPr>
            <w:rStyle w:val="Hyperlink"/>
          </w:rPr>
          <w:t>II.C.4-39</w:t>
        </w:r>
      </w:hyperlink>
      <w:r w:rsidRPr="000E2514">
        <w:t>)</w:t>
      </w:r>
    </w:p>
    <w:p w14:paraId="150B2596" w14:textId="644F8F7F" w:rsidR="00DA1E7B" w:rsidRPr="000E2514" w:rsidRDefault="00DA1E7B" w:rsidP="003124D7">
      <w:pPr>
        <w:widowControl w:val="0"/>
        <w:numPr>
          <w:ilvl w:val="0"/>
          <w:numId w:val="15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0E2514">
        <w:rPr>
          <w:i/>
        </w:rPr>
        <w:t xml:space="preserve">Pueo </w:t>
      </w:r>
      <w:r>
        <w:rPr>
          <w:i/>
        </w:rPr>
        <w:t>o</w:t>
      </w:r>
      <w:r w:rsidRPr="000E2514">
        <w:rPr>
          <w:i/>
        </w:rPr>
        <w:t xml:space="preserve"> Kū</w:t>
      </w:r>
      <w:r w:rsidRPr="000E2514">
        <w:t>: Journal of Science, Technology, Engineering, and Mathematics (</w:t>
      </w:r>
      <w:hyperlink r:id="rId1143" w:history="1">
        <w:r w:rsidRPr="00011E21">
          <w:rPr>
            <w:rStyle w:val="Hyperlink"/>
          </w:rPr>
          <w:t>II.C.4-40</w:t>
        </w:r>
      </w:hyperlink>
      <w:r w:rsidRPr="000E2514">
        <w:t>)</w:t>
      </w:r>
    </w:p>
    <w:p w14:paraId="67ADB18C" w14:textId="018FAAE5" w:rsidR="00DA1E7B" w:rsidRPr="000E2514" w:rsidRDefault="00DA1E7B" w:rsidP="003124D7">
      <w:pPr>
        <w:widowControl w:val="0"/>
        <w:numPr>
          <w:ilvl w:val="0"/>
          <w:numId w:val="156"/>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0E2514">
        <w:t>The new Creative Media Lab provides student access to technologies and resources for academic and personal projects while reducing common financial barriers. The lab provides access to computers, project tables, cameras, and Adobe products and offers free training and equipment loans (</w:t>
      </w:r>
      <w:hyperlink r:id="rId1144" w:history="1">
        <w:r w:rsidRPr="00011E21">
          <w:rPr>
            <w:rStyle w:val="Hyperlink"/>
          </w:rPr>
          <w:t>II.C.4-41</w:t>
        </w:r>
      </w:hyperlink>
      <w:r w:rsidRPr="000E2514">
        <w:t xml:space="preserve">). </w:t>
      </w:r>
    </w:p>
    <w:p w14:paraId="0D8141B2" w14:textId="77777777" w:rsidR="00DA1E7B" w:rsidRPr="000E2514" w:rsidRDefault="00DA1E7B" w:rsidP="00DA1E7B">
      <w:pPr>
        <w:widowControl w:val="0"/>
        <w:spacing w:after="0"/>
        <w:ind w:left="720"/>
      </w:pPr>
    </w:p>
    <w:p w14:paraId="32C20A7A" w14:textId="77777777" w:rsidR="00DA1E7B" w:rsidRPr="000E2514" w:rsidRDefault="00DA1E7B" w:rsidP="00DA1E7B">
      <w:pPr>
        <w:widowControl w:val="0"/>
      </w:pPr>
      <w:r w:rsidRPr="000E2514">
        <w:t xml:space="preserve">The </w:t>
      </w:r>
      <w:r w:rsidRPr="000E2514">
        <w:rPr>
          <w:i/>
        </w:rPr>
        <w:t>Kapi‘o News</w:t>
      </w:r>
      <w:r w:rsidRPr="000E2514">
        <w:t xml:space="preserve"> is a prime example of student leadership, learning, and campus connections. It is run and written by students for students, and student reporters and writers seek to learn about everyday happenings across the College and the communities it serves.</w:t>
      </w:r>
    </w:p>
    <w:p w14:paraId="5918C8BB" w14:textId="77777777" w:rsidR="00DA1E7B" w:rsidRPr="000E2514" w:rsidRDefault="00DA1E7B" w:rsidP="00DA1E7B">
      <w:pPr>
        <w:widowControl w:val="0"/>
        <w:rPr>
          <w:highlight w:val="white"/>
        </w:rPr>
      </w:pPr>
      <w:r w:rsidRPr="000E2514">
        <w:t xml:space="preserve">The </w:t>
      </w:r>
      <w:r w:rsidRPr="000E2514">
        <w:rPr>
          <w:b/>
        </w:rPr>
        <w:t>Associated Students of Kapi‘olani Community College</w:t>
      </w:r>
      <w:r w:rsidRPr="000E2514">
        <w:t xml:space="preserve"> (ASKCC), also known as Student Congress, is comprised of student officers, leaders, and active, participatory members. This organization maintains a strong presence as one of the College’s authorized governance organizations and the</w:t>
      </w:r>
      <w:r w:rsidRPr="000E2514">
        <w:rPr>
          <w:highlight w:val="white"/>
        </w:rPr>
        <w:t xml:space="preserve"> official channel between students and the College administration in the areas of college governance, student rights, academic regulations, curriculum development, instruction, support services, co-curricular activities, and all fees assessed by the College to students, including tuition. ASKCC is a voting member of the Chancellor’s Advisory Council (CAC), and updates the CAC on its governance activities at each meeting. See IV.A.2 for details related to the CAC.</w:t>
      </w:r>
    </w:p>
    <w:p w14:paraId="26D982AE" w14:textId="6096441A" w:rsidR="00DA1E7B" w:rsidRPr="000E2514" w:rsidRDefault="00DA1E7B" w:rsidP="00DA1E7B">
      <w:pPr>
        <w:widowControl w:val="0"/>
        <w:rPr>
          <w:highlight w:val="white"/>
        </w:rPr>
      </w:pPr>
      <w:r w:rsidRPr="000E2514">
        <w:t xml:space="preserve">According to the ASKCC Charter, Articles V and X regarding finances, short and long-term budgeting and expenditure of allocated funds are subject to a review every year by the </w:t>
      </w:r>
      <w:r w:rsidR="001A4A6A">
        <w:t>c</w:t>
      </w:r>
      <w:r w:rsidRPr="000E2514">
        <w:t>hancellor (</w:t>
      </w:r>
      <w:hyperlink r:id="rId1145" w:history="1">
        <w:r w:rsidRPr="00011E21">
          <w:rPr>
            <w:rStyle w:val="Hyperlink"/>
          </w:rPr>
          <w:t>II.C.4-42</w:t>
        </w:r>
      </w:hyperlink>
      <w:r w:rsidRPr="000E2514">
        <w:t xml:space="preserve">). Additionally, all governing bodies of the ASKCC shall be subject to annual audits in accordance with the College’s schedule for audits of non-general fund accounts. </w:t>
      </w:r>
    </w:p>
    <w:p w14:paraId="01771166" w14:textId="1E55372A" w:rsidR="00DA1E7B" w:rsidRPr="000E2514" w:rsidRDefault="00DA1E7B" w:rsidP="00DA1E7B">
      <w:pPr>
        <w:widowControl w:val="0"/>
      </w:pPr>
      <w:r w:rsidRPr="000E2514">
        <w:t>Student leaders in these organizations attend nationally recognized leadership conferences, such as the LeaderShape Institute (</w:t>
      </w:r>
      <w:hyperlink r:id="rId1146" w:history="1">
        <w:r w:rsidRPr="00011E21">
          <w:rPr>
            <w:rStyle w:val="Hyperlink"/>
          </w:rPr>
          <w:t>II.C.4-43</w:t>
        </w:r>
      </w:hyperlink>
      <w:r w:rsidRPr="000E2514">
        <w:t>), where students are challenged to explore, engage in dialogue, and reflect on building their leadership capacity, what kind of leader they want to be, and how they want to lead.</w:t>
      </w:r>
    </w:p>
    <w:p w14:paraId="4FE334C5" w14:textId="6CE8951D" w:rsidR="00DA1E7B" w:rsidRDefault="00DA1E7B" w:rsidP="00DA1E7B">
      <w:pPr>
        <w:widowControl w:val="0"/>
      </w:pPr>
      <w:r w:rsidRPr="000E2514">
        <w:t xml:space="preserve">Another student leadership opportunity is Alpha Kappa Psi, the chapter of the Phi Theta Kappa International Honor Society, which offers academically excellent students international recognition and opportunities to develop records of leadership and service to the College and the community. The society is built on four hallmarks: leadership, scholarship, service and fellowship. Alpha Kappa Psi is an active chapter that organizes many campuswide activities and </w:t>
      </w:r>
      <w:r w:rsidRPr="00BC4EDB">
        <w:t>events (</w:t>
      </w:r>
      <w:hyperlink r:id="rId1147" w:history="1">
        <w:r w:rsidRPr="001A2E37">
          <w:rPr>
            <w:rStyle w:val="Hyperlink"/>
          </w:rPr>
          <w:t>II.C.4-44</w:t>
        </w:r>
      </w:hyperlink>
      <w:r w:rsidRPr="001A2E37">
        <w:t xml:space="preserve">, </w:t>
      </w:r>
      <w:hyperlink r:id="rId1148" w:history="1">
        <w:r w:rsidRPr="001A2E37">
          <w:rPr>
            <w:rStyle w:val="Hyperlink"/>
          </w:rPr>
          <w:t>live link</w:t>
        </w:r>
      </w:hyperlink>
      <w:r w:rsidRPr="001A2E37">
        <w:t>)</w:t>
      </w:r>
      <w:r w:rsidRPr="00BC4EDB">
        <w:t xml:space="preserve">. </w:t>
      </w:r>
      <w:r w:rsidRPr="000E2514">
        <w:t>The chapter participates in regional events with other chapters in the Pacific Region, and students regularly travel to international society events. The chapter, individual members, and officers have won many awards at the international and regional levels</w:t>
      </w:r>
      <w:r>
        <w:t>.</w:t>
      </w:r>
    </w:p>
    <w:p w14:paraId="5A6C44AE" w14:textId="77777777" w:rsidR="00DA1E7B" w:rsidRDefault="00DA1E7B" w:rsidP="00DA1E7B">
      <w:pPr>
        <w:pStyle w:val="Heading4"/>
      </w:pPr>
      <w:bookmarkStart w:id="414" w:name="_7v8kui7yvkeu" w:colFirst="0" w:colLast="0"/>
      <w:bookmarkEnd w:id="414"/>
      <w:r>
        <w:t>Analysis and Evaluation</w:t>
      </w:r>
    </w:p>
    <w:p w14:paraId="0693A7B9" w14:textId="77777777" w:rsidR="00DA1E7B" w:rsidRDefault="00DA1E7B" w:rsidP="00DA1E7B">
      <w:r>
        <w:rPr>
          <w:color w:val="231F20"/>
        </w:rPr>
        <w:t xml:space="preserve">The College’s co-curricular programs support the College’s mission and address institutional learning outcomes through relevant programming contributing to the social and cultural dimensions of the educational experience of its students. These programs are conducted with sound policy and standards of integrity that guide the institution’s control of programs and finances. </w:t>
      </w:r>
      <w:r>
        <w:t>Policy and institutional oversight guide the establishment and management of these programs to ensure that they support student development and learning. The College recognizes students’ role in governance and promotes co-curricular programs in developing student learning outside of the classroom.</w:t>
      </w:r>
    </w:p>
    <w:p w14:paraId="699615E2" w14:textId="77777777" w:rsidR="00DA1E7B" w:rsidRDefault="00DA1E7B" w:rsidP="00DA1E7B"/>
    <w:p w14:paraId="3DD2695A" w14:textId="77777777" w:rsidR="00DA1E7B" w:rsidRDefault="00DA1E7B" w:rsidP="00C46F11">
      <w:pPr>
        <w:pStyle w:val="Heading3"/>
      </w:pPr>
      <w:bookmarkStart w:id="415" w:name="_h1tm1uy78j94" w:colFirst="0" w:colLast="0"/>
      <w:bookmarkEnd w:id="415"/>
      <w:r>
        <w:t>II.C.5. The institution provides counseling and/or academic advising programs to support student development and success and prepares faculty and other personnel responsible for the advising function. Counseling and advising programs orient students to ensure they understand the requirements related to their programs of study and receive timely, useful, and accurate information about relevant academic requirements, including graduation and transfer policies.</w:t>
      </w:r>
    </w:p>
    <w:p w14:paraId="4C206AE6" w14:textId="77777777" w:rsidR="00DA1E7B" w:rsidRDefault="00DA1E7B" w:rsidP="00DA1E7B">
      <w:pPr>
        <w:pStyle w:val="Heading4"/>
      </w:pPr>
      <w:bookmarkStart w:id="416" w:name="_g168rq4bw9f1" w:colFirst="0" w:colLast="0"/>
      <w:bookmarkEnd w:id="416"/>
      <w:r>
        <w:t>Evidence of Meeting the Standard</w:t>
      </w:r>
    </w:p>
    <w:p w14:paraId="12B1E528" w14:textId="77777777" w:rsidR="00DA1E7B" w:rsidRDefault="00DA1E7B" w:rsidP="00DA1E7B">
      <w:pPr>
        <w:widowControl w:val="0"/>
      </w:pPr>
      <w:r>
        <w:t>The College provides counseling and academic advising programs to support students’ growth towards the achievement of their educational objectives. Students receive timely, useful, and accurate information about requirements, graduation, and transfer. Counseling services assist students in clarifying career and life goals and in developing an appropriate course of study based on their goals, aptitudes, academic strengths and interests. The College embraces a holistic approach to counseling, ensuring students are supported both academically and personally. Professional development provides counselors/advisors the opportunity to learn best practices and to stay abreast of curricular changes across the system.</w:t>
      </w:r>
    </w:p>
    <w:p w14:paraId="4DB0DCB6" w14:textId="77777777" w:rsidR="00DA1E7B" w:rsidRDefault="00DA1E7B" w:rsidP="00DA1E7B">
      <w:pPr>
        <w:pStyle w:val="Heading5"/>
      </w:pPr>
      <w:bookmarkStart w:id="417" w:name="_ut3f6si8eyyl" w:colFirst="0" w:colLast="0"/>
      <w:bookmarkEnd w:id="417"/>
      <w:r>
        <w:t>Embedded Academic Program Counseling and Targeted Services</w:t>
      </w:r>
    </w:p>
    <w:p w14:paraId="15102044" w14:textId="1E63F2F0" w:rsidR="00DA1E7B" w:rsidRPr="00BC4EDB" w:rsidRDefault="00DA1E7B" w:rsidP="00DA1E7B">
      <w:pPr>
        <w:rPr>
          <w:i/>
        </w:rPr>
      </w:pPr>
      <w:bookmarkStart w:id="418" w:name="_tpxm9apk5v74" w:colFirst="0" w:colLast="0"/>
      <w:bookmarkEnd w:id="418"/>
      <w:r>
        <w:t xml:space="preserve">The College uses embedded academic program counseling and targeted services to support the development and success of all students. Counseling services and orientation are available in a variety of modalities, including face-to-face and online. Each academic and support program provides counseling/advising either by walk-in or appointment listed on a variety of sources (e.g. </w:t>
      </w:r>
      <w:r w:rsidR="001A4A6A">
        <w:t>c</w:t>
      </w:r>
      <w:r>
        <w:t>ollege website, handouts, emails, etc.) (</w:t>
      </w:r>
      <w:hyperlink r:id="rId1149" w:history="1">
        <w:r w:rsidRPr="00BC4EDB">
          <w:rPr>
            <w:rStyle w:val="Hyperlink"/>
          </w:rPr>
          <w:t>II.C.5-1</w:t>
        </w:r>
      </w:hyperlink>
      <w:r w:rsidRPr="00BC4EDB">
        <w:t xml:space="preserve">, </w:t>
      </w:r>
      <w:hyperlink r:id="rId1150" w:history="1">
        <w:r w:rsidRPr="00BC4EDB">
          <w:rPr>
            <w:rStyle w:val="Hyperlink"/>
          </w:rPr>
          <w:t>II.C.5-2</w:t>
        </w:r>
      </w:hyperlink>
      <w:r w:rsidRPr="00BC4EDB">
        <w:t xml:space="preserve">). All counselors, regardless of program/department, are able to best serve their population due to their extensive experiences with students directly involved with the program. </w:t>
      </w:r>
    </w:p>
    <w:p w14:paraId="26B284A1" w14:textId="77777777" w:rsidR="00DA1E7B" w:rsidRPr="00BC4EDB" w:rsidRDefault="00DA1E7B" w:rsidP="00DA1E7B">
      <w:r w:rsidRPr="00BC4EDB">
        <w:t xml:space="preserve">In order to provide specialized academic counseling to students and keep in close contact with instructional programming, counselors are embedded in the academic programs. In this way, academic program counselors can work closely with department chairs and instructional faculty to ensure timely, consistent, and accurate delivery of counseling services. Academic program counselors report to their department chairs and participate fully in department program review processes. </w:t>
      </w:r>
    </w:p>
    <w:p w14:paraId="2996E99C" w14:textId="77777777" w:rsidR="00DA1E7B" w:rsidRPr="00BC4EDB" w:rsidRDefault="00DA1E7B" w:rsidP="00DA1E7B">
      <w:r w:rsidRPr="00BC4EDB">
        <w:t>Embedded counselors are in the following departments:</w:t>
      </w:r>
    </w:p>
    <w:p w14:paraId="1D8CC656" w14:textId="77777777" w:rsidR="00DA1E7B" w:rsidRPr="00BC4EDB" w:rsidRDefault="00DA1E7B" w:rsidP="00DA1E7B">
      <w:pPr>
        <w:spacing w:after="0" w:line="240" w:lineRule="auto"/>
        <w:ind w:left="900" w:hanging="180"/>
      </w:pPr>
      <w:r w:rsidRPr="00BC4EDB">
        <w:t xml:space="preserve">1. Business, Legal, and Technology </w:t>
      </w:r>
    </w:p>
    <w:p w14:paraId="3CA1A1B7" w14:textId="77777777" w:rsidR="00DA1E7B" w:rsidRPr="00BC4EDB" w:rsidRDefault="00DA1E7B" w:rsidP="00DA1E7B">
      <w:pPr>
        <w:spacing w:after="0" w:line="240" w:lineRule="auto"/>
        <w:ind w:left="900" w:hanging="180"/>
      </w:pPr>
      <w:r w:rsidRPr="00BC4EDB">
        <w:t>2. Culinary Arts</w:t>
      </w:r>
    </w:p>
    <w:p w14:paraId="1FC5C678" w14:textId="77777777" w:rsidR="00DA1E7B" w:rsidRPr="00BC4EDB" w:rsidRDefault="00DA1E7B" w:rsidP="00DA1E7B">
      <w:pPr>
        <w:spacing w:after="0" w:line="240" w:lineRule="auto"/>
        <w:ind w:left="900" w:hanging="180"/>
      </w:pPr>
      <w:r w:rsidRPr="00BC4EDB">
        <w:t>3. Health Sciences and Emergency Medical Services</w:t>
      </w:r>
    </w:p>
    <w:p w14:paraId="015BAD09" w14:textId="77777777" w:rsidR="00DA1E7B" w:rsidRPr="00BC4EDB" w:rsidRDefault="00DA1E7B" w:rsidP="00DA1E7B">
      <w:pPr>
        <w:spacing w:after="0" w:line="240" w:lineRule="auto"/>
        <w:ind w:left="900" w:hanging="180"/>
      </w:pPr>
      <w:r w:rsidRPr="00BC4EDB">
        <w:t>4. Nursing</w:t>
      </w:r>
    </w:p>
    <w:p w14:paraId="3509D1AA" w14:textId="77777777" w:rsidR="00DA1E7B" w:rsidRPr="00BC4EDB" w:rsidRDefault="00DA1E7B" w:rsidP="00DA1E7B">
      <w:pPr>
        <w:spacing w:after="0" w:line="240" w:lineRule="auto"/>
        <w:ind w:left="900" w:hanging="180"/>
      </w:pPr>
      <w:r w:rsidRPr="00BC4EDB">
        <w:t>5. Hospitality and Travel and Tourism</w:t>
      </w:r>
    </w:p>
    <w:p w14:paraId="54BD44B8" w14:textId="4BA46CBE" w:rsidR="00DA1E7B" w:rsidRPr="00BC4EDB" w:rsidRDefault="00DA1E7B" w:rsidP="00DA1E7B">
      <w:pPr>
        <w:spacing w:after="0" w:line="240" w:lineRule="auto"/>
        <w:ind w:left="900" w:hanging="180"/>
      </w:pPr>
      <w:r w:rsidRPr="00BC4EDB">
        <w:t>6. Maida Kamber Center for Career Exploration, Transfer, and Graduation Services (MKC, serving the Arts and Sciences Programs)</w:t>
      </w:r>
    </w:p>
    <w:p w14:paraId="7C0223A4" w14:textId="77777777" w:rsidR="00DA1E7B" w:rsidRPr="00BC4EDB" w:rsidRDefault="00DA1E7B" w:rsidP="00DA1E7B">
      <w:pPr>
        <w:spacing w:after="0" w:line="240" w:lineRule="auto"/>
        <w:ind w:left="900" w:hanging="180"/>
      </w:pPr>
    </w:p>
    <w:p w14:paraId="791E362C" w14:textId="77777777" w:rsidR="00DA1E7B" w:rsidRPr="00BC4EDB" w:rsidRDefault="00DA1E7B" w:rsidP="00DA1E7B">
      <w:pPr>
        <w:widowControl w:val="0"/>
      </w:pPr>
      <w:r w:rsidRPr="00BC4EDB">
        <w:t>Targeted Populations counselors focus on retention strategies and provide intentional counseling support and programming to students to enhance college persistence and success. Targeted Populations counselors report directly to the vice chancellor for student affairs.</w:t>
      </w:r>
    </w:p>
    <w:p w14:paraId="17112FE5" w14:textId="77777777" w:rsidR="00DA1E7B" w:rsidRPr="00BC4EDB" w:rsidRDefault="00DA1E7B" w:rsidP="00DA1E7B">
      <w:pPr>
        <w:widowControl w:val="0"/>
      </w:pPr>
      <w:r w:rsidRPr="00BC4EDB">
        <w:t>Targeted Populations programs include:</w:t>
      </w:r>
    </w:p>
    <w:p w14:paraId="09672C0D"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First-Year Experience</w:t>
      </w:r>
    </w:p>
    <w:p w14:paraId="5611A99E"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Transfer-Year Experience</w:t>
      </w:r>
    </w:p>
    <w:p w14:paraId="7EA4E364"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 xml:space="preserve">Native Hawaiian CTE </w:t>
      </w:r>
      <w:r w:rsidRPr="00A36FFC">
        <w:t>Kūlia</w:t>
      </w:r>
      <w:r w:rsidRPr="00BC4EDB">
        <w:t xml:space="preserve"> ma Kapi‘olani</w:t>
      </w:r>
    </w:p>
    <w:p w14:paraId="16B48118"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Native Hawaiian Student Success</w:t>
      </w:r>
    </w:p>
    <w:p w14:paraId="25C942AC"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Kuilei Outreach Program (High School Outreach Program)</w:t>
      </w:r>
    </w:p>
    <w:p w14:paraId="350F88DE"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Disabilities Support Services</w:t>
      </w:r>
    </w:p>
    <w:p w14:paraId="300271F5"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Student Parent Program</w:t>
      </w:r>
    </w:p>
    <w:p w14:paraId="68DA9E84"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TRiO Student Support Services</w:t>
      </w:r>
    </w:p>
    <w:p w14:paraId="260017FB"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Veterans and Military Resource Center</w:t>
      </w:r>
    </w:p>
    <w:p w14:paraId="6CA4AC7B"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Mental Health and Wellness</w:t>
      </w:r>
    </w:p>
    <w:p w14:paraId="0479E2A6"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Online Learner Success</w:t>
      </w:r>
    </w:p>
    <w:p w14:paraId="52F8A670"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Employment Prep Center</w:t>
      </w:r>
    </w:p>
    <w:p w14:paraId="2815F001" w14:textId="77777777" w:rsidR="00DA1E7B" w:rsidRPr="00BC4EDB" w:rsidRDefault="00DA1E7B" w:rsidP="003124D7">
      <w:pPr>
        <w:widowControl w:val="0"/>
        <w:numPr>
          <w:ilvl w:val="0"/>
          <w:numId w:val="158"/>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contextualSpacing/>
      </w:pPr>
      <w:r w:rsidRPr="00BC4EDB">
        <w:t xml:space="preserve">Retention/Early Alert </w:t>
      </w:r>
    </w:p>
    <w:p w14:paraId="6CA51D9E" w14:textId="77777777" w:rsidR="00DA1E7B" w:rsidRPr="00BC4EDB" w:rsidRDefault="00DA1E7B" w:rsidP="00DA1E7B">
      <w:pPr>
        <w:widowControl w:val="0"/>
        <w:spacing w:after="0"/>
      </w:pPr>
    </w:p>
    <w:p w14:paraId="156E2CA3" w14:textId="77777777" w:rsidR="00DA1E7B" w:rsidRPr="00BC4EDB" w:rsidRDefault="00DA1E7B" w:rsidP="00DA1E7B">
      <w:pPr>
        <w:pStyle w:val="Heading5"/>
      </w:pPr>
      <w:bookmarkStart w:id="419" w:name="_vs9mwuh5qbrd" w:colFirst="0" w:colLast="0"/>
      <w:bookmarkEnd w:id="419"/>
      <w:r w:rsidRPr="00BC4EDB">
        <w:t>Timely, Accurate Information</w:t>
      </w:r>
    </w:p>
    <w:p w14:paraId="3EB334F8" w14:textId="77777777" w:rsidR="00DA1E7B" w:rsidRPr="00BC4EDB" w:rsidRDefault="00DA1E7B" w:rsidP="00DA1E7B">
      <w:pPr>
        <w:widowControl w:val="0"/>
      </w:pPr>
      <w:r w:rsidRPr="00BC4EDB">
        <w:t xml:space="preserve">All students receive timely, accurate information on relevant academic, transfer, and graduation requirements based on their possible or selected academic goals in numerous ways:  </w:t>
      </w:r>
    </w:p>
    <w:p w14:paraId="7C03DA11" w14:textId="77777777" w:rsidR="00DA1E7B" w:rsidRPr="00BC4EDB" w:rsidRDefault="00DA1E7B" w:rsidP="003124D7">
      <w:pPr>
        <w:widowControl w:val="0"/>
        <w:numPr>
          <w:ilvl w:val="0"/>
          <w:numId w:val="14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 xml:space="preserve">Upon admission all new and transfer students receive email notification regarding introduction to the College and next steps. </w:t>
      </w:r>
    </w:p>
    <w:p w14:paraId="3AD1C56C" w14:textId="0C89FF13" w:rsidR="00DA1E7B" w:rsidRPr="00BC4EDB" w:rsidRDefault="00DA1E7B" w:rsidP="003124D7">
      <w:pPr>
        <w:widowControl w:val="0"/>
        <w:numPr>
          <w:ilvl w:val="0"/>
          <w:numId w:val="14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All new students participate in a mandatory three-part New Student Orientation (NSO) series to navigate the registration process, learn about the campus and its resources, and ensure that they understand the requirements related to their program of study (</w:t>
      </w:r>
      <w:hyperlink r:id="rId1151" w:history="1">
        <w:r w:rsidRPr="00EB2A7B">
          <w:rPr>
            <w:rStyle w:val="Hyperlink"/>
          </w:rPr>
          <w:t>II.C.5-3</w:t>
        </w:r>
      </w:hyperlink>
      <w:r w:rsidRPr="00BC4EDB">
        <w:t xml:space="preserve">, </w:t>
      </w:r>
      <w:hyperlink r:id="rId1152" w:history="1">
        <w:r w:rsidRPr="00EB2A7B">
          <w:rPr>
            <w:rStyle w:val="Hyperlink"/>
          </w:rPr>
          <w:t>II.C.5-4</w:t>
        </w:r>
      </w:hyperlink>
      <w:r w:rsidRPr="00BC4EDB">
        <w:t>).</w:t>
      </w:r>
    </w:p>
    <w:p w14:paraId="1C8F94D5" w14:textId="77777777" w:rsidR="00DA1E7B" w:rsidRPr="00BC4EDB" w:rsidRDefault="00DA1E7B" w:rsidP="003124D7">
      <w:pPr>
        <w:widowControl w:val="0"/>
        <w:numPr>
          <w:ilvl w:val="0"/>
          <w:numId w:val="14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 xml:space="preserve">All students participating in the mandatory First Year Experience (FYE) and Transfer Year Experience (TYE) orientations must see a counselor within the desired academic unit before they are allowed to register. </w:t>
      </w:r>
    </w:p>
    <w:p w14:paraId="4B4D65A0" w14:textId="1EB66D57" w:rsidR="00DA1E7B" w:rsidRPr="00BC4EDB" w:rsidRDefault="00DA1E7B" w:rsidP="003124D7">
      <w:pPr>
        <w:widowControl w:val="0"/>
        <w:numPr>
          <w:ilvl w:val="0"/>
          <w:numId w:val="14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Program prerequisites, admissions requirements (for select programs), degree requirements, and academic planning sheets are posted on departmental web pages for easy public and student access (</w:t>
      </w:r>
      <w:hyperlink r:id="rId1153" w:history="1">
        <w:r w:rsidRPr="00EB2A7B">
          <w:rPr>
            <w:rStyle w:val="Hyperlink"/>
          </w:rPr>
          <w:t>II.C.5-5</w:t>
        </w:r>
      </w:hyperlink>
      <w:r w:rsidRPr="00BC4EDB">
        <w:t xml:space="preserve">, </w:t>
      </w:r>
      <w:hyperlink r:id="rId1154" w:history="1">
        <w:r w:rsidRPr="00EB2A7B">
          <w:rPr>
            <w:rStyle w:val="Hyperlink"/>
          </w:rPr>
          <w:t>II.C.5-6</w:t>
        </w:r>
      </w:hyperlink>
      <w:r w:rsidRPr="00BC4EDB">
        <w:t>).</w:t>
      </w:r>
    </w:p>
    <w:p w14:paraId="73409871" w14:textId="77777777" w:rsidR="00DA1E7B" w:rsidRPr="00BC4EDB" w:rsidRDefault="00DA1E7B" w:rsidP="003124D7">
      <w:pPr>
        <w:widowControl w:val="0"/>
        <w:numPr>
          <w:ilvl w:val="0"/>
          <w:numId w:val="147"/>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Academic counselors work with program coordinators and program directors to communicate important policies, program updates, and deadlines to students via emails and classroom presentations.</w:t>
      </w:r>
    </w:p>
    <w:p w14:paraId="102527C8" w14:textId="226DB504" w:rsidR="00DA1E7B" w:rsidRDefault="00DA1E7B" w:rsidP="003124D7">
      <w:pPr>
        <w:widowControl w:val="0"/>
        <w:numPr>
          <w:ilvl w:val="0"/>
          <w:numId w:val="16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Academic counselors work closely with UH System baccalaureate institutions to provide seamless transfe</w:t>
      </w:r>
      <w:r>
        <w:t>r pathway for students (</w:t>
      </w:r>
      <w:hyperlink r:id="rId1155" w:history="1">
        <w:r w:rsidRPr="001E0BBF">
          <w:rPr>
            <w:rStyle w:val="Hyperlink"/>
          </w:rPr>
          <w:t>II.C.5-7</w:t>
        </w:r>
      </w:hyperlink>
      <w:r w:rsidRPr="00BC4EDB">
        <w:t xml:space="preserve">). </w:t>
      </w:r>
    </w:p>
    <w:p w14:paraId="7C73D987" w14:textId="76C43062" w:rsidR="00DA1E7B" w:rsidRDefault="00DA1E7B" w:rsidP="003124D7">
      <w:pPr>
        <w:pStyle w:val="ListParagraph"/>
        <w:widowControl w:val="0"/>
        <w:numPr>
          <w:ilvl w:val="0"/>
          <w:numId w:val="163"/>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ind w:left="1800"/>
      </w:pPr>
      <w:r w:rsidRPr="00BC4EDB">
        <w:t>University campus tours are offered for intereste</w:t>
      </w:r>
      <w:r>
        <w:t>d students before they transfer (</w:t>
      </w:r>
      <w:hyperlink r:id="rId1156" w:history="1">
        <w:r w:rsidRPr="00AF5564">
          <w:rPr>
            <w:rStyle w:val="Hyperlink"/>
          </w:rPr>
          <w:t>II.C.5-8</w:t>
        </w:r>
      </w:hyperlink>
      <w:r w:rsidRPr="00BC4EDB">
        <w:t xml:space="preserve">). </w:t>
      </w:r>
    </w:p>
    <w:p w14:paraId="036D00E4" w14:textId="77777777" w:rsidR="00DA1E7B" w:rsidRDefault="00DA1E7B" w:rsidP="003124D7">
      <w:pPr>
        <w:pStyle w:val="ListParagraph"/>
        <w:widowControl w:val="0"/>
        <w:numPr>
          <w:ilvl w:val="0"/>
          <w:numId w:val="163"/>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ind w:left="1800"/>
      </w:pPr>
      <w:r w:rsidRPr="00BC4EDB">
        <w:t xml:space="preserve">Counselors from the University of Hawai‘i at Mānoa and the University of Hawai‘i at Hilo are housed in the College’s Maida Kamber Center to provide prospective transfer students with on-site access to guidance related to their respective baccalaureate institutions. </w:t>
      </w:r>
    </w:p>
    <w:p w14:paraId="07C7CD39" w14:textId="77777777" w:rsidR="00DA1E7B" w:rsidRPr="00BC4EDB" w:rsidRDefault="00DA1E7B" w:rsidP="003124D7">
      <w:pPr>
        <w:pStyle w:val="ListParagraph"/>
        <w:widowControl w:val="0"/>
        <w:numPr>
          <w:ilvl w:val="0"/>
          <w:numId w:val="163"/>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ind w:left="1800"/>
      </w:pPr>
      <w:r w:rsidRPr="00BC4EDB">
        <w:t>Transfer workshops are offered and designed for students transferring to four-year institutions.</w:t>
      </w:r>
    </w:p>
    <w:p w14:paraId="1718C57F" w14:textId="50EA74BC" w:rsidR="00DA1E7B" w:rsidRPr="00BC4EDB" w:rsidRDefault="00DA1E7B" w:rsidP="003124D7">
      <w:pPr>
        <w:widowControl w:val="0"/>
        <w:numPr>
          <w:ilvl w:val="0"/>
          <w:numId w:val="16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Counselors use the STAR GPS academic planner to help students understand their academic pathway, graduation requirements</w:t>
      </w:r>
      <w:r>
        <w:t>, and transfer options (</w:t>
      </w:r>
      <w:hyperlink r:id="rId1157" w:history="1">
        <w:r w:rsidRPr="00AF5564">
          <w:rPr>
            <w:rStyle w:val="Hyperlink"/>
          </w:rPr>
          <w:t>II.C.5-9</w:t>
        </w:r>
      </w:hyperlink>
      <w:r w:rsidRPr="00BC4EDB">
        <w:t xml:space="preserve">) and </w:t>
      </w:r>
      <w:r>
        <w:t xml:space="preserve">to </w:t>
      </w:r>
      <w:r w:rsidRPr="00BC4EDB">
        <w:t xml:space="preserve">identify possible degree/certificate completion and/or transfer timelines. All students can access their STAR GPS planner through their MyUH web portal. </w:t>
      </w:r>
    </w:p>
    <w:p w14:paraId="2C5D5F0C" w14:textId="77777777" w:rsidR="00DA1E7B" w:rsidRPr="00BC4EDB" w:rsidRDefault="00DA1E7B" w:rsidP="003124D7">
      <w:pPr>
        <w:widowControl w:val="0"/>
        <w:numPr>
          <w:ilvl w:val="0"/>
          <w:numId w:val="16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contextualSpacing/>
      </w:pPr>
      <w:r w:rsidRPr="00BC4EDB">
        <w:t>Counselors regularly participate in updating information for students in the catalog, class availability schedule, and College website.</w:t>
      </w:r>
    </w:p>
    <w:p w14:paraId="151414E5" w14:textId="77777777" w:rsidR="00DA1E7B" w:rsidRPr="00BC4EDB" w:rsidRDefault="00DA1E7B" w:rsidP="003124D7">
      <w:pPr>
        <w:widowControl w:val="0"/>
        <w:numPr>
          <w:ilvl w:val="0"/>
          <w:numId w:val="160"/>
        </w:num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76" w:lineRule="auto"/>
        <w:ind w:left="1080" w:hanging="360"/>
      </w:pPr>
      <w:r w:rsidRPr="00BC4EDB">
        <w:t>Maida Kamber Center (MKC) counselors also advise students who may not have a clear vision of their academic/career goals.</w:t>
      </w:r>
    </w:p>
    <w:p w14:paraId="3E725E3F" w14:textId="77777777" w:rsidR="00DA1E7B" w:rsidRPr="00BC4EDB" w:rsidRDefault="00DA1E7B" w:rsidP="00DA1E7B">
      <w:pPr>
        <w:pStyle w:val="Heading5"/>
      </w:pPr>
      <w:r w:rsidRPr="00BC4EDB">
        <w:t>Professional Development</w:t>
      </w:r>
    </w:p>
    <w:p w14:paraId="4496748C" w14:textId="1C5E7D6B" w:rsidR="00DA1E7B" w:rsidRPr="00BC4EDB" w:rsidRDefault="00DA1E7B" w:rsidP="00DA1E7B">
      <w:pPr>
        <w:widowControl w:val="0"/>
      </w:pPr>
      <w:r w:rsidRPr="00BC4EDB">
        <w:t>Counselors ensure ongoing development of quality services and professionalism by continually engaging in professional development to remain current in the field and to promote student success. Counselors are provided with these opportunities through system workshops such as the Academic Advising and Trans</w:t>
      </w:r>
      <w:r>
        <w:t>fer Network Conference (</w:t>
      </w:r>
      <w:hyperlink r:id="rId1158" w:history="1">
        <w:r w:rsidRPr="00AF5564">
          <w:rPr>
            <w:rStyle w:val="Hyperlink"/>
          </w:rPr>
          <w:t>II.C.5-10</w:t>
        </w:r>
      </w:hyperlink>
      <w:r>
        <w:t xml:space="preserve">, </w:t>
      </w:r>
      <w:hyperlink r:id="rId1159" w:history="1">
        <w:r w:rsidRPr="00AF5564">
          <w:rPr>
            <w:rStyle w:val="Hyperlink"/>
          </w:rPr>
          <w:t>II.C.5-11</w:t>
        </w:r>
      </w:hyperlink>
      <w:r w:rsidRPr="00BC4EDB">
        <w:t>) and the annual systemwide conference for all faculty and staff, the Hawai‘i Stud</w:t>
      </w:r>
      <w:r>
        <w:t>ent Success Institute (</w:t>
      </w:r>
      <w:hyperlink r:id="rId1160" w:history="1">
        <w:r w:rsidRPr="00AF5564">
          <w:rPr>
            <w:rStyle w:val="Hyperlink"/>
          </w:rPr>
          <w:t>II.C.5-12</w:t>
        </w:r>
      </w:hyperlink>
      <w:r w:rsidRPr="00BC4EDB">
        <w:t>). There are on-campus workshops such as the Counselor Academy for n</w:t>
      </w:r>
      <w:r>
        <w:t>ew counseling faculty (</w:t>
      </w:r>
      <w:hyperlink r:id="rId1161" w:history="1">
        <w:r w:rsidRPr="00AF5564">
          <w:rPr>
            <w:rStyle w:val="Hyperlink"/>
          </w:rPr>
          <w:t>II.C.5-13</w:t>
        </w:r>
      </w:hyperlink>
      <w:r w:rsidRPr="00BC4EDB">
        <w:t>) and webinars such as the NASPA Student Affairs Administrators in Hig</w:t>
      </w:r>
      <w:r>
        <w:t>her Education Webinar (</w:t>
      </w:r>
      <w:hyperlink r:id="rId1162" w:history="1">
        <w:r w:rsidRPr="00AF5564">
          <w:rPr>
            <w:rStyle w:val="Hyperlink"/>
          </w:rPr>
          <w:t>II.C.5-14</w:t>
        </w:r>
      </w:hyperlink>
      <w:r w:rsidRPr="00BC4EDB">
        <w:t>).</w:t>
      </w:r>
    </w:p>
    <w:p w14:paraId="5B01FAA5" w14:textId="2AB92D01" w:rsidR="00DA1E7B" w:rsidRPr="00BC4EDB" w:rsidRDefault="00DA1E7B" w:rsidP="00DA1E7B">
      <w:pPr>
        <w:widowControl w:val="0"/>
      </w:pPr>
      <w:r w:rsidRPr="00BC4EDB">
        <w:t>Professional development provides counselors and advisors the opportunity to learn best practices and to stay abreast of curricular changes across the system. Counselors from all units meet on a monthly basis as the Counseling and Academic Advising Council (CAAC) to discuss topics relevant to the current college environment, best practices, and system, institutional, and program-level changes. The CAAC and its subcommittees promote programming and assessment of services to prepare a</w:t>
      </w:r>
      <w:r>
        <w:t>nd support counselors (</w:t>
      </w:r>
      <w:hyperlink r:id="rId1163" w:history="1">
        <w:r w:rsidRPr="00AF5564">
          <w:rPr>
            <w:rStyle w:val="Hyperlink"/>
          </w:rPr>
          <w:t>II.C.5-15</w:t>
        </w:r>
      </w:hyperlink>
      <w:r>
        <w:t xml:space="preserve">, </w:t>
      </w:r>
      <w:hyperlink r:id="rId1164" w:history="1">
        <w:r w:rsidRPr="00AF5564">
          <w:rPr>
            <w:rStyle w:val="Hyperlink"/>
          </w:rPr>
          <w:t>II.C.5-16</w:t>
        </w:r>
      </w:hyperlink>
      <w:r w:rsidRPr="00BC4EDB">
        <w:t xml:space="preserve">). CAAC has a Professional </w:t>
      </w:r>
      <w:r>
        <w:t>Development committee (</w:t>
      </w:r>
      <w:hyperlink r:id="rId1165" w:history="1">
        <w:r w:rsidRPr="00AF5564">
          <w:rPr>
            <w:rStyle w:val="Hyperlink"/>
          </w:rPr>
          <w:t>II.C.5-17</w:t>
        </w:r>
      </w:hyperlink>
      <w:r w:rsidRPr="00BC4EDB">
        <w:t>). There is an Annual Assessment Cafe (C2D2), which is a review of best pra</w:t>
      </w:r>
      <w:r>
        <w:t>ctices for assessment (</w:t>
      </w:r>
      <w:hyperlink r:id="rId1166" w:history="1">
        <w:r w:rsidRPr="00AF5564">
          <w:rPr>
            <w:rStyle w:val="Hyperlink"/>
          </w:rPr>
          <w:t>II.C.5-18</w:t>
        </w:r>
      </w:hyperlink>
      <w:r w:rsidRPr="00BC4EDB">
        <w:t>). The CAAC encourages the use of the Counseling Services Evaluation tool</w:t>
      </w:r>
      <w:r>
        <w:t xml:space="preserve"> for student feedback (</w:t>
      </w:r>
      <w:hyperlink r:id="rId1167" w:history="1">
        <w:r w:rsidRPr="00AF5564">
          <w:rPr>
            <w:rStyle w:val="Hyperlink"/>
          </w:rPr>
          <w:t>II.C.5-19</w:t>
        </w:r>
      </w:hyperlink>
      <w:r w:rsidRPr="00BC4EDB">
        <w:t>) and st</w:t>
      </w:r>
      <w:r>
        <w:t>udent service surveys (</w:t>
      </w:r>
      <w:hyperlink r:id="rId1168" w:history="1">
        <w:r w:rsidRPr="00AF5564">
          <w:rPr>
            <w:rStyle w:val="Hyperlink"/>
          </w:rPr>
          <w:t>II.C.5-20</w:t>
        </w:r>
      </w:hyperlink>
      <w:r w:rsidRPr="00BC4EDB">
        <w:t>). Each counseling unit by cluster or department develops procedures for the distribution and collection of the evaluation tool.</w:t>
      </w:r>
    </w:p>
    <w:p w14:paraId="75F97955" w14:textId="43CE9044" w:rsidR="00DA1E7B" w:rsidRPr="00BC4EDB" w:rsidRDefault="00DA1E7B" w:rsidP="00DA1E7B">
      <w:pPr>
        <w:widowControl w:val="0"/>
      </w:pPr>
      <w:r w:rsidRPr="00BC4EDB">
        <w:t>Counselor performance is also assessed by peer evaluations completed for the purposes of contract renewal, tenure and promotion recommendations. Written evaluations are given and disc</w:t>
      </w:r>
      <w:r>
        <w:t>ussed in the dossiers (</w:t>
      </w:r>
      <w:hyperlink r:id="rId1169" w:history="1">
        <w:r w:rsidRPr="00AF5564">
          <w:rPr>
            <w:rStyle w:val="Hyperlink"/>
          </w:rPr>
          <w:t>II.C.5-21</w:t>
        </w:r>
      </w:hyperlink>
      <w:r w:rsidRPr="00BC4EDB">
        <w:t xml:space="preserve">). </w:t>
      </w:r>
    </w:p>
    <w:p w14:paraId="7EB0B992" w14:textId="77777777" w:rsidR="00DA1E7B" w:rsidRDefault="00DA1E7B" w:rsidP="00DA1E7B">
      <w:pPr>
        <w:pStyle w:val="Heading4"/>
      </w:pPr>
      <w:bookmarkStart w:id="420" w:name="_b9cti9slmhtx" w:colFirst="0" w:colLast="0"/>
      <w:bookmarkEnd w:id="420"/>
      <w:r>
        <w:t>Analysis and Evaluation</w:t>
      </w:r>
    </w:p>
    <w:p w14:paraId="5CCC1471" w14:textId="77777777" w:rsidR="00DA1E7B" w:rsidRDefault="00DA1E7B" w:rsidP="00DA1E7B">
      <w:pPr>
        <w:widowControl w:val="0"/>
      </w:pPr>
      <w:r>
        <w:t xml:space="preserve">The College provides counseling and academic advising programs to support student development and success. Counselors embrace a holistic approach to counseling, and through this model, they are able to address counseling issues that their students may face. Students are supported both academically and personally throughout their time at the College and as they prepare for their next academic goal. Students also receive timely, useful, and accurate information about requirements for programs, graduation, and transfer. The College tailors communication of information such as emails and handouts, and conducts orientations specifically for students entering the College for the first time, transferring from another college, or entering a specific program; each orientation is created for students during that specific stage of their college journey. </w:t>
      </w:r>
    </w:p>
    <w:p w14:paraId="1C391D60" w14:textId="77777777" w:rsidR="00DA1E7B" w:rsidRDefault="00DA1E7B" w:rsidP="00DA1E7B">
      <w:pPr>
        <w:widowControl w:val="0"/>
      </w:pPr>
      <w:r>
        <w:t xml:space="preserve">Professional development opportunities on campus and elsewhere provide counselors the opportunity to learn best practices and to stay abreast with curricular changes across the system. Current issues and trends that affect the community are in constant review so that counselors are well equipped with techniques and services that are deemed in the best interest of the students. </w:t>
      </w:r>
    </w:p>
    <w:p w14:paraId="5628BC0C" w14:textId="77777777" w:rsidR="00DA1E7B" w:rsidRDefault="00DA1E7B" w:rsidP="00DA1E7B">
      <w:pPr>
        <w:widowControl w:val="0"/>
        <w:spacing w:line="240" w:lineRule="auto"/>
      </w:pPr>
    </w:p>
    <w:p w14:paraId="73C2FFD5" w14:textId="77777777" w:rsidR="00DA1E7B" w:rsidRDefault="00DA1E7B" w:rsidP="00C46F11">
      <w:pPr>
        <w:pStyle w:val="Heading3"/>
        <w:rPr>
          <w:color w:val="222222"/>
        </w:rPr>
      </w:pPr>
      <w:bookmarkStart w:id="421" w:name="_4jbwaj2n01og" w:colFirst="0" w:colLast="0"/>
      <w:bookmarkEnd w:id="421"/>
      <w:r>
        <w:t>II.C.6. The institution has adopted and adheres to admission policies consistent with its mission that specify the qualifications of students appropriate for its programs. The institution defines and advises students on clear pathways to complete degrees, certificate and transfer goals. (ER 16)</w:t>
      </w:r>
    </w:p>
    <w:p w14:paraId="1ADD88AA" w14:textId="77777777" w:rsidR="00DA1E7B" w:rsidRDefault="00DA1E7B" w:rsidP="00DA1E7B">
      <w:pPr>
        <w:pStyle w:val="Heading4"/>
      </w:pPr>
      <w:bookmarkStart w:id="422" w:name="_iqux5ovnmt3y" w:colFirst="0" w:colLast="0"/>
      <w:bookmarkEnd w:id="422"/>
      <w:r>
        <w:t>Evidence of Meeting the Standard</w:t>
      </w:r>
    </w:p>
    <w:p w14:paraId="3FD0A605" w14:textId="75FB1CDA" w:rsidR="00DA1E7B" w:rsidRPr="00AF5564" w:rsidRDefault="00DA1E7B" w:rsidP="00DA1E7B">
      <w:r>
        <w:rPr>
          <w:color w:val="222222"/>
        </w:rPr>
        <w:t xml:space="preserve">The College is an open-access postsecondary institution. The College has adopted and adheres to admission policies consistent with its mission statement (see II.C.1-8) and with </w:t>
      </w:r>
      <w:r>
        <w:t xml:space="preserve">Board of Regents Policy 5.211, </w:t>
      </w:r>
      <w:r w:rsidRPr="00AF5564">
        <w:t>Admissions (</w:t>
      </w:r>
      <w:hyperlink r:id="rId1170" w:history="1">
        <w:r w:rsidRPr="00D128F5">
          <w:rPr>
            <w:rStyle w:val="Hyperlink"/>
          </w:rPr>
          <w:t>II.C.6-1</w:t>
        </w:r>
      </w:hyperlink>
      <w:r w:rsidRPr="00AF5564">
        <w:t xml:space="preserve">), which specifies the functions and target population for community colleges. </w:t>
      </w:r>
      <w:r w:rsidRPr="00AF5564">
        <w:rPr>
          <w:highlight w:val="white"/>
        </w:rPr>
        <w:t xml:space="preserve">The College’s admission policies mirror its mission and commitment to </w:t>
      </w:r>
      <w:r w:rsidRPr="00AF5564">
        <w:t>provide</w:t>
      </w:r>
      <w:r w:rsidRPr="00AF5564">
        <w:rPr>
          <w:i/>
        </w:rPr>
        <w:t xml:space="preserve"> “</w:t>
      </w:r>
      <w:r w:rsidRPr="00AF5564">
        <w:rPr>
          <w:highlight w:val="white"/>
        </w:rPr>
        <w:t>open access to higher education opportunities in pursuit of academic, career, and lifelong learning goals...</w:t>
      </w:r>
      <w:r w:rsidRPr="00AF5564">
        <w:t>”</w:t>
      </w:r>
      <w:r w:rsidRPr="00AF5564">
        <w:rPr>
          <w:highlight w:val="white"/>
        </w:rPr>
        <w:t xml:space="preserve"> by clearly defining qualifications for open enrollment and select admission programs.</w:t>
      </w:r>
      <w:r w:rsidRPr="00AF5564">
        <w:t xml:space="preserve"> Admissions policies and regulations are stated in the College’s catalog and in the KISC Admissions Review Process (</w:t>
      </w:r>
      <w:hyperlink r:id="rId1171" w:anchor="page=32" w:history="1">
        <w:r w:rsidRPr="00D128F5">
          <w:rPr>
            <w:rStyle w:val="Hyperlink"/>
          </w:rPr>
          <w:t>II.C.6-2</w:t>
        </w:r>
      </w:hyperlink>
      <w:r w:rsidRPr="00AF5564">
        <w:t xml:space="preserve">, p. 32, see II.C.3). </w:t>
      </w:r>
    </w:p>
    <w:p w14:paraId="427DD380" w14:textId="156FB253" w:rsidR="00DA1E7B" w:rsidRPr="00AF5564" w:rsidRDefault="00DA1E7B" w:rsidP="00DA1E7B">
      <w:pPr>
        <w:widowControl w:val="0"/>
        <w:jc w:val="both"/>
      </w:pPr>
      <w:r w:rsidRPr="00AF5564">
        <w:t xml:space="preserve">The Admissions website provides individualized landing pages for the following students: first time college student, transfer student (from a non-UH campus), returning student, international or non-resident student, current high school student (dual credit), transfer student (from </w:t>
      </w:r>
      <w:r>
        <w:t>an</w:t>
      </w:r>
      <w:r w:rsidRPr="00AF5564">
        <w:t xml:space="preserve">other UH </w:t>
      </w:r>
      <w:r>
        <w:t>S</w:t>
      </w:r>
      <w:r w:rsidRPr="00AF5564">
        <w:t>ystem campus), active military or veteran service members, or “I’m not sure</w:t>
      </w:r>
      <w:r w:rsidRPr="00AF5564">
        <w:rPr>
          <w:i/>
        </w:rPr>
        <w:t xml:space="preserve">” </w:t>
      </w:r>
      <w:r w:rsidRPr="00AF5564">
        <w:t>(designation for students who have not selected or decided on a major) (</w:t>
      </w:r>
      <w:hyperlink r:id="rId1172" w:history="1">
        <w:r w:rsidRPr="00D128F5">
          <w:rPr>
            <w:rStyle w:val="Hyperlink"/>
          </w:rPr>
          <w:t>II.C.6-3</w:t>
        </w:r>
      </w:hyperlink>
      <w:r w:rsidRPr="00AF5564">
        <w:t>).</w:t>
      </w:r>
      <w:r w:rsidRPr="00AF5564">
        <w:rPr>
          <w:b/>
        </w:rPr>
        <w:t xml:space="preserve"> </w:t>
      </w:r>
      <w:r w:rsidRPr="00AF5564">
        <w:t>Prospective students can apply online and complete the UH Common Application (</w:t>
      </w:r>
      <w:hyperlink r:id="rId1173" w:history="1">
        <w:r w:rsidRPr="00D128F5">
          <w:rPr>
            <w:rStyle w:val="Hyperlink"/>
          </w:rPr>
          <w:t>II.C.6-4</w:t>
        </w:r>
      </w:hyperlink>
      <w:r w:rsidRPr="00AF5564">
        <w:t xml:space="preserve">, </w:t>
      </w:r>
      <w:hyperlink r:id="rId1174" w:history="1">
        <w:r w:rsidRPr="00D128F5">
          <w:rPr>
            <w:rStyle w:val="Hyperlink"/>
          </w:rPr>
          <w:t>II.C.6-5</w:t>
        </w:r>
      </w:hyperlink>
      <w:r w:rsidRPr="00AF5564">
        <w:t xml:space="preserve">). </w:t>
      </w:r>
    </w:p>
    <w:p w14:paraId="7027AC7D" w14:textId="61C2076C" w:rsidR="00DA1E7B" w:rsidRPr="00AF5564" w:rsidRDefault="00DA1E7B" w:rsidP="00DA1E7B">
      <w:pPr>
        <w:widowControl w:val="0"/>
        <w:rPr>
          <w:highlight w:val="white"/>
        </w:rPr>
      </w:pPr>
      <w:r w:rsidRPr="00AF5564">
        <w:t xml:space="preserve">Selective admission programs such as those in </w:t>
      </w:r>
      <w:r w:rsidR="001A4A6A">
        <w:t>n</w:t>
      </w:r>
      <w:r w:rsidRPr="00AF5564">
        <w:t xml:space="preserve">ursing, </w:t>
      </w:r>
      <w:r w:rsidR="001A4A6A">
        <w:t>n</w:t>
      </w:r>
      <w:r w:rsidRPr="00AF5564">
        <w:t xml:space="preserve">ew </w:t>
      </w:r>
      <w:r w:rsidR="001A4A6A">
        <w:t>m</w:t>
      </w:r>
      <w:r w:rsidRPr="00AF5564">
        <w:t xml:space="preserve">edia </w:t>
      </w:r>
      <w:r w:rsidR="001A4A6A">
        <w:t>a</w:t>
      </w:r>
      <w:r w:rsidRPr="00AF5564">
        <w:t xml:space="preserve">rts, </w:t>
      </w:r>
      <w:r w:rsidR="001A4A6A">
        <w:t>e</w:t>
      </w:r>
      <w:r w:rsidRPr="00AF5564">
        <w:t xml:space="preserve">mergency </w:t>
      </w:r>
      <w:r w:rsidR="001A4A6A">
        <w:t>m</w:t>
      </w:r>
      <w:r w:rsidRPr="00AF5564">
        <w:t xml:space="preserve">edical </w:t>
      </w:r>
      <w:r w:rsidR="001A4A6A">
        <w:t>s</w:t>
      </w:r>
      <w:r w:rsidRPr="00AF5564">
        <w:t xml:space="preserve">ervices, and </w:t>
      </w:r>
      <w:r w:rsidR="001A4A6A">
        <w:t>h</w:t>
      </w:r>
      <w:r w:rsidRPr="00AF5564">
        <w:t xml:space="preserve">ealth </w:t>
      </w:r>
      <w:r w:rsidR="001A4A6A">
        <w:t>s</w:t>
      </w:r>
      <w:r w:rsidRPr="00AF5564">
        <w:t xml:space="preserve">ciences, where </w:t>
      </w:r>
      <w:r w:rsidRPr="00AF5564">
        <w:rPr>
          <w:highlight w:val="white"/>
        </w:rPr>
        <w:t>prerequisite skills and knowledge are necessary for program success and/or enrollment is limited by available resources, are consistent with the Board of Regents Policy 5.211 and policies required by program accrediting bodies (</w:t>
      </w:r>
      <w:hyperlink r:id="rId1175" w:history="1">
        <w:r w:rsidRPr="00D128F5">
          <w:rPr>
            <w:rStyle w:val="Hyperlink"/>
            <w:highlight w:val="white"/>
          </w:rPr>
          <w:t>II.C.6-6</w:t>
        </w:r>
      </w:hyperlink>
      <w:r w:rsidRPr="00AF5564">
        <w:rPr>
          <w:highlight w:val="white"/>
        </w:rPr>
        <w:t xml:space="preserve">, </w:t>
      </w:r>
      <w:hyperlink r:id="rId1176" w:anchor="page=34" w:history="1">
        <w:r w:rsidRPr="00D128F5">
          <w:rPr>
            <w:rStyle w:val="Hyperlink"/>
            <w:highlight w:val="white"/>
          </w:rPr>
          <w:t>II.C.6-7</w:t>
        </w:r>
      </w:hyperlink>
      <w:r w:rsidRPr="00AF5564">
        <w:rPr>
          <w:highlight w:val="white"/>
        </w:rPr>
        <w:t>, p. 34).</w:t>
      </w:r>
      <w:r w:rsidRPr="00AF5564">
        <w:t xml:space="preserve"> </w:t>
      </w:r>
      <w:r w:rsidRPr="00AF5564">
        <w:rPr>
          <w:highlight w:val="white"/>
        </w:rPr>
        <w:t>Program admission requirements (e.g., prerequisite requirements and recommended preparation) are specified in the catalog (</w:t>
      </w:r>
      <w:hyperlink r:id="rId1177" w:anchor="page=432" w:history="1">
        <w:r w:rsidRPr="00D128F5">
          <w:rPr>
            <w:rStyle w:val="Hyperlink"/>
            <w:highlight w:val="white"/>
          </w:rPr>
          <w:t>II.C.6-8</w:t>
        </w:r>
      </w:hyperlink>
      <w:r w:rsidRPr="00AF5564">
        <w:rPr>
          <w:highlight w:val="white"/>
        </w:rPr>
        <w:t>, p. 432, ER 16) and on the programs’ web pages (</w:t>
      </w:r>
      <w:hyperlink r:id="rId1178" w:history="1">
        <w:r w:rsidRPr="00D128F5">
          <w:rPr>
            <w:rStyle w:val="Hyperlink"/>
            <w:highlight w:val="white"/>
          </w:rPr>
          <w:t>II.C.6-9</w:t>
        </w:r>
      </w:hyperlink>
      <w:r w:rsidRPr="00AF5564">
        <w:rPr>
          <w:highlight w:val="white"/>
        </w:rPr>
        <w:t xml:space="preserve">, </w:t>
      </w:r>
      <w:hyperlink r:id="rId1179" w:history="1">
        <w:r w:rsidRPr="00D128F5">
          <w:rPr>
            <w:rStyle w:val="Hyperlink"/>
            <w:highlight w:val="white"/>
          </w:rPr>
          <w:t>II.C.6-10</w:t>
        </w:r>
      </w:hyperlink>
      <w:r w:rsidRPr="00AF5564">
        <w:rPr>
          <w:highlight w:val="white"/>
        </w:rPr>
        <w:t>), as well as during pre-admission information sessions (see II.C.5). (ER 16)</w:t>
      </w:r>
    </w:p>
    <w:p w14:paraId="3D113331" w14:textId="51B5C861" w:rsidR="00DA1E7B" w:rsidRPr="00AF5564" w:rsidRDefault="00DA1E7B" w:rsidP="00DA1E7B">
      <w:pPr>
        <w:widowControl w:val="0"/>
      </w:pPr>
      <w:r w:rsidRPr="00AF5564">
        <w:rPr>
          <w:highlight w:val="white"/>
        </w:rPr>
        <w:t xml:space="preserve">Once students are admitted, they receive communication about next steps regarding New Student Orientation (NSO) from the First Year Experience or Transfer Year Experience programs (see II.C.5). International students’ applications are </w:t>
      </w:r>
      <w:r w:rsidRPr="00AF5564">
        <w:t>processed through the Honda International Center (</w:t>
      </w:r>
      <w:hyperlink r:id="rId1180" w:history="1">
        <w:r w:rsidRPr="00D128F5">
          <w:rPr>
            <w:rStyle w:val="Hyperlink"/>
          </w:rPr>
          <w:t>II.C.6-11</w:t>
        </w:r>
      </w:hyperlink>
      <w:r w:rsidRPr="00AF5564">
        <w:t xml:space="preserve">), which provides the students with information about next steps after admissions and mandatory attendance at NSO. </w:t>
      </w:r>
      <w:r>
        <w:t xml:space="preserve">Although there is not enough personnel to speak all the languages of these students, the staff includes native speakers of Japanese, Korean, and Chinese. </w:t>
      </w:r>
    </w:p>
    <w:p w14:paraId="57E5BB56" w14:textId="3F5CB9AB" w:rsidR="00DA1E7B" w:rsidRPr="00AF5564" w:rsidRDefault="00DA1E7B" w:rsidP="00DA1E7B">
      <w:r w:rsidRPr="00AF5564">
        <w:rPr>
          <w:highlight w:val="white"/>
        </w:rPr>
        <w:t xml:space="preserve">Degree and certificate completion and transfer advising are delineated online, in the catalog, and in person during counseling appointments. Counselors assist students in developing personalized educational plans and clear educational pathways using a variety of tools: STAR GPS, academic planning sheets, and the College catalog (see II.C.5). For students who need more guidance in selecting a pathway, the Maida Kamber Center offers </w:t>
      </w:r>
      <w:r w:rsidRPr="00AF5564">
        <w:t>career exploration services and assessments (</w:t>
      </w:r>
      <w:hyperlink r:id="rId1181" w:history="1">
        <w:r w:rsidRPr="00D128F5">
          <w:rPr>
            <w:rStyle w:val="Hyperlink"/>
          </w:rPr>
          <w:t>II.C.6-12</w:t>
        </w:r>
      </w:hyperlink>
      <w:r w:rsidRPr="00AF5564">
        <w:t xml:space="preserve"> </w:t>
      </w:r>
      <w:hyperlink r:id="rId1182" w:history="1">
        <w:r w:rsidRPr="00D128F5">
          <w:rPr>
            <w:rStyle w:val="Hyperlink"/>
          </w:rPr>
          <w:t>live link</w:t>
        </w:r>
      </w:hyperlink>
      <w:r w:rsidRPr="00AF5564">
        <w:t xml:space="preserve">, </w:t>
      </w:r>
      <w:hyperlink r:id="rId1183" w:history="1">
        <w:r w:rsidRPr="00D128F5">
          <w:rPr>
            <w:rStyle w:val="Hyperlink"/>
          </w:rPr>
          <w:t>II.C.6-13</w:t>
        </w:r>
      </w:hyperlink>
      <w:r w:rsidRPr="00AF5564">
        <w:t xml:space="preserve">). Additionally, </w:t>
      </w:r>
      <w:r>
        <w:t xml:space="preserve">the </w:t>
      </w:r>
      <w:r w:rsidRPr="00AF5564">
        <w:t xml:space="preserve">programs and departments </w:t>
      </w:r>
      <w:r>
        <w:t xml:space="preserve">supported by the </w:t>
      </w:r>
      <w:r w:rsidRPr="00AF5564">
        <w:t xml:space="preserve">Office of Academic </w:t>
      </w:r>
      <w:r>
        <w:t xml:space="preserve">Affairs </w:t>
      </w:r>
      <w:r w:rsidRPr="00AF5564">
        <w:t xml:space="preserve">and </w:t>
      </w:r>
      <w:r>
        <w:t xml:space="preserve">the </w:t>
      </w:r>
      <w:r w:rsidRPr="00AF5564">
        <w:t xml:space="preserve">Office of Student Affairs collaborate and participate in targeted campus events such as the Health E-Fair, Fall Fest for Student Success, February Fest for Student Success, College Transfer and Employment Fair, STEM Undergraduate Research Fair, </w:t>
      </w:r>
      <w:r w:rsidRPr="00AF5564">
        <w:rPr>
          <w:highlight w:val="white"/>
        </w:rPr>
        <w:t>Middle School AVID Strive For Your Highest Fair, to educate current and prospective students on various certificates, degrees, transfer, and career opportunities (</w:t>
      </w:r>
      <w:hyperlink r:id="rId1184" w:history="1">
        <w:r w:rsidRPr="00D128F5">
          <w:rPr>
            <w:rStyle w:val="Hyperlink"/>
          </w:rPr>
          <w:t>II.C.6-14</w:t>
        </w:r>
      </w:hyperlink>
      <w:r w:rsidRPr="00AF5564">
        <w:t xml:space="preserve">, </w:t>
      </w:r>
      <w:hyperlink r:id="rId1185" w:history="1">
        <w:r w:rsidRPr="00D128F5">
          <w:rPr>
            <w:rStyle w:val="Hyperlink"/>
          </w:rPr>
          <w:t>II.C.6-15</w:t>
        </w:r>
      </w:hyperlink>
      <w:r w:rsidRPr="00AF5564">
        <w:t xml:space="preserve">, </w:t>
      </w:r>
      <w:hyperlink r:id="rId1186" w:history="1">
        <w:r w:rsidRPr="00D128F5">
          <w:rPr>
            <w:rStyle w:val="Hyperlink"/>
          </w:rPr>
          <w:t>II.C.6-16</w:t>
        </w:r>
      </w:hyperlink>
      <w:r w:rsidRPr="00AF5564">
        <w:t xml:space="preserve">, </w:t>
      </w:r>
      <w:hyperlink r:id="rId1187" w:history="1">
        <w:r w:rsidRPr="00D128F5">
          <w:rPr>
            <w:rStyle w:val="Hyperlink"/>
          </w:rPr>
          <w:t>II.C.6-17</w:t>
        </w:r>
      </w:hyperlink>
      <w:r w:rsidRPr="00AF5564">
        <w:t xml:space="preserve">, </w:t>
      </w:r>
      <w:hyperlink r:id="rId1188" w:history="1">
        <w:r w:rsidRPr="00D128F5">
          <w:rPr>
            <w:rStyle w:val="Hyperlink"/>
          </w:rPr>
          <w:t>II.C.6-18</w:t>
        </w:r>
      </w:hyperlink>
      <w:r w:rsidRPr="00AF5564">
        <w:t xml:space="preserve">, </w:t>
      </w:r>
      <w:hyperlink r:id="rId1189" w:history="1">
        <w:r w:rsidRPr="00D128F5">
          <w:rPr>
            <w:rStyle w:val="Hyperlink"/>
            <w:highlight w:val="white"/>
          </w:rPr>
          <w:t>II.C.6-19</w:t>
        </w:r>
      </w:hyperlink>
      <w:r w:rsidRPr="00AF5564">
        <w:rPr>
          <w:highlight w:val="white"/>
        </w:rPr>
        <w:t>).</w:t>
      </w:r>
    </w:p>
    <w:p w14:paraId="2350B899" w14:textId="54690E73" w:rsidR="00DA1E7B" w:rsidRPr="00AF5564" w:rsidRDefault="00DA1E7B" w:rsidP="00DA1E7B">
      <w:r w:rsidRPr="00AF5564">
        <w:t xml:space="preserve">The UH System transfer initiatives such as Ka‘ie‘ie (for transfer to UH Mānoa), articulation agreements (see II.A.2 and II.A.10) and Auto Admit, along with information on how to prepare for transfer to baccalaureate institutions, help students experience seamless transfers to four-year institutions within and outside of the UH </w:t>
      </w:r>
      <w:r>
        <w:t>S</w:t>
      </w:r>
      <w:r w:rsidRPr="00AF5564">
        <w:t>ystem (</w:t>
      </w:r>
      <w:hyperlink r:id="rId1190" w:history="1">
        <w:r w:rsidRPr="00D128F5">
          <w:rPr>
            <w:rStyle w:val="Hyperlink"/>
          </w:rPr>
          <w:t>II.C.6-20</w:t>
        </w:r>
      </w:hyperlink>
      <w:r w:rsidRPr="00AF5564">
        <w:t xml:space="preserve">). Counselors also help students understand transfer requirements by offering workshops such as </w:t>
      </w:r>
      <w:r w:rsidRPr="00AF5564">
        <w:rPr>
          <w:i/>
        </w:rPr>
        <w:t>Tips to Transferring to a 4-Year University</w:t>
      </w:r>
      <w:r w:rsidRPr="00AF5564">
        <w:t xml:space="preserve"> to prepare students for university transfer as well as completion of degrees and certificate programs. Representatives from the UH </w:t>
      </w:r>
      <w:r>
        <w:t>S</w:t>
      </w:r>
      <w:r w:rsidRPr="00AF5564">
        <w:t>ystem institutions also hold transfer workshops for targeted populations such as international students to help them understand the process (</w:t>
      </w:r>
      <w:hyperlink r:id="rId1191" w:history="1">
        <w:r w:rsidRPr="00D128F5">
          <w:rPr>
            <w:rStyle w:val="Hyperlink"/>
          </w:rPr>
          <w:t>II.C.6-21</w:t>
        </w:r>
      </w:hyperlink>
      <w:r w:rsidRPr="00AF5564">
        <w:t>).</w:t>
      </w:r>
      <w:r w:rsidRPr="00AF5564">
        <w:rPr>
          <w:b/>
        </w:rPr>
        <w:t xml:space="preserve"> </w:t>
      </w:r>
    </w:p>
    <w:p w14:paraId="6AC67DB3" w14:textId="34C16792" w:rsidR="00DA1E7B" w:rsidRDefault="00DA1E7B" w:rsidP="00DA1E7B">
      <w:pPr>
        <w:widowControl w:val="0"/>
      </w:pPr>
      <w:r w:rsidRPr="00AF5564">
        <w:t xml:space="preserve">To ensure effective oversight of admissions policies and procedures, as well as in the areas of registration, records, transfer and graduation, the registrars and admissions officers from the ten UH campuses, </w:t>
      </w:r>
      <w:r>
        <w:t xml:space="preserve">UH </w:t>
      </w:r>
      <w:r w:rsidRPr="00AF5564">
        <w:t>Banner Central (the management unit for the systemwide student information system)</w:t>
      </w:r>
      <w:r>
        <w:t>,</w:t>
      </w:r>
      <w:r w:rsidRPr="00AF5564">
        <w:t xml:space="preserve"> and the College’s liaison to the UH Associate Vice President of Student Affairs meet on a quarterly basis (</w:t>
      </w:r>
      <w:hyperlink r:id="rId1192" w:history="1">
        <w:r w:rsidRPr="00D128F5">
          <w:rPr>
            <w:rStyle w:val="Hyperlink"/>
            <w:highlight w:val="white"/>
          </w:rPr>
          <w:t>II.C.6-22</w:t>
        </w:r>
      </w:hyperlink>
      <w:r w:rsidRPr="00AF5564">
        <w:t xml:space="preserve">) to discuss admissions, improving the </w:t>
      </w:r>
      <w:r>
        <w:t xml:space="preserve">online application form, registration, records, residency, transfer credit evaluation, graduation, systemwide initiatives or pilot projects, best practices, and college policies/procedures. </w:t>
      </w:r>
    </w:p>
    <w:p w14:paraId="5BD13E1A" w14:textId="77777777" w:rsidR="00DA1E7B" w:rsidRDefault="00DA1E7B" w:rsidP="00DA1E7B">
      <w:pPr>
        <w:pStyle w:val="Heading4"/>
      </w:pPr>
      <w:bookmarkStart w:id="423" w:name="_quwzufhstwcz" w:colFirst="0" w:colLast="0"/>
      <w:bookmarkEnd w:id="423"/>
      <w:r>
        <w:t>Analysis and Evaluation</w:t>
      </w:r>
    </w:p>
    <w:p w14:paraId="054851E0" w14:textId="77777777" w:rsidR="00DA1E7B" w:rsidRDefault="00DA1E7B" w:rsidP="00DA1E7B">
      <w:pPr>
        <w:rPr>
          <w:color w:val="333333"/>
          <w:highlight w:val="white"/>
        </w:rPr>
      </w:pPr>
      <w:r>
        <w:rPr>
          <w:color w:val="222222"/>
        </w:rPr>
        <w:t>The College has adopted and adheres to admission policies consistent with its mission that specify the qualifications of students appropriate for its programs and defines and advises students on clear pathways to complete degrees, certificate, and transfer goals. The College provides clear, accurate and consistent information through print, electronic format, websites and public service announcements. This information is constantly assessed for accuracy and adjusted as needed by departments that create the information sources. Furthermore students are guided along their academic pathways through UH systemwide initiatives such as the STAR</w:t>
      </w:r>
      <w:r>
        <w:t xml:space="preserve"> Guided Pathway to Graduation tool and transfer workshops. Regular meetings of Student Affairs administrators provide for consistency of policies and procedures for all UH students.</w:t>
      </w:r>
    </w:p>
    <w:p w14:paraId="4279BD77" w14:textId="77777777" w:rsidR="00DA1E7B" w:rsidRDefault="00DA1E7B" w:rsidP="00DA1E7B">
      <w:pPr>
        <w:spacing w:line="240" w:lineRule="auto"/>
        <w:rPr>
          <w:highlight w:val="white"/>
        </w:rPr>
      </w:pPr>
    </w:p>
    <w:p w14:paraId="536655D2" w14:textId="77777777" w:rsidR="00DA1E7B" w:rsidRDefault="00DA1E7B" w:rsidP="00C46F11">
      <w:pPr>
        <w:pStyle w:val="Heading3"/>
      </w:pPr>
      <w:bookmarkStart w:id="424" w:name="_9okuh74yaesu" w:colFirst="0" w:colLast="0"/>
      <w:bookmarkEnd w:id="424"/>
      <w:r>
        <w:t xml:space="preserve">II.C.7. The institution regularly evaluates admissions and placement instruments and practices to validate their effectiveness while minimizing biases. </w:t>
      </w:r>
    </w:p>
    <w:p w14:paraId="17F74018" w14:textId="77777777" w:rsidR="00DA1E7B" w:rsidRDefault="00DA1E7B" w:rsidP="00DA1E7B">
      <w:pPr>
        <w:pStyle w:val="Heading4"/>
      </w:pPr>
      <w:bookmarkStart w:id="425" w:name="_uxsi8xb69mlu" w:colFirst="0" w:colLast="0"/>
      <w:bookmarkEnd w:id="425"/>
      <w:r>
        <w:t>Evidence of Meeting the Standard</w:t>
      </w:r>
    </w:p>
    <w:p w14:paraId="0362944A" w14:textId="77777777" w:rsidR="00DA1E7B" w:rsidRDefault="00DA1E7B" w:rsidP="00DA1E7B">
      <w:pPr>
        <w:widowControl w:val="0"/>
      </w:pPr>
      <w:r>
        <w:t xml:space="preserve">The College evaluates its admissions policies and procedures to ensure effectiveness and impartiality. In collaboration with the other community colleges in the UH System, the College also regularly reviews its placement instruments and practices, particularly for proper cut scores for courses in the mathematics and English sequences. </w:t>
      </w:r>
    </w:p>
    <w:p w14:paraId="77DF9DDE" w14:textId="77777777" w:rsidR="00DA1E7B" w:rsidRDefault="00DA1E7B" w:rsidP="00DA1E7B">
      <w:pPr>
        <w:pStyle w:val="Heading5"/>
      </w:pPr>
      <w:r>
        <w:t xml:space="preserve">General Policies and Practices for Admission </w:t>
      </w:r>
    </w:p>
    <w:p w14:paraId="58B83652" w14:textId="6C52B7C7" w:rsidR="00DA1E7B" w:rsidRPr="001E0BBF" w:rsidRDefault="00DA1E7B" w:rsidP="00DA1E7B">
      <w:pPr>
        <w:widowControl w:val="0"/>
      </w:pPr>
      <w:r>
        <w:t xml:space="preserve">Admissions policies and procedures were reviewed in </w:t>
      </w:r>
      <w:r w:rsidRPr="001E0BBF">
        <w:t>April 2014 (</w:t>
      </w:r>
      <w:hyperlink r:id="rId1193" w:history="1">
        <w:r w:rsidRPr="001E0BBF">
          <w:rPr>
            <w:rStyle w:val="Hyperlink"/>
          </w:rPr>
          <w:t>II.C.7-1</w:t>
        </w:r>
      </w:hyperlink>
      <w:r w:rsidRPr="001E0BBF">
        <w:t xml:space="preserve">, </w:t>
      </w:r>
      <w:hyperlink r:id="rId1194" w:history="1">
        <w:r w:rsidRPr="001E0BBF">
          <w:rPr>
            <w:rStyle w:val="Hyperlink"/>
          </w:rPr>
          <w:t>II.C.7-2</w:t>
        </w:r>
      </w:hyperlink>
      <w:r w:rsidRPr="001E0BBF">
        <w:t xml:space="preserve">) by college faculty and staff, using </w:t>
      </w:r>
      <w:r w:rsidR="001A4A6A">
        <w:t>s</w:t>
      </w:r>
      <w:r w:rsidRPr="001E0BBF">
        <w:t xml:space="preserve">ervice </w:t>
      </w:r>
      <w:r w:rsidR="001A4A6A">
        <w:t>a</w:t>
      </w:r>
      <w:r w:rsidRPr="001E0BBF">
        <w:t xml:space="preserve">rea </w:t>
      </w:r>
      <w:r w:rsidR="001A4A6A">
        <w:t>o</w:t>
      </w:r>
      <w:r w:rsidRPr="001E0BBF">
        <w:t>utcomes from KISC, and they were reassessed in fall 2017. Admissions policies and regulations are clearly stated in the course catalog and in KISC Admissions Review Process (</w:t>
      </w:r>
      <w:hyperlink r:id="rId1195" w:anchor="page=32" w:history="1">
        <w:r w:rsidRPr="001E0BBF">
          <w:rPr>
            <w:rStyle w:val="Hyperlink"/>
          </w:rPr>
          <w:t>II.C.7-3</w:t>
        </w:r>
      </w:hyperlink>
      <w:r w:rsidRPr="001E0BBF">
        <w:t xml:space="preserve">). To ensure there is no bias in the process and policies, systemwide admissions policies are reviewed at quarterly meetings of Registrars and Admissions Officers from the ten UH campuses along with Banner Central and the liaison to the UH Associate Vice President of Student Affairs (see II.C.6). </w:t>
      </w:r>
    </w:p>
    <w:p w14:paraId="2E08DE8D" w14:textId="77777777" w:rsidR="00DA1E7B" w:rsidRPr="001E0BBF" w:rsidRDefault="00DA1E7B" w:rsidP="00DA1E7B">
      <w:pPr>
        <w:widowControl w:val="0"/>
      </w:pPr>
      <w:r w:rsidRPr="001E0BBF">
        <w:t xml:space="preserve">Selective admissions programs evaluate their admissions requirements and timelines via advisory committee reviews, updated program accreditation standards, and other program assessment processes. </w:t>
      </w:r>
    </w:p>
    <w:p w14:paraId="254E9D3E" w14:textId="77777777" w:rsidR="00DA1E7B" w:rsidRPr="001E0BBF" w:rsidRDefault="00DA1E7B" w:rsidP="00DA1E7B">
      <w:pPr>
        <w:pStyle w:val="Heading5"/>
      </w:pPr>
      <w:bookmarkStart w:id="426" w:name="_hrolsk7lqgrc" w:colFirst="0" w:colLast="0"/>
      <w:bookmarkEnd w:id="426"/>
      <w:r w:rsidRPr="001E0BBF">
        <w:t>Multiple-Measures Placement Options</w:t>
      </w:r>
    </w:p>
    <w:p w14:paraId="53F31B14" w14:textId="3EDC65A5" w:rsidR="00DA1E7B" w:rsidRPr="001E0BBF" w:rsidRDefault="00DA1E7B" w:rsidP="00DA1E7B">
      <w:pPr>
        <w:widowControl w:val="0"/>
      </w:pPr>
      <w:r w:rsidRPr="001E0BBF">
        <w:t>In fall 2014, the University of Hawai‘i Community Colleges (UHCC) Student Success Council (</w:t>
      </w:r>
      <w:hyperlink r:id="rId1196" w:history="1">
        <w:r w:rsidRPr="001E0BBF">
          <w:rPr>
            <w:rStyle w:val="Hyperlink"/>
          </w:rPr>
          <w:t>II.C.7-4</w:t>
        </w:r>
      </w:hyperlink>
      <w:r w:rsidRPr="001E0BBF">
        <w:t xml:space="preserve">) began a data-driven discussion about fair and proper placements and success in pre-collegiate pathways, particularly in the math and English sequences. </w:t>
      </w:r>
    </w:p>
    <w:p w14:paraId="3062BA04" w14:textId="46618453" w:rsidR="00DA1E7B" w:rsidRPr="001E0BBF" w:rsidRDefault="001A4A6A" w:rsidP="00DA1E7B">
      <w:pPr>
        <w:widowControl w:val="0"/>
        <w:rPr>
          <w:highlight w:val="white"/>
        </w:rPr>
      </w:pPr>
      <w:r>
        <w:t>In s</w:t>
      </w:r>
      <w:r w:rsidR="00DA1E7B" w:rsidRPr="001E0BBF">
        <w:t xml:space="preserve">ummer 2015, ACT announced that all COMPASS products would be terminated by the end of 2016. Accuplacer was adopted to replace COMPASS, particularly in cases where alternative primary placement methods (see below) did not apply (see II.A.4). </w:t>
      </w:r>
      <w:r w:rsidR="00DA1E7B" w:rsidRPr="001E0BBF">
        <w:rPr>
          <w:highlight w:val="white"/>
        </w:rPr>
        <w:t xml:space="preserve">Accuplacer was normed against established COMPASS placement thresholds, which had been previously validated by the UHCC and ACT. </w:t>
      </w:r>
    </w:p>
    <w:p w14:paraId="5686E692" w14:textId="3DAFBB11" w:rsidR="00DA1E7B" w:rsidRPr="001E0BBF" w:rsidRDefault="00DA1E7B" w:rsidP="00DA1E7B">
      <w:pPr>
        <w:widowControl w:val="0"/>
      </w:pPr>
      <w:r w:rsidRPr="001E0BBF">
        <w:t>On November 30, 2016, in collaboration with the UHCC Student Success Council, the College and other community colleges moved towards alternative placement methods for students enrolling in English and math courses: courses/grades in high school English and math, overall high school GPA, SAT scores and Smarter Balanced Assessments. A subcommittee of the UHCC Student Success Council recommended these placement/cognitive assessment options guided by the principle that students will be placed into the highest level of math and English based on any of the placement options. This approach further reinforces the purpose of UHCC Policy 5.213, which is to support and accelerate students’ time to degree (</w:t>
      </w:r>
      <w:hyperlink r:id="rId1197" w:history="1">
        <w:r w:rsidRPr="001E0BBF">
          <w:rPr>
            <w:rStyle w:val="Hyperlink"/>
          </w:rPr>
          <w:t>II.C.7-5</w:t>
        </w:r>
      </w:hyperlink>
      <w:r w:rsidRPr="001E0BBF">
        <w:t xml:space="preserve">, </w:t>
      </w:r>
      <w:hyperlink r:id="rId1198" w:history="1">
        <w:r w:rsidRPr="001E0BBF">
          <w:rPr>
            <w:rStyle w:val="Hyperlink"/>
          </w:rPr>
          <w:t>II.C.7-6</w:t>
        </w:r>
      </w:hyperlink>
      <w:r w:rsidRPr="001E0BBF">
        <w:t>). The effectiveness of these alternative placement methods is being monitored by a Student Success Council subcommittee (</w:t>
      </w:r>
      <w:hyperlink r:id="rId1199" w:history="1">
        <w:r w:rsidRPr="001E0BBF">
          <w:rPr>
            <w:rStyle w:val="Hyperlink"/>
          </w:rPr>
          <w:t>II.C.7-7</w:t>
        </w:r>
      </w:hyperlink>
      <w:r w:rsidRPr="001E0BBF">
        <w:t xml:space="preserve">). In addition, the UHCC Student Success Council has reviewed non-cognitive assessments to provide additional information to better meet students’ needs. </w:t>
      </w:r>
    </w:p>
    <w:p w14:paraId="104854F2" w14:textId="6B1BD9C3" w:rsidR="00DA1E7B" w:rsidRPr="001E0BBF" w:rsidRDefault="00DA1E7B" w:rsidP="00DA1E7B">
      <w:pPr>
        <w:widowControl w:val="0"/>
      </w:pPr>
      <w:r w:rsidRPr="001E0BBF">
        <w:t>With regular analysis and in conjunction with other UHCC faculty, the College reviews and discusses cut score validity for the tests with math and English faculty. Traditional measures of consequential validity and other measures of validity and reliability are used as well. The data are shared with faculty to determine proper cut scores for courses and conditions for review of student requests for higher placement (</w:t>
      </w:r>
      <w:hyperlink r:id="rId1200" w:history="1">
        <w:r w:rsidRPr="001E0BBF">
          <w:rPr>
            <w:rStyle w:val="Hyperlink"/>
          </w:rPr>
          <w:t>II.C.7-8</w:t>
        </w:r>
      </w:hyperlink>
      <w:r w:rsidRPr="001E0BBF">
        <w:t>).</w:t>
      </w:r>
    </w:p>
    <w:p w14:paraId="41EF7C97" w14:textId="5754E299" w:rsidR="00DA1E7B" w:rsidRPr="001E0BBF" w:rsidRDefault="00DA1E7B" w:rsidP="00DA1E7B">
      <w:pPr>
        <w:widowControl w:val="0"/>
      </w:pPr>
      <w:r w:rsidRPr="001E0BBF">
        <w:t>The Accuplacer Exam (WritePlacer and MATH placements) is used with students who identify English as their primary language (</w:t>
      </w:r>
      <w:hyperlink r:id="rId1201" w:history="1">
        <w:r w:rsidRPr="001E0BBF">
          <w:rPr>
            <w:rStyle w:val="Hyperlink"/>
          </w:rPr>
          <w:t>II.C.7-9</w:t>
        </w:r>
      </w:hyperlink>
      <w:r w:rsidRPr="001E0BBF">
        <w:t xml:space="preserve">). These tests are administered onsite or remotely by the College’s trained Testing Center personnel. </w:t>
      </w:r>
    </w:p>
    <w:p w14:paraId="1B8B7AEF" w14:textId="607F16BE" w:rsidR="00DA1E7B" w:rsidRPr="001E0BBF" w:rsidRDefault="00DA1E7B" w:rsidP="00DA1E7B">
      <w:pPr>
        <w:widowControl w:val="0"/>
        <w:rPr>
          <w:rFonts w:ascii="Arial" w:eastAsia="Arial" w:hAnsi="Arial" w:cs="Arial"/>
          <w:sz w:val="19"/>
          <w:szCs w:val="19"/>
          <w:highlight w:val="white"/>
        </w:rPr>
      </w:pPr>
      <w:r w:rsidRPr="001E0BBF">
        <w:t>Students whose primary language is not English are placed by a variety of instruments. To be admitted, international students on F-1 visas must complete standardized tests such as TOEFL, TOEIC, or EIKEN, and attain established thresholds that determine their placement into the intensive English program or into E</w:t>
      </w:r>
      <w:r>
        <w:t xml:space="preserve">nglish for </w:t>
      </w:r>
      <w:r w:rsidRPr="001E0BBF">
        <w:t>S</w:t>
      </w:r>
      <w:r>
        <w:t xml:space="preserve">peakers of </w:t>
      </w:r>
      <w:r w:rsidRPr="001E0BBF">
        <w:t>O</w:t>
      </w:r>
      <w:r>
        <w:t xml:space="preserve">ther </w:t>
      </w:r>
      <w:r w:rsidRPr="001E0BBF">
        <w:t>L</w:t>
      </w:r>
      <w:r>
        <w:t>anguages (ESOL)</w:t>
      </w:r>
      <w:r w:rsidRPr="001E0BBF">
        <w:t xml:space="preserve"> or E</w:t>
      </w:r>
      <w:r>
        <w:t xml:space="preserve">nglish as a </w:t>
      </w:r>
      <w:r w:rsidRPr="001E0BBF">
        <w:t>S</w:t>
      </w:r>
      <w:r>
        <w:t xml:space="preserve">econd </w:t>
      </w:r>
      <w:r w:rsidRPr="001E0BBF">
        <w:t>L</w:t>
      </w:r>
      <w:r>
        <w:t>anguage</w:t>
      </w:r>
      <w:r w:rsidRPr="001E0BBF">
        <w:t xml:space="preserve"> </w:t>
      </w:r>
      <w:r>
        <w:t xml:space="preserve">(ESL) </w:t>
      </w:r>
      <w:r w:rsidRPr="001E0BBF">
        <w:t>credit courses (</w:t>
      </w:r>
      <w:hyperlink r:id="rId1202" w:history="1">
        <w:r w:rsidRPr="001E0BBF">
          <w:rPr>
            <w:rStyle w:val="Hyperlink"/>
          </w:rPr>
          <w:t>II.C.7-10</w:t>
        </w:r>
      </w:hyperlink>
      <w:r w:rsidRPr="001E0BBF">
        <w:t>). Resident immigrants who are also non-native English speakers take the Accuplacer ESL Reading test and ESL Writing Sample test and are placed in the appropriate level of ESOL or ESL credit course. The College continues to review placement instruments and procedures and has established teams dedicated to finding best practices and most efficient forms of placement for English, ESL, and math courses in collaboration with counterparts across the system (see II.A). Information and resources for placement exams, which are ADA accessible, are offered in various modalities (i.e., in-person, online, self-reporting) providing equal access opportunities for all students.</w:t>
      </w:r>
    </w:p>
    <w:p w14:paraId="50F7E0A4" w14:textId="77777777" w:rsidR="00DA1E7B" w:rsidRPr="001E0BBF" w:rsidRDefault="00DA1E7B" w:rsidP="00DA1E7B">
      <w:pPr>
        <w:pStyle w:val="Heading4"/>
      </w:pPr>
      <w:bookmarkStart w:id="427" w:name="_nzdx7hdx3xg2" w:colFirst="0" w:colLast="0"/>
      <w:bookmarkEnd w:id="427"/>
      <w:r w:rsidRPr="001E0BBF">
        <w:t>Analysis and Evaluation</w:t>
      </w:r>
    </w:p>
    <w:p w14:paraId="5071C7CC" w14:textId="77777777" w:rsidR="00DA1E7B" w:rsidRDefault="00DA1E7B" w:rsidP="00DA1E7B">
      <w:pPr>
        <w:widowControl w:val="0"/>
      </w:pPr>
      <w:r w:rsidRPr="001E0BBF">
        <w:t xml:space="preserve">The College regularly evaluates its admissions and placement instruments and practices to validate their effectiveness and to minimize bias. In April 2018, the UH Community Colleges facilitated the Accuplacer validity study to confirm the score ranges for math and English. The College is an open-access institution that adheres to UH Board of Regents admissions policies and specific admissions requirements. Admissions policies and procedures are reviewed regularly, most recently in 2017. In collaboration with systemwide efforts and based on recommendations of the Student Success Council, the College has implemented </w:t>
      </w:r>
      <w:r>
        <w:t>multiple options for placement into English and math courses. Exploration of non-cognitive assessments continues at the UHCC level. Going forward, the College will extend placement strategies beyond traditional assessment instruments to include multiple measures that use more authentic and skills-based assessments for students’ placement on the math and English pathway.</w:t>
      </w:r>
    </w:p>
    <w:p w14:paraId="380ABD3E" w14:textId="77777777" w:rsidR="00DA1E7B" w:rsidRDefault="00DA1E7B" w:rsidP="00DA1E7B">
      <w:pPr>
        <w:widowControl w:val="0"/>
      </w:pPr>
    </w:p>
    <w:p w14:paraId="0F0ACF17" w14:textId="77777777" w:rsidR="00DA1E7B" w:rsidRDefault="00DA1E7B" w:rsidP="00C46F11">
      <w:pPr>
        <w:pStyle w:val="Heading3"/>
      </w:pPr>
      <w:bookmarkStart w:id="428" w:name="_8w4ybyr95mwx" w:colFirst="0" w:colLast="0"/>
      <w:bookmarkEnd w:id="428"/>
      <w:r>
        <w:t>II.C.8. The institution maintains student records permanently, securely, and confidentially, with provision for secure backup of all files, regardless of the form in which those files are maintained. The institution publishes and follows established policies for release of student records.</w:t>
      </w:r>
    </w:p>
    <w:p w14:paraId="2CB7577C" w14:textId="77777777" w:rsidR="00DA1E7B" w:rsidRDefault="00DA1E7B" w:rsidP="00DA1E7B">
      <w:pPr>
        <w:pStyle w:val="Heading4"/>
        <w:pBdr>
          <w:bottom w:val="none" w:sz="0" w:space="6" w:color="000000"/>
        </w:pBdr>
      </w:pPr>
      <w:bookmarkStart w:id="429" w:name="_a4jqwmydicr3" w:colFirst="0" w:colLast="0"/>
      <w:bookmarkEnd w:id="429"/>
      <w:r>
        <w:t>Evidence of Meeting the Standard</w:t>
      </w:r>
    </w:p>
    <w:p w14:paraId="10A3F762" w14:textId="7B13A527" w:rsidR="00DA1E7B" w:rsidRPr="003D60D8" w:rsidRDefault="00DA1E7B" w:rsidP="00DA1E7B">
      <w:pPr>
        <w:widowControl w:val="0"/>
        <w:pBdr>
          <w:bottom w:val="none" w:sz="0" w:space="6" w:color="000000"/>
        </w:pBdr>
      </w:pPr>
      <w:r>
        <w:t xml:space="preserve">The College maintains student records permanently, securely, and confidentially, with provisions for secure backup and storage of both paper and digital files. Paper files are stored in a secured location at a distance from the KISC office. The College follows established policies for release of student </w:t>
      </w:r>
      <w:r w:rsidRPr="003D60D8">
        <w:t>records (</w:t>
      </w:r>
      <w:hyperlink r:id="rId1203" w:history="1">
        <w:r w:rsidRPr="003D60D8">
          <w:rPr>
            <w:rStyle w:val="Hyperlink"/>
          </w:rPr>
          <w:t>II.C.8-1</w:t>
        </w:r>
      </w:hyperlink>
      <w:r w:rsidRPr="003D60D8">
        <w:t>). University of Hawai‘i Administrative Procedure AP 7.022 and Executive Policies, 2.214, and 2.215 are designed to ensure that sensitive information is collected and maintained by the University in an acceptable manner, protecting the rights provided to students under Family Educational Rights and Privacy Act of 1974, FERPA (</w:t>
      </w:r>
      <w:hyperlink r:id="rId1204" w:history="1">
        <w:r w:rsidRPr="003D60D8">
          <w:rPr>
            <w:rStyle w:val="Hyperlink"/>
          </w:rPr>
          <w:t>II.C.8-2</w:t>
        </w:r>
      </w:hyperlink>
      <w:r w:rsidRPr="003D60D8">
        <w:t xml:space="preserve">, </w:t>
      </w:r>
      <w:hyperlink r:id="rId1205" w:history="1">
        <w:r w:rsidRPr="003D60D8">
          <w:rPr>
            <w:rStyle w:val="Hyperlink"/>
          </w:rPr>
          <w:t>II.C.8-3</w:t>
        </w:r>
      </w:hyperlink>
      <w:r>
        <w:t xml:space="preserve">, </w:t>
      </w:r>
      <w:hyperlink r:id="rId1206" w:history="1">
        <w:r w:rsidRPr="003D60D8">
          <w:rPr>
            <w:rStyle w:val="Hyperlink"/>
          </w:rPr>
          <w:t>II.C.8-4</w:t>
        </w:r>
      </w:hyperlink>
      <w:r w:rsidRPr="003D60D8">
        <w:t xml:space="preserve">). </w:t>
      </w:r>
    </w:p>
    <w:p w14:paraId="7D561B14" w14:textId="25687A2E" w:rsidR="00DA1E7B" w:rsidRPr="003D60D8" w:rsidRDefault="00DA1E7B" w:rsidP="00DA1E7B">
      <w:pPr>
        <w:widowControl w:val="0"/>
        <w:pBdr>
          <w:bottom w:val="none" w:sz="0" w:space="6" w:color="000000"/>
        </w:pBdr>
      </w:pPr>
      <w:r w:rsidRPr="003D60D8">
        <w:t>The College strictly follows the Family Educational Rights and Privacy Act of 1974 (FERPA). Policies for the release of student records and provisions of FERPA are detailed in the College catalog (</w:t>
      </w:r>
      <w:hyperlink r:id="rId1207" w:anchor="page=68" w:history="1">
        <w:r w:rsidRPr="003D60D8">
          <w:rPr>
            <w:rStyle w:val="Hyperlink"/>
          </w:rPr>
          <w:t>II.C.8-5</w:t>
        </w:r>
      </w:hyperlink>
      <w:r>
        <w:t>, p.</w:t>
      </w:r>
      <w:r w:rsidRPr="003D60D8">
        <w:t>68). Copies of the FERPA policy are made available to all students via the College’s main admissions and registration office (</w:t>
      </w:r>
      <w:hyperlink r:id="rId1208" w:history="1">
        <w:r w:rsidRPr="003D60D8">
          <w:rPr>
            <w:rStyle w:val="Hyperlink"/>
          </w:rPr>
          <w:t>II.C.8-6</w:t>
        </w:r>
      </w:hyperlink>
      <w:r w:rsidRPr="003D60D8">
        <w:t xml:space="preserve">). Students may access their individual password-protected records through their STAR portal. </w:t>
      </w:r>
    </w:p>
    <w:p w14:paraId="6B59BC1C" w14:textId="5C5E4744" w:rsidR="00DA1E7B" w:rsidRPr="003D60D8" w:rsidRDefault="00DA1E7B" w:rsidP="00DA1E7B">
      <w:pPr>
        <w:pBdr>
          <w:bottom w:val="none" w:sz="0" w:space="6" w:color="000000"/>
        </w:pBdr>
      </w:pPr>
      <w:r w:rsidRPr="003D60D8">
        <w:t>Access to electronic student information is granted by campus administrative approval. The level of access to student data is determined by position and need for access to confidential information. Student workers have an employment checklist that highlights the general confidentiality agreement for student employees with limited access to student data or records (</w:t>
      </w:r>
      <w:hyperlink r:id="rId1209" w:history="1">
        <w:r w:rsidRPr="003D60D8">
          <w:rPr>
            <w:rStyle w:val="Hyperlink"/>
          </w:rPr>
          <w:t>II.C.8-7</w:t>
        </w:r>
      </w:hyperlink>
      <w:r w:rsidRPr="003D60D8">
        <w:t>).</w:t>
      </w:r>
      <w:r>
        <w:t xml:space="preserve"> </w:t>
      </w:r>
      <w:r w:rsidRPr="003D60D8">
        <w:t>Staff and faculty whose access is approved are required to sign a confidentiality agreement (</w:t>
      </w:r>
      <w:hyperlink r:id="rId1210" w:history="1">
        <w:r w:rsidRPr="003D60D8">
          <w:rPr>
            <w:rStyle w:val="Hyperlink"/>
          </w:rPr>
          <w:t>II.C.8-8</w:t>
        </w:r>
      </w:hyperlink>
      <w:r w:rsidRPr="003D60D8">
        <w:t>). As an added safety measure, all student social security numbers in Banner are restricted and the College does not use Social Security Numbers to identify students (</w:t>
      </w:r>
      <w:hyperlink r:id="rId1211" w:history="1">
        <w:r w:rsidRPr="003D60D8">
          <w:rPr>
            <w:rStyle w:val="Hyperlink"/>
          </w:rPr>
          <w:t>II.C.8-9</w:t>
        </w:r>
      </w:hyperlink>
      <w:r w:rsidRPr="003D60D8">
        <w:t xml:space="preserve">). Students are issued randomly generated student identification numbers. Access levels are reviewed on a routine basis by the campus administrator in charge of Banner access. These records are electronically maintained with the highest standards in mainframe computers. All student electronic data are maintained, backed-up, and protected by the University of Hawai‘i System Information Technology Services Office. </w:t>
      </w:r>
    </w:p>
    <w:p w14:paraId="6C926319" w14:textId="61706131" w:rsidR="00DA1E7B" w:rsidRDefault="00DA1E7B" w:rsidP="00DA1E7B">
      <w:pPr>
        <w:pBdr>
          <w:bottom w:val="none" w:sz="0" w:space="6" w:color="000000"/>
        </w:pBdr>
      </w:pPr>
      <w:r w:rsidRPr="003D60D8">
        <w:t xml:space="preserve">Overall, in addition to FERPA and the University of Hawai‘i policies stated above, the College strictly complies with a number of other University of Hawai‘i </w:t>
      </w:r>
      <w:r>
        <w:t>S</w:t>
      </w:r>
      <w:r w:rsidRPr="003D60D8">
        <w:t xml:space="preserve">ystem policies, </w:t>
      </w:r>
      <w:r w:rsidR="00E62E5B">
        <w:t>s</w:t>
      </w:r>
      <w:r w:rsidRPr="003D60D8">
        <w:t>tate of Hawai‘i Revised Statutes, and external regulations that address the security of student information (</w:t>
      </w:r>
      <w:hyperlink r:id="rId1212" w:history="1">
        <w:r w:rsidRPr="003D60D8">
          <w:rPr>
            <w:rStyle w:val="Hyperlink"/>
          </w:rPr>
          <w:t>II.C.8-10</w:t>
        </w:r>
      </w:hyperlink>
      <w:r w:rsidRPr="003D60D8">
        <w:t>). The College further</w:t>
      </w:r>
      <w:r>
        <w:t xml:space="preserve"> holds responsible and requires all employees with access to student records, information, and data to comply with these policies and regulations.</w:t>
      </w:r>
    </w:p>
    <w:p w14:paraId="46F0A9B2" w14:textId="77777777" w:rsidR="00DA1E7B" w:rsidRDefault="00DA1E7B" w:rsidP="00DA1E7B">
      <w:pPr>
        <w:pStyle w:val="Heading4"/>
        <w:pBdr>
          <w:bottom w:val="none" w:sz="0" w:space="6" w:color="000000"/>
        </w:pBdr>
      </w:pPr>
      <w:bookmarkStart w:id="430" w:name="_xgffysivetsb" w:colFirst="0" w:colLast="0"/>
      <w:bookmarkEnd w:id="430"/>
      <w:r>
        <w:t>Analysis and Evaluation</w:t>
      </w:r>
    </w:p>
    <w:p w14:paraId="19AAF5FF" w14:textId="77777777" w:rsidR="00DA1E7B" w:rsidRDefault="00DA1E7B" w:rsidP="00DA1E7B">
      <w:pPr>
        <w:widowControl w:val="0"/>
        <w:pBdr>
          <w:bottom w:val="none" w:sz="0" w:space="6" w:color="000000"/>
        </w:pBdr>
      </w:pPr>
      <w:r>
        <w:rPr>
          <w:color w:val="222222"/>
        </w:rPr>
        <w:t>The College</w:t>
      </w:r>
      <w:r>
        <w:rPr>
          <w:b/>
          <w:color w:val="222222"/>
        </w:rPr>
        <w:t xml:space="preserve"> </w:t>
      </w:r>
      <w:r>
        <w:t xml:space="preserve">maintains student records securely and ensures there are secure backups; procedures are published and followed for release of student records. Student records are maintained in permanent, secure, and confidential locations. The procedure for the release of student records is defined as well as published and the College abides by these policies. The College maintains paper and digital copies of student permanent records in secure and safe environments to protect them from breach of confidentiality. The College adheres to the Family Educational Rights and Privacy Act (FERPA). Information on FERPA is available in the College’s catalog, as well as in paper form in the lobby of the main admissions and registration office. The University of Hawai‘i further enhanced policies on protecting student privacy with the creation of Executive Policy 2.214, which prohibits the use of student social security numbers to be used as a source of identification in daily access of student files. </w:t>
      </w:r>
    </w:p>
    <w:p w14:paraId="4EABF36E" w14:textId="77777777" w:rsidR="00DA1E7B" w:rsidRDefault="00DA1E7B" w:rsidP="00DA1E7B">
      <w:pPr>
        <w:widowControl w:val="0"/>
        <w:pBdr>
          <w:bottom w:val="none" w:sz="0" w:space="6" w:color="000000"/>
        </w:pBdr>
        <w:rPr>
          <w:b/>
          <w:color w:val="222222"/>
        </w:rPr>
      </w:pPr>
      <w:r>
        <w:t xml:space="preserve">Only approved staff members have access to student electronic files that contain social security numbers. The main student services area that houses sensitive student records is restricted to only select staff members with approval. The main electronic student information system is password protected. Electronic maintenance and backup of this system are managed by a University of Hawai‘i System team at the University of Hawai‘i at Mānoa campus. </w:t>
      </w:r>
    </w:p>
    <w:p w14:paraId="35A69ADA" w14:textId="77777777" w:rsidR="00DA1E7B" w:rsidRDefault="00DA1E7B" w:rsidP="00DA1E7B">
      <w:pPr>
        <w:pBdr>
          <w:bottom w:val="none" w:sz="0" w:space="6" w:color="000000"/>
        </w:pBdr>
        <w:spacing w:after="0"/>
        <w:rPr>
          <w:b/>
        </w:rPr>
      </w:pPr>
    </w:p>
    <w:p w14:paraId="538F7982" w14:textId="77777777" w:rsidR="00DA1E7B" w:rsidRDefault="00DA1E7B" w:rsidP="00DA1E7B">
      <w:pPr>
        <w:pStyle w:val="Subtitle"/>
        <w:pBdr>
          <w:bottom w:val="none" w:sz="0" w:space="6" w:color="000000"/>
        </w:pBdr>
        <w:spacing w:after="0" w:line="259" w:lineRule="auto"/>
      </w:pPr>
      <w:bookmarkStart w:id="431" w:name="_nzchfdocn7e2" w:colFirst="0" w:colLast="0"/>
      <w:bookmarkEnd w:id="431"/>
      <w:r>
        <w:t>Evidence for II.C.</w:t>
      </w:r>
    </w:p>
    <w:tbl>
      <w:tblPr>
        <w:tblW w:w="8790" w:type="dxa"/>
        <w:tblInd w:w="43" w:type="dxa"/>
        <w:tblLayout w:type="fixed"/>
        <w:tblLook w:val="0600" w:firstRow="0" w:lastRow="0" w:firstColumn="0" w:lastColumn="0" w:noHBand="1" w:noVBand="1"/>
      </w:tblPr>
      <w:tblGrid>
        <w:gridCol w:w="1320"/>
        <w:gridCol w:w="7470"/>
      </w:tblGrid>
      <w:tr w:rsidR="00DA1E7B" w14:paraId="023AED79" w14:textId="77777777" w:rsidTr="00DA1E7B">
        <w:trPr>
          <w:trHeight w:val="37"/>
        </w:trPr>
        <w:tc>
          <w:tcPr>
            <w:tcW w:w="1320" w:type="dxa"/>
            <w:tcMar>
              <w:top w:w="43" w:type="dxa"/>
              <w:left w:w="43" w:type="dxa"/>
              <w:bottom w:w="43" w:type="dxa"/>
              <w:right w:w="43" w:type="dxa"/>
            </w:tcMar>
          </w:tcPr>
          <w:p w14:paraId="423541AC" w14:textId="2543F1BB" w:rsidR="00DA1E7B" w:rsidRDefault="00ED18ED" w:rsidP="00DA1E7B">
            <w:pPr>
              <w:spacing w:after="0" w:line="240" w:lineRule="auto"/>
              <w:rPr>
                <w:sz w:val="22"/>
              </w:rPr>
            </w:pPr>
            <w:hyperlink r:id="rId1213" w:history="1">
              <w:r w:rsidR="00DA1E7B" w:rsidRPr="003D60D8">
                <w:rPr>
                  <w:rStyle w:val="Hyperlink"/>
                  <w:sz w:val="22"/>
                </w:rPr>
                <w:t>II.C.1-1</w:t>
              </w:r>
            </w:hyperlink>
          </w:p>
        </w:tc>
        <w:tc>
          <w:tcPr>
            <w:tcW w:w="7470" w:type="dxa"/>
            <w:tcMar>
              <w:top w:w="43" w:type="dxa"/>
              <w:left w:w="43" w:type="dxa"/>
              <w:bottom w:w="43" w:type="dxa"/>
              <w:right w:w="43" w:type="dxa"/>
            </w:tcMar>
          </w:tcPr>
          <w:p w14:paraId="10254E56" w14:textId="77777777" w:rsidR="00DA1E7B" w:rsidRDefault="00DA1E7B" w:rsidP="00DA1E7B">
            <w:pPr>
              <w:spacing w:after="0" w:line="240" w:lineRule="auto"/>
              <w:rPr>
                <w:sz w:val="22"/>
              </w:rPr>
            </w:pPr>
            <w:r>
              <w:rPr>
                <w:sz w:val="22"/>
              </w:rPr>
              <w:t>Annual Report of Program Data (ARPD) Student Services, 2016</w:t>
            </w:r>
          </w:p>
        </w:tc>
      </w:tr>
      <w:tr w:rsidR="00DA1E7B" w14:paraId="46E6D439" w14:textId="77777777" w:rsidTr="00DA1E7B">
        <w:tc>
          <w:tcPr>
            <w:tcW w:w="1320" w:type="dxa"/>
            <w:tcMar>
              <w:top w:w="43" w:type="dxa"/>
              <w:left w:w="43" w:type="dxa"/>
              <w:bottom w:w="43" w:type="dxa"/>
              <w:right w:w="43" w:type="dxa"/>
            </w:tcMar>
          </w:tcPr>
          <w:p w14:paraId="29B4DF39" w14:textId="311A4148" w:rsidR="00DA1E7B" w:rsidRDefault="00ED18ED" w:rsidP="00DA1E7B">
            <w:pPr>
              <w:spacing w:after="0" w:line="240" w:lineRule="auto"/>
              <w:rPr>
                <w:sz w:val="22"/>
              </w:rPr>
            </w:pPr>
            <w:hyperlink r:id="rId1214" w:history="1">
              <w:r w:rsidR="00DA1E7B" w:rsidRPr="003D60D8">
                <w:rPr>
                  <w:rStyle w:val="Hyperlink"/>
                  <w:sz w:val="22"/>
                </w:rPr>
                <w:t>II.C.1-2</w:t>
              </w:r>
            </w:hyperlink>
          </w:p>
        </w:tc>
        <w:tc>
          <w:tcPr>
            <w:tcW w:w="7470" w:type="dxa"/>
            <w:tcMar>
              <w:top w:w="43" w:type="dxa"/>
              <w:left w:w="43" w:type="dxa"/>
              <w:bottom w:w="43" w:type="dxa"/>
              <w:right w:w="43" w:type="dxa"/>
            </w:tcMar>
          </w:tcPr>
          <w:p w14:paraId="1AE46441" w14:textId="77777777" w:rsidR="00DA1E7B" w:rsidRDefault="00DA1E7B" w:rsidP="00DA1E7B">
            <w:pPr>
              <w:spacing w:after="0" w:line="240" w:lineRule="auto"/>
              <w:rPr>
                <w:sz w:val="22"/>
              </w:rPr>
            </w:pPr>
            <w:r>
              <w:rPr>
                <w:sz w:val="22"/>
              </w:rPr>
              <w:t>Comprehensive Program Review (CPR) for Student Affairs, 2016-2019</w:t>
            </w:r>
          </w:p>
        </w:tc>
      </w:tr>
      <w:tr w:rsidR="00DA1E7B" w14:paraId="22D55603" w14:textId="77777777" w:rsidTr="00DA1E7B">
        <w:tc>
          <w:tcPr>
            <w:tcW w:w="1320" w:type="dxa"/>
            <w:tcMar>
              <w:top w:w="43" w:type="dxa"/>
              <w:left w:w="43" w:type="dxa"/>
              <w:bottom w:w="43" w:type="dxa"/>
              <w:right w:w="43" w:type="dxa"/>
            </w:tcMar>
          </w:tcPr>
          <w:p w14:paraId="20687AE8" w14:textId="51D0FE8A" w:rsidR="00DA1E7B" w:rsidRDefault="00ED18ED" w:rsidP="00DA1E7B">
            <w:pPr>
              <w:spacing w:after="0" w:line="240" w:lineRule="auto"/>
              <w:rPr>
                <w:sz w:val="22"/>
              </w:rPr>
            </w:pPr>
            <w:hyperlink r:id="rId1215" w:history="1">
              <w:r w:rsidR="00DA1E7B" w:rsidRPr="003D60D8">
                <w:rPr>
                  <w:rStyle w:val="Hyperlink"/>
                  <w:sz w:val="22"/>
                </w:rPr>
                <w:t>II.C.1-3</w:t>
              </w:r>
            </w:hyperlink>
          </w:p>
        </w:tc>
        <w:tc>
          <w:tcPr>
            <w:tcW w:w="7470" w:type="dxa"/>
            <w:tcMar>
              <w:top w:w="43" w:type="dxa"/>
              <w:left w:w="43" w:type="dxa"/>
              <w:bottom w:w="43" w:type="dxa"/>
              <w:right w:w="43" w:type="dxa"/>
            </w:tcMar>
          </w:tcPr>
          <w:p w14:paraId="633FD4D8" w14:textId="77777777" w:rsidR="00DA1E7B" w:rsidRDefault="00DA1E7B" w:rsidP="00DA1E7B">
            <w:pPr>
              <w:spacing w:after="0" w:line="240" w:lineRule="auto"/>
              <w:rPr>
                <w:sz w:val="22"/>
              </w:rPr>
            </w:pPr>
            <w:r>
              <w:rPr>
                <w:sz w:val="22"/>
              </w:rPr>
              <w:t>Annual Report of Program Data (ARPD) home page</w:t>
            </w:r>
          </w:p>
        </w:tc>
      </w:tr>
      <w:tr w:rsidR="00DA1E7B" w14:paraId="6FD196B0" w14:textId="77777777" w:rsidTr="00DA1E7B">
        <w:tc>
          <w:tcPr>
            <w:tcW w:w="1320" w:type="dxa"/>
            <w:tcMar>
              <w:top w:w="43" w:type="dxa"/>
              <w:left w:w="43" w:type="dxa"/>
              <w:bottom w:w="43" w:type="dxa"/>
              <w:right w:w="43" w:type="dxa"/>
            </w:tcMar>
          </w:tcPr>
          <w:p w14:paraId="6D516803" w14:textId="33A15577" w:rsidR="00DA1E7B" w:rsidRDefault="00ED18ED" w:rsidP="00DA1E7B">
            <w:pPr>
              <w:spacing w:after="0" w:line="240" w:lineRule="auto"/>
              <w:rPr>
                <w:sz w:val="22"/>
              </w:rPr>
            </w:pPr>
            <w:hyperlink r:id="rId1216" w:history="1">
              <w:r w:rsidR="00DA1E7B" w:rsidRPr="003D60D8">
                <w:rPr>
                  <w:rStyle w:val="Hyperlink"/>
                  <w:sz w:val="22"/>
                </w:rPr>
                <w:t>II.C.1-4</w:t>
              </w:r>
            </w:hyperlink>
          </w:p>
        </w:tc>
        <w:tc>
          <w:tcPr>
            <w:tcW w:w="7470" w:type="dxa"/>
            <w:tcMar>
              <w:top w:w="43" w:type="dxa"/>
              <w:left w:w="43" w:type="dxa"/>
              <w:bottom w:w="43" w:type="dxa"/>
              <w:right w:w="43" w:type="dxa"/>
            </w:tcMar>
          </w:tcPr>
          <w:p w14:paraId="67101A66" w14:textId="77777777" w:rsidR="00DA1E7B" w:rsidRDefault="00DA1E7B" w:rsidP="00DA1E7B">
            <w:pPr>
              <w:spacing w:after="0" w:line="240" w:lineRule="auto"/>
              <w:rPr>
                <w:sz w:val="22"/>
              </w:rPr>
            </w:pPr>
            <w:r>
              <w:rPr>
                <w:sz w:val="22"/>
              </w:rPr>
              <w:t>TRIO Standing Objectives Report, 2015-2016</w:t>
            </w:r>
          </w:p>
        </w:tc>
      </w:tr>
      <w:tr w:rsidR="00DA1E7B" w14:paraId="058450AF" w14:textId="77777777" w:rsidTr="00DA1E7B">
        <w:tc>
          <w:tcPr>
            <w:tcW w:w="1320" w:type="dxa"/>
            <w:tcMar>
              <w:top w:w="43" w:type="dxa"/>
              <w:left w:w="43" w:type="dxa"/>
              <w:bottom w:w="43" w:type="dxa"/>
              <w:right w:w="43" w:type="dxa"/>
            </w:tcMar>
          </w:tcPr>
          <w:p w14:paraId="568EE3C2" w14:textId="70DD7FBE" w:rsidR="00DA1E7B" w:rsidRDefault="00ED18ED" w:rsidP="00DA1E7B">
            <w:pPr>
              <w:spacing w:after="0" w:line="240" w:lineRule="auto"/>
              <w:rPr>
                <w:sz w:val="22"/>
              </w:rPr>
            </w:pPr>
            <w:hyperlink r:id="rId1217" w:history="1">
              <w:r w:rsidR="00DA1E7B" w:rsidRPr="003D60D8">
                <w:rPr>
                  <w:rStyle w:val="Hyperlink"/>
                  <w:sz w:val="22"/>
                </w:rPr>
                <w:t>II.C.1-5</w:t>
              </w:r>
            </w:hyperlink>
          </w:p>
        </w:tc>
        <w:tc>
          <w:tcPr>
            <w:tcW w:w="7470" w:type="dxa"/>
            <w:tcMar>
              <w:top w:w="43" w:type="dxa"/>
              <w:left w:w="43" w:type="dxa"/>
              <w:bottom w:w="43" w:type="dxa"/>
              <w:right w:w="43" w:type="dxa"/>
            </w:tcMar>
          </w:tcPr>
          <w:p w14:paraId="42C47333" w14:textId="77777777" w:rsidR="00DA1E7B" w:rsidRDefault="00DA1E7B" w:rsidP="00DA1E7B">
            <w:pPr>
              <w:spacing w:after="0" w:line="240" w:lineRule="auto"/>
              <w:rPr>
                <w:sz w:val="22"/>
              </w:rPr>
            </w:pPr>
            <w:r>
              <w:rPr>
                <w:sz w:val="22"/>
              </w:rPr>
              <w:t>Native Hawaiian CTE Program Annual Performance Report, 2017</w:t>
            </w:r>
          </w:p>
        </w:tc>
      </w:tr>
      <w:tr w:rsidR="00DA1E7B" w14:paraId="4E71550E" w14:textId="77777777" w:rsidTr="00DA1E7B">
        <w:tc>
          <w:tcPr>
            <w:tcW w:w="1320" w:type="dxa"/>
            <w:tcMar>
              <w:top w:w="43" w:type="dxa"/>
              <w:left w:w="43" w:type="dxa"/>
              <w:bottom w:w="43" w:type="dxa"/>
              <w:right w:w="43" w:type="dxa"/>
            </w:tcMar>
          </w:tcPr>
          <w:p w14:paraId="4018054B" w14:textId="59E4497A" w:rsidR="00DA1E7B" w:rsidRDefault="00ED18ED" w:rsidP="00DA1E7B">
            <w:pPr>
              <w:spacing w:after="0" w:line="240" w:lineRule="auto"/>
              <w:rPr>
                <w:sz w:val="22"/>
              </w:rPr>
            </w:pPr>
            <w:hyperlink r:id="rId1218" w:history="1">
              <w:r w:rsidR="00DA1E7B" w:rsidRPr="003D60D8">
                <w:rPr>
                  <w:rStyle w:val="Hyperlink"/>
                  <w:sz w:val="22"/>
                </w:rPr>
                <w:t>II.C.1-6</w:t>
              </w:r>
            </w:hyperlink>
          </w:p>
        </w:tc>
        <w:tc>
          <w:tcPr>
            <w:tcW w:w="7470" w:type="dxa"/>
            <w:tcMar>
              <w:top w:w="43" w:type="dxa"/>
              <w:left w:w="43" w:type="dxa"/>
              <w:bottom w:w="43" w:type="dxa"/>
              <w:right w:w="43" w:type="dxa"/>
            </w:tcMar>
          </w:tcPr>
          <w:p w14:paraId="748FDF2A" w14:textId="77777777" w:rsidR="00DA1E7B" w:rsidRDefault="00DA1E7B" w:rsidP="00DA1E7B">
            <w:pPr>
              <w:spacing w:after="0" w:line="240" w:lineRule="auto"/>
              <w:rPr>
                <w:sz w:val="22"/>
              </w:rPr>
            </w:pPr>
            <w:r>
              <w:rPr>
                <w:sz w:val="22"/>
              </w:rPr>
              <w:t>College CCSSE Reports</w:t>
            </w:r>
          </w:p>
        </w:tc>
      </w:tr>
      <w:tr w:rsidR="00DA1E7B" w14:paraId="2773EFCA" w14:textId="77777777" w:rsidTr="00DA1E7B">
        <w:tc>
          <w:tcPr>
            <w:tcW w:w="1320" w:type="dxa"/>
            <w:tcMar>
              <w:top w:w="43" w:type="dxa"/>
              <w:left w:w="43" w:type="dxa"/>
              <w:bottom w:w="43" w:type="dxa"/>
              <w:right w:w="43" w:type="dxa"/>
            </w:tcMar>
          </w:tcPr>
          <w:p w14:paraId="6CD8CB3B" w14:textId="793E67C6" w:rsidR="00DA1E7B" w:rsidRDefault="00ED18ED" w:rsidP="00DA1E7B">
            <w:pPr>
              <w:spacing w:after="0" w:line="240" w:lineRule="auto"/>
              <w:rPr>
                <w:sz w:val="22"/>
              </w:rPr>
            </w:pPr>
            <w:hyperlink r:id="rId1219" w:history="1">
              <w:r w:rsidR="00DA1E7B" w:rsidRPr="003D60D8">
                <w:rPr>
                  <w:rStyle w:val="Hyperlink"/>
                  <w:sz w:val="22"/>
                </w:rPr>
                <w:t>II.C.1-7</w:t>
              </w:r>
            </w:hyperlink>
          </w:p>
        </w:tc>
        <w:tc>
          <w:tcPr>
            <w:tcW w:w="7470" w:type="dxa"/>
            <w:tcMar>
              <w:top w:w="43" w:type="dxa"/>
              <w:left w:w="43" w:type="dxa"/>
              <w:bottom w:w="43" w:type="dxa"/>
              <w:right w:w="43" w:type="dxa"/>
            </w:tcMar>
          </w:tcPr>
          <w:p w14:paraId="53F98BC5" w14:textId="77777777" w:rsidR="00DA1E7B" w:rsidRDefault="00DA1E7B" w:rsidP="00DA1E7B">
            <w:pPr>
              <w:spacing w:after="0" w:line="240" w:lineRule="auto"/>
              <w:rPr>
                <w:sz w:val="22"/>
              </w:rPr>
            </w:pPr>
            <w:r>
              <w:rPr>
                <w:sz w:val="22"/>
              </w:rPr>
              <w:t>Student Success Pathway Plans for Student Affairs</w:t>
            </w:r>
          </w:p>
        </w:tc>
      </w:tr>
      <w:tr w:rsidR="00DA1E7B" w14:paraId="4E1282AC" w14:textId="77777777" w:rsidTr="00DA1E7B">
        <w:tc>
          <w:tcPr>
            <w:tcW w:w="1320" w:type="dxa"/>
            <w:tcMar>
              <w:top w:w="43" w:type="dxa"/>
              <w:left w:w="43" w:type="dxa"/>
              <w:bottom w:w="43" w:type="dxa"/>
              <w:right w:w="43" w:type="dxa"/>
            </w:tcMar>
          </w:tcPr>
          <w:p w14:paraId="25C2EF74" w14:textId="551A00CA" w:rsidR="00DA1E7B" w:rsidRDefault="00ED18ED" w:rsidP="00DA1E7B">
            <w:pPr>
              <w:spacing w:after="0" w:line="240" w:lineRule="auto"/>
              <w:rPr>
                <w:sz w:val="22"/>
              </w:rPr>
            </w:pPr>
            <w:hyperlink r:id="rId1220" w:history="1">
              <w:r w:rsidR="00DA1E7B" w:rsidRPr="003D60D8">
                <w:rPr>
                  <w:rStyle w:val="Hyperlink"/>
                  <w:sz w:val="22"/>
                </w:rPr>
                <w:t>II.C.1-8</w:t>
              </w:r>
            </w:hyperlink>
          </w:p>
        </w:tc>
        <w:tc>
          <w:tcPr>
            <w:tcW w:w="7470" w:type="dxa"/>
            <w:tcMar>
              <w:top w:w="43" w:type="dxa"/>
              <w:left w:w="43" w:type="dxa"/>
              <w:bottom w:w="43" w:type="dxa"/>
              <w:right w:w="43" w:type="dxa"/>
            </w:tcMar>
          </w:tcPr>
          <w:p w14:paraId="4268EB2A" w14:textId="77777777" w:rsidR="00DA1E7B" w:rsidRDefault="00DA1E7B" w:rsidP="00DA1E7B">
            <w:pPr>
              <w:spacing w:after="0" w:line="240" w:lineRule="auto"/>
              <w:rPr>
                <w:sz w:val="22"/>
              </w:rPr>
            </w:pPr>
            <w:r>
              <w:rPr>
                <w:sz w:val="22"/>
              </w:rPr>
              <w:t>Kapi‘olani CC website, Mission</w:t>
            </w:r>
          </w:p>
        </w:tc>
      </w:tr>
      <w:tr w:rsidR="00DA1E7B" w14:paraId="21AE643D" w14:textId="77777777" w:rsidTr="00DA1E7B">
        <w:tc>
          <w:tcPr>
            <w:tcW w:w="1320" w:type="dxa"/>
            <w:tcMar>
              <w:top w:w="43" w:type="dxa"/>
              <w:left w:w="43" w:type="dxa"/>
              <w:bottom w:w="43" w:type="dxa"/>
              <w:right w:w="43" w:type="dxa"/>
            </w:tcMar>
          </w:tcPr>
          <w:p w14:paraId="372BE736" w14:textId="10B91B43" w:rsidR="00DA1E7B" w:rsidRDefault="00ED18ED" w:rsidP="00DA1E7B">
            <w:pPr>
              <w:spacing w:after="0" w:line="240" w:lineRule="auto"/>
              <w:rPr>
                <w:sz w:val="22"/>
              </w:rPr>
            </w:pPr>
            <w:hyperlink r:id="rId1221" w:history="1">
              <w:r w:rsidR="00DA1E7B" w:rsidRPr="003D60D8">
                <w:rPr>
                  <w:rStyle w:val="Hyperlink"/>
                  <w:sz w:val="22"/>
                </w:rPr>
                <w:t>II.C.2-1</w:t>
              </w:r>
            </w:hyperlink>
          </w:p>
        </w:tc>
        <w:tc>
          <w:tcPr>
            <w:tcW w:w="7470" w:type="dxa"/>
            <w:tcMar>
              <w:top w:w="43" w:type="dxa"/>
              <w:left w:w="43" w:type="dxa"/>
              <w:bottom w:w="43" w:type="dxa"/>
              <w:right w:w="43" w:type="dxa"/>
            </w:tcMar>
          </w:tcPr>
          <w:p w14:paraId="2A51DD95" w14:textId="77777777" w:rsidR="00DA1E7B" w:rsidRDefault="00DA1E7B" w:rsidP="00DA1E7B">
            <w:pPr>
              <w:spacing w:after="0" w:line="240" w:lineRule="auto"/>
              <w:rPr>
                <w:sz w:val="22"/>
              </w:rPr>
            </w:pPr>
            <w:r>
              <w:rPr>
                <w:sz w:val="22"/>
              </w:rPr>
              <w:t>Student Services Taskstream Reports</w:t>
            </w:r>
          </w:p>
        </w:tc>
      </w:tr>
      <w:tr w:rsidR="00DA1E7B" w14:paraId="4168FBC1" w14:textId="77777777" w:rsidTr="00DA1E7B">
        <w:tc>
          <w:tcPr>
            <w:tcW w:w="1320" w:type="dxa"/>
            <w:tcMar>
              <w:top w:w="43" w:type="dxa"/>
              <w:left w:w="43" w:type="dxa"/>
              <w:bottom w:w="43" w:type="dxa"/>
              <w:right w:w="43" w:type="dxa"/>
            </w:tcMar>
          </w:tcPr>
          <w:p w14:paraId="3A483A19" w14:textId="0B12E398" w:rsidR="00DA1E7B" w:rsidRDefault="00ED18ED" w:rsidP="00DA1E7B">
            <w:pPr>
              <w:spacing w:after="0" w:line="240" w:lineRule="auto"/>
              <w:rPr>
                <w:sz w:val="22"/>
              </w:rPr>
            </w:pPr>
            <w:hyperlink r:id="rId1222" w:history="1">
              <w:r w:rsidR="00DA1E7B" w:rsidRPr="003D60D8">
                <w:rPr>
                  <w:rStyle w:val="Hyperlink"/>
                  <w:sz w:val="22"/>
                </w:rPr>
                <w:t>II.C.2-2</w:t>
              </w:r>
            </w:hyperlink>
          </w:p>
        </w:tc>
        <w:tc>
          <w:tcPr>
            <w:tcW w:w="7470" w:type="dxa"/>
            <w:tcMar>
              <w:top w:w="43" w:type="dxa"/>
              <w:left w:w="43" w:type="dxa"/>
              <w:bottom w:w="43" w:type="dxa"/>
              <w:right w:w="43" w:type="dxa"/>
            </w:tcMar>
          </w:tcPr>
          <w:p w14:paraId="7FE9A4EC" w14:textId="77777777" w:rsidR="00DA1E7B" w:rsidRDefault="00DA1E7B" w:rsidP="00DA1E7B">
            <w:pPr>
              <w:spacing w:after="0" w:line="240" w:lineRule="auto"/>
              <w:rPr>
                <w:sz w:val="22"/>
              </w:rPr>
            </w:pPr>
            <w:r>
              <w:rPr>
                <w:sz w:val="22"/>
              </w:rPr>
              <w:t>Counseling Learning Assessment: PLG, SLO, Rubric Feedback</w:t>
            </w:r>
          </w:p>
        </w:tc>
      </w:tr>
      <w:tr w:rsidR="00DA1E7B" w14:paraId="4FA753C8" w14:textId="77777777" w:rsidTr="00DA1E7B">
        <w:tc>
          <w:tcPr>
            <w:tcW w:w="1320" w:type="dxa"/>
            <w:tcMar>
              <w:top w:w="43" w:type="dxa"/>
              <w:left w:w="43" w:type="dxa"/>
              <w:bottom w:w="43" w:type="dxa"/>
              <w:right w:w="43" w:type="dxa"/>
            </w:tcMar>
          </w:tcPr>
          <w:p w14:paraId="738EE511" w14:textId="5856A22F" w:rsidR="00DA1E7B" w:rsidRDefault="00ED18ED" w:rsidP="00DA1E7B">
            <w:pPr>
              <w:spacing w:after="0" w:line="240" w:lineRule="auto"/>
              <w:rPr>
                <w:sz w:val="22"/>
              </w:rPr>
            </w:pPr>
            <w:hyperlink r:id="rId1223" w:history="1">
              <w:r w:rsidR="00DA1E7B" w:rsidRPr="003D60D8">
                <w:rPr>
                  <w:rStyle w:val="Hyperlink"/>
                  <w:sz w:val="22"/>
                </w:rPr>
                <w:t>II.C.2-3</w:t>
              </w:r>
            </w:hyperlink>
          </w:p>
        </w:tc>
        <w:tc>
          <w:tcPr>
            <w:tcW w:w="7470" w:type="dxa"/>
            <w:shd w:val="clear" w:color="auto" w:fill="FFFFFF"/>
            <w:tcMar>
              <w:top w:w="43" w:type="dxa"/>
              <w:left w:w="43" w:type="dxa"/>
              <w:bottom w:w="43" w:type="dxa"/>
              <w:right w:w="43" w:type="dxa"/>
            </w:tcMar>
          </w:tcPr>
          <w:p w14:paraId="4BF6A1BB" w14:textId="77777777" w:rsidR="00DA1E7B" w:rsidRDefault="00DA1E7B" w:rsidP="00DA1E7B">
            <w:pPr>
              <w:spacing w:after="0" w:line="240" w:lineRule="auto"/>
              <w:rPr>
                <w:sz w:val="22"/>
              </w:rPr>
            </w:pPr>
            <w:r>
              <w:rPr>
                <w:sz w:val="22"/>
              </w:rPr>
              <w:t>Student Affairs Counseling SLO Matrix, 2016-2019</w:t>
            </w:r>
          </w:p>
        </w:tc>
      </w:tr>
      <w:tr w:rsidR="00DA1E7B" w14:paraId="58592322" w14:textId="77777777" w:rsidTr="00DA1E7B">
        <w:tc>
          <w:tcPr>
            <w:tcW w:w="1320" w:type="dxa"/>
            <w:tcMar>
              <w:top w:w="43" w:type="dxa"/>
              <w:left w:w="43" w:type="dxa"/>
              <w:bottom w:w="43" w:type="dxa"/>
              <w:right w:w="43" w:type="dxa"/>
            </w:tcMar>
          </w:tcPr>
          <w:p w14:paraId="6145F91E" w14:textId="0C8A5259" w:rsidR="00DA1E7B" w:rsidRDefault="00ED18ED" w:rsidP="00DA1E7B">
            <w:pPr>
              <w:spacing w:after="0" w:line="240" w:lineRule="auto"/>
              <w:rPr>
                <w:sz w:val="22"/>
              </w:rPr>
            </w:pPr>
            <w:hyperlink r:id="rId1224" w:history="1">
              <w:r w:rsidR="00DA1E7B" w:rsidRPr="003D60D8">
                <w:rPr>
                  <w:rStyle w:val="Hyperlink"/>
                  <w:sz w:val="22"/>
                </w:rPr>
                <w:t>II.C.2-4</w:t>
              </w:r>
            </w:hyperlink>
          </w:p>
        </w:tc>
        <w:tc>
          <w:tcPr>
            <w:tcW w:w="7470" w:type="dxa"/>
            <w:shd w:val="clear" w:color="auto" w:fill="FFFFFF"/>
            <w:tcMar>
              <w:top w:w="43" w:type="dxa"/>
              <w:left w:w="43" w:type="dxa"/>
              <w:bottom w:w="43" w:type="dxa"/>
              <w:right w:w="43" w:type="dxa"/>
            </w:tcMar>
          </w:tcPr>
          <w:p w14:paraId="5472EF74" w14:textId="77777777" w:rsidR="00DA1E7B" w:rsidRDefault="00DA1E7B" w:rsidP="00DA1E7B">
            <w:pPr>
              <w:spacing w:after="0" w:line="240" w:lineRule="auto"/>
              <w:rPr>
                <w:sz w:val="22"/>
              </w:rPr>
            </w:pPr>
            <w:r>
              <w:rPr>
                <w:sz w:val="22"/>
              </w:rPr>
              <w:t>Student Affairs Leadership Team (SALT) meetings</w:t>
            </w:r>
          </w:p>
        </w:tc>
      </w:tr>
      <w:tr w:rsidR="00DA1E7B" w14:paraId="37AFE533" w14:textId="77777777" w:rsidTr="00DA1E7B">
        <w:tc>
          <w:tcPr>
            <w:tcW w:w="1320" w:type="dxa"/>
            <w:tcMar>
              <w:top w:w="43" w:type="dxa"/>
              <w:left w:w="43" w:type="dxa"/>
              <w:bottom w:w="43" w:type="dxa"/>
              <w:right w:w="43" w:type="dxa"/>
            </w:tcMar>
          </w:tcPr>
          <w:p w14:paraId="6EA5C210" w14:textId="7B6F20A3" w:rsidR="00DA1E7B" w:rsidRDefault="00ED18ED" w:rsidP="00DA1E7B">
            <w:pPr>
              <w:spacing w:after="0" w:line="240" w:lineRule="auto"/>
              <w:rPr>
                <w:sz w:val="22"/>
              </w:rPr>
            </w:pPr>
            <w:hyperlink r:id="rId1225" w:history="1">
              <w:r w:rsidR="00DA1E7B" w:rsidRPr="003D60D8">
                <w:rPr>
                  <w:rStyle w:val="Hyperlink"/>
                  <w:sz w:val="22"/>
                </w:rPr>
                <w:t>II.C.2-5</w:t>
              </w:r>
            </w:hyperlink>
          </w:p>
        </w:tc>
        <w:tc>
          <w:tcPr>
            <w:tcW w:w="7470" w:type="dxa"/>
            <w:tcMar>
              <w:top w:w="43" w:type="dxa"/>
              <w:left w:w="43" w:type="dxa"/>
              <w:bottom w:w="43" w:type="dxa"/>
              <w:right w:w="43" w:type="dxa"/>
            </w:tcMar>
          </w:tcPr>
          <w:p w14:paraId="6812E389" w14:textId="77777777" w:rsidR="00DA1E7B" w:rsidRDefault="00DA1E7B" w:rsidP="00DA1E7B">
            <w:pPr>
              <w:spacing w:after="0" w:line="240" w:lineRule="auto"/>
              <w:rPr>
                <w:sz w:val="22"/>
              </w:rPr>
            </w:pPr>
            <w:r>
              <w:rPr>
                <w:sz w:val="22"/>
              </w:rPr>
              <w:t>Annual Assessment Café meeting, 5.4.2017</w:t>
            </w:r>
          </w:p>
        </w:tc>
      </w:tr>
      <w:tr w:rsidR="00DA1E7B" w14:paraId="507EF8C9" w14:textId="77777777" w:rsidTr="00DA1E7B">
        <w:tc>
          <w:tcPr>
            <w:tcW w:w="1320" w:type="dxa"/>
            <w:tcMar>
              <w:top w:w="43" w:type="dxa"/>
              <w:left w:w="43" w:type="dxa"/>
              <w:bottom w:w="43" w:type="dxa"/>
              <w:right w:w="43" w:type="dxa"/>
            </w:tcMar>
          </w:tcPr>
          <w:p w14:paraId="71F8949D" w14:textId="7725B042" w:rsidR="00DA1E7B" w:rsidRDefault="00ED18ED" w:rsidP="00DA1E7B">
            <w:pPr>
              <w:spacing w:after="0" w:line="240" w:lineRule="auto"/>
              <w:rPr>
                <w:sz w:val="22"/>
              </w:rPr>
            </w:pPr>
            <w:hyperlink r:id="rId1226" w:history="1">
              <w:r w:rsidR="00DA1E7B" w:rsidRPr="003D60D8">
                <w:rPr>
                  <w:rStyle w:val="Hyperlink"/>
                  <w:sz w:val="22"/>
                </w:rPr>
                <w:t>II.C.2-6</w:t>
              </w:r>
            </w:hyperlink>
          </w:p>
        </w:tc>
        <w:tc>
          <w:tcPr>
            <w:tcW w:w="7470" w:type="dxa"/>
            <w:tcMar>
              <w:top w:w="43" w:type="dxa"/>
              <w:left w:w="43" w:type="dxa"/>
              <w:bottom w:w="43" w:type="dxa"/>
              <w:right w:w="43" w:type="dxa"/>
            </w:tcMar>
          </w:tcPr>
          <w:p w14:paraId="686A48FD" w14:textId="77777777" w:rsidR="00DA1E7B" w:rsidRDefault="00DA1E7B" w:rsidP="00DA1E7B">
            <w:pPr>
              <w:spacing w:after="0" w:line="240" w:lineRule="auto"/>
              <w:rPr>
                <w:sz w:val="22"/>
              </w:rPr>
            </w:pPr>
            <w:r>
              <w:rPr>
                <w:sz w:val="22"/>
              </w:rPr>
              <w:t>Counseling Assessment Leaders group meeting, 1.18.2018</w:t>
            </w:r>
          </w:p>
        </w:tc>
      </w:tr>
      <w:tr w:rsidR="00DA1E7B" w14:paraId="1DF459A2" w14:textId="77777777" w:rsidTr="00DA1E7B">
        <w:tc>
          <w:tcPr>
            <w:tcW w:w="1320" w:type="dxa"/>
            <w:tcMar>
              <w:top w:w="43" w:type="dxa"/>
              <w:left w:w="43" w:type="dxa"/>
              <w:bottom w:w="43" w:type="dxa"/>
              <w:right w:w="43" w:type="dxa"/>
            </w:tcMar>
          </w:tcPr>
          <w:p w14:paraId="321B1FEC" w14:textId="02CA67B5" w:rsidR="00DA1E7B" w:rsidRDefault="00ED18ED" w:rsidP="00DA1E7B">
            <w:pPr>
              <w:spacing w:after="0" w:line="240" w:lineRule="auto"/>
              <w:rPr>
                <w:sz w:val="22"/>
              </w:rPr>
            </w:pPr>
            <w:hyperlink r:id="rId1227" w:history="1">
              <w:r w:rsidR="00DA1E7B" w:rsidRPr="003D60D8">
                <w:rPr>
                  <w:rStyle w:val="Hyperlink"/>
                  <w:sz w:val="22"/>
                </w:rPr>
                <w:t>II.C.2-7</w:t>
              </w:r>
            </w:hyperlink>
          </w:p>
        </w:tc>
        <w:tc>
          <w:tcPr>
            <w:tcW w:w="7470" w:type="dxa"/>
            <w:shd w:val="clear" w:color="auto" w:fill="FFFFFF"/>
            <w:tcMar>
              <w:top w:w="43" w:type="dxa"/>
              <w:left w:w="43" w:type="dxa"/>
              <w:bottom w:w="43" w:type="dxa"/>
              <w:right w:w="43" w:type="dxa"/>
            </w:tcMar>
          </w:tcPr>
          <w:p w14:paraId="55A45F99" w14:textId="77777777" w:rsidR="00DA1E7B" w:rsidRDefault="00DA1E7B" w:rsidP="00DA1E7B">
            <w:pPr>
              <w:spacing w:after="0" w:line="240" w:lineRule="auto"/>
              <w:rPr>
                <w:sz w:val="22"/>
              </w:rPr>
            </w:pPr>
            <w:r>
              <w:rPr>
                <w:sz w:val="22"/>
              </w:rPr>
              <w:t>Service Area Outcomes Workshop for KISC Managers, 2014</w:t>
            </w:r>
          </w:p>
        </w:tc>
      </w:tr>
      <w:tr w:rsidR="00DA1E7B" w14:paraId="4A9EA8DF" w14:textId="77777777" w:rsidTr="00DA1E7B">
        <w:tc>
          <w:tcPr>
            <w:tcW w:w="1320" w:type="dxa"/>
            <w:tcMar>
              <w:top w:w="43" w:type="dxa"/>
              <w:left w:w="43" w:type="dxa"/>
              <w:bottom w:w="43" w:type="dxa"/>
              <w:right w:w="43" w:type="dxa"/>
            </w:tcMar>
          </w:tcPr>
          <w:p w14:paraId="421F68A7" w14:textId="2315C5CD" w:rsidR="00DA1E7B" w:rsidRDefault="00ED18ED" w:rsidP="00DA1E7B">
            <w:pPr>
              <w:spacing w:after="0" w:line="240" w:lineRule="auto"/>
              <w:rPr>
                <w:sz w:val="22"/>
              </w:rPr>
            </w:pPr>
            <w:hyperlink r:id="rId1228" w:history="1">
              <w:r w:rsidR="00DA1E7B" w:rsidRPr="003D60D8">
                <w:rPr>
                  <w:rStyle w:val="Hyperlink"/>
                  <w:sz w:val="22"/>
                </w:rPr>
                <w:t>II.C.2-8</w:t>
              </w:r>
            </w:hyperlink>
          </w:p>
        </w:tc>
        <w:tc>
          <w:tcPr>
            <w:tcW w:w="7470" w:type="dxa"/>
            <w:tcMar>
              <w:top w:w="43" w:type="dxa"/>
              <w:left w:w="43" w:type="dxa"/>
              <w:bottom w:w="43" w:type="dxa"/>
              <w:right w:w="43" w:type="dxa"/>
            </w:tcMar>
          </w:tcPr>
          <w:p w14:paraId="49FEAF7A" w14:textId="77777777" w:rsidR="00DA1E7B" w:rsidRDefault="00DA1E7B" w:rsidP="00DA1E7B">
            <w:pPr>
              <w:spacing w:after="0" w:line="240" w:lineRule="auto"/>
              <w:rPr>
                <w:sz w:val="22"/>
              </w:rPr>
            </w:pPr>
            <w:r>
              <w:rPr>
                <w:sz w:val="22"/>
              </w:rPr>
              <w:t>KISC survey, 8.21.2017</w:t>
            </w:r>
          </w:p>
        </w:tc>
      </w:tr>
      <w:tr w:rsidR="00DA1E7B" w14:paraId="68B66C25" w14:textId="77777777" w:rsidTr="00DA1E7B">
        <w:tc>
          <w:tcPr>
            <w:tcW w:w="1320" w:type="dxa"/>
            <w:tcMar>
              <w:top w:w="43" w:type="dxa"/>
              <w:left w:w="43" w:type="dxa"/>
              <w:bottom w:w="43" w:type="dxa"/>
              <w:right w:w="43" w:type="dxa"/>
            </w:tcMar>
          </w:tcPr>
          <w:p w14:paraId="43C14CC7" w14:textId="1035F1AE" w:rsidR="00DA1E7B" w:rsidRDefault="00ED18ED" w:rsidP="00DA1E7B">
            <w:pPr>
              <w:spacing w:after="0" w:line="240" w:lineRule="auto"/>
              <w:rPr>
                <w:sz w:val="22"/>
              </w:rPr>
            </w:pPr>
            <w:hyperlink r:id="rId1229" w:history="1">
              <w:r w:rsidR="00DA1E7B" w:rsidRPr="003D60D8">
                <w:rPr>
                  <w:rStyle w:val="Hyperlink"/>
                  <w:sz w:val="22"/>
                </w:rPr>
                <w:t>II.C.2-9</w:t>
              </w:r>
            </w:hyperlink>
          </w:p>
        </w:tc>
        <w:tc>
          <w:tcPr>
            <w:tcW w:w="7470" w:type="dxa"/>
            <w:tcMar>
              <w:top w:w="43" w:type="dxa"/>
              <w:left w:w="43" w:type="dxa"/>
              <w:bottom w:w="43" w:type="dxa"/>
              <w:right w:w="43" w:type="dxa"/>
            </w:tcMar>
          </w:tcPr>
          <w:p w14:paraId="69AB38FF" w14:textId="77777777" w:rsidR="00DA1E7B" w:rsidRDefault="00DA1E7B" w:rsidP="00DA1E7B">
            <w:pPr>
              <w:spacing w:after="0" w:line="240" w:lineRule="auto"/>
              <w:rPr>
                <w:sz w:val="22"/>
              </w:rPr>
            </w:pPr>
            <w:r>
              <w:rPr>
                <w:sz w:val="22"/>
              </w:rPr>
              <w:t>‘Ohana website, Office of Student Activities</w:t>
            </w:r>
          </w:p>
        </w:tc>
      </w:tr>
      <w:tr w:rsidR="00DA1E7B" w14:paraId="5985EFEB" w14:textId="77777777" w:rsidTr="00DA1E7B">
        <w:tc>
          <w:tcPr>
            <w:tcW w:w="1320" w:type="dxa"/>
            <w:tcMar>
              <w:top w:w="43" w:type="dxa"/>
              <w:left w:w="43" w:type="dxa"/>
              <w:bottom w:w="43" w:type="dxa"/>
              <w:right w:w="43" w:type="dxa"/>
            </w:tcMar>
          </w:tcPr>
          <w:p w14:paraId="395FBBA8" w14:textId="3B1703A4" w:rsidR="00DA1E7B" w:rsidRDefault="00ED18ED" w:rsidP="00DA1E7B">
            <w:pPr>
              <w:spacing w:after="0" w:line="240" w:lineRule="auto"/>
              <w:rPr>
                <w:sz w:val="22"/>
              </w:rPr>
            </w:pPr>
            <w:hyperlink r:id="rId1230" w:history="1">
              <w:r w:rsidR="00DA1E7B" w:rsidRPr="003D60D8">
                <w:rPr>
                  <w:rStyle w:val="Hyperlink"/>
                  <w:sz w:val="22"/>
                </w:rPr>
                <w:t>II.C.2-10</w:t>
              </w:r>
            </w:hyperlink>
          </w:p>
        </w:tc>
        <w:tc>
          <w:tcPr>
            <w:tcW w:w="7470" w:type="dxa"/>
            <w:tcMar>
              <w:top w:w="43" w:type="dxa"/>
              <w:left w:w="43" w:type="dxa"/>
              <w:bottom w:w="43" w:type="dxa"/>
              <w:right w:w="43" w:type="dxa"/>
            </w:tcMar>
          </w:tcPr>
          <w:p w14:paraId="28AEEB4F" w14:textId="77777777" w:rsidR="00DA1E7B" w:rsidRDefault="00DA1E7B" w:rsidP="00DA1E7B">
            <w:pPr>
              <w:spacing w:after="0" w:line="240" w:lineRule="auto"/>
              <w:rPr>
                <w:sz w:val="22"/>
              </w:rPr>
            </w:pPr>
            <w:r>
              <w:rPr>
                <w:sz w:val="22"/>
              </w:rPr>
              <w:t>OSA Service Area Outcomes survey</w:t>
            </w:r>
          </w:p>
        </w:tc>
      </w:tr>
      <w:tr w:rsidR="00DA1E7B" w14:paraId="28E123BB" w14:textId="77777777" w:rsidTr="00DA1E7B">
        <w:tc>
          <w:tcPr>
            <w:tcW w:w="1320" w:type="dxa"/>
            <w:tcMar>
              <w:top w:w="43" w:type="dxa"/>
              <w:left w:w="43" w:type="dxa"/>
              <w:bottom w:w="43" w:type="dxa"/>
              <w:right w:w="43" w:type="dxa"/>
            </w:tcMar>
          </w:tcPr>
          <w:p w14:paraId="0251E962" w14:textId="58E5CEE5" w:rsidR="00DA1E7B" w:rsidRDefault="00ED18ED" w:rsidP="00DA1E7B">
            <w:pPr>
              <w:spacing w:after="0" w:line="240" w:lineRule="auto"/>
              <w:rPr>
                <w:sz w:val="22"/>
              </w:rPr>
            </w:pPr>
            <w:hyperlink r:id="rId1231" w:history="1">
              <w:r w:rsidR="00DA1E7B" w:rsidRPr="003D60D8">
                <w:rPr>
                  <w:rStyle w:val="Hyperlink"/>
                  <w:sz w:val="22"/>
                </w:rPr>
                <w:t>II.C.2-11</w:t>
              </w:r>
            </w:hyperlink>
          </w:p>
        </w:tc>
        <w:tc>
          <w:tcPr>
            <w:tcW w:w="7470" w:type="dxa"/>
            <w:tcMar>
              <w:top w:w="43" w:type="dxa"/>
              <w:left w:w="43" w:type="dxa"/>
              <w:bottom w:w="43" w:type="dxa"/>
              <w:right w:w="43" w:type="dxa"/>
            </w:tcMar>
          </w:tcPr>
          <w:p w14:paraId="1B73145E" w14:textId="77777777" w:rsidR="00DA1E7B" w:rsidRDefault="00DA1E7B" w:rsidP="00DA1E7B">
            <w:pPr>
              <w:spacing w:after="0" w:line="240" w:lineRule="auto"/>
              <w:rPr>
                <w:sz w:val="22"/>
              </w:rPr>
            </w:pPr>
            <w:r>
              <w:rPr>
                <w:sz w:val="22"/>
              </w:rPr>
              <w:t>Kapi‘olani CC website, Office of Student Activities</w:t>
            </w:r>
          </w:p>
        </w:tc>
      </w:tr>
      <w:tr w:rsidR="00DA1E7B" w14:paraId="3B78E7FA" w14:textId="77777777" w:rsidTr="00DA1E7B">
        <w:tc>
          <w:tcPr>
            <w:tcW w:w="1320" w:type="dxa"/>
            <w:tcMar>
              <w:top w:w="43" w:type="dxa"/>
              <w:left w:w="43" w:type="dxa"/>
              <w:bottom w:w="43" w:type="dxa"/>
              <w:right w:w="43" w:type="dxa"/>
            </w:tcMar>
          </w:tcPr>
          <w:p w14:paraId="602495A6" w14:textId="02D0672E" w:rsidR="00DA1E7B" w:rsidRDefault="00ED18ED" w:rsidP="00DA1E7B">
            <w:pPr>
              <w:spacing w:after="0" w:line="240" w:lineRule="auto"/>
              <w:rPr>
                <w:sz w:val="22"/>
              </w:rPr>
            </w:pPr>
            <w:hyperlink r:id="rId1232" w:history="1">
              <w:r w:rsidR="00DA1E7B" w:rsidRPr="003D60D8">
                <w:rPr>
                  <w:rStyle w:val="Hyperlink"/>
                  <w:sz w:val="22"/>
                </w:rPr>
                <w:t>II.C.2-12</w:t>
              </w:r>
            </w:hyperlink>
          </w:p>
        </w:tc>
        <w:tc>
          <w:tcPr>
            <w:tcW w:w="7470" w:type="dxa"/>
            <w:tcMar>
              <w:top w:w="43" w:type="dxa"/>
              <w:left w:w="43" w:type="dxa"/>
              <w:bottom w:w="43" w:type="dxa"/>
              <w:right w:w="43" w:type="dxa"/>
            </w:tcMar>
          </w:tcPr>
          <w:p w14:paraId="768DDD8A" w14:textId="77777777" w:rsidR="00DA1E7B" w:rsidRDefault="00DA1E7B" w:rsidP="00DA1E7B">
            <w:pPr>
              <w:spacing w:after="0" w:line="240" w:lineRule="auto"/>
              <w:rPr>
                <w:sz w:val="22"/>
              </w:rPr>
            </w:pPr>
            <w:r>
              <w:rPr>
                <w:sz w:val="22"/>
              </w:rPr>
              <w:t>End of Semester BOSA Reflection survey</w:t>
            </w:r>
          </w:p>
        </w:tc>
      </w:tr>
      <w:tr w:rsidR="00DA1E7B" w14:paraId="1D17DA7F" w14:textId="77777777" w:rsidTr="00DA1E7B">
        <w:tc>
          <w:tcPr>
            <w:tcW w:w="1320" w:type="dxa"/>
            <w:tcMar>
              <w:top w:w="43" w:type="dxa"/>
              <w:left w:w="43" w:type="dxa"/>
              <w:bottom w:w="43" w:type="dxa"/>
              <w:right w:w="43" w:type="dxa"/>
            </w:tcMar>
          </w:tcPr>
          <w:p w14:paraId="28682A94" w14:textId="1E207A9B" w:rsidR="00DA1E7B" w:rsidRDefault="00ED18ED" w:rsidP="00DA1E7B">
            <w:pPr>
              <w:spacing w:after="0" w:line="240" w:lineRule="auto"/>
              <w:rPr>
                <w:sz w:val="22"/>
              </w:rPr>
            </w:pPr>
            <w:hyperlink r:id="rId1233" w:history="1">
              <w:r w:rsidR="00DA1E7B" w:rsidRPr="003D60D8">
                <w:rPr>
                  <w:rStyle w:val="Hyperlink"/>
                  <w:sz w:val="22"/>
                </w:rPr>
                <w:t>II.C.2-13</w:t>
              </w:r>
            </w:hyperlink>
          </w:p>
        </w:tc>
        <w:tc>
          <w:tcPr>
            <w:tcW w:w="7470" w:type="dxa"/>
            <w:tcMar>
              <w:top w:w="43" w:type="dxa"/>
              <w:left w:w="43" w:type="dxa"/>
              <w:bottom w:w="43" w:type="dxa"/>
              <w:right w:w="43" w:type="dxa"/>
            </w:tcMar>
          </w:tcPr>
          <w:p w14:paraId="3F36318E" w14:textId="77777777" w:rsidR="00DA1E7B" w:rsidRDefault="00DA1E7B" w:rsidP="00DA1E7B">
            <w:pPr>
              <w:spacing w:after="0" w:line="240" w:lineRule="auto"/>
              <w:rPr>
                <w:sz w:val="22"/>
              </w:rPr>
            </w:pPr>
            <w:r>
              <w:rPr>
                <w:sz w:val="22"/>
              </w:rPr>
              <w:t>BOSA Leadership Evaluation survey</w:t>
            </w:r>
          </w:p>
        </w:tc>
      </w:tr>
      <w:tr w:rsidR="00DA1E7B" w14:paraId="4C75B5CB" w14:textId="77777777" w:rsidTr="00DA1E7B">
        <w:tc>
          <w:tcPr>
            <w:tcW w:w="1320" w:type="dxa"/>
            <w:tcMar>
              <w:top w:w="43" w:type="dxa"/>
              <w:left w:w="43" w:type="dxa"/>
              <w:bottom w:w="43" w:type="dxa"/>
              <w:right w:w="43" w:type="dxa"/>
            </w:tcMar>
          </w:tcPr>
          <w:p w14:paraId="3725FFAC" w14:textId="72426310" w:rsidR="00DA1E7B" w:rsidRDefault="00ED18ED" w:rsidP="00DA1E7B">
            <w:pPr>
              <w:spacing w:after="0" w:line="240" w:lineRule="auto"/>
              <w:rPr>
                <w:sz w:val="22"/>
              </w:rPr>
            </w:pPr>
            <w:hyperlink r:id="rId1234" w:history="1">
              <w:r w:rsidR="00DA1E7B" w:rsidRPr="003D60D8">
                <w:rPr>
                  <w:rStyle w:val="Hyperlink"/>
                  <w:sz w:val="22"/>
                </w:rPr>
                <w:t>II.C.2-14</w:t>
              </w:r>
            </w:hyperlink>
          </w:p>
        </w:tc>
        <w:tc>
          <w:tcPr>
            <w:tcW w:w="7470" w:type="dxa"/>
            <w:tcMar>
              <w:top w:w="43" w:type="dxa"/>
              <w:left w:w="43" w:type="dxa"/>
              <w:bottom w:w="43" w:type="dxa"/>
              <w:right w:w="43" w:type="dxa"/>
            </w:tcMar>
          </w:tcPr>
          <w:p w14:paraId="47CE328A" w14:textId="77777777" w:rsidR="00DA1E7B" w:rsidRDefault="00DA1E7B" w:rsidP="00DA1E7B">
            <w:pPr>
              <w:spacing w:after="0" w:line="240" w:lineRule="auto"/>
              <w:rPr>
                <w:sz w:val="22"/>
              </w:rPr>
            </w:pPr>
            <w:r>
              <w:rPr>
                <w:sz w:val="22"/>
              </w:rPr>
              <w:t>SLG: Lessons on Leadership (LOL) survey</w:t>
            </w:r>
          </w:p>
        </w:tc>
      </w:tr>
      <w:tr w:rsidR="00DA1E7B" w14:paraId="4BF337CE" w14:textId="77777777" w:rsidTr="00DA1E7B">
        <w:tc>
          <w:tcPr>
            <w:tcW w:w="1320" w:type="dxa"/>
            <w:tcMar>
              <w:top w:w="43" w:type="dxa"/>
              <w:left w:w="43" w:type="dxa"/>
              <w:bottom w:w="43" w:type="dxa"/>
              <w:right w:w="43" w:type="dxa"/>
            </w:tcMar>
          </w:tcPr>
          <w:p w14:paraId="5ACC0888" w14:textId="1BB02218" w:rsidR="00DA1E7B" w:rsidRDefault="00ED18ED" w:rsidP="00DA1E7B">
            <w:pPr>
              <w:spacing w:after="0" w:line="240" w:lineRule="auto"/>
              <w:rPr>
                <w:sz w:val="22"/>
              </w:rPr>
            </w:pPr>
            <w:hyperlink r:id="rId1235" w:history="1">
              <w:r w:rsidR="00DA1E7B" w:rsidRPr="003D60D8">
                <w:rPr>
                  <w:rStyle w:val="Hyperlink"/>
                  <w:sz w:val="22"/>
                </w:rPr>
                <w:t>II.C.2-15</w:t>
              </w:r>
            </w:hyperlink>
          </w:p>
        </w:tc>
        <w:tc>
          <w:tcPr>
            <w:tcW w:w="7470" w:type="dxa"/>
            <w:tcMar>
              <w:top w:w="43" w:type="dxa"/>
              <w:left w:w="43" w:type="dxa"/>
              <w:bottom w:w="43" w:type="dxa"/>
              <w:right w:w="43" w:type="dxa"/>
            </w:tcMar>
          </w:tcPr>
          <w:p w14:paraId="607036CD" w14:textId="77777777" w:rsidR="00DA1E7B" w:rsidRDefault="00DA1E7B" w:rsidP="00DA1E7B">
            <w:pPr>
              <w:spacing w:after="0" w:line="240" w:lineRule="auto"/>
              <w:rPr>
                <w:sz w:val="22"/>
              </w:rPr>
            </w:pPr>
            <w:r>
              <w:rPr>
                <w:sz w:val="22"/>
              </w:rPr>
              <w:t>OSA Service Area Outcomes survey</w:t>
            </w:r>
          </w:p>
        </w:tc>
      </w:tr>
      <w:tr w:rsidR="00DA1E7B" w14:paraId="2B6B0171" w14:textId="77777777" w:rsidTr="00DA1E7B">
        <w:tc>
          <w:tcPr>
            <w:tcW w:w="1320" w:type="dxa"/>
            <w:tcMar>
              <w:top w:w="43" w:type="dxa"/>
              <w:left w:w="43" w:type="dxa"/>
              <w:bottom w:w="43" w:type="dxa"/>
              <w:right w:w="43" w:type="dxa"/>
            </w:tcMar>
          </w:tcPr>
          <w:p w14:paraId="4CB0B1CD" w14:textId="1C81FCCE" w:rsidR="00DA1E7B" w:rsidRDefault="00ED18ED" w:rsidP="00DA1E7B">
            <w:pPr>
              <w:spacing w:after="0" w:line="240" w:lineRule="auto"/>
              <w:rPr>
                <w:sz w:val="22"/>
              </w:rPr>
            </w:pPr>
            <w:hyperlink r:id="rId1236" w:history="1">
              <w:r w:rsidR="00DA1E7B" w:rsidRPr="003D60D8">
                <w:rPr>
                  <w:rStyle w:val="Hyperlink"/>
                  <w:sz w:val="22"/>
                </w:rPr>
                <w:t>II.C.2-16</w:t>
              </w:r>
            </w:hyperlink>
          </w:p>
        </w:tc>
        <w:tc>
          <w:tcPr>
            <w:tcW w:w="7470" w:type="dxa"/>
            <w:tcMar>
              <w:top w:w="43" w:type="dxa"/>
              <w:left w:w="43" w:type="dxa"/>
              <w:bottom w:w="43" w:type="dxa"/>
              <w:right w:w="43" w:type="dxa"/>
            </w:tcMar>
          </w:tcPr>
          <w:p w14:paraId="31A1E8C1" w14:textId="77777777" w:rsidR="00DA1E7B" w:rsidRDefault="00DA1E7B" w:rsidP="00DA1E7B">
            <w:pPr>
              <w:spacing w:after="0" w:line="240" w:lineRule="auto"/>
              <w:rPr>
                <w:sz w:val="22"/>
              </w:rPr>
            </w:pPr>
            <w:r>
              <w:rPr>
                <w:sz w:val="22"/>
              </w:rPr>
              <w:t>BOSA Leadership Evaluation (Responses)</w:t>
            </w:r>
          </w:p>
        </w:tc>
      </w:tr>
      <w:tr w:rsidR="00DA1E7B" w14:paraId="1B7ECF82" w14:textId="77777777" w:rsidTr="00DA1E7B">
        <w:tc>
          <w:tcPr>
            <w:tcW w:w="1320" w:type="dxa"/>
            <w:tcMar>
              <w:top w:w="43" w:type="dxa"/>
              <w:left w:w="43" w:type="dxa"/>
              <w:bottom w:w="43" w:type="dxa"/>
              <w:right w:w="43" w:type="dxa"/>
            </w:tcMar>
          </w:tcPr>
          <w:p w14:paraId="432310E9" w14:textId="79358A40" w:rsidR="00DA1E7B" w:rsidRDefault="00ED18ED" w:rsidP="00DA1E7B">
            <w:pPr>
              <w:spacing w:after="0" w:line="240" w:lineRule="auto"/>
              <w:rPr>
                <w:sz w:val="22"/>
              </w:rPr>
            </w:pPr>
            <w:hyperlink r:id="rId1237" w:anchor="page=28" w:history="1">
              <w:r w:rsidR="00DA1E7B" w:rsidRPr="003D60D8">
                <w:rPr>
                  <w:rStyle w:val="Hyperlink"/>
                  <w:sz w:val="22"/>
                </w:rPr>
                <w:t>II.C.3-1</w:t>
              </w:r>
            </w:hyperlink>
          </w:p>
        </w:tc>
        <w:tc>
          <w:tcPr>
            <w:tcW w:w="7470" w:type="dxa"/>
            <w:tcMar>
              <w:top w:w="43" w:type="dxa"/>
              <w:left w:w="43" w:type="dxa"/>
              <w:bottom w:w="43" w:type="dxa"/>
              <w:right w:w="43" w:type="dxa"/>
            </w:tcMar>
          </w:tcPr>
          <w:p w14:paraId="334C91B6" w14:textId="77777777" w:rsidR="00DA1E7B" w:rsidRDefault="00DA1E7B" w:rsidP="00DA1E7B">
            <w:pPr>
              <w:spacing w:after="0" w:line="240" w:lineRule="auto"/>
              <w:rPr>
                <w:sz w:val="22"/>
              </w:rPr>
            </w:pPr>
            <w:r>
              <w:rPr>
                <w:sz w:val="22"/>
              </w:rPr>
              <w:t>Distance Education Plan, p. 28</w:t>
            </w:r>
          </w:p>
        </w:tc>
      </w:tr>
      <w:tr w:rsidR="00DA1E7B" w14:paraId="49D84B5B" w14:textId="77777777" w:rsidTr="00DA1E7B">
        <w:tc>
          <w:tcPr>
            <w:tcW w:w="1320" w:type="dxa"/>
            <w:tcMar>
              <w:top w:w="43" w:type="dxa"/>
              <w:left w:w="43" w:type="dxa"/>
              <w:bottom w:w="43" w:type="dxa"/>
              <w:right w:w="43" w:type="dxa"/>
            </w:tcMar>
          </w:tcPr>
          <w:p w14:paraId="6AEB6047" w14:textId="68835537" w:rsidR="00DA1E7B" w:rsidRDefault="00ED18ED" w:rsidP="00DA1E7B">
            <w:pPr>
              <w:spacing w:after="0" w:line="240" w:lineRule="auto"/>
              <w:rPr>
                <w:sz w:val="22"/>
              </w:rPr>
            </w:pPr>
            <w:hyperlink r:id="rId1238" w:history="1">
              <w:r w:rsidR="00DA1E7B" w:rsidRPr="003D60D8">
                <w:rPr>
                  <w:rStyle w:val="Hyperlink"/>
                  <w:sz w:val="22"/>
                </w:rPr>
                <w:t>II.C.3-2</w:t>
              </w:r>
            </w:hyperlink>
          </w:p>
        </w:tc>
        <w:tc>
          <w:tcPr>
            <w:tcW w:w="7470" w:type="dxa"/>
            <w:tcMar>
              <w:top w:w="43" w:type="dxa"/>
              <w:left w:w="43" w:type="dxa"/>
              <w:bottom w:w="43" w:type="dxa"/>
              <w:right w:w="43" w:type="dxa"/>
            </w:tcMar>
          </w:tcPr>
          <w:p w14:paraId="62D96A85" w14:textId="77777777" w:rsidR="00DA1E7B" w:rsidRDefault="00DA1E7B" w:rsidP="00DA1E7B">
            <w:pPr>
              <w:spacing w:after="0" w:line="240" w:lineRule="auto"/>
              <w:rPr>
                <w:sz w:val="22"/>
              </w:rPr>
            </w:pPr>
            <w:r>
              <w:rPr>
                <w:sz w:val="22"/>
              </w:rPr>
              <w:t>Early Admit Application form</w:t>
            </w:r>
          </w:p>
        </w:tc>
      </w:tr>
      <w:tr w:rsidR="00DA1E7B" w14:paraId="7512F19F" w14:textId="77777777" w:rsidTr="00DA1E7B">
        <w:tc>
          <w:tcPr>
            <w:tcW w:w="1320" w:type="dxa"/>
            <w:tcMar>
              <w:top w:w="43" w:type="dxa"/>
              <w:left w:w="43" w:type="dxa"/>
              <w:bottom w:w="43" w:type="dxa"/>
              <w:right w:w="43" w:type="dxa"/>
            </w:tcMar>
          </w:tcPr>
          <w:p w14:paraId="09CFB023" w14:textId="4312680C" w:rsidR="00DA1E7B" w:rsidRDefault="00ED18ED" w:rsidP="00DA1E7B">
            <w:pPr>
              <w:spacing w:after="0" w:line="240" w:lineRule="auto"/>
              <w:rPr>
                <w:sz w:val="22"/>
              </w:rPr>
            </w:pPr>
            <w:hyperlink r:id="rId1239" w:history="1">
              <w:r w:rsidR="00DA1E7B" w:rsidRPr="003D60D8">
                <w:rPr>
                  <w:rStyle w:val="Hyperlink"/>
                  <w:sz w:val="22"/>
                </w:rPr>
                <w:t>II.C.3-3</w:t>
              </w:r>
            </w:hyperlink>
          </w:p>
        </w:tc>
        <w:tc>
          <w:tcPr>
            <w:tcW w:w="7470" w:type="dxa"/>
            <w:tcMar>
              <w:top w:w="43" w:type="dxa"/>
              <w:left w:w="43" w:type="dxa"/>
              <w:bottom w:w="43" w:type="dxa"/>
              <w:right w:w="43" w:type="dxa"/>
            </w:tcMar>
          </w:tcPr>
          <w:p w14:paraId="7FA4EC87" w14:textId="77777777" w:rsidR="00DA1E7B" w:rsidRDefault="00DA1E7B" w:rsidP="00DA1E7B">
            <w:pPr>
              <w:spacing w:after="0" w:line="240" w:lineRule="auto"/>
              <w:rPr>
                <w:sz w:val="22"/>
              </w:rPr>
            </w:pPr>
            <w:r>
              <w:rPr>
                <w:sz w:val="22"/>
              </w:rPr>
              <w:t>Dual Credit website, Running Start</w:t>
            </w:r>
          </w:p>
        </w:tc>
      </w:tr>
      <w:tr w:rsidR="00DA1E7B" w14:paraId="3649A892" w14:textId="77777777" w:rsidTr="00DA1E7B">
        <w:tc>
          <w:tcPr>
            <w:tcW w:w="1320" w:type="dxa"/>
            <w:tcMar>
              <w:top w:w="43" w:type="dxa"/>
              <w:left w:w="43" w:type="dxa"/>
              <w:bottom w:w="43" w:type="dxa"/>
              <w:right w:w="43" w:type="dxa"/>
            </w:tcMar>
          </w:tcPr>
          <w:p w14:paraId="72CC6741" w14:textId="23ED974E" w:rsidR="00DA1E7B" w:rsidRDefault="00ED18ED" w:rsidP="00DA1E7B">
            <w:pPr>
              <w:spacing w:after="0" w:line="240" w:lineRule="auto"/>
              <w:rPr>
                <w:sz w:val="22"/>
              </w:rPr>
            </w:pPr>
            <w:hyperlink r:id="rId1240" w:history="1">
              <w:r w:rsidR="00DA1E7B" w:rsidRPr="003D60D8">
                <w:rPr>
                  <w:rStyle w:val="Hyperlink"/>
                  <w:sz w:val="22"/>
                </w:rPr>
                <w:t>II.C.3-4</w:t>
              </w:r>
            </w:hyperlink>
          </w:p>
        </w:tc>
        <w:tc>
          <w:tcPr>
            <w:tcW w:w="7470" w:type="dxa"/>
            <w:tcMar>
              <w:top w:w="43" w:type="dxa"/>
              <w:left w:w="43" w:type="dxa"/>
              <w:bottom w:w="43" w:type="dxa"/>
              <w:right w:w="43" w:type="dxa"/>
            </w:tcMar>
          </w:tcPr>
          <w:p w14:paraId="26A22A9E" w14:textId="77777777" w:rsidR="00DA1E7B" w:rsidRDefault="00DA1E7B" w:rsidP="00DA1E7B">
            <w:pPr>
              <w:spacing w:after="0" w:line="240" w:lineRule="auto"/>
              <w:rPr>
                <w:sz w:val="22"/>
              </w:rPr>
            </w:pPr>
            <w:r>
              <w:rPr>
                <w:sz w:val="22"/>
              </w:rPr>
              <w:t>Dual Credit website, Early College</w:t>
            </w:r>
          </w:p>
        </w:tc>
      </w:tr>
      <w:tr w:rsidR="00DA1E7B" w14:paraId="26243963" w14:textId="77777777" w:rsidTr="00DA1E7B">
        <w:tc>
          <w:tcPr>
            <w:tcW w:w="1320" w:type="dxa"/>
            <w:tcMar>
              <w:top w:w="43" w:type="dxa"/>
              <w:left w:w="43" w:type="dxa"/>
              <w:bottom w:w="43" w:type="dxa"/>
              <w:right w:w="43" w:type="dxa"/>
            </w:tcMar>
          </w:tcPr>
          <w:p w14:paraId="42D4B338" w14:textId="30169F46" w:rsidR="00DA1E7B" w:rsidRDefault="00ED18ED" w:rsidP="00DA1E7B">
            <w:pPr>
              <w:spacing w:after="0" w:line="240" w:lineRule="auto"/>
              <w:rPr>
                <w:sz w:val="22"/>
              </w:rPr>
            </w:pPr>
            <w:hyperlink r:id="rId1241" w:history="1">
              <w:r w:rsidR="00DA1E7B" w:rsidRPr="003D60D8">
                <w:rPr>
                  <w:rStyle w:val="Hyperlink"/>
                  <w:sz w:val="22"/>
                </w:rPr>
                <w:t>II.C.3-5</w:t>
              </w:r>
            </w:hyperlink>
          </w:p>
        </w:tc>
        <w:tc>
          <w:tcPr>
            <w:tcW w:w="7470" w:type="dxa"/>
            <w:tcMar>
              <w:top w:w="43" w:type="dxa"/>
              <w:left w:w="43" w:type="dxa"/>
              <w:bottom w:w="43" w:type="dxa"/>
              <w:right w:w="43" w:type="dxa"/>
            </w:tcMar>
          </w:tcPr>
          <w:p w14:paraId="74EC3E70" w14:textId="77777777" w:rsidR="00DA1E7B" w:rsidRDefault="00DA1E7B" w:rsidP="00DA1E7B">
            <w:pPr>
              <w:spacing w:after="0" w:line="240" w:lineRule="auto"/>
              <w:rPr>
                <w:sz w:val="22"/>
              </w:rPr>
            </w:pPr>
            <w:r>
              <w:rPr>
                <w:sz w:val="22"/>
              </w:rPr>
              <w:t>Kapi‘olani CC website, First Year Experience</w:t>
            </w:r>
          </w:p>
        </w:tc>
      </w:tr>
      <w:tr w:rsidR="00DA1E7B" w14:paraId="75E2FBDB" w14:textId="77777777" w:rsidTr="00DA1E7B">
        <w:tc>
          <w:tcPr>
            <w:tcW w:w="1320" w:type="dxa"/>
            <w:tcMar>
              <w:top w:w="43" w:type="dxa"/>
              <w:left w:w="43" w:type="dxa"/>
              <w:bottom w:w="43" w:type="dxa"/>
              <w:right w:w="43" w:type="dxa"/>
            </w:tcMar>
          </w:tcPr>
          <w:p w14:paraId="56BA579E" w14:textId="14816EA3" w:rsidR="00DA1E7B" w:rsidRDefault="00ED18ED" w:rsidP="00DA1E7B">
            <w:pPr>
              <w:spacing w:after="0" w:line="240" w:lineRule="auto"/>
              <w:rPr>
                <w:sz w:val="22"/>
              </w:rPr>
            </w:pPr>
            <w:hyperlink r:id="rId1242" w:history="1">
              <w:r w:rsidR="00DA1E7B" w:rsidRPr="003D60D8">
                <w:rPr>
                  <w:rStyle w:val="Hyperlink"/>
                  <w:sz w:val="22"/>
                </w:rPr>
                <w:t>II.C.3-6</w:t>
              </w:r>
            </w:hyperlink>
          </w:p>
        </w:tc>
        <w:tc>
          <w:tcPr>
            <w:tcW w:w="7470" w:type="dxa"/>
            <w:tcMar>
              <w:top w:w="43" w:type="dxa"/>
              <w:left w:w="43" w:type="dxa"/>
              <w:bottom w:w="43" w:type="dxa"/>
              <w:right w:w="43" w:type="dxa"/>
            </w:tcMar>
          </w:tcPr>
          <w:p w14:paraId="45C01B45" w14:textId="77777777" w:rsidR="00DA1E7B" w:rsidRDefault="00DA1E7B" w:rsidP="00DA1E7B">
            <w:pPr>
              <w:spacing w:after="0" w:line="240" w:lineRule="auto"/>
              <w:rPr>
                <w:sz w:val="22"/>
              </w:rPr>
            </w:pPr>
            <w:r>
              <w:rPr>
                <w:sz w:val="22"/>
              </w:rPr>
              <w:t>Kapi‘olani CC website, Admissions</w:t>
            </w:r>
          </w:p>
        </w:tc>
      </w:tr>
      <w:tr w:rsidR="00DA1E7B" w14:paraId="15A8902F" w14:textId="77777777" w:rsidTr="00DA1E7B">
        <w:tc>
          <w:tcPr>
            <w:tcW w:w="1320" w:type="dxa"/>
            <w:tcMar>
              <w:top w:w="43" w:type="dxa"/>
              <w:left w:w="43" w:type="dxa"/>
              <w:bottom w:w="43" w:type="dxa"/>
              <w:right w:w="43" w:type="dxa"/>
            </w:tcMar>
          </w:tcPr>
          <w:p w14:paraId="1FE4FFF0" w14:textId="465AD332" w:rsidR="00DA1E7B" w:rsidRDefault="00ED18ED" w:rsidP="00DA1E7B">
            <w:pPr>
              <w:spacing w:after="0" w:line="240" w:lineRule="auto"/>
              <w:rPr>
                <w:sz w:val="22"/>
              </w:rPr>
            </w:pPr>
            <w:hyperlink r:id="rId1243" w:anchor="page=25" w:history="1">
              <w:r w:rsidR="00DA1E7B" w:rsidRPr="003D60D8">
                <w:rPr>
                  <w:rStyle w:val="Hyperlink"/>
                  <w:sz w:val="22"/>
                </w:rPr>
                <w:t>II.C.3-7</w:t>
              </w:r>
            </w:hyperlink>
          </w:p>
        </w:tc>
        <w:tc>
          <w:tcPr>
            <w:tcW w:w="7470" w:type="dxa"/>
            <w:tcMar>
              <w:top w:w="43" w:type="dxa"/>
              <w:left w:w="43" w:type="dxa"/>
              <w:bottom w:w="43" w:type="dxa"/>
              <w:right w:w="43" w:type="dxa"/>
            </w:tcMar>
          </w:tcPr>
          <w:p w14:paraId="2F3B6BF0" w14:textId="77777777" w:rsidR="00DA1E7B" w:rsidRDefault="00DA1E7B" w:rsidP="00DA1E7B">
            <w:pPr>
              <w:spacing w:after="0" w:line="240" w:lineRule="auto"/>
              <w:rPr>
                <w:sz w:val="22"/>
              </w:rPr>
            </w:pPr>
            <w:r>
              <w:rPr>
                <w:sz w:val="22"/>
              </w:rPr>
              <w:t>Distance Education Plan, p. 25</w:t>
            </w:r>
          </w:p>
        </w:tc>
      </w:tr>
      <w:tr w:rsidR="00DA1E7B" w14:paraId="7C11FD8F" w14:textId="77777777" w:rsidTr="00DA1E7B">
        <w:tc>
          <w:tcPr>
            <w:tcW w:w="1320" w:type="dxa"/>
            <w:tcMar>
              <w:top w:w="43" w:type="dxa"/>
              <w:left w:w="43" w:type="dxa"/>
              <w:bottom w:w="43" w:type="dxa"/>
              <w:right w:w="43" w:type="dxa"/>
            </w:tcMar>
          </w:tcPr>
          <w:p w14:paraId="7EB0252D" w14:textId="4F1507DC" w:rsidR="00DA1E7B" w:rsidRDefault="00ED18ED" w:rsidP="00DA1E7B">
            <w:pPr>
              <w:spacing w:after="0" w:line="240" w:lineRule="auto"/>
              <w:rPr>
                <w:sz w:val="22"/>
              </w:rPr>
            </w:pPr>
            <w:hyperlink r:id="rId1244" w:history="1">
              <w:r w:rsidR="00DA1E7B" w:rsidRPr="003D60D8">
                <w:rPr>
                  <w:rStyle w:val="Hyperlink"/>
                  <w:sz w:val="22"/>
                </w:rPr>
                <w:t>II.C.3-8</w:t>
              </w:r>
            </w:hyperlink>
          </w:p>
        </w:tc>
        <w:tc>
          <w:tcPr>
            <w:tcW w:w="7470" w:type="dxa"/>
            <w:tcMar>
              <w:top w:w="43" w:type="dxa"/>
              <w:left w:w="43" w:type="dxa"/>
              <w:bottom w:w="43" w:type="dxa"/>
              <w:right w:w="43" w:type="dxa"/>
            </w:tcMar>
          </w:tcPr>
          <w:p w14:paraId="468F21D7" w14:textId="77777777" w:rsidR="00DA1E7B" w:rsidRDefault="00DA1E7B" w:rsidP="00DA1E7B">
            <w:pPr>
              <w:spacing w:after="0" w:line="240" w:lineRule="auto"/>
              <w:rPr>
                <w:sz w:val="22"/>
              </w:rPr>
            </w:pPr>
            <w:r>
              <w:rPr>
                <w:sz w:val="22"/>
              </w:rPr>
              <w:t>Kapi‘olani CC website, Admissions</w:t>
            </w:r>
          </w:p>
        </w:tc>
      </w:tr>
      <w:tr w:rsidR="00DA1E7B" w14:paraId="0A87A708" w14:textId="77777777" w:rsidTr="00DA1E7B">
        <w:tc>
          <w:tcPr>
            <w:tcW w:w="1320" w:type="dxa"/>
            <w:tcMar>
              <w:top w:w="43" w:type="dxa"/>
              <w:left w:w="43" w:type="dxa"/>
              <w:bottom w:w="43" w:type="dxa"/>
              <w:right w:w="43" w:type="dxa"/>
            </w:tcMar>
          </w:tcPr>
          <w:p w14:paraId="59394997" w14:textId="0177D69E" w:rsidR="00DA1E7B" w:rsidRDefault="00ED18ED" w:rsidP="00DA1E7B">
            <w:pPr>
              <w:spacing w:after="0" w:line="240" w:lineRule="auto"/>
              <w:rPr>
                <w:sz w:val="22"/>
              </w:rPr>
            </w:pPr>
            <w:hyperlink r:id="rId1245" w:history="1">
              <w:r w:rsidR="00DA1E7B" w:rsidRPr="003D60D8">
                <w:rPr>
                  <w:rStyle w:val="Hyperlink"/>
                  <w:sz w:val="22"/>
                </w:rPr>
                <w:t>II.C.3-9</w:t>
              </w:r>
            </w:hyperlink>
          </w:p>
        </w:tc>
        <w:tc>
          <w:tcPr>
            <w:tcW w:w="7470" w:type="dxa"/>
            <w:tcMar>
              <w:top w:w="43" w:type="dxa"/>
              <w:left w:w="43" w:type="dxa"/>
              <w:bottom w:w="43" w:type="dxa"/>
              <w:right w:w="43" w:type="dxa"/>
            </w:tcMar>
          </w:tcPr>
          <w:p w14:paraId="05C8FC67" w14:textId="77777777" w:rsidR="00DA1E7B" w:rsidRDefault="00DA1E7B" w:rsidP="00DA1E7B">
            <w:pPr>
              <w:spacing w:after="0" w:line="240" w:lineRule="auto"/>
              <w:rPr>
                <w:sz w:val="22"/>
              </w:rPr>
            </w:pPr>
            <w:r>
              <w:rPr>
                <w:sz w:val="22"/>
              </w:rPr>
              <w:t>Kapi‘olani CC website, Class Availability</w:t>
            </w:r>
          </w:p>
        </w:tc>
      </w:tr>
      <w:tr w:rsidR="00DA1E7B" w14:paraId="13E8A8C9" w14:textId="77777777" w:rsidTr="00DA1E7B">
        <w:tc>
          <w:tcPr>
            <w:tcW w:w="1320" w:type="dxa"/>
            <w:tcMar>
              <w:top w:w="43" w:type="dxa"/>
              <w:left w:w="43" w:type="dxa"/>
              <w:bottom w:w="43" w:type="dxa"/>
              <w:right w:w="43" w:type="dxa"/>
            </w:tcMar>
          </w:tcPr>
          <w:p w14:paraId="111F8672" w14:textId="1E594F0C" w:rsidR="00DA1E7B" w:rsidRDefault="00ED18ED" w:rsidP="00DA1E7B">
            <w:pPr>
              <w:spacing w:after="0" w:line="240" w:lineRule="auto"/>
              <w:rPr>
                <w:sz w:val="22"/>
              </w:rPr>
            </w:pPr>
            <w:hyperlink r:id="rId1246" w:history="1">
              <w:r w:rsidR="00DA1E7B" w:rsidRPr="003D60D8">
                <w:rPr>
                  <w:rStyle w:val="Hyperlink"/>
                  <w:sz w:val="22"/>
                </w:rPr>
                <w:t>II.C.3-10</w:t>
              </w:r>
            </w:hyperlink>
          </w:p>
        </w:tc>
        <w:tc>
          <w:tcPr>
            <w:tcW w:w="7470" w:type="dxa"/>
            <w:tcMar>
              <w:top w:w="43" w:type="dxa"/>
              <w:left w:w="43" w:type="dxa"/>
              <w:bottom w:w="43" w:type="dxa"/>
              <w:right w:w="43" w:type="dxa"/>
            </w:tcMar>
          </w:tcPr>
          <w:p w14:paraId="01758129" w14:textId="77777777" w:rsidR="00DA1E7B" w:rsidRDefault="00DA1E7B" w:rsidP="00DA1E7B">
            <w:pPr>
              <w:spacing w:after="0" w:line="240" w:lineRule="auto"/>
              <w:rPr>
                <w:sz w:val="22"/>
              </w:rPr>
            </w:pPr>
            <w:r>
              <w:rPr>
                <w:sz w:val="22"/>
              </w:rPr>
              <w:t>Kapi‘olani CC website, Admissions Toolbox</w:t>
            </w:r>
          </w:p>
        </w:tc>
      </w:tr>
      <w:tr w:rsidR="00DA1E7B" w14:paraId="505C9893" w14:textId="77777777" w:rsidTr="00DA1E7B">
        <w:tc>
          <w:tcPr>
            <w:tcW w:w="1320" w:type="dxa"/>
            <w:tcMar>
              <w:top w:w="43" w:type="dxa"/>
              <w:left w:w="43" w:type="dxa"/>
              <w:bottom w:w="43" w:type="dxa"/>
              <w:right w:w="43" w:type="dxa"/>
            </w:tcMar>
          </w:tcPr>
          <w:p w14:paraId="5F9FE4E9" w14:textId="08262120" w:rsidR="00DA1E7B" w:rsidRDefault="00ED18ED" w:rsidP="00DA1E7B">
            <w:pPr>
              <w:spacing w:after="0" w:line="240" w:lineRule="auto"/>
              <w:rPr>
                <w:sz w:val="22"/>
              </w:rPr>
            </w:pPr>
            <w:hyperlink r:id="rId1247" w:history="1">
              <w:r w:rsidR="00DA1E7B" w:rsidRPr="003D60D8">
                <w:rPr>
                  <w:rStyle w:val="Hyperlink"/>
                  <w:sz w:val="22"/>
                </w:rPr>
                <w:t>II.C.3-11</w:t>
              </w:r>
            </w:hyperlink>
          </w:p>
        </w:tc>
        <w:tc>
          <w:tcPr>
            <w:tcW w:w="7470" w:type="dxa"/>
            <w:shd w:val="clear" w:color="auto" w:fill="FFFFFF"/>
            <w:tcMar>
              <w:top w:w="43" w:type="dxa"/>
              <w:left w:w="43" w:type="dxa"/>
              <w:bottom w:w="43" w:type="dxa"/>
              <w:right w:w="43" w:type="dxa"/>
            </w:tcMar>
          </w:tcPr>
          <w:p w14:paraId="141DA556" w14:textId="77777777" w:rsidR="00DA1E7B" w:rsidRDefault="00DA1E7B" w:rsidP="00DA1E7B">
            <w:pPr>
              <w:spacing w:after="0" w:line="240" w:lineRule="auto"/>
              <w:rPr>
                <w:sz w:val="22"/>
              </w:rPr>
            </w:pPr>
            <w:r>
              <w:rPr>
                <w:sz w:val="22"/>
              </w:rPr>
              <w:t>Dual Credit website</w:t>
            </w:r>
          </w:p>
        </w:tc>
      </w:tr>
      <w:tr w:rsidR="00DA1E7B" w14:paraId="14BE1FD2" w14:textId="77777777" w:rsidTr="00DA1E7B">
        <w:tc>
          <w:tcPr>
            <w:tcW w:w="1320" w:type="dxa"/>
            <w:tcMar>
              <w:top w:w="43" w:type="dxa"/>
              <w:left w:w="43" w:type="dxa"/>
              <w:bottom w:w="43" w:type="dxa"/>
              <w:right w:w="43" w:type="dxa"/>
            </w:tcMar>
          </w:tcPr>
          <w:p w14:paraId="0B56326C" w14:textId="135FB50D" w:rsidR="00DA1E7B" w:rsidRDefault="00ED18ED" w:rsidP="00DA1E7B">
            <w:pPr>
              <w:spacing w:after="0" w:line="240" w:lineRule="auto"/>
              <w:rPr>
                <w:sz w:val="22"/>
              </w:rPr>
            </w:pPr>
            <w:hyperlink r:id="rId1248" w:anchor="page=32" w:history="1">
              <w:r w:rsidR="00DA1E7B" w:rsidRPr="003D60D8">
                <w:rPr>
                  <w:rStyle w:val="Hyperlink"/>
                  <w:sz w:val="22"/>
                </w:rPr>
                <w:t>II.C.3-12</w:t>
              </w:r>
            </w:hyperlink>
          </w:p>
        </w:tc>
        <w:tc>
          <w:tcPr>
            <w:tcW w:w="7470" w:type="dxa"/>
            <w:tcMar>
              <w:top w:w="43" w:type="dxa"/>
              <w:left w:w="43" w:type="dxa"/>
              <w:bottom w:w="43" w:type="dxa"/>
              <w:right w:w="43" w:type="dxa"/>
            </w:tcMar>
          </w:tcPr>
          <w:p w14:paraId="04D905BF" w14:textId="77777777" w:rsidR="00DA1E7B" w:rsidRDefault="00DA1E7B" w:rsidP="00DA1E7B">
            <w:pPr>
              <w:spacing w:after="0" w:line="240" w:lineRule="auto"/>
              <w:rPr>
                <w:sz w:val="22"/>
              </w:rPr>
            </w:pPr>
            <w:r>
              <w:rPr>
                <w:sz w:val="22"/>
              </w:rPr>
              <w:t>Distance Education Plan, p. 32</w:t>
            </w:r>
          </w:p>
        </w:tc>
      </w:tr>
      <w:tr w:rsidR="00DA1E7B" w14:paraId="02F6ABF9" w14:textId="77777777" w:rsidTr="00DA1E7B">
        <w:tc>
          <w:tcPr>
            <w:tcW w:w="1320" w:type="dxa"/>
            <w:tcMar>
              <w:top w:w="43" w:type="dxa"/>
              <w:left w:w="43" w:type="dxa"/>
              <w:bottom w:w="43" w:type="dxa"/>
              <w:right w:w="43" w:type="dxa"/>
            </w:tcMar>
          </w:tcPr>
          <w:p w14:paraId="5CD76DF0" w14:textId="1AACE953" w:rsidR="00DA1E7B" w:rsidRDefault="00ED18ED" w:rsidP="00DA1E7B">
            <w:pPr>
              <w:spacing w:after="0" w:line="240" w:lineRule="auto"/>
              <w:rPr>
                <w:sz w:val="22"/>
              </w:rPr>
            </w:pPr>
            <w:hyperlink r:id="rId1249" w:history="1">
              <w:r w:rsidR="00DA1E7B" w:rsidRPr="003D60D8">
                <w:rPr>
                  <w:rStyle w:val="Hyperlink"/>
                  <w:sz w:val="22"/>
                </w:rPr>
                <w:t>II.C.3-13</w:t>
              </w:r>
            </w:hyperlink>
          </w:p>
        </w:tc>
        <w:tc>
          <w:tcPr>
            <w:tcW w:w="7470" w:type="dxa"/>
            <w:tcMar>
              <w:top w:w="43" w:type="dxa"/>
              <w:left w:w="43" w:type="dxa"/>
              <w:bottom w:w="43" w:type="dxa"/>
              <w:right w:w="43" w:type="dxa"/>
            </w:tcMar>
          </w:tcPr>
          <w:p w14:paraId="4FA1884C" w14:textId="77777777" w:rsidR="00DA1E7B" w:rsidRDefault="00DA1E7B" w:rsidP="00DA1E7B">
            <w:pPr>
              <w:spacing w:after="0" w:line="240" w:lineRule="auto"/>
              <w:rPr>
                <w:sz w:val="22"/>
              </w:rPr>
            </w:pPr>
            <w:r>
              <w:rPr>
                <w:sz w:val="22"/>
              </w:rPr>
              <w:t>Kapi‘olani CC website, Financial Aid</w:t>
            </w:r>
          </w:p>
        </w:tc>
      </w:tr>
      <w:tr w:rsidR="00DA1E7B" w14:paraId="76F8A77D" w14:textId="77777777" w:rsidTr="00DA1E7B">
        <w:tc>
          <w:tcPr>
            <w:tcW w:w="1320" w:type="dxa"/>
            <w:tcMar>
              <w:top w:w="43" w:type="dxa"/>
              <w:left w:w="43" w:type="dxa"/>
              <w:bottom w:w="43" w:type="dxa"/>
              <w:right w:w="43" w:type="dxa"/>
            </w:tcMar>
          </w:tcPr>
          <w:p w14:paraId="4C301333" w14:textId="42944A18" w:rsidR="00DA1E7B" w:rsidRDefault="00ED18ED" w:rsidP="00DA1E7B">
            <w:pPr>
              <w:spacing w:after="0" w:line="240" w:lineRule="auto"/>
              <w:rPr>
                <w:sz w:val="22"/>
              </w:rPr>
            </w:pPr>
            <w:hyperlink r:id="rId1250" w:history="1">
              <w:r w:rsidR="00DA1E7B" w:rsidRPr="003D60D8">
                <w:rPr>
                  <w:rStyle w:val="Hyperlink"/>
                  <w:sz w:val="22"/>
                </w:rPr>
                <w:t>II.C.3-14</w:t>
              </w:r>
            </w:hyperlink>
          </w:p>
        </w:tc>
        <w:tc>
          <w:tcPr>
            <w:tcW w:w="7470" w:type="dxa"/>
            <w:tcMar>
              <w:top w:w="43" w:type="dxa"/>
              <w:left w:w="43" w:type="dxa"/>
              <w:bottom w:w="43" w:type="dxa"/>
              <w:right w:w="43" w:type="dxa"/>
            </w:tcMar>
          </w:tcPr>
          <w:p w14:paraId="6B5D57A8" w14:textId="77777777" w:rsidR="00DA1E7B" w:rsidRDefault="00DA1E7B" w:rsidP="00DA1E7B">
            <w:pPr>
              <w:spacing w:after="0" w:line="240" w:lineRule="auto"/>
              <w:rPr>
                <w:sz w:val="22"/>
              </w:rPr>
            </w:pPr>
            <w:r>
              <w:rPr>
                <w:sz w:val="22"/>
              </w:rPr>
              <w:t>Student Scholarship website</w:t>
            </w:r>
          </w:p>
        </w:tc>
      </w:tr>
      <w:tr w:rsidR="00DA1E7B" w14:paraId="1A36CFD1" w14:textId="77777777" w:rsidTr="00DA1E7B">
        <w:tc>
          <w:tcPr>
            <w:tcW w:w="1320" w:type="dxa"/>
            <w:tcMar>
              <w:top w:w="43" w:type="dxa"/>
              <w:left w:w="43" w:type="dxa"/>
              <w:bottom w:w="43" w:type="dxa"/>
              <w:right w:w="43" w:type="dxa"/>
            </w:tcMar>
          </w:tcPr>
          <w:p w14:paraId="3C3E5022" w14:textId="72608D55" w:rsidR="00DA1E7B" w:rsidRDefault="00ED18ED" w:rsidP="00DA1E7B">
            <w:pPr>
              <w:spacing w:after="0" w:line="240" w:lineRule="auto"/>
              <w:rPr>
                <w:sz w:val="22"/>
              </w:rPr>
            </w:pPr>
            <w:hyperlink r:id="rId1251" w:history="1">
              <w:r w:rsidR="00DA1E7B" w:rsidRPr="003D60D8">
                <w:rPr>
                  <w:rStyle w:val="Hyperlink"/>
                  <w:sz w:val="22"/>
                </w:rPr>
                <w:t>II.C.3-15</w:t>
              </w:r>
            </w:hyperlink>
          </w:p>
        </w:tc>
        <w:tc>
          <w:tcPr>
            <w:tcW w:w="7470" w:type="dxa"/>
            <w:tcMar>
              <w:top w:w="43" w:type="dxa"/>
              <w:left w:w="43" w:type="dxa"/>
              <w:bottom w:w="43" w:type="dxa"/>
              <w:right w:w="43" w:type="dxa"/>
            </w:tcMar>
          </w:tcPr>
          <w:p w14:paraId="3D950D95" w14:textId="77777777" w:rsidR="00DA1E7B" w:rsidRDefault="00DA1E7B" w:rsidP="00DA1E7B">
            <w:pPr>
              <w:spacing w:after="0" w:line="240" w:lineRule="auto"/>
              <w:rPr>
                <w:sz w:val="22"/>
              </w:rPr>
            </w:pPr>
            <w:r>
              <w:rPr>
                <w:sz w:val="22"/>
              </w:rPr>
              <w:t>Kapi‘olani CC website, Disability Support Services Office (DSSO)</w:t>
            </w:r>
          </w:p>
        </w:tc>
      </w:tr>
      <w:tr w:rsidR="00DA1E7B" w14:paraId="40FCAFCA" w14:textId="77777777" w:rsidTr="00DA1E7B">
        <w:tc>
          <w:tcPr>
            <w:tcW w:w="1320" w:type="dxa"/>
            <w:tcMar>
              <w:top w:w="43" w:type="dxa"/>
              <w:left w:w="43" w:type="dxa"/>
              <w:bottom w:w="43" w:type="dxa"/>
              <w:right w:w="43" w:type="dxa"/>
            </w:tcMar>
          </w:tcPr>
          <w:p w14:paraId="43CF51BA" w14:textId="1F8C7617" w:rsidR="00DA1E7B" w:rsidRDefault="00ED18ED" w:rsidP="00DA1E7B">
            <w:pPr>
              <w:spacing w:after="0" w:line="240" w:lineRule="auto"/>
              <w:rPr>
                <w:sz w:val="22"/>
              </w:rPr>
            </w:pPr>
            <w:hyperlink r:id="rId1252" w:history="1">
              <w:r w:rsidR="00DA1E7B" w:rsidRPr="003D60D8">
                <w:rPr>
                  <w:rStyle w:val="Hyperlink"/>
                  <w:sz w:val="22"/>
                </w:rPr>
                <w:t>II.C.4-1</w:t>
              </w:r>
            </w:hyperlink>
          </w:p>
        </w:tc>
        <w:tc>
          <w:tcPr>
            <w:tcW w:w="7470" w:type="dxa"/>
            <w:tcMar>
              <w:top w:w="43" w:type="dxa"/>
              <w:left w:w="43" w:type="dxa"/>
              <w:bottom w:w="43" w:type="dxa"/>
              <w:right w:w="43" w:type="dxa"/>
            </w:tcMar>
          </w:tcPr>
          <w:p w14:paraId="037F2D62" w14:textId="77777777" w:rsidR="00DA1E7B" w:rsidRDefault="00DA1E7B" w:rsidP="00DA1E7B">
            <w:pPr>
              <w:spacing w:after="0" w:line="240" w:lineRule="auto"/>
              <w:rPr>
                <w:sz w:val="22"/>
              </w:rPr>
            </w:pPr>
            <w:r>
              <w:rPr>
                <w:sz w:val="22"/>
              </w:rPr>
              <w:t>Annual Report of Program Data (ARPD) home page</w:t>
            </w:r>
          </w:p>
        </w:tc>
      </w:tr>
      <w:tr w:rsidR="00DA1E7B" w14:paraId="65A526BC" w14:textId="77777777" w:rsidTr="00DA1E7B">
        <w:tc>
          <w:tcPr>
            <w:tcW w:w="1320" w:type="dxa"/>
            <w:tcMar>
              <w:top w:w="43" w:type="dxa"/>
              <w:left w:w="43" w:type="dxa"/>
              <w:bottom w:w="43" w:type="dxa"/>
              <w:right w:w="43" w:type="dxa"/>
            </w:tcMar>
          </w:tcPr>
          <w:p w14:paraId="38F0B226" w14:textId="4EC0D9E0" w:rsidR="00DA1E7B" w:rsidRDefault="00ED18ED" w:rsidP="00DA1E7B">
            <w:pPr>
              <w:spacing w:after="0" w:line="240" w:lineRule="auto"/>
              <w:rPr>
                <w:sz w:val="22"/>
              </w:rPr>
            </w:pPr>
            <w:hyperlink r:id="rId1253" w:history="1">
              <w:r w:rsidR="00DA1E7B" w:rsidRPr="003D60D8">
                <w:rPr>
                  <w:rStyle w:val="Hyperlink"/>
                  <w:sz w:val="22"/>
                </w:rPr>
                <w:t>II.C.4-2</w:t>
              </w:r>
            </w:hyperlink>
          </w:p>
        </w:tc>
        <w:tc>
          <w:tcPr>
            <w:tcW w:w="7470" w:type="dxa"/>
            <w:tcMar>
              <w:top w:w="43" w:type="dxa"/>
              <w:left w:w="43" w:type="dxa"/>
              <w:bottom w:w="43" w:type="dxa"/>
              <w:right w:w="43" w:type="dxa"/>
            </w:tcMar>
          </w:tcPr>
          <w:p w14:paraId="04EF2683" w14:textId="77777777" w:rsidR="00DA1E7B" w:rsidRDefault="00DA1E7B" w:rsidP="00DA1E7B">
            <w:pPr>
              <w:spacing w:after="0" w:line="240" w:lineRule="auto"/>
              <w:rPr>
                <w:sz w:val="22"/>
              </w:rPr>
            </w:pPr>
            <w:r>
              <w:rPr>
                <w:sz w:val="22"/>
              </w:rPr>
              <w:t>Kapi‘olani CC website, Mission</w:t>
            </w:r>
          </w:p>
        </w:tc>
      </w:tr>
      <w:tr w:rsidR="00DA1E7B" w14:paraId="2A6A8CDF" w14:textId="77777777" w:rsidTr="00DA1E7B">
        <w:tc>
          <w:tcPr>
            <w:tcW w:w="1320" w:type="dxa"/>
            <w:tcMar>
              <w:top w:w="43" w:type="dxa"/>
              <w:left w:w="43" w:type="dxa"/>
              <w:bottom w:w="43" w:type="dxa"/>
              <w:right w:w="43" w:type="dxa"/>
            </w:tcMar>
          </w:tcPr>
          <w:p w14:paraId="0BCBEE84" w14:textId="3831FF80" w:rsidR="00DA1E7B" w:rsidRDefault="00ED18ED" w:rsidP="00DA1E7B">
            <w:pPr>
              <w:spacing w:after="0" w:line="240" w:lineRule="auto"/>
              <w:rPr>
                <w:sz w:val="22"/>
              </w:rPr>
            </w:pPr>
            <w:hyperlink r:id="rId1254" w:history="1">
              <w:r w:rsidR="00DA1E7B" w:rsidRPr="003D60D8">
                <w:rPr>
                  <w:rStyle w:val="Hyperlink"/>
                  <w:sz w:val="22"/>
                </w:rPr>
                <w:t>II.C.4-3</w:t>
              </w:r>
            </w:hyperlink>
          </w:p>
        </w:tc>
        <w:tc>
          <w:tcPr>
            <w:tcW w:w="7470" w:type="dxa"/>
            <w:tcMar>
              <w:top w:w="43" w:type="dxa"/>
              <w:left w:w="43" w:type="dxa"/>
              <w:bottom w:w="43" w:type="dxa"/>
              <w:right w:w="43" w:type="dxa"/>
            </w:tcMar>
          </w:tcPr>
          <w:p w14:paraId="2989E6DE" w14:textId="77777777" w:rsidR="00DA1E7B" w:rsidRDefault="00DA1E7B" w:rsidP="00DA1E7B">
            <w:pPr>
              <w:spacing w:after="0" w:line="240" w:lineRule="auto"/>
              <w:rPr>
                <w:sz w:val="22"/>
              </w:rPr>
            </w:pPr>
            <w:r>
              <w:rPr>
                <w:sz w:val="22"/>
              </w:rPr>
              <w:t>Kapi‘olani CC website, KCC International Festival "Heroes" film nights</w:t>
            </w:r>
          </w:p>
        </w:tc>
      </w:tr>
      <w:tr w:rsidR="00DA1E7B" w14:paraId="183F0C7A" w14:textId="77777777" w:rsidTr="00DA1E7B">
        <w:tc>
          <w:tcPr>
            <w:tcW w:w="1320" w:type="dxa"/>
            <w:tcMar>
              <w:top w:w="43" w:type="dxa"/>
              <w:left w:w="43" w:type="dxa"/>
              <w:bottom w:w="43" w:type="dxa"/>
              <w:right w:w="43" w:type="dxa"/>
            </w:tcMar>
          </w:tcPr>
          <w:p w14:paraId="54AAFFA8" w14:textId="1A7D26B7" w:rsidR="00DA1E7B" w:rsidRDefault="00ED18ED" w:rsidP="00DA1E7B">
            <w:pPr>
              <w:spacing w:after="0" w:line="240" w:lineRule="auto"/>
              <w:rPr>
                <w:sz w:val="22"/>
              </w:rPr>
            </w:pPr>
            <w:hyperlink r:id="rId1255" w:history="1">
              <w:r w:rsidR="00DA1E7B" w:rsidRPr="00EE02A2">
                <w:rPr>
                  <w:rStyle w:val="Hyperlink"/>
                  <w:sz w:val="22"/>
                </w:rPr>
                <w:t>II.C.4-4</w:t>
              </w:r>
            </w:hyperlink>
          </w:p>
        </w:tc>
        <w:tc>
          <w:tcPr>
            <w:tcW w:w="7470" w:type="dxa"/>
            <w:tcMar>
              <w:top w:w="43" w:type="dxa"/>
              <w:left w:w="43" w:type="dxa"/>
              <w:bottom w:w="43" w:type="dxa"/>
              <w:right w:w="43" w:type="dxa"/>
            </w:tcMar>
          </w:tcPr>
          <w:p w14:paraId="3F1EB629" w14:textId="77777777" w:rsidR="00DA1E7B" w:rsidRDefault="00DA1E7B" w:rsidP="00DA1E7B">
            <w:pPr>
              <w:spacing w:after="0" w:line="240" w:lineRule="auto"/>
              <w:rPr>
                <w:sz w:val="22"/>
              </w:rPr>
            </w:pPr>
            <w:r>
              <w:rPr>
                <w:sz w:val="22"/>
              </w:rPr>
              <w:t>BOSA Calendar of Events</w:t>
            </w:r>
          </w:p>
        </w:tc>
      </w:tr>
      <w:tr w:rsidR="00DA1E7B" w14:paraId="511FAF45" w14:textId="77777777" w:rsidTr="00DA1E7B">
        <w:tc>
          <w:tcPr>
            <w:tcW w:w="1320" w:type="dxa"/>
            <w:tcMar>
              <w:top w:w="43" w:type="dxa"/>
              <w:left w:w="43" w:type="dxa"/>
              <w:bottom w:w="43" w:type="dxa"/>
              <w:right w:w="43" w:type="dxa"/>
            </w:tcMar>
          </w:tcPr>
          <w:p w14:paraId="45CE6608" w14:textId="1640CFA7" w:rsidR="00DA1E7B" w:rsidRDefault="00ED18ED" w:rsidP="00DA1E7B">
            <w:pPr>
              <w:spacing w:after="0" w:line="240" w:lineRule="auto"/>
              <w:rPr>
                <w:sz w:val="22"/>
              </w:rPr>
            </w:pPr>
            <w:hyperlink r:id="rId1256" w:history="1">
              <w:r w:rsidR="00DA1E7B" w:rsidRPr="00EE02A2">
                <w:rPr>
                  <w:rStyle w:val="Hyperlink"/>
                  <w:sz w:val="22"/>
                </w:rPr>
                <w:t>II.C.4-5</w:t>
              </w:r>
            </w:hyperlink>
          </w:p>
        </w:tc>
        <w:tc>
          <w:tcPr>
            <w:tcW w:w="7470" w:type="dxa"/>
            <w:tcMar>
              <w:top w:w="43" w:type="dxa"/>
              <w:left w:w="43" w:type="dxa"/>
              <w:bottom w:w="43" w:type="dxa"/>
              <w:right w:w="43" w:type="dxa"/>
            </w:tcMar>
          </w:tcPr>
          <w:p w14:paraId="1A2D2636" w14:textId="77777777" w:rsidR="00DA1E7B" w:rsidRDefault="00DA1E7B" w:rsidP="00DA1E7B">
            <w:pPr>
              <w:spacing w:after="0" w:line="240" w:lineRule="auto"/>
              <w:rPr>
                <w:sz w:val="22"/>
              </w:rPr>
            </w:pPr>
            <w:r>
              <w:rPr>
                <w:sz w:val="22"/>
              </w:rPr>
              <w:t>News and Events, Ice Cream Social announcements</w:t>
            </w:r>
          </w:p>
        </w:tc>
      </w:tr>
      <w:tr w:rsidR="00DA1E7B" w14:paraId="3A6AB517" w14:textId="77777777" w:rsidTr="00DA1E7B">
        <w:tc>
          <w:tcPr>
            <w:tcW w:w="1320" w:type="dxa"/>
            <w:tcMar>
              <w:top w:w="43" w:type="dxa"/>
              <w:left w:w="43" w:type="dxa"/>
              <w:bottom w:w="43" w:type="dxa"/>
              <w:right w:w="43" w:type="dxa"/>
            </w:tcMar>
          </w:tcPr>
          <w:p w14:paraId="4793D91C" w14:textId="1BCC02F1" w:rsidR="00DA1E7B" w:rsidRDefault="00ED18ED" w:rsidP="00DA1E7B">
            <w:pPr>
              <w:spacing w:after="0" w:line="240" w:lineRule="auto"/>
              <w:rPr>
                <w:sz w:val="22"/>
              </w:rPr>
            </w:pPr>
            <w:hyperlink r:id="rId1257" w:history="1">
              <w:r w:rsidR="00DA1E7B" w:rsidRPr="00EE02A2">
                <w:rPr>
                  <w:rStyle w:val="Hyperlink"/>
                  <w:sz w:val="22"/>
                </w:rPr>
                <w:t>II.C.4-6</w:t>
              </w:r>
            </w:hyperlink>
          </w:p>
        </w:tc>
        <w:tc>
          <w:tcPr>
            <w:tcW w:w="7470" w:type="dxa"/>
            <w:tcMar>
              <w:top w:w="43" w:type="dxa"/>
              <w:left w:w="43" w:type="dxa"/>
              <w:bottom w:w="43" w:type="dxa"/>
              <w:right w:w="43" w:type="dxa"/>
            </w:tcMar>
          </w:tcPr>
          <w:p w14:paraId="0DFCE85B" w14:textId="77777777" w:rsidR="00DA1E7B" w:rsidRDefault="00DA1E7B" w:rsidP="00DA1E7B">
            <w:pPr>
              <w:spacing w:after="0" w:line="240" w:lineRule="auto"/>
              <w:rPr>
                <w:sz w:val="22"/>
              </w:rPr>
            </w:pPr>
            <w:r>
              <w:rPr>
                <w:sz w:val="22"/>
              </w:rPr>
              <w:t>Kapi‘olani CC website, E.A.R.T.H. Day</w:t>
            </w:r>
          </w:p>
        </w:tc>
      </w:tr>
      <w:tr w:rsidR="00DA1E7B" w14:paraId="3DC2A94F" w14:textId="77777777" w:rsidTr="00DA1E7B">
        <w:tc>
          <w:tcPr>
            <w:tcW w:w="1320" w:type="dxa"/>
            <w:tcMar>
              <w:top w:w="43" w:type="dxa"/>
              <w:left w:w="43" w:type="dxa"/>
              <w:bottom w:w="43" w:type="dxa"/>
              <w:right w:w="43" w:type="dxa"/>
            </w:tcMar>
          </w:tcPr>
          <w:p w14:paraId="2AB1F884" w14:textId="7B59D7AB" w:rsidR="00DA1E7B" w:rsidRDefault="00ED18ED" w:rsidP="00DA1E7B">
            <w:pPr>
              <w:spacing w:after="0" w:line="240" w:lineRule="auto"/>
              <w:rPr>
                <w:sz w:val="22"/>
              </w:rPr>
            </w:pPr>
            <w:hyperlink r:id="rId1258" w:history="1">
              <w:r w:rsidR="00DA1E7B" w:rsidRPr="00DC3628">
                <w:rPr>
                  <w:rStyle w:val="Hyperlink"/>
                  <w:sz w:val="22"/>
                </w:rPr>
                <w:t>II.C.4-7</w:t>
              </w:r>
            </w:hyperlink>
          </w:p>
        </w:tc>
        <w:tc>
          <w:tcPr>
            <w:tcW w:w="7470" w:type="dxa"/>
            <w:tcMar>
              <w:top w:w="43" w:type="dxa"/>
              <w:left w:w="43" w:type="dxa"/>
              <w:bottom w:w="43" w:type="dxa"/>
              <w:right w:w="43" w:type="dxa"/>
            </w:tcMar>
          </w:tcPr>
          <w:p w14:paraId="0897AC89" w14:textId="77777777" w:rsidR="00DA1E7B" w:rsidRDefault="00DA1E7B" w:rsidP="00DA1E7B">
            <w:pPr>
              <w:spacing w:after="0" w:line="240" w:lineRule="auto"/>
              <w:rPr>
                <w:sz w:val="22"/>
              </w:rPr>
            </w:pPr>
            <w:r>
              <w:rPr>
                <w:sz w:val="22"/>
              </w:rPr>
              <w:t>News and Events, Community Partner Fair announcements</w:t>
            </w:r>
          </w:p>
        </w:tc>
      </w:tr>
      <w:tr w:rsidR="00DA1E7B" w14:paraId="419EC231" w14:textId="77777777" w:rsidTr="00DA1E7B">
        <w:tc>
          <w:tcPr>
            <w:tcW w:w="1320" w:type="dxa"/>
            <w:tcMar>
              <w:top w:w="43" w:type="dxa"/>
              <w:left w:w="43" w:type="dxa"/>
              <w:bottom w:w="43" w:type="dxa"/>
              <w:right w:w="43" w:type="dxa"/>
            </w:tcMar>
          </w:tcPr>
          <w:p w14:paraId="6FE6159C" w14:textId="6B11E83A" w:rsidR="00DA1E7B" w:rsidRDefault="00ED18ED" w:rsidP="00DA1E7B">
            <w:pPr>
              <w:spacing w:after="0" w:line="240" w:lineRule="auto"/>
              <w:rPr>
                <w:sz w:val="22"/>
              </w:rPr>
            </w:pPr>
            <w:hyperlink r:id="rId1259" w:history="1">
              <w:r w:rsidR="00DA1E7B" w:rsidRPr="00DC3628">
                <w:rPr>
                  <w:rStyle w:val="Hyperlink"/>
                  <w:sz w:val="22"/>
                </w:rPr>
                <w:t>II.C.4-8</w:t>
              </w:r>
            </w:hyperlink>
          </w:p>
        </w:tc>
        <w:tc>
          <w:tcPr>
            <w:tcW w:w="7470" w:type="dxa"/>
            <w:tcMar>
              <w:top w:w="43" w:type="dxa"/>
              <w:left w:w="43" w:type="dxa"/>
              <w:bottom w:w="43" w:type="dxa"/>
              <w:right w:w="43" w:type="dxa"/>
            </w:tcMar>
          </w:tcPr>
          <w:p w14:paraId="68D800AC" w14:textId="77777777" w:rsidR="00DA1E7B" w:rsidRDefault="00DA1E7B" w:rsidP="00DA1E7B">
            <w:pPr>
              <w:spacing w:after="0" w:line="240" w:lineRule="auto"/>
              <w:rPr>
                <w:sz w:val="22"/>
              </w:rPr>
            </w:pPr>
            <w:r>
              <w:rPr>
                <w:sz w:val="22"/>
              </w:rPr>
              <w:t>International Cafe website</w:t>
            </w:r>
          </w:p>
        </w:tc>
      </w:tr>
      <w:tr w:rsidR="00DA1E7B" w14:paraId="66ADD0DF" w14:textId="77777777" w:rsidTr="00DA1E7B">
        <w:tc>
          <w:tcPr>
            <w:tcW w:w="1320" w:type="dxa"/>
            <w:tcMar>
              <w:top w:w="43" w:type="dxa"/>
              <w:left w:w="43" w:type="dxa"/>
              <w:bottom w:w="43" w:type="dxa"/>
              <w:right w:w="43" w:type="dxa"/>
            </w:tcMar>
          </w:tcPr>
          <w:p w14:paraId="028CA75F" w14:textId="05C87634" w:rsidR="00DA1E7B" w:rsidRDefault="00ED18ED" w:rsidP="00DA1E7B">
            <w:pPr>
              <w:spacing w:after="0" w:line="240" w:lineRule="auto"/>
              <w:rPr>
                <w:sz w:val="22"/>
              </w:rPr>
            </w:pPr>
            <w:hyperlink r:id="rId1260" w:history="1">
              <w:r w:rsidR="00DA1E7B" w:rsidRPr="00DC3628">
                <w:rPr>
                  <w:rStyle w:val="Hyperlink"/>
                  <w:sz w:val="22"/>
                </w:rPr>
                <w:t>II.C.4-9</w:t>
              </w:r>
            </w:hyperlink>
          </w:p>
        </w:tc>
        <w:tc>
          <w:tcPr>
            <w:tcW w:w="7470" w:type="dxa"/>
            <w:tcMar>
              <w:top w:w="43" w:type="dxa"/>
              <w:left w:w="43" w:type="dxa"/>
              <w:bottom w:w="43" w:type="dxa"/>
              <w:right w:w="43" w:type="dxa"/>
            </w:tcMar>
          </w:tcPr>
          <w:p w14:paraId="68FDAB9F" w14:textId="77777777" w:rsidR="00DA1E7B" w:rsidRDefault="00DA1E7B" w:rsidP="00DA1E7B">
            <w:pPr>
              <w:spacing w:after="0" w:line="240" w:lineRule="auto"/>
              <w:rPr>
                <w:sz w:val="22"/>
              </w:rPr>
            </w:pPr>
            <w:r>
              <w:rPr>
                <w:sz w:val="22"/>
              </w:rPr>
              <w:t>Kapi‘olani CC website, Kūlia ma Kapi‘olani</w:t>
            </w:r>
          </w:p>
        </w:tc>
      </w:tr>
      <w:tr w:rsidR="00DA1E7B" w14:paraId="74C76299" w14:textId="77777777" w:rsidTr="00DA1E7B">
        <w:tc>
          <w:tcPr>
            <w:tcW w:w="1320" w:type="dxa"/>
            <w:tcMar>
              <w:top w:w="43" w:type="dxa"/>
              <w:left w:w="43" w:type="dxa"/>
              <w:bottom w:w="43" w:type="dxa"/>
              <w:right w:w="43" w:type="dxa"/>
            </w:tcMar>
          </w:tcPr>
          <w:p w14:paraId="3532F140" w14:textId="4425A944" w:rsidR="00DA1E7B" w:rsidRDefault="00ED18ED" w:rsidP="00DA1E7B">
            <w:pPr>
              <w:spacing w:after="0" w:line="240" w:lineRule="auto"/>
              <w:rPr>
                <w:sz w:val="22"/>
              </w:rPr>
            </w:pPr>
            <w:hyperlink r:id="rId1261" w:history="1">
              <w:r w:rsidR="00DA1E7B" w:rsidRPr="00DC3628">
                <w:rPr>
                  <w:rStyle w:val="Hyperlink"/>
                  <w:sz w:val="22"/>
                </w:rPr>
                <w:t>II.C.4-10</w:t>
              </w:r>
            </w:hyperlink>
          </w:p>
        </w:tc>
        <w:tc>
          <w:tcPr>
            <w:tcW w:w="7470" w:type="dxa"/>
            <w:tcMar>
              <w:top w:w="43" w:type="dxa"/>
              <w:left w:w="43" w:type="dxa"/>
              <w:bottom w:w="43" w:type="dxa"/>
              <w:right w:w="43" w:type="dxa"/>
            </w:tcMar>
          </w:tcPr>
          <w:p w14:paraId="7E5DEFD9" w14:textId="77777777" w:rsidR="00DA1E7B" w:rsidRDefault="00DA1E7B" w:rsidP="00DA1E7B">
            <w:pPr>
              <w:spacing w:after="0" w:line="240" w:lineRule="auto"/>
              <w:rPr>
                <w:sz w:val="22"/>
              </w:rPr>
            </w:pPr>
            <w:r>
              <w:rPr>
                <w:sz w:val="22"/>
              </w:rPr>
              <w:t xml:space="preserve">Kapi‘olani CC website, </w:t>
            </w:r>
            <w:r w:rsidRPr="00A36FFC">
              <w:rPr>
                <w:sz w:val="22"/>
              </w:rPr>
              <w:t>Kapoʻoloku</w:t>
            </w:r>
          </w:p>
        </w:tc>
      </w:tr>
      <w:tr w:rsidR="00DA1E7B" w14:paraId="274F083D" w14:textId="77777777" w:rsidTr="00DA1E7B">
        <w:tc>
          <w:tcPr>
            <w:tcW w:w="1320" w:type="dxa"/>
            <w:tcMar>
              <w:top w:w="43" w:type="dxa"/>
              <w:left w:w="43" w:type="dxa"/>
              <w:bottom w:w="43" w:type="dxa"/>
              <w:right w:w="43" w:type="dxa"/>
            </w:tcMar>
          </w:tcPr>
          <w:p w14:paraId="201E70B5" w14:textId="5F5D95BD" w:rsidR="00DA1E7B" w:rsidRDefault="00ED18ED" w:rsidP="00DA1E7B">
            <w:pPr>
              <w:spacing w:after="0" w:line="240" w:lineRule="auto"/>
              <w:rPr>
                <w:sz w:val="22"/>
              </w:rPr>
            </w:pPr>
            <w:hyperlink r:id="rId1262" w:history="1">
              <w:r w:rsidR="00DA1E7B" w:rsidRPr="00DC3628">
                <w:rPr>
                  <w:rStyle w:val="Hyperlink"/>
                  <w:sz w:val="22"/>
                </w:rPr>
                <w:t>II.C.4-11</w:t>
              </w:r>
            </w:hyperlink>
          </w:p>
        </w:tc>
        <w:tc>
          <w:tcPr>
            <w:tcW w:w="7470" w:type="dxa"/>
            <w:shd w:val="clear" w:color="auto" w:fill="FFFFFF"/>
            <w:tcMar>
              <w:top w:w="43" w:type="dxa"/>
              <w:left w:w="43" w:type="dxa"/>
              <w:bottom w:w="43" w:type="dxa"/>
              <w:right w:w="43" w:type="dxa"/>
            </w:tcMar>
          </w:tcPr>
          <w:p w14:paraId="4AD6A399" w14:textId="77777777" w:rsidR="00DA1E7B" w:rsidRDefault="00DA1E7B" w:rsidP="00DA1E7B">
            <w:pPr>
              <w:spacing w:after="0" w:line="240" w:lineRule="auto"/>
              <w:rPr>
                <w:sz w:val="22"/>
              </w:rPr>
            </w:pPr>
            <w:r>
              <w:rPr>
                <w:sz w:val="22"/>
              </w:rPr>
              <w:t>Mālama Māunuunuu</w:t>
            </w:r>
          </w:p>
        </w:tc>
      </w:tr>
      <w:tr w:rsidR="00DA1E7B" w14:paraId="448D9E46" w14:textId="77777777" w:rsidTr="00DA1E7B">
        <w:tc>
          <w:tcPr>
            <w:tcW w:w="1320" w:type="dxa"/>
            <w:tcMar>
              <w:top w:w="43" w:type="dxa"/>
              <w:left w:w="43" w:type="dxa"/>
              <w:bottom w:w="43" w:type="dxa"/>
              <w:right w:w="43" w:type="dxa"/>
            </w:tcMar>
          </w:tcPr>
          <w:p w14:paraId="1DFBD5F8" w14:textId="15B9CAC4" w:rsidR="00DA1E7B" w:rsidRDefault="00ED18ED" w:rsidP="00DA1E7B">
            <w:pPr>
              <w:spacing w:after="0" w:line="240" w:lineRule="auto"/>
              <w:rPr>
                <w:sz w:val="22"/>
              </w:rPr>
            </w:pPr>
            <w:hyperlink r:id="rId1263" w:history="1">
              <w:r w:rsidR="00DA1E7B" w:rsidRPr="00DC3628">
                <w:rPr>
                  <w:rStyle w:val="Hyperlink"/>
                  <w:sz w:val="22"/>
                </w:rPr>
                <w:t>II.C.4-12</w:t>
              </w:r>
            </w:hyperlink>
          </w:p>
        </w:tc>
        <w:tc>
          <w:tcPr>
            <w:tcW w:w="7470" w:type="dxa"/>
            <w:tcMar>
              <w:top w:w="43" w:type="dxa"/>
              <w:left w:w="43" w:type="dxa"/>
              <w:bottom w:w="43" w:type="dxa"/>
              <w:right w:w="43" w:type="dxa"/>
            </w:tcMar>
          </w:tcPr>
          <w:p w14:paraId="614C3B59" w14:textId="77777777" w:rsidR="00DA1E7B" w:rsidRDefault="00DA1E7B" w:rsidP="00DA1E7B">
            <w:pPr>
              <w:spacing w:after="0" w:line="240" w:lineRule="auto"/>
              <w:rPr>
                <w:sz w:val="22"/>
              </w:rPr>
            </w:pPr>
            <w:r>
              <w:rPr>
                <w:sz w:val="22"/>
              </w:rPr>
              <w:t>Kapi‘olani CC website, 29th Annual International Festival</w:t>
            </w:r>
          </w:p>
        </w:tc>
      </w:tr>
      <w:tr w:rsidR="00DA1E7B" w14:paraId="6AFBF506" w14:textId="77777777" w:rsidTr="00DA1E7B">
        <w:tc>
          <w:tcPr>
            <w:tcW w:w="1320" w:type="dxa"/>
            <w:tcMar>
              <w:top w:w="43" w:type="dxa"/>
              <w:left w:w="43" w:type="dxa"/>
              <w:bottom w:w="43" w:type="dxa"/>
              <w:right w:w="43" w:type="dxa"/>
            </w:tcMar>
          </w:tcPr>
          <w:p w14:paraId="07FDAE36" w14:textId="6EB4ADA8" w:rsidR="00DA1E7B" w:rsidRDefault="00ED18ED" w:rsidP="00DA1E7B">
            <w:pPr>
              <w:spacing w:after="0" w:line="240" w:lineRule="auto"/>
              <w:rPr>
                <w:sz w:val="22"/>
              </w:rPr>
            </w:pPr>
            <w:hyperlink r:id="rId1264" w:history="1">
              <w:r w:rsidR="00DA1E7B" w:rsidRPr="00DC3628">
                <w:rPr>
                  <w:rStyle w:val="Hyperlink"/>
                  <w:sz w:val="22"/>
                </w:rPr>
                <w:t>II.C.4-13</w:t>
              </w:r>
            </w:hyperlink>
          </w:p>
        </w:tc>
        <w:tc>
          <w:tcPr>
            <w:tcW w:w="7470" w:type="dxa"/>
            <w:tcMar>
              <w:top w:w="43" w:type="dxa"/>
              <w:left w:w="43" w:type="dxa"/>
              <w:bottom w:w="43" w:type="dxa"/>
              <w:right w:w="43" w:type="dxa"/>
            </w:tcMar>
          </w:tcPr>
          <w:p w14:paraId="2A110BBC" w14:textId="77777777" w:rsidR="00DA1E7B" w:rsidRDefault="00DA1E7B" w:rsidP="00DA1E7B">
            <w:pPr>
              <w:spacing w:after="0" w:line="240" w:lineRule="auto"/>
              <w:rPr>
                <w:sz w:val="22"/>
              </w:rPr>
            </w:pPr>
            <w:r>
              <w:rPr>
                <w:sz w:val="22"/>
              </w:rPr>
              <w:t>‘Aha Kalāualani events</w:t>
            </w:r>
          </w:p>
        </w:tc>
      </w:tr>
      <w:tr w:rsidR="00DA1E7B" w14:paraId="6BE1318F" w14:textId="77777777" w:rsidTr="00DA1E7B">
        <w:tc>
          <w:tcPr>
            <w:tcW w:w="1320" w:type="dxa"/>
            <w:tcMar>
              <w:top w:w="43" w:type="dxa"/>
              <w:left w:w="43" w:type="dxa"/>
              <w:bottom w:w="43" w:type="dxa"/>
              <w:right w:w="43" w:type="dxa"/>
            </w:tcMar>
          </w:tcPr>
          <w:p w14:paraId="5EF3DD31" w14:textId="6CCDBC91" w:rsidR="00DA1E7B" w:rsidRDefault="00ED18ED" w:rsidP="00DA1E7B">
            <w:pPr>
              <w:spacing w:after="0" w:line="240" w:lineRule="auto"/>
              <w:rPr>
                <w:sz w:val="22"/>
              </w:rPr>
            </w:pPr>
            <w:hyperlink r:id="rId1265" w:history="1">
              <w:r w:rsidR="00DA1E7B" w:rsidRPr="00DC3628">
                <w:rPr>
                  <w:rStyle w:val="Hyperlink"/>
                  <w:sz w:val="22"/>
                </w:rPr>
                <w:t>II.C.4-14</w:t>
              </w:r>
            </w:hyperlink>
          </w:p>
        </w:tc>
        <w:tc>
          <w:tcPr>
            <w:tcW w:w="7470" w:type="dxa"/>
            <w:tcMar>
              <w:top w:w="43" w:type="dxa"/>
              <w:left w:w="43" w:type="dxa"/>
              <w:bottom w:w="43" w:type="dxa"/>
              <w:right w:w="43" w:type="dxa"/>
            </w:tcMar>
          </w:tcPr>
          <w:p w14:paraId="4C797DF0" w14:textId="77777777" w:rsidR="00DA1E7B" w:rsidRDefault="00DA1E7B" w:rsidP="00DA1E7B">
            <w:pPr>
              <w:spacing w:after="0" w:line="240" w:lineRule="auto"/>
              <w:rPr>
                <w:sz w:val="22"/>
              </w:rPr>
            </w:pPr>
            <w:r>
              <w:rPr>
                <w:sz w:val="22"/>
              </w:rPr>
              <w:t>Pamantasan Conference</w:t>
            </w:r>
          </w:p>
        </w:tc>
      </w:tr>
      <w:tr w:rsidR="00DA1E7B" w14:paraId="1A014EB3" w14:textId="77777777" w:rsidTr="00DA1E7B">
        <w:tc>
          <w:tcPr>
            <w:tcW w:w="1320" w:type="dxa"/>
            <w:tcMar>
              <w:top w:w="43" w:type="dxa"/>
              <w:left w:w="43" w:type="dxa"/>
              <w:bottom w:w="43" w:type="dxa"/>
              <w:right w:w="43" w:type="dxa"/>
            </w:tcMar>
          </w:tcPr>
          <w:p w14:paraId="39371ED4" w14:textId="161B5DF6" w:rsidR="00DA1E7B" w:rsidRDefault="00ED18ED" w:rsidP="00DA1E7B">
            <w:pPr>
              <w:spacing w:after="0" w:line="240" w:lineRule="auto"/>
              <w:rPr>
                <w:sz w:val="22"/>
              </w:rPr>
            </w:pPr>
            <w:hyperlink r:id="rId1266" w:history="1">
              <w:r w:rsidR="00DA1E7B" w:rsidRPr="00DC3628">
                <w:rPr>
                  <w:rStyle w:val="Hyperlink"/>
                  <w:sz w:val="22"/>
                </w:rPr>
                <w:t>II.C.4-15</w:t>
              </w:r>
            </w:hyperlink>
          </w:p>
        </w:tc>
        <w:tc>
          <w:tcPr>
            <w:tcW w:w="7470" w:type="dxa"/>
            <w:tcMar>
              <w:top w:w="43" w:type="dxa"/>
              <w:left w:w="43" w:type="dxa"/>
              <w:bottom w:w="43" w:type="dxa"/>
              <w:right w:w="43" w:type="dxa"/>
            </w:tcMar>
          </w:tcPr>
          <w:p w14:paraId="12A689CE" w14:textId="77777777" w:rsidR="00DA1E7B" w:rsidRDefault="00DA1E7B" w:rsidP="00DA1E7B">
            <w:pPr>
              <w:spacing w:after="0" w:line="240" w:lineRule="auto"/>
              <w:rPr>
                <w:sz w:val="22"/>
              </w:rPr>
            </w:pPr>
            <w:r>
              <w:rPr>
                <w:sz w:val="22"/>
              </w:rPr>
              <w:t>Pamantasan Conference, Evaluation survey</w:t>
            </w:r>
          </w:p>
        </w:tc>
      </w:tr>
      <w:tr w:rsidR="00DA1E7B" w14:paraId="201268D9" w14:textId="77777777" w:rsidTr="00DA1E7B">
        <w:tc>
          <w:tcPr>
            <w:tcW w:w="1320" w:type="dxa"/>
            <w:tcMar>
              <w:top w:w="43" w:type="dxa"/>
              <w:left w:w="43" w:type="dxa"/>
              <w:bottom w:w="43" w:type="dxa"/>
              <w:right w:w="43" w:type="dxa"/>
            </w:tcMar>
          </w:tcPr>
          <w:p w14:paraId="3F34D89B" w14:textId="21C68079" w:rsidR="00DA1E7B" w:rsidRDefault="00ED18ED" w:rsidP="00DA1E7B">
            <w:pPr>
              <w:spacing w:after="0" w:line="240" w:lineRule="auto"/>
              <w:rPr>
                <w:sz w:val="22"/>
              </w:rPr>
            </w:pPr>
            <w:hyperlink r:id="rId1267" w:history="1">
              <w:r w:rsidR="00DA1E7B" w:rsidRPr="00DC3628">
                <w:rPr>
                  <w:rStyle w:val="Hyperlink"/>
                  <w:sz w:val="22"/>
                </w:rPr>
                <w:t>II.C.4-16</w:t>
              </w:r>
            </w:hyperlink>
          </w:p>
        </w:tc>
        <w:tc>
          <w:tcPr>
            <w:tcW w:w="7470" w:type="dxa"/>
            <w:tcMar>
              <w:top w:w="43" w:type="dxa"/>
              <w:left w:w="43" w:type="dxa"/>
              <w:bottom w:w="43" w:type="dxa"/>
              <w:right w:w="43" w:type="dxa"/>
            </w:tcMar>
          </w:tcPr>
          <w:p w14:paraId="69669942" w14:textId="77777777" w:rsidR="00DA1E7B" w:rsidRDefault="00DA1E7B" w:rsidP="00DA1E7B">
            <w:pPr>
              <w:spacing w:after="0" w:line="240" w:lineRule="auto"/>
              <w:rPr>
                <w:sz w:val="22"/>
              </w:rPr>
            </w:pPr>
            <w:r>
              <w:rPr>
                <w:sz w:val="22"/>
              </w:rPr>
              <w:t>Annual New Media Arts Showcase</w:t>
            </w:r>
          </w:p>
        </w:tc>
      </w:tr>
      <w:tr w:rsidR="00DA1E7B" w14:paraId="1F233D5F" w14:textId="77777777" w:rsidTr="00DA1E7B">
        <w:tc>
          <w:tcPr>
            <w:tcW w:w="1320" w:type="dxa"/>
            <w:tcMar>
              <w:top w:w="43" w:type="dxa"/>
              <w:left w:w="43" w:type="dxa"/>
              <w:bottom w:w="43" w:type="dxa"/>
              <w:right w:w="43" w:type="dxa"/>
            </w:tcMar>
          </w:tcPr>
          <w:p w14:paraId="7D4D0793" w14:textId="56ACEB57" w:rsidR="00DA1E7B" w:rsidRDefault="00ED18ED" w:rsidP="00DA1E7B">
            <w:pPr>
              <w:spacing w:after="0" w:line="240" w:lineRule="auto"/>
              <w:rPr>
                <w:sz w:val="22"/>
              </w:rPr>
            </w:pPr>
            <w:hyperlink r:id="rId1268" w:history="1">
              <w:r w:rsidR="00DA1E7B" w:rsidRPr="00DC3628">
                <w:rPr>
                  <w:rStyle w:val="Hyperlink"/>
                  <w:sz w:val="22"/>
                </w:rPr>
                <w:t>II.C.4-17</w:t>
              </w:r>
            </w:hyperlink>
          </w:p>
        </w:tc>
        <w:tc>
          <w:tcPr>
            <w:tcW w:w="7470" w:type="dxa"/>
            <w:tcMar>
              <w:top w:w="43" w:type="dxa"/>
              <w:left w:w="43" w:type="dxa"/>
              <w:bottom w:w="43" w:type="dxa"/>
              <w:right w:w="43" w:type="dxa"/>
            </w:tcMar>
          </w:tcPr>
          <w:p w14:paraId="0F287BD4" w14:textId="77777777" w:rsidR="00DA1E7B" w:rsidRDefault="00DA1E7B" w:rsidP="00DA1E7B">
            <w:pPr>
              <w:spacing w:after="0" w:line="240" w:lineRule="auto"/>
              <w:rPr>
                <w:sz w:val="22"/>
              </w:rPr>
            </w:pPr>
            <w:r>
              <w:rPr>
                <w:sz w:val="22"/>
              </w:rPr>
              <w:t>Kapi‘olani CC website, Performing Arts at KCC</w:t>
            </w:r>
          </w:p>
        </w:tc>
      </w:tr>
      <w:tr w:rsidR="00DA1E7B" w14:paraId="209CEC45" w14:textId="77777777" w:rsidTr="00DA1E7B">
        <w:tc>
          <w:tcPr>
            <w:tcW w:w="1320" w:type="dxa"/>
            <w:tcMar>
              <w:top w:w="43" w:type="dxa"/>
              <w:left w:w="43" w:type="dxa"/>
              <w:bottom w:w="43" w:type="dxa"/>
              <w:right w:w="43" w:type="dxa"/>
            </w:tcMar>
          </w:tcPr>
          <w:p w14:paraId="25F638AF" w14:textId="032FC8CB" w:rsidR="00DA1E7B" w:rsidRDefault="00ED18ED" w:rsidP="00DA1E7B">
            <w:pPr>
              <w:spacing w:after="0" w:line="240" w:lineRule="auto"/>
              <w:rPr>
                <w:sz w:val="22"/>
              </w:rPr>
            </w:pPr>
            <w:hyperlink r:id="rId1269" w:history="1">
              <w:r w:rsidR="00DA1E7B" w:rsidRPr="00DC3628">
                <w:rPr>
                  <w:rStyle w:val="Hyperlink"/>
                  <w:sz w:val="22"/>
                </w:rPr>
                <w:t>II.C.4-18</w:t>
              </w:r>
            </w:hyperlink>
          </w:p>
        </w:tc>
        <w:tc>
          <w:tcPr>
            <w:tcW w:w="7470" w:type="dxa"/>
            <w:tcMar>
              <w:top w:w="43" w:type="dxa"/>
              <w:left w:w="43" w:type="dxa"/>
              <w:bottom w:w="43" w:type="dxa"/>
              <w:right w:w="43" w:type="dxa"/>
            </w:tcMar>
          </w:tcPr>
          <w:p w14:paraId="71E95CE0" w14:textId="77777777" w:rsidR="00DA1E7B" w:rsidRDefault="00DA1E7B" w:rsidP="00DA1E7B">
            <w:pPr>
              <w:spacing w:after="0" w:line="240" w:lineRule="auto"/>
              <w:rPr>
                <w:sz w:val="22"/>
              </w:rPr>
            </w:pPr>
            <w:r>
              <w:rPr>
                <w:sz w:val="22"/>
              </w:rPr>
              <w:t>Koa Art Gallery website</w:t>
            </w:r>
          </w:p>
        </w:tc>
      </w:tr>
      <w:tr w:rsidR="00DA1E7B" w14:paraId="167970A8" w14:textId="77777777" w:rsidTr="00DA1E7B">
        <w:tc>
          <w:tcPr>
            <w:tcW w:w="1320" w:type="dxa"/>
            <w:tcMar>
              <w:top w:w="43" w:type="dxa"/>
              <w:left w:w="43" w:type="dxa"/>
              <w:bottom w:w="43" w:type="dxa"/>
              <w:right w:w="43" w:type="dxa"/>
            </w:tcMar>
          </w:tcPr>
          <w:p w14:paraId="3F20E650" w14:textId="2DAFBA66" w:rsidR="00DA1E7B" w:rsidRDefault="00ED18ED" w:rsidP="00DA1E7B">
            <w:pPr>
              <w:spacing w:after="0" w:line="240" w:lineRule="auto"/>
              <w:rPr>
                <w:sz w:val="22"/>
              </w:rPr>
            </w:pPr>
            <w:hyperlink r:id="rId1270" w:history="1">
              <w:r w:rsidR="00DA1E7B" w:rsidRPr="00DC3628">
                <w:rPr>
                  <w:rStyle w:val="Hyperlink"/>
                  <w:sz w:val="22"/>
                </w:rPr>
                <w:t>II.C.4-19</w:t>
              </w:r>
            </w:hyperlink>
          </w:p>
        </w:tc>
        <w:tc>
          <w:tcPr>
            <w:tcW w:w="7470" w:type="dxa"/>
            <w:tcMar>
              <w:top w:w="43" w:type="dxa"/>
              <w:left w:w="43" w:type="dxa"/>
              <w:bottom w:w="43" w:type="dxa"/>
              <w:right w:w="43" w:type="dxa"/>
            </w:tcMar>
          </w:tcPr>
          <w:p w14:paraId="6C305D55" w14:textId="77777777" w:rsidR="00DA1E7B" w:rsidRDefault="00DA1E7B" w:rsidP="00DA1E7B">
            <w:pPr>
              <w:spacing w:after="0" w:line="240" w:lineRule="auto"/>
              <w:rPr>
                <w:sz w:val="22"/>
              </w:rPr>
            </w:pPr>
            <w:r>
              <w:rPr>
                <w:sz w:val="22"/>
              </w:rPr>
              <w:t>February Fest for Student Success</w:t>
            </w:r>
          </w:p>
        </w:tc>
      </w:tr>
      <w:tr w:rsidR="00DA1E7B" w14:paraId="75A111E8" w14:textId="77777777" w:rsidTr="00DA1E7B">
        <w:tc>
          <w:tcPr>
            <w:tcW w:w="1320" w:type="dxa"/>
            <w:tcMar>
              <w:top w:w="43" w:type="dxa"/>
              <w:left w:w="43" w:type="dxa"/>
              <w:bottom w:w="43" w:type="dxa"/>
              <w:right w:w="43" w:type="dxa"/>
            </w:tcMar>
          </w:tcPr>
          <w:p w14:paraId="4BE38A5D" w14:textId="7D18A98A" w:rsidR="00DA1E7B" w:rsidRDefault="00ED18ED" w:rsidP="00DA1E7B">
            <w:pPr>
              <w:spacing w:after="0" w:line="240" w:lineRule="auto"/>
              <w:rPr>
                <w:sz w:val="22"/>
              </w:rPr>
            </w:pPr>
            <w:hyperlink r:id="rId1271" w:history="1">
              <w:r w:rsidR="00DA1E7B" w:rsidRPr="00DC3628">
                <w:rPr>
                  <w:rStyle w:val="Hyperlink"/>
                  <w:sz w:val="22"/>
                </w:rPr>
                <w:t>II.C.4-20</w:t>
              </w:r>
            </w:hyperlink>
          </w:p>
        </w:tc>
        <w:tc>
          <w:tcPr>
            <w:tcW w:w="7470" w:type="dxa"/>
            <w:tcMar>
              <w:top w:w="43" w:type="dxa"/>
              <w:left w:w="43" w:type="dxa"/>
              <w:bottom w:w="43" w:type="dxa"/>
              <w:right w:w="43" w:type="dxa"/>
            </w:tcMar>
          </w:tcPr>
          <w:p w14:paraId="733FE780" w14:textId="77777777" w:rsidR="00DA1E7B" w:rsidRDefault="00DA1E7B" w:rsidP="00DA1E7B">
            <w:pPr>
              <w:spacing w:after="0" w:line="240" w:lineRule="auto"/>
              <w:rPr>
                <w:sz w:val="22"/>
              </w:rPr>
            </w:pPr>
            <w:r>
              <w:rPr>
                <w:sz w:val="22"/>
              </w:rPr>
              <w:t>College Transfer &amp; Employment Fair 2017</w:t>
            </w:r>
          </w:p>
        </w:tc>
      </w:tr>
      <w:tr w:rsidR="00DA1E7B" w14:paraId="350C10CA" w14:textId="77777777" w:rsidTr="00DA1E7B">
        <w:tc>
          <w:tcPr>
            <w:tcW w:w="1320" w:type="dxa"/>
            <w:tcMar>
              <w:top w:w="43" w:type="dxa"/>
              <w:left w:w="43" w:type="dxa"/>
              <w:bottom w:w="43" w:type="dxa"/>
              <w:right w:w="43" w:type="dxa"/>
            </w:tcMar>
          </w:tcPr>
          <w:p w14:paraId="3F38ED96" w14:textId="30931FB3" w:rsidR="00DA1E7B" w:rsidRDefault="00ED18ED" w:rsidP="00DA1E7B">
            <w:pPr>
              <w:spacing w:after="0" w:line="240" w:lineRule="auto"/>
              <w:rPr>
                <w:sz w:val="22"/>
              </w:rPr>
            </w:pPr>
            <w:hyperlink r:id="rId1272" w:history="1">
              <w:r w:rsidR="00DA1E7B" w:rsidRPr="00DC3628">
                <w:rPr>
                  <w:rStyle w:val="Hyperlink"/>
                  <w:sz w:val="22"/>
                </w:rPr>
                <w:t>II.C.4-21</w:t>
              </w:r>
            </w:hyperlink>
          </w:p>
        </w:tc>
        <w:tc>
          <w:tcPr>
            <w:tcW w:w="7470" w:type="dxa"/>
            <w:tcMar>
              <w:top w:w="43" w:type="dxa"/>
              <w:left w:w="43" w:type="dxa"/>
              <w:bottom w:w="43" w:type="dxa"/>
              <w:right w:w="43" w:type="dxa"/>
            </w:tcMar>
          </w:tcPr>
          <w:p w14:paraId="05FF7A86" w14:textId="77777777" w:rsidR="00DA1E7B" w:rsidRDefault="00DA1E7B" w:rsidP="00DA1E7B">
            <w:pPr>
              <w:spacing w:after="0" w:line="240" w:lineRule="auto"/>
              <w:rPr>
                <w:sz w:val="22"/>
              </w:rPr>
            </w:pPr>
            <w:r>
              <w:rPr>
                <w:sz w:val="22"/>
              </w:rPr>
              <w:t>Service Learning website</w:t>
            </w:r>
          </w:p>
        </w:tc>
      </w:tr>
      <w:tr w:rsidR="00DA1E7B" w14:paraId="268DD50A" w14:textId="77777777" w:rsidTr="00DA1E7B">
        <w:tc>
          <w:tcPr>
            <w:tcW w:w="1320" w:type="dxa"/>
            <w:tcMar>
              <w:top w:w="43" w:type="dxa"/>
              <w:left w:w="43" w:type="dxa"/>
              <w:bottom w:w="43" w:type="dxa"/>
              <w:right w:w="43" w:type="dxa"/>
            </w:tcMar>
          </w:tcPr>
          <w:p w14:paraId="2AECF25F" w14:textId="73587D98" w:rsidR="00DA1E7B" w:rsidRDefault="00ED18ED" w:rsidP="00DA1E7B">
            <w:pPr>
              <w:spacing w:after="0" w:line="240" w:lineRule="auto"/>
              <w:rPr>
                <w:sz w:val="22"/>
              </w:rPr>
            </w:pPr>
            <w:hyperlink r:id="rId1273" w:history="1">
              <w:r w:rsidR="00DA1E7B" w:rsidRPr="00DC3628">
                <w:rPr>
                  <w:rStyle w:val="Hyperlink"/>
                  <w:sz w:val="22"/>
                </w:rPr>
                <w:t>II.C.4-22</w:t>
              </w:r>
            </w:hyperlink>
          </w:p>
        </w:tc>
        <w:tc>
          <w:tcPr>
            <w:tcW w:w="7470" w:type="dxa"/>
            <w:tcMar>
              <w:top w:w="43" w:type="dxa"/>
              <w:left w:w="43" w:type="dxa"/>
              <w:bottom w:w="43" w:type="dxa"/>
              <w:right w:w="43" w:type="dxa"/>
            </w:tcMar>
          </w:tcPr>
          <w:p w14:paraId="5F1AE9F2" w14:textId="77777777" w:rsidR="00DA1E7B" w:rsidRDefault="00DA1E7B" w:rsidP="00DA1E7B">
            <w:pPr>
              <w:spacing w:after="0" w:line="240" w:lineRule="auto"/>
              <w:rPr>
                <w:sz w:val="22"/>
              </w:rPr>
            </w:pPr>
            <w:r>
              <w:rPr>
                <w:sz w:val="22"/>
              </w:rPr>
              <w:t>Secrets Of Success Workshops</w:t>
            </w:r>
          </w:p>
        </w:tc>
      </w:tr>
      <w:tr w:rsidR="00DA1E7B" w14:paraId="0CE842D9" w14:textId="77777777" w:rsidTr="00DA1E7B">
        <w:tc>
          <w:tcPr>
            <w:tcW w:w="1320" w:type="dxa"/>
            <w:tcMar>
              <w:top w:w="43" w:type="dxa"/>
              <w:left w:w="43" w:type="dxa"/>
              <w:bottom w:w="43" w:type="dxa"/>
              <w:right w:w="43" w:type="dxa"/>
            </w:tcMar>
          </w:tcPr>
          <w:p w14:paraId="2A32983B" w14:textId="269EFC6F" w:rsidR="00DA1E7B" w:rsidRDefault="00ED18ED" w:rsidP="00DA1E7B">
            <w:pPr>
              <w:spacing w:after="0" w:line="240" w:lineRule="auto"/>
              <w:rPr>
                <w:sz w:val="22"/>
              </w:rPr>
            </w:pPr>
            <w:hyperlink r:id="rId1274" w:history="1">
              <w:r w:rsidR="00DA1E7B" w:rsidRPr="00DC3628">
                <w:rPr>
                  <w:rStyle w:val="Hyperlink"/>
                  <w:sz w:val="22"/>
                </w:rPr>
                <w:t>II.C.4-23</w:t>
              </w:r>
            </w:hyperlink>
          </w:p>
        </w:tc>
        <w:tc>
          <w:tcPr>
            <w:tcW w:w="7470" w:type="dxa"/>
            <w:tcMar>
              <w:top w:w="43" w:type="dxa"/>
              <w:left w:w="43" w:type="dxa"/>
              <w:bottom w:w="43" w:type="dxa"/>
              <w:right w:w="43" w:type="dxa"/>
            </w:tcMar>
          </w:tcPr>
          <w:p w14:paraId="7206E0BA" w14:textId="77777777" w:rsidR="00DA1E7B" w:rsidRDefault="00DA1E7B" w:rsidP="00DA1E7B">
            <w:pPr>
              <w:spacing w:after="0" w:line="240" w:lineRule="auto"/>
              <w:rPr>
                <w:sz w:val="22"/>
              </w:rPr>
            </w:pPr>
            <w:r>
              <w:rPr>
                <w:sz w:val="22"/>
              </w:rPr>
              <w:t>Find Your Passion</w:t>
            </w:r>
          </w:p>
        </w:tc>
      </w:tr>
      <w:tr w:rsidR="00DA1E7B" w14:paraId="67F402C7" w14:textId="77777777" w:rsidTr="00DA1E7B">
        <w:tc>
          <w:tcPr>
            <w:tcW w:w="1320" w:type="dxa"/>
            <w:tcMar>
              <w:top w:w="43" w:type="dxa"/>
              <w:left w:w="43" w:type="dxa"/>
              <w:bottom w:w="43" w:type="dxa"/>
              <w:right w:w="43" w:type="dxa"/>
            </w:tcMar>
          </w:tcPr>
          <w:p w14:paraId="45593B4D" w14:textId="4E1B122F" w:rsidR="00DA1E7B" w:rsidRDefault="00ED18ED" w:rsidP="00DA1E7B">
            <w:pPr>
              <w:spacing w:after="0" w:line="240" w:lineRule="auto"/>
              <w:rPr>
                <w:sz w:val="22"/>
              </w:rPr>
            </w:pPr>
            <w:hyperlink r:id="rId1275" w:history="1">
              <w:r w:rsidR="00DA1E7B" w:rsidRPr="00DC3628">
                <w:rPr>
                  <w:rStyle w:val="Hyperlink"/>
                  <w:sz w:val="22"/>
                </w:rPr>
                <w:t>II.C.4-24</w:t>
              </w:r>
            </w:hyperlink>
          </w:p>
        </w:tc>
        <w:tc>
          <w:tcPr>
            <w:tcW w:w="7470" w:type="dxa"/>
            <w:tcMar>
              <w:top w:w="43" w:type="dxa"/>
              <w:left w:w="43" w:type="dxa"/>
              <w:bottom w:w="43" w:type="dxa"/>
              <w:right w:w="43" w:type="dxa"/>
            </w:tcMar>
          </w:tcPr>
          <w:p w14:paraId="0B44C2DB" w14:textId="77777777" w:rsidR="00DA1E7B" w:rsidRDefault="00DA1E7B" w:rsidP="00DA1E7B">
            <w:pPr>
              <w:spacing w:after="0" w:line="240" w:lineRule="auto"/>
              <w:rPr>
                <w:sz w:val="22"/>
              </w:rPr>
            </w:pPr>
            <w:r>
              <w:rPr>
                <w:sz w:val="22"/>
              </w:rPr>
              <w:t>Registered Campus Organizations (RCOs) and Registered Independent Organizations (RIOs)</w:t>
            </w:r>
          </w:p>
        </w:tc>
      </w:tr>
      <w:tr w:rsidR="00DA1E7B" w14:paraId="4282E8EA" w14:textId="77777777" w:rsidTr="00DA1E7B">
        <w:tc>
          <w:tcPr>
            <w:tcW w:w="1320" w:type="dxa"/>
            <w:tcMar>
              <w:top w:w="43" w:type="dxa"/>
              <w:left w:w="43" w:type="dxa"/>
              <w:bottom w:w="43" w:type="dxa"/>
              <w:right w:w="43" w:type="dxa"/>
            </w:tcMar>
          </w:tcPr>
          <w:p w14:paraId="171B877A" w14:textId="5835AD80" w:rsidR="00DA1E7B" w:rsidRDefault="00ED18ED" w:rsidP="00DA1E7B">
            <w:pPr>
              <w:spacing w:after="0" w:line="240" w:lineRule="auto"/>
              <w:rPr>
                <w:sz w:val="22"/>
              </w:rPr>
            </w:pPr>
            <w:hyperlink r:id="rId1276" w:history="1">
              <w:r w:rsidR="00DA1E7B" w:rsidRPr="00DC3628">
                <w:rPr>
                  <w:rStyle w:val="Hyperlink"/>
                  <w:sz w:val="22"/>
                </w:rPr>
                <w:t>II.C.4-25</w:t>
              </w:r>
            </w:hyperlink>
          </w:p>
        </w:tc>
        <w:tc>
          <w:tcPr>
            <w:tcW w:w="7470" w:type="dxa"/>
            <w:tcMar>
              <w:top w:w="43" w:type="dxa"/>
              <w:left w:w="43" w:type="dxa"/>
              <w:bottom w:w="43" w:type="dxa"/>
              <w:right w:w="43" w:type="dxa"/>
            </w:tcMar>
          </w:tcPr>
          <w:p w14:paraId="16291E7A" w14:textId="77777777" w:rsidR="00DA1E7B" w:rsidRDefault="00DA1E7B" w:rsidP="00DA1E7B">
            <w:pPr>
              <w:spacing w:after="0" w:line="240" w:lineRule="auto"/>
              <w:rPr>
                <w:sz w:val="22"/>
              </w:rPr>
            </w:pPr>
            <w:r>
              <w:rPr>
                <w:sz w:val="22"/>
              </w:rPr>
              <w:t>Kapi‘olani CC website, Registered Independent Organizations</w:t>
            </w:r>
          </w:p>
        </w:tc>
      </w:tr>
      <w:tr w:rsidR="00DA1E7B" w14:paraId="4798C7D9" w14:textId="77777777" w:rsidTr="00DA1E7B">
        <w:tc>
          <w:tcPr>
            <w:tcW w:w="1320" w:type="dxa"/>
            <w:tcMar>
              <w:top w:w="43" w:type="dxa"/>
              <w:left w:w="43" w:type="dxa"/>
              <w:bottom w:w="43" w:type="dxa"/>
              <w:right w:w="43" w:type="dxa"/>
            </w:tcMar>
          </w:tcPr>
          <w:p w14:paraId="332E347F" w14:textId="33B9174F" w:rsidR="00DA1E7B" w:rsidRDefault="00ED18ED" w:rsidP="00DA1E7B">
            <w:pPr>
              <w:spacing w:after="0" w:line="240" w:lineRule="auto"/>
              <w:rPr>
                <w:sz w:val="22"/>
              </w:rPr>
            </w:pPr>
            <w:hyperlink r:id="rId1277" w:history="1">
              <w:r w:rsidR="00DA1E7B" w:rsidRPr="00DC3628">
                <w:rPr>
                  <w:rStyle w:val="Hyperlink"/>
                  <w:sz w:val="22"/>
                </w:rPr>
                <w:t>II.C.4-26</w:t>
              </w:r>
            </w:hyperlink>
          </w:p>
        </w:tc>
        <w:tc>
          <w:tcPr>
            <w:tcW w:w="7470" w:type="dxa"/>
            <w:tcMar>
              <w:top w:w="43" w:type="dxa"/>
              <w:left w:w="43" w:type="dxa"/>
              <w:bottom w:w="43" w:type="dxa"/>
              <w:right w:w="43" w:type="dxa"/>
            </w:tcMar>
          </w:tcPr>
          <w:p w14:paraId="0EA0BDA9" w14:textId="77777777" w:rsidR="00DA1E7B" w:rsidRDefault="00DA1E7B" w:rsidP="00DA1E7B">
            <w:pPr>
              <w:spacing w:after="0" w:line="240" w:lineRule="auto"/>
              <w:rPr>
                <w:sz w:val="22"/>
              </w:rPr>
            </w:pPr>
            <w:r>
              <w:rPr>
                <w:sz w:val="22"/>
              </w:rPr>
              <w:t>Kapi‘olani CC website, What is Title IX?</w:t>
            </w:r>
          </w:p>
        </w:tc>
      </w:tr>
      <w:tr w:rsidR="00DA1E7B" w14:paraId="0DC023D8" w14:textId="77777777" w:rsidTr="00DA1E7B">
        <w:tc>
          <w:tcPr>
            <w:tcW w:w="1320" w:type="dxa"/>
            <w:tcMar>
              <w:top w:w="43" w:type="dxa"/>
              <w:left w:w="43" w:type="dxa"/>
              <w:bottom w:w="43" w:type="dxa"/>
              <w:right w:w="43" w:type="dxa"/>
            </w:tcMar>
          </w:tcPr>
          <w:p w14:paraId="4B37A64D" w14:textId="63C53235" w:rsidR="00DA1E7B" w:rsidRDefault="00ED18ED" w:rsidP="00DA1E7B">
            <w:pPr>
              <w:spacing w:after="0" w:line="240" w:lineRule="auto"/>
              <w:rPr>
                <w:sz w:val="22"/>
              </w:rPr>
            </w:pPr>
            <w:hyperlink r:id="rId1278" w:history="1">
              <w:r w:rsidR="00DA1E7B" w:rsidRPr="00DC3628">
                <w:rPr>
                  <w:rStyle w:val="Hyperlink"/>
                  <w:sz w:val="22"/>
                </w:rPr>
                <w:t>II.C.4-27</w:t>
              </w:r>
            </w:hyperlink>
          </w:p>
        </w:tc>
        <w:tc>
          <w:tcPr>
            <w:tcW w:w="7470" w:type="dxa"/>
            <w:tcMar>
              <w:top w:w="43" w:type="dxa"/>
              <w:left w:w="43" w:type="dxa"/>
              <w:bottom w:w="43" w:type="dxa"/>
              <w:right w:w="43" w:type="dxa"/>
            </w:tcMar>
          </w:tcPr>
          <w:p w14:paraId="30F3A2FA" w14:textId="77777777" w:rsidR="00DA1E7B" w:rsidRDefault="00DA1E7B" w:rsidP="00DA1E7B">
            <w:pPr>
              <w:spacing w:after="0" w:line="240" w:lineRule="auto"/>
              <w:rPr>
                <w:sz w:val="22"/>
              </w:rPr>
            </w:pPr>
            <w:r>
              <w:rPr>
                <w:sz w:val="22"/>
              </w:rPr>
              <w:t>Kapi‘olani P.A.U. Violence Coalition Guidelines</w:t>
            </w:r>
          </w:p>
        </w:tc>
      </w:tr>
      <w:tr w:rsidR="00DA1E7B" w14:paraId="256C9673" w14:textId="77777777" w:rsidTr="00DA1E7B">
        <w:tc>
          <w:tcPr>
            <w:tcW w:w="1320" w:type="dxa"/>
            <w:tcMar>
              <w:top w:w="43" w:type="dxa"/>
              <w:left w:w="43" w:type="dxa"/>
              <w:bottom w:w="43" w:type="dxa"/>
              <w:right w:w="43" w:type="dxa"/>
            </w:tcMar>
          </w:tcPr>
          <w:p w14:paraId="1F2BD2D6" w14:textId="51090459" w:rsidR="00DA1E7B" w:rsidRDefault="00ED18ED" w:rsidP="00DA1E7B">
            <w:pPr>
              <w:spacing w:after="0" w:line="240" w:lineRule="auto"/>
              <w:rPr>
                <w:sz w:val="22"/>
              </w:rPr>
            </w:pPr>
            <w:hyperlink r:id="rId1279" w:history="1">
              <w:r w:rsidR="00DA1E7B" w:rsidRPr="00DC3628">
                <w:rPr>
                  <w:rStyle w:val="Hyperlink"/>
                  <w:sz w:val="22"/>
                </w:rPr>
                <w:t>II.C.4-28</w:t>
              </w:r>
            </w:hyperlink>
          </w:p>
        </w:tc>
        <w:tc>
          <w:tcPr>
            <w:tcW w:w="7470" w:type="dxa"/>
            <w:tcMar>
              <w:top w:w="43" w:type="dxa"/>
              <w:left w:w="43" w:type="dxa"/>
              <w:bottom w:w="43" w:type="dxa"/>
              <w:right w:w="43" w:type="dxa"/>
            </w:tcMar>
          </w:tcPr>
          <w:p w14:paraId="6F442C83" w14:textId="77777777" w:rsidR="00DA1E7B" w:rsidRDefault="00DA1E7B" w:rsidP="00DA1E7B">
            <w:pPr>
              <w:spacing w:after="0" w:line="240" w:lineRule="auto"/>
              <w:rPr>
                <w:sz w:val="22"/>
              </w:rPr>
            </w:pPr>
            <w:r>
              <w:rPr>
                <w:sz w:val="22"/>
              </w:rPr>
              <w:t>Kapi‘olani CC website, Do you know your IX?</w:t>
            </w:r>
          </w:p>
        </w:tc>
      </w:tr>
      <w:tr w:rsidR="00DA1E7B" w14:paraId="29F39E96" w14:textId="77777777" w:rsidTr="00DA1E7B">
        <w:tc>
          <w:tcPr>
            <w:tcW w:w="1320" w:type="dxa"/>
            <w:tcMar>
              <w:top w:w="43" w:type="dxa"/>
              <w:left w:w="43" w:type="dxa"/>
              <w:bottom w:w="43" w:type="dxa"/>
              <w:right w:w="43" w:type="dxa"/>
            </w:tcMar>
          </w:tcPr>
          <w:p w14:paraId="51D4932B" w14:textId="4313A523" w:rsidR="00DA1E7B" w:rsidRDefault="00ED18ED" w:rsidP="00DA1E7B">
            <w:pPr>
              <w:spacing w:after="0" w:line="240" w:lineRule="auto"/>
              <w:rPr>
                <w:sz w:val="22"/>
              </w:rPr>
            </w:pPr>
            <w:hyperlink r:id="rId1280" w:history="1">
              <w:r w:rsidR="00DA1E7B" w:rsidRPr="00DC3628">
                <w:rPr>
                  <w:rStyle w:val="Hyperlink"/>
                  <w:sz w:val="22"/>
                </w:rPr>
                <w:t>II.C.4-29</w:t>
              </w:r>
            </w:hyperlink>
          </w:p>
        </w:tc>
        <w:tc>
          <w:tcPr>
            <w:tcW w:w="7470" w:type="dxa"/>
            <w:shd w:val="clear" w:color="auto" w:fill="FFFFFF"/>
            <w:tcMar>
              <w:top w:w="43" w:type="dxa"/>
              <w:left w:w="43" w:type="dxa"/>
              <w:bottom w:w="43" w:type="dxa"/>
              <w:right w:w="43" w:type="dxa"/>
            </w:tcMar>
          </w:tcPr>
          <w:p w14:paraId="631EA6D8" w14:textId="77777777" w:rsidR="00DA1E7B" w:rsidRDefault="00DA1E7B" w:rsidP="00DA1E7B">
            <w:pPr>
              <w:spacing w:after="0" w:line="240" w:lineRule="auto"/>
              <w:rPr>
                <w:sz w:val="22"/>
              </w:rPr>
            </w:pPr>
            <w:r>
              <w:rPr>
                <w:sz w:val="22"/>
              </w:rPr>
              <w:t>P.A.U. Violence Coalition Events</w:t>
            </w:r>
          </w:p>
        </w:tc>
      </w:tr>
      <w:tr w:rsidR="00DA1E7B" w14:paraId="7C8F14D7" w14:textId="77777777" w:rsidTr="00DA1E7B">
        <w:tc>
          <w:tcPr>
            <w:tcW w:w="1320" w:type="dxa"/>
            <w:tcMar>
              <w:top w:w="43" w:type="dxa"/>
              <w:left w:w="43" w:type="dxa"/>
              <w:bottom w:w="43" w:type="dxa"/>
              <w:right w:w="43" w:type="dxa"/>
            </w:tcMar>
          </w:tcPr>
          <w:p w14:paraId="0217AC79" w14:textId="3167C95D" w:rsidR="00DA1E7B" w:rsidRDefault="00ED18ED" w:rsidP="00DA1E7B">
            <w:pPr>
              <w:spacing w:after="0" w:line="240" w:lineRule="auto"/>
              <w:rPr>
                <w:sz w:val="22"/>
              </w:rPr>
            </w:pPr>
            <w:hyperlink r:id="rId1281" w:history="1">
              <w:r w:rsidR="00DA1E7B" w:rsidRPr="00DC3628">
                <w:rPr>
                  <w:rStyle w:val="Hyperlink"/>
                  <w:sz w:val="22"/>
                </w:rPr>
                <w:t>II.C.4-30</w:t>
              </w:r>
            </w:hyperlink>
          </w:p>
        </w:tc>
        <w:tc>
          <w:tcPr>
            <w:tcW w:w="7470" w:type="dxa"/>
            <w:tcMar>
              <w:top w:w="43" w:type="dxa"/>
              <w:left w:w="43" w:type="dxa"/>
              <w:bottom w:w="43" w:type="dxa"/>
              <w:right w:w="43" w:type="dxa"/>
            </w:tcMar>
          </w:tcPr>
          <w:p w14:paraId="61405879" w14:textId="77777777" w:rsidR="00DA1E7B" w:rsidRDefault="00DA1E7B" w:rsidP="00DA1E7B">
            <w:pPr>
              <w:spacing w:after="0" w:line="240" w:lineRule="auto"/>
              <w:rPr>
                <w:sz w:val="22"/>
              </w:rPr>
            </w:pPr>
            <w:r>
              <w:rPr>
                <w:sz w:val="22"/>
              </w:rPr>
              <w:t>Kapi‘olani CC website, [respect] the line</w:t>
            </w:r>
          </w:p>
        </w:tc>
      </w:tr>
      <w:tr w:rsidR="00DA1E7B" w14:paraId="6180442D" w14:textId="77777777" w:rsidTr="00DA1E7B">
        <w:tc>
          <w:tcPr>
            <w:tcW w:w="1320" w:type="dxa"/>
            <w:tcMar>
              <w:top w:w="43" w:type="dxa"/>
              <w:left w:w="43" w:type="dxa"/>
              <w:bottom w:w="43" w:type="dxa"/>
              <w:right w:w="43" w:type="dxa"/>
            </w:tcMar>
          </w:tcPr>
          <w:p w14:paraId="181F68C1" w14:textId="56B0AD1A" w:rsidR="00DA1E7B" w:rsidRDefault="00ED18ED" w:rsidP="00DA1E7B">
            <w:pPr>
              <w:spacing w:after="0" w:line="240" w:lineRule="auto"/>
              <w:rPr>
                <w:sz w:val="22"/>
              </w:rPr>
            </w:pPr>
            <w:hyperlink r:id="rId1282" w:history="1">
              <w:r w:rsidR="00DA1E7B" w:rsidRPr="00DC3628">
                <w:rPr>
                  <w:rStyle w:val="Hyperlink"/>
                  <w:sz w:val="22"/>
                </w:rPr>
                <w:t>II.C.4-31</w:t>
              </w:r>
            </w:hyperlink>
          </w:p>
        </w:tc>
        <w:tc>
          <w:tcPr>
            <w:tcW w:w="7470" w:type="dxa"/>
            <w:tcMar>
              <w:top w:w="43" w:type="dxa"/>
              <w:left w:w="43" w:type="dxa"/>
              <w:bottom w:w="43" w:type="dxa"/>
              <w:right w:w="43" w:type="dxa"/>
            </w:tcMar>
          </w:tcPr>
          <w:p w14:paraId="08027647" w14:textId="77777777" w:rsidR="00DA1E7B" w:rsidRDefault="00DA1E7B" w:rsidP="00DA1E7B">
            <w:pPr>
              <w:spacing w:after="0" w:line="240" w:lineRule="auto"/>
              <w:rPr>
                <w:sz w:val="22"/>
              </w:rPr>
            </w:pPr>
            <w:r>
              <w:rPr>
                <w:sz w:val="22"/>
              </w:rPr>
              <w:t>Human Resources email, Title IX Training, 9.8.2017</w:t>
            </w:r>
          </w:p>
        </w:tc>
      </w:tr>
      <w:tr w:rsidR="00DA1E7B" w14:paraId="1B7D864D" w14:textId="77777777" w:rsidTr="00DA1E7B">
        <w:tc>
          <w:tcPr>
            <w:tcW w:w="1320" w:type="dxa"/>
            <w:tcMar>
              <w:top w:w="43" w:type="dxa"/>
              <w:left w:w="43" w:type="dxa"/>
              <w:bottom w:w="43" w:type="dxa"/>
              <w:right w:w="43" w:type="dxa"/>
            </w:tcMar>
          </w:tcPr>
          <w:p w14:paraId="10C47001" w14:textId="06472787" w:rsidR="00DA1E7B" w:rsidRDefault="00ED18ED" w:rsidP="00DA1E7B">
            <w:pPr>
              <w:spacing w:after="0" w:line="240" w:lineRule="auto"/>
              <w:rPr>
                <w:sz w:val="22"/>
              </w:rPr>
            </w:pPr>
            <w:hyperlink r:id="rId1283" w:history="1">
              <w:r w:rsidR="00DA1E7B" w:rsidRPr="00DC3628">
                <w:rPr>
                  <w:rStyle w:val="Hyperlink"/>
                  <w:sz w:val="22"/>
                </w:rPr>
                <w:t>II.C.4-32</w:t>
              </w:r>
            </w:hyperlink>
          </w:p>
        </w:tc>
        <w:tc>
          <w:tcPr>
            <w:tcW w:w="7470" w:type="dxa"/>
            <w:tcMar>
              <w:top w:w="43" w:type="dxa"/>
              <w:left w:w="43" w:type="dxa"/>
              <w:bottom w:w="43" w:type="dxa"/>
              <w:right w:w="43" w:type="dxa"/>
            </w:tcMar>
          </w:tcPr>
          <w:p w14:paraId="5B09A14A" w14:textId="77777777" w:rsidR="00DA1E7B" w:rsidRDefault="00DA1E7B" w:rsidP="00DA1E7B">
            <w:pPr>
              <w:spacing w:after="0" w:line="240" w:lineRule="auto"/>
              <w:rPr>
                <w:sz w:val="22"/>
              </w:rPr>
            </w:pPr>
            <w:r>
              <w:rPr>
                <w:sz w:val="22"/>
              </w:rPr>
              <w:t>Intramural Sports League website</w:t>
            </w:r>
          </w:p>
        </w:tc>
      </w:tr>
      <w:tr w:rsidR="00DA1E7B" w14:paraId="329AAAB9" w14:textId="77777777" w:rsidTr="00DA1E7B">
        <w:tc>
          <w:tcPr>
            <w:tcW w:w="1320" w:type="dxa"/>
            <w:tcMar>
              <w:top w:w="43" w:type="dxa"/>
              <w:left w:w="43" w:type="dxa"/>
              <w:bottom w:w="43" w:type="dxa"/>
              <w:right w:w="43" w:type="dxa"/>
            </w:tcMar>
          </w:tcPr>
          <w:p w14:paraId="3995F976" w14:textId="30D4E076" w:rsidR="00DA1E7B" w:rsidRDefault="00ED18ED" w:rsidP="00DA1E7B">
            <w:pPr>
              <w:spacing w:after="0" w:line="240" w:lineRule="auto"/>
              <w:rPr>
                <w:sz w:val="22"/>
              </w:rPr>
            </w:pPr>
            <w:hyperlink r:id="rId1284" w:history="1">
              <w:r w:rsidR="00DA1E7B" w:rsidRPr="00DC3628">
                <w:rPr>
                  <w:rStyle w:val="Hyperlink"/>
                  <w:sz w:val="22"/>
                </w:rPr>
                <w:t>II.C.4-33</w:t>
              </w:r>
            </w:hyperlink>
          </w:p>
        </w:tc>
        <w:tc>
          <w:tcPr>
            <w:tcW w:w="7470" w:type="dxa"/>
            <w:tcMar>
              <w:top w:w="43" w:type="dxa"/>
              <w:left w:w="43" w:type="dxa"/>
              <w:bottom w:w="43" w:type="dxa"/>
              <w:right w:w="43" w:type="dxa"/>
            </w:tcMar>
          </w:tcPr>
          <w:p w14:paraId="498FF444" w14:textId="77777777" w:rsidR="00DA1E7B" w:rsidRDefault="00DA1E7B" w:rsidP="00DA1E7B">
            <w:pPr>
              <w:spacing w:after="0" w:line="240" w:lineRule="auto"/>
              <w:rPr>
                <w:sz w:val="22"/>
              </w:rPr>
            </w:pPr>
            <w:r>
              <w:rPr>
                <w:sz w:val="22"/>
              </w:rPr>
              <w:t>Chartered Student Organizations website</w:t>
            </w:r>
          </w:p>
        </w:tc>
      </w:tr>
      <w:tr w:rsidR="00DA1E7B" w14:paraId="63EC421F" w14:textId="77777777" w:rsidTr="00DA1E7B">
        <w:tc>
          <w:tcPr>
            <w:tcW w:w="1320" w:type="dxa"/>
            <w:tcMar>
              <w:top w:w="43" w:type="dxa"/>
              <w:left w:w="43" w:type="dxa"/>
              <w:bottom w:w="43" w:type="dxa"/>
              <w:right w:w="43" w:type="dxa"/>
            </w:tcMar>
          </w:tcPr>
          <w:p w14:paraId="729442C3" w14:textId="0E21991C" w:rsidR="00DA1E7B" w:rsidRDefault="00ED18ED" w:rsidP="00DA1E7B">
            <w:pPr>
              <w:spacing w:after="0" w:line="240" w:lineRule="auto"/>
              <w:rPr>
                <w:sz w:val="22"/>
              </w:rPr>
            </w:pPr>
            <w:hyperlink r:id="rId1285" w:history="1">
              <w:r w:rsidR="00DA1E7B" w:rsidRPr="00DC3628">
                <w:rPr>
                  <w:rStyle w:val="Hyperlink"/>
                  <w:sz w:val="22"/>
                </w:rPr>
                <w:t>II.C.4-34</w:t>
              </w:r>
            </w:hyperlink>
          </w:p>
        </w:tc>
        <w:tc>
          <w:tcPr>
            <w:tcW w:w="7470" w:type="dxa"/>
            <w:tcMar>
              <w:top w:w="43" w:type="dxa"/>
              <w:left w:w="43" w:type="dxa"/>
              <w:bottom w:w="43" w:type="dxa"/>
              <w:right w:w="43" w:type="dxa"/>
            </w:tcMar>
          </w:tcPr>
          <w:p w14:paraId="3CD21E96" w14:textId="77777777" w:rsidR="00DA1E7B" w:rsidRDefault="00DA1E7B" w:rsidP="00DA1E7B">
            <w:pPr>
              <w:spacing w:after="0" w:line="240" w:lineRule="auto"/>
              <w:rPr>
                <w:sz w:val="22"/>
              </w:rPr>
            </w:pPr>
            <w:r>
              <w:rPr>
                <w:sz w:val="22"/>
              </w:rPr>
              <w:t>Board of Student Publications (BOSP) Year End Report</w:t>
            </w:r>
          </w:p>
        </w:tc>
      </w:tr>
      <w:tr w:rsidR="00DA1E7B" w14:paraId="3E6C5C6C" w14:textId="77777777" w:rsidTr="00DA1E7B">
        <w:tc>
          <w:tcPr>
            <w:tcW w:w="1320" w:type="dxa"/>
            <w:tcMar>
              <w:top w:w="43" w:type="dxa"/>
              <w:left w:w="43" w:type="dxa"/>
              <w:bottom w:w="43" w:type="dxa"/>
              <w:right w:w="43" w:type="dxa"/>
            </w:tcMar>
          </w:tcPr>
          <w:p w14:paraId="79B19319" w14:textId="5246B2AB" w:rsidR="00DA1E7B" w:rsidRDefault="00ED18ED" w:rsidP="00DA1E7B">
            <w:pPr>
              <w:spacing w:after="0" w:line="240" w:lineRule="auto"/>
              <w:rPr>
                <w:sz w:val="22"/>
              </w:rPr>
            </w:pPr>
            <w:hyperlink r:id="rId1286" w:history="1">
              <w:r w:rsidR="00DA1E7B" w:rsidRPr="00DC3628">
                <w:rPr>
                  <w:rStyle w:val="Hyperlink"/>
                  <w:sz w:val="22"/>
                </w:rPr>
                <w:t>II.C.4-35</w:t>
              </w:r>
            </w:hyperlink>
          </w:p>
        </w:tc>
        <w:tc>
          <w:tcPr>
            <w:tcW w:w="7470" w:type="dxa"/>
            <w:tcMar>
              <w:top w:w="43" w:type="dxa"/>
              <w:left w:w="43" w:type="dxa"/>
              <w:bottom w:w="43" w:type="dxa"/>
              <w:right w:w="43" w:type="dxa"/>
            </w:tcMar>
          </w:tcPr>
          <w:p w14:paraId="2C651F3E" w14:textId="77777777" w:rsidR="00DA1E7B" w:rsidRDefault="00DA1E7B" w:rsidP="00DA1E7B">
            <w:pPr>
              <w:spacing w:after="0" w:line="240" w:lineRule="auto"/>
              <w:rPr>
                <w:sz w:val="22"/>
              </w:rPr>
            </w:pPr>
            <w:r>
              <w:rPr>
                <w:sz w:val="22"/>
              </w:rPr>
              <w:t>Board of Student Activities website</w:t>
            </w:r>
          </w:p>
        </w:tc>
      </w:tr>
      <w:tr w:rsidR="00DA1E7B" w14:paraId="6B2D2ACF" w14:textId="77777777" w:rsidTr="00DA1E7B">
        <w:tc>
          <w:tcPr>
            <w:tcW w:w="1320" w:type="dxa"/>
            <w:tcMar>
              <w:top w:w="43" w:type="dxa"/>
              <w:left w:w="43" w:type="dxa"/>
              <w:bottom w:w="43" w:type="dxa"/>
              <w:right w:w="43" w:type="dxa"/>
            </w:tcMar>
          </w:tcPr>
          <w:p w14:paraId="5E227F56" w14:textId="3DAD01C3" w:rsidR="00DA1E7B" w:rsidRDefault="00ED18ED" w:rsidP="00DA1E7B">
            <w:pPr>
              <w:spacing w:after="0" w:line="240" w:lineRule="auto"/>
              <w:rPr>
                <w:sz w:val="22"/>
              </w:rPr>
            </w:pPr>
            <w:hyperlink r:id="rId1287" w:history="1">
              <w:r w:rsidR="00DA1E7B" w:rsidRPr="00DC3628">
                <w:rPr>
                  <w:rStyle w:val="Hyperlink"/>
                  <w:sz w:val="22"/>
                </w:rPr>
                <w:t>II.C.4-36</w:t>
              </w:r>
            </w:hyperlink>
          </w:p>
        </w:tc>
        <w:tc>
          <w:tcPr>
            <w:tcW w:w="7470" w:type="dxa"/>
            <w:tcMar>
              <w:top w:w="43" w:type="dxa"/>
              <w:left w:w="43" w:type="dxa"/>
              <w:bottom w:w="43" w:type="dxa"/>
              <w:right w:w="43" w:type="dxa"/>
            </w:tcMar>
          </w:tcPr>
          <w:p w14:paraId="6C7BF9DB" w14:textId="77777777" w:rsidR="00DA1E7B" w:rsidRDefault="00DA1E7B" w:rsidP="00DA1E7B">
            <w:pPr>
              <w:spacing w:after="0" w:line="240" w:lineRule="auto"/>
              <w:rPr>
                <w:sz w:val="22"/>
              </w:rPr>
            </w:pPr>
            <w:r>
              <w:rPr>
                <w:sz w:val="22"/>
              </w:rPr>
              <w:t>Board of Student Publications website, About page</w:t>
            </w:r>
          </w:p>
        </w:tc>
      </w:tr>
      <w:tr w:rsidR="00DA1E7B" w14:paraId="526FCD6E" w14:textId="77777777" w:rsidTr="00DA1E7B">
        <w:tc>
          <w:tcPr>
            <w:tcW w:w="1320" w:type="dxa"/>
            <w:tcMar>
              <w:top w:w="43" w:type="dxa"/>
              <w:left w:w="43" w:type="dxa"/>
              <w:bottom w:w="43" w:type="dxa"/>
              <w:right w:w="43" w:type="dxa"/>
            </w:tcMar>
          </w:tcPr>
          <w:p w14:paraId="3ED048E7" w14:textId="00CA5C97" w:rsidR="00DA1E7B" w:rsidRDefault="00ED18ED" w:rsidP="00DA1E7B">
            <w:pPr>
              <w:spacing w:after="0" w:line="240" w:lineRule="auto"/>
              <w:rPr>
                <w:sz w:val="22"/>
              </w:rPr>
            </w:pPr>
            <w:hyperlink r:id="rId1288" w:history="1">
              <w:r w:rsidR="00DA1E7B" w:rsidRPr="00DC3628">
                <w:rPr>
                  <w:rStyle w:val="Hyperlink"/>
                  <w:sz w:val="22"/>
                </w:rPr>
                <w:t>II.C.4-37</w:t>
              </w:r>
            </w:hyperlink>
          </w:p>
        </w:tc>
        <w:tc>
          <w:tcPr>
            <w:tcW w:w="7470" w:type="dxa"/>
            <w:tcMar>
              <w:top w:w="43" w:type="dxa"/>
              <w:left w:w="43" w:type="dxa"/>
              <w:bottom w:w="43" w:type="dxa"/>
              <w:right w:w="43" w:type="dxa"/>
            </w:tcMar>
          </w:tcPr>
          <w:p w14:paraId="57898994" w14:textId="77777777" w:rsidR="00DA1E7B" w:rsidRDefault="00DA1E7B" w:rsidP="00DA1E7B">
            <w:pPr>
              <w:spacing w:after="0" w:line="240" w:lineRule="auto"/>
              <w:rPr>
                <w:sz w:val="22"/>
              </w:rPr>
            </w:pPr>
            <w:r>
              <w:rPr>
                <w:sz w:val="22"/>
              </w:rPr>
              <w:t>Kapi‘o News student online news</w:t>
            </w:r>
          </w:p>
        </w:tc>
      </w:tr>
      <w:tr w:rsidR="00DA1E7B" w14:paraId="563DC4DB" w14:textId="77777777" w:rsidTr="00DA1E7B">
        <w:tc>
          <w:tcPr>
            <w:tcW w:w="1320" w:type="dxa"/>
            <w:tcMar>
              <w:top w:w="43" w:type="dxa"/>
              <w:left w:w="43" w:type="dxa"/>
              <w:bottom w:w="43" w:type="dxa"/>
              <w:right w:w="43" w:type="dxa"/>
            </w:tcMar>
          </w:tcPr>
          <w:p w14:paraId="2628C68F" w14:textId="6132C2D1" w:rsidR="00DA1E7B" w:rsidRDefault="00ED18ED" w:rsidP="00DA1E7B">
            <w:pPr>
              <w:spacing w:after="0" w:line="240" w:lineRule="auto"/>
              <w:rPr>
                <w:sz w:val="22"/>
              </w:rPr>
            </w:pPr>
            <w:hyperlink r:id="rId1289" w:history="1">
              <w:r w:rsidR="00DA1E7B" w:rsidRPr="00DC3628">
                <w:rPr>
                  <w:rStyle w:val="Hyperlink"/>
                  <w:sz w:val="22"/>
                </w:rPr>
                <w:t>II.C.4-38</w:t>
              </w:r>
            </w:hyperlink>
          </w:p>
        </w:tc>
        <w:tc>
          <w:tcPr>
            <w:tcW w:w="7470" w:type="dxa"/>
            <w:tcMar>
              <w:top w:w="43" w:type="dxa"/>
              <w:left w:w="43" w:type="dxa"/>
              <w:bottom w:w="43" w:type="dxa"/>
              <w:right w:w="43" w:type="dxa"/>
            </w:tcMar>
          </w:tcPr>
          <w:p w14:paraId="05562E60" w14:textId="77777777" w:rsidR="00DA1E7B" w:rsidRDefault="00DA1E7B" w:rsidP="00DA1E7B">
            <w:pPr>
              <w:spacing w:after="0" w:line="240" w:lineRule="auto"/>
              <w:rPr>
                <w:sz w:val="22"/>
              </w:rPr>
            </w:pPr>
            <w:r>
              <w:rPr>
                <w:sz w:val="22"/>
              </w:rPr>
              <w:t>Ka Hue Anahā Journal of Academic Research &amp; Writing</w:t>
            </w:r>
          </w:p>
        </w:tc>
      </w:tr>
      <w:tr w:rsidR="00DA1E7B" w14:paraId="29673515" w14:textId="77777777" w:rsidTr="00DA1E7B">
        <w:tc>
          <w:tcPr>
            <w:tcW w:w="1320" w:type="dxa"/>
            <w:tcMar>
              <w:top w:w="43" w:type="dxa"/>
              <w:left w:w="43" w:type="dxa"/>
              <w:bottom w:w="43" w:type="dxa"/>
              <w:right w:w="43" w:type="dxa"/>
            </w:tcMar>
          </w:tcPr>
          <w:p w14:paraId="1AB5F74D" w14:textId="28C0E59C" w:rsidR="00DA1E7B" w:rsidRDefault="00ED18ED" w:rsidP="00DA1E7B">
            <w:pPr>
              <w:spacing w:after="0" w:line="240" w:lineRule="auto"/>
              <w:rPr>
                <w:sz w:val="22"/>
              </w:rPr>
            </w:pPr>
            <w:hyperlink r:id="rId1290" w:history="1">
              <w:r w:rsidR="00DA1E7B" w:rsidRPr="00DC3628">
                <w:rPr>
                  <w:rStyle w:val="Hyperlink"/>
                  <w:sz w:val="22"/>
                </w:rPr>
                <w:t>II.C.4-39</w:t>
              </w:r>
            </w:hyperlink>
          </w:p>
        </w:tc>
        <w:tc>
          <w:tcPr>
            <w:tcW w:w="7470" w:type="dxa"/>
            <w:tcMar>
              <w:top w:w="43" w:type="dxa"/>
              <w:left w:w="43" w:type="dxa"/>
              <w:bottom w:w="43" w:type="dxa"/>
              <w:right w:w="43" w:type="dxa"/>
            </w:tcMar>
          </w:tcPr>
          <w:p w14:paraId="51DD1479" w14:textId="77777777" w:rsidR="00DA1E7B" w:rsidRDefault="00DA1E7B" w:rsidP="00DA1E7B">
            <w:pPr>
              <w:spacing w:after="0" w:line="240" w:lineRule="auto"/>
              <w:rPr>
                <w:sz w:val="22"/>
              </w:rPr>
            </w:pPr>
            <w:r>
              <w:rPr>
                <w:sz w:val="22"/>
              </w:rPr>
              <w:t>Lēʻahi: Creative Arts Journal</w:t>
            </w:r>
          </w:p>
        </w:tc>
      </w:tr>
      <w:tr w:rsidR="00DA1E7B" w14:paraId="1C8C0DBE" w14:textId="77777777" w:rsidTr="00DA1E7B">
        <w:tc>
          <w:tcPr>
            <w:tcW w:w="1320" w:type="dxa"/>
            <w:tcMar>
              <w:top w:w="43" w:type="dxa"/>
              <w:left w:w="43" w:type="dxa"/>
              <w:bottom w:w="43" w:type="dxa"/>
              <w:right w:w="43" w:type="dxa"/>
            </w:tcMar>
          </w:tcPr>
          <w:p w14:paraId="776C3946" w14:textId="5A487D5E" w:rsidR="00DA1E7B" w:rsidRDefault="00ED18ED" w:rsidP="00DA1E7B">
            <w:pPr>
              <w:spacing w:after="0" w:line="240" w:lineRule="auto"/>
              <w:rPr>
                <w:sz w:val="22"/>
              </w:rPr>
            </w:pPr>
            <w:hyperlink r:id="rId1291" w:history="1">
              <w:r w:rsidR="00DA1E7B" w:rsidRPr="00DC3628">
                <w:rPr>
                  <w:rStyle w:val="Hyperlink"/>
                  <w:sz w:val="22"/>
                </w:rPr>
                <w:t>II.C.4-40</w:t>
              </w:r>
            </w:hyperlink>
          </w:p>
        </w:tc>
        <w:tc>
          <w:tcPr>
            <w:tcW w:w="7470" w:type="dxa"/>
            <w:tcMar>
              <w:top w:w="43" w:type="dxa"/>
              <w:left w:w="43" w:type="dxa"/>
              <w:bottom w:w="43" w:type="dxa"/>
              <w:right w:w="43" w:type="dxa"/>
            </w:tcMar>
          </w:tcPr>
          <w:p w14:paraId="0DDE19AF" w14:textId="77777777" w:rsidR="00DA1E7B" w:rsidRDefault="00DA1E7B" w:rsidP="00DA1E7B">
            <w:pPr>
              <w:spacing w:after="0" w:line="240" w:lineRule="auto"/>
              <w:rPr>
                <w:sz w:val="22"/>
              </w:rPr>
            </w:pPr>
            <w:r>
              <w:rPr>
                <w:sz w:val="22"/>
              </w:rPr>
              <w:t>Pueo o Kū: Journal of Science, Technology, Engineering, and Mathematics</w:t>
            </w:r>
          </w:p>
        </w:tc>
      </w:tr>
      <w:tr w:rsidR="00DA1E7B" w14:paraId="15BB4D7D" w14:textId="77777777" w:rsidTr="00DA1E7B">
        <w:tc>
          <w:tcPr>
            <w:tcW w:w="1320" w:type="dxa"/>
            <w:tcMar>
              <w:top w:w="43" w:type="dxa"/>
              <w:left w:w="43" w:type="dxa"/>
              <w:bottom w:w="43" w:type="dxa"/>
              <w:right w:w="43" w:type="dxa"/>
            </w:tcMar>
          </w:tcPr>
          <w:p w14:paraId="43F7EA38" w14:textId="57E34420" w:rsidR="00DA1E7B" w:rsidRDefault="00ED18ED" w:rsidP="00DA1E7B">
            <w:pPr>
              <w:spacing w:after="0" w:line="240" w:lineRule="auto"/>
              <w:rPr>
                <w:sz w:val="22"/>
              </w:rPr>
            </w:pPr>
            <w:hyperlink r:id="rId1292" w:history="1">
              <w:r w:rsidR="00DA1E7B" w:rsidRPr="00DC3628">
                <w:rPr>
                  <w:rStyle w:val="Hyperlink"/>
                  <w:sz w:val="22"/>
                </w:rPr>
                <w:t>II.C.4-41</w:t>
              </w:r>
            </w:hyperlink>
          </w:p>
        </w:tc>
        <w:tc>
          <w:tcPr>
            <w:tcW w:w="7470" w:type="dxa"/>
            <w:tcMar>
              <w:top w:w="43" w:type="dxa"/>
              <w:left w:w="43" w:type="dxa"/>
              <w:bottom w:w="43" w:type="dxa"/>
              <w:right w:w="43" w:type="dxa"/>
            </w:tcMar>
          </w:tcPr>
          <w:p w14:paraId="18E14907" w14:textId="77777777" w:rsidR="00DA1E7B" w:rsidRDefault="00DA1E7B" w:rsidP="00DA1E7B">
            <w:pPr>
              <w:spacing w:after="0" w:line="240" w:lineRule="auto"/>
              <w:rPr>
                <w:sz w:val="22"/>
              </w:rPr>
            </w:pPr>
            <w:r>
              <w:rPr>
                <w:sz w:val="22"/>
              </w:rPr>
              <w:t>Creative Media Lab</w:t>
            </w:r>
          </w:p>
        </w:tc>
      </w:tr>
      <w:tr w:rsidR="00DA1E7B" w14:paraId="248FE39D" w14:textId="77777777" w:rsidTr="00DA1E7B">
        <w:tc>
          <w:tcPr>
            <w:tcW w:w="1320" w:type="dxa"/>
            <w:tcMar>
              <w:top w:w="43" w:type="dxa"/>
              <w:left w:w="43" w:type="dxa"/>
              <w:bottom w:w="43" w:type="dxa"/>
              <w:right w:w="43" w:type="dxa"/>
            </w:tcMar>
          </w:tcPr>
          <w:p w14:paraId="4D9873E0" w14:textId="4C4BF95A" w:rsidR="00DA1E7B" w:rsidRDefault="00ED18ED" w:rsidP="00DA1E7B">
            <w:pPr>
              <w:spacing w:after="0" w:line="240" w:lineRule="auto"/>
              <w:rPr>
                <w:sz w:val="22"/>
              </w:rPr>
            </w:pPr>
            <w:hyperlink r:id="rId1293" w:history="1">
              <w:r w:rsidR="00DA1E7B" w:rsidRPr="00DC3628">
                <w:rPr>
                  <w:rStyle w:val="Hyperlink"/>
                  <w:sz w:val="22"/>
                </w:rPr>
                <w:t>II.C.4-42</w:t>
              </w:r>
            </w:hyperlink>
          </w:p>
        </w:tc>
        <w:tc>
          <w:tcPr>
            <w:tcW w:w="7470" w:type="dxa"/>
            <w:tcMar>
              <w:top w:w="43" w:type="dxa"/>
              <w:left w:w="43" w:type="dxa"/>
              <w:bottom w:w="43" w:type="dxa"/>
              <w:right w:w="43" w:type="dxa"/>
            </w:tcMar>
          </w:tcPr>
          <w:p w14:paraId="6CA22C71" w14:textId="77777777" w:rsidR="00DA1E7B" w:rsidRDefault="00DA1E7B" w:rsidP="00DA1E7B">
            <w:pPr>
              <w:spacing w:after="0" w:line="240" w:lineRule="auto"/>
              <w:rPr>
                <w:sz w:val="22"/>
              </w:rPr>
            </w:pPr>
            <w:r>
              <w:rPr>
                <w:sz w:val="22"/>
              </w:rPr>
              <w:t>ASKCC Charter</w:t>
            </w:r>
          </w:p>
        </w:tc>
      </w:tr>
      <w:tr w:rsidR="00DA1E7B" w14:paraId="0D391115" w14:textId="77777777" w:rsidTr="00DA1E7B">
        <w:tc>
          <w:tcPr>
            <w:tcW w:w="1320" w:type="dxa"/>
            <w:tcMar>
              <w:top w:w="43" w:type="dxa"/>
              <w:left w:w="43" w:type="dxa"/>
              <w:bottom w:w="43" w:type="dxa"/>
              <w:right w:w="43" w:type="dxa"/>
            </w:tcMar>
          </w:tcPr>
          <w:p w14:paraId="3F1BBB8D" w14:textId="05615AAB" w:rsidR="00DA1E7B" w:rsidRDefault="00ED18ED" w:rsidP="00DA1E7B">
            <w:pPr>
              <w:spacing w:after="0" w:line="240" w:lineRule="auto"/>
              <w:rPr>
                <w:sz w:val="22"/>
              </w:rPr>
            </w:pPr>
            <w:hyperlink r:id="rId1294" w:history="1">
              <w:r w:rsidR="00DA1E7B" w:rsidRPr="00DC3628">
                <w:rPr>
                  <w:rStyle w:val="Hyperlink"/>
                  <w:sz w:val="22"/>
                </w:rPr>
                <w:t>II.C.4-43</w:t>
              </w:r>
            </w:hyperlink>
          </w:p>
        </w:tc>
        <w:tc>
          <w:tcPr>
            <w:tcW w:w="7470" w:type="dxa"/>
            <w:tcMar>
              <w:top w:w="43" w:type="dxa"/>
              <w:left w:w="43" w:type="dxa"/>
              <w:bottom w:w="43" w:type="dxa"/>
              <w:right w:w="43" w:type="dxa"/>
            </w:tcMar>
          </w:tcPr>
          <w:p w14:paraId="25F6EEEF" w14:textId="77777777" w:rsidR="00DA1E7B" w:rsidRDefault="00DA1E7B" w:rsidP="00DA1E7B">
            <w:pPr>
              <w:spacing w:after="0" w:line="240" w:lineRule="auto"/>
              <w:rPr>
                <w:sz w:val="22"/>
              </w:rPr>
            </w:pPr>
            <w:r>
              <w:rPr>
                <w:sz w:val="22"/>
              </w:rPr>
              <w:t>LeaderShape Institute website</w:t>
            </w:r>
          </w:p>
        </w:tc>
      </w:tr>
      <w:tr w:rsidR="00DA1E7B" w14:paraId="6FEC84BE" w14:textId="77777777" w:rsidTr="00DA1E7B">
        <w:tc>
          <w:tcPr>
            <w:tcW w:w="1320" w:type="dxa"/>
            <w:tcMar>
              <w:top w:w="43" w:type="dxa"/>
              <w:left w:w="43" w:type="dxa"/>
              <w:bottom w:w="43" w:type="dxa"/>
              <w:right w:w="43" w:type="dxa"/>
            </w:tcMar>
          </w:tcPr>
          <w:p w14:paraId="61510654" w14:textId="2F4BE31C" w:rsidR="00DA1E7B" w:rsidRDefault="00ED18ED" w:rsidP="00DA1E7B">
            <w:pPr>
              <w:spacing w:after="0" w:line="240" w:lineRule="auto"/>
              <w:rPr>
                <w:sz w:val="22"/>
              </w:rPr>
            </w:pPr>
            <w:hyperlink r:id="rId1295" w:history="1">
              <w:r w:rsidR="00DA1E7B" w:rsidRPr="00DC3628">
                <w:rPr>
                  <w:rStyle w:val="Hyperlink"/>
                  <w:sz w:val="22"/>
                </w:rPr>
                <w:t>II.C.4-44</w:t>
              </w:r>
            </w:hyperlink>
          </w:p>
        </w:tc>
        <w:tc>
          <w:tcPr>
            <w:tcW w:w="7470" w:type="dxa"/>
            <w:tcMar>
              <w:top w:w="43" w:type="dxa"/>
              <w:left w:w="43" w:type="dxa"/>
              <w:bottom w:w="43" w:type="dxa"/>
              <w:right w:w="43" w:type="dxa"/>
            </w:tcMar>
          </w:tcPr>
          <w:p w14:paraId="7C6CAB17" w14:textId="77777777" w:rsidR="00DA1E7B" w:rsidRDefault="00DA1E7B" w:rsidP="00DA1E7B">
            <w:pPr>
              <w:spacing w:after="0" w:line="240" w:lineRule="auto"/>
              <w:rPr>
                <w:sz w:val="22"/>
              </w:rPr>
            </w:pPr>
            <w:r>
              <w:rPr>
                <w:sz w:val="22"/>
              </w:rPr>
              <w:t>Alpha Kappa Psi Facebook Page</w:t>
            </w:r>
          </w:p>
        </w:tc>
      </w:tr>
      <w:tr w:rsidR="00DA1E7B" w14:paraId="506A1897" w14:textId="77777777" w:rsidTr="00DA1E7B">
        <w:tc>
          <w:tcPr>
            <w:tcW w:w="1320" w:type="dxa"/>
            <w:tcMar>
              <w:top w:w="43" w:type="dxa"/>
              <w:left w:w="43" w:type="dxa"/>
              <w:bottom w:w="43" w:type="dxa"/>
              <w:right w:w="43" w:type="dxa"/>
            </w:tcMar>
          </w:tcPr>
          <w:p w14:paraId="5FAD62BC" w14:textId="2395C6AB" w:rsidR="00DA1E7B" w:rsidRDefault="00ED18ED" w:rsidP="00DA1E7B">
            <w:pPr>
              <w:spacing w:after="0" w:line="240" w:lineRule="auto"/>
              <w:rPr>
                <w:sz w:val="22"/>
              </w:rPr>
            </w:pPr>
            <w:hyperlink r:id="rId1296" w:history="1">
              <w:r w:rsidR="00DA1E7B" w:rsidRPr="00DC3628">
                <w:rPr>
                  <w:rStyle w:val="Hyperlink"/>
                  <w:sz w:val="22"/>
                </w:rPr>
                <w:t>II.C.5-1</w:t>
              </w:r>
            </w:hyperlink>
          </w:p>
        </w:tc>
        <w:tc>
          <w:tcPr>
            <w:tcW w:w="7470" w:type="dxa"/>
            <w:tcMar>
              <w:top w:w="43" w:type="dxa"/>
              <w:left w:w="43" w:type="dxa"/>
              <w:bottom w:w="43" w:type="dxa"/>
              <w:right w:w="43" w:type="dxa"/>
            </w:tcMar>
          </w:tcPr>
          <w:p w14:paraId="19B1ADED" w14:textId="77777777" w:rsidR="00DA1E7B" w:rsidRDefault="00DA1E7B" w:rsidP="00DA1E7B">
            <w:pPr>
              <w:spacing w:after="0" w:line="240" w:lineRule="auto"/>
              <w:rPr>
                <w:sz w:val="22"/>
              </w:rPr>
            </w:pPr>
            <w:r>
              <w:rPr>
                <w:sz w:val="22"/>
              </w:rPr>
              <w:t>Kapi‘olani CC website, Advising &amp; Counseling Directory</w:t>
            </w:r>
          </w:p>
        </w:tc>
      </w:tr>
      <w:tr w:rsidR="00DA1E7B" w14:paraId="3340EC2B" w14:textId="77777777" w:rsidTr="00DA1E7B">
        <w:tc>
          <w:tcPr>
            <w:tcW w:w="1320" w:type="dxa"/>
            <w:tcMar>
              <w:top w:w="43" w:type="dxa"/>
              <w:left w:w="43" w:type="dxa"/>
              <w:bottom w:w="43" w:type="dxa"/>
              <w:right w:w="43" w:type="dxa"/>
            </w:tcMar>
          </w:tcPr>
          <w:p w14:paraId="113E3B3D" w14:textId="0F291F37" w:rsidR="00DA1E7B" w:rsidRDefault="00ED18ED" w:rsidP="00DA1E7B">
            <w:pPr>
              <w:spacing w:after="0" w:line="240" w:lineRule="auto"/>
              <w:rPr>
                <w:sz w:val="22"/>
              </w:rPr>
            </w:pPr>
            <w:hyperlink r:id="rId1297" w:history="1">
              <w:r w:rsidR="00DA1E7B" w:rsidRPr="00DC3628">
                <w:rPr>
                  <w:rStyle w:val="Hyperlink"/>
                  <w:sz w:val="22"/>
                </w:rPr>
                <w:t>II.C.5-2</w:t>
              </w:r>
            </w:hyperlink>
          </w:p>
        </w:tc>
        <w:tc>
          <w:tcPr>
            <w:tcW w:w="7470" w:type="dxa"/>
            <w:tcMar>
              <w:top w:w="43" w:type="dxa"/>
              <w:left w:w="43" w:type="dxa"/>
              <w:bottom w:w="43" w:type="dxa"/>
              <w:right w:w="43" w:type="dxa"/>
            </w:tcMar>
          </w:tcPr>
          <w:p w14:paraId="1B735998" w14:textId="77777777" w:rsidR="00DA1E7B" w:rsidRDefault="00DA1E7B" w:rsidP="00DA1E7B">
            <w:pPr>
              <w:spacing w:after="0" w:line="240" w:lineRule="auto"/>
              <w:rPr>
                <w:sz w:val="22"/>
              </w:rPr>
            </w:pPr>
            <w:r>
              <w:rPr>
                <w:sz w:val="22"/>
              </w:rPr>
              <w:t>Kapi‘olani CC website, Credit programs</w:t>
            </w:r>
          </w:p>
        </w:tc>
      </w:tr>
      <w:tr w:rsidR="00DA1E7B" w14:paraId="65B16720" w14:textId="77777777" w:rsidTr="00DA1E7B">
        <w:tc>
          <w:tcPr>
            <w:tcW w:w="1320" w:type="dxa"/>
            <w:tcMar>
              <w:top w:w="43" w:type="dxa"/>
              <w:left w:w="43" w:type="dxa"/>
              <w:bottom w:w="43" w:type="dxa"/>
              <w:right w:w="43" w:type="dxa"/>
            </w:tcMar>
          </w:tcPr>
          <w:p w14:paraId="5CB10031" w14:textId="0CB3FCD9" w:rsidR="00DA1E7B" w:rsidRDefault="00ED18ED" w:rsidP="00DA1E7B">
            <w:pPr>
              <w:spacing w:after="0" w:line="240" w:lineRule="auto"/>
              <w:rPr>
                <w:sz w:val="22"/>
              </w:rPr>
            </w:pPr>
            <w:hyperlink r:id="rId1298" w:history="1">
              <w:r w:rsidR="00DA1E7B" w:rsidRPr="00DC3628">
                <w:rPr>
                  <w:rStyle w:val="Hyperlink"/>
                  <w:sz w:val="22"/>
                </w:rPr>
                <w:t>II.C.5-3</w:t>
              </w:r>
            </w:hyperlink>
          </w:p>
        </w:tc>
        <w:tc>
          <w:tcPr>
            <w:tcW w:w="7470" w:type="dxa"/>
            <w:tcMar>
              <w:top w:w="43" w:type="dxa"/>
              <w:left w:w="43" w:type="dxa"/>
              <w:bottom w:w="43" w:type="dxa"/>
              <w:right w:w="43" w:type="dxa"/>
            </w:tcMar>
          </w:tcPr>
          <w:p w14:paraId="0D613816" w14:textId="77777777" w:rsidR="00DA1E7B" w:rsidRDefault="00DA1E7B" w:rsidP="00DA1E7B">
            <w:pPr>
              <w:spacing w:after="0" w:line="240" w:lineRule="auto"/>
              <w:rPr>
                <w:sz w:val="22"/>
              </w:rPr>
            </w:pPr>
            <w:r>
              <w:rPr>
                <w:sz w:val="22"/>
              </w:rPr>
              <w:t>Welcome and orientation email for Degree-seeking transfer students</w:t>
            </w:r>
          </w:p>
        </w:tc>
      </w:tr>
      <w:tr w:rsidR="00DA1E7B" w14:paraId="482F2B52" w14:textId="77777777" w:rsidTr="00DA1E7B">
        <w:tc>
          <w:tcPr>
            <w:tcW w:w="1320" w:type="dxa"/>
            <w:tcMar>
              <w:top w:w="43" w:type="dxa"/>
              <w:left w:w="43" w:type="dxa"/>
              <w:bottom w:w="43" w:type="dxa"/>
              <w:right w:w="43" w:type="dxa"/>
            </w:tcMar>
          </w:tcPr>
          <w:p w14:paraId="61CE2D3C" w14:textId="3EA0F04A" w:rsidR="00DA1E7B" w:rsidRDefault="00ED18ED" w:rsidP="00DA1E7B">
            <w:pPr>
              <w:spacing w:after="0" w:line="240" w:lineRule="auto"/>
              <w:rPr>
                <w:sz w:val="22"/>
              </w:rPr>
            </w:pPr>
            <w:hyperlink r:id="rId1299" w:history="1">
              <w:r w:rsidR="00DA1E7B" w:rsidRPr="00DC3628">
                <w:rPr>
                  <w:rStyle w:val="Hyperlink"/>
                  <w:sz w:val="22"/>
                </w:rPr>
                <w:t>II.C.5-4</w:t>
              </w:r>
            </w:hyperlink>
          </w:p>
        </w:tc>
        <w:tc>
          <w:tcPr>
            <w:tcW w:w="7470" w:type="dxa"/>
            <w:tcMar>
              <w:top w:w="43" w:type="dxa"/>
              <w:left w:w="43" w:type="dxa"/>
              <w:bottom w:w="43" w:type="dxa"/>
              <w:right w:w="43" w:type="dxa"/>
            </w:tcMar>
          </w:tcPr>
          <w:p w14:paraId="3DAA453E" w14:textId="77777777" w:rsidR="00DA1E7B" w:rsidRDefault="00DA1E7B" w:rsidP="00DA1E7B">
            <w:pPr>
              <w:spacing w:after="0" w:line="240" w:lineRule="auto"/>
              <w:rPr>
                <w:sz w:val="22"/>
              </w:rPr>
            </w:pPr>
            <w:r>
              <w:rPr>
                <w:sz w:val="22"/>
              </w:rPr>
              <w:t>FYE Coordinator sample spring 2017 email to new students</w:t>
            </w:r>
          </w:p>
        </w:tc>
      </w:tr>
      <w:tr w:rsidR="00DA1E7B" w14:paraId="3E7EF33F" w14:textId="77777777" w:rsidTr="00DA1E7B">
        <w:tc>
          <w:tcPr>
            <w:tcW w:w="1320" w:type="dxa"/>
            <w:tcMar>
              <w:top w:w="43" w:type="dxa"/>
              <w:left w:w="43" w:type="dxa"/>
              <w:bottom w:w="43" w:type="dxa"/>
              <w:right w:w="43" w:type="dxa"/>
            </w:tcMar>
          </w:tcPr>
          <w:p w14:paraId="549DD3C9" w14:textId="0B92854D" w:rsidR="00DA1E7B" w:rsidRDefault="00ED18ED" w:rsidP="00DA1E7B">
            <w:pPr>
              <w:spacing w:after="0" w:line="240" w:lineRule="auto"/>
              <w:rPr>
                <w:sz w:val="22"/>
              </w:rPr>
            </w:pPr>
            <w:hyperlink r:id="rId1300" w:history="1">
              <w:r w:rsidR="00DA1E7B" w:rsidRPr="00DC3628">
                <w:rPr>
                  <w:rStyle w:val="Hyperlink"/>
                  <w:sz w:val="22"/>
                </w:rPr>
                <w:t>II.C.5-5</w:t>
              </w:r>
            </w:hyperlink>
          </w:p>
        </w:tc>
        <w:tc>
          <w:tcPr>
            <w:tcW w:w="7470" w:type="dxa"/>
            <w:tcMar>
              <w:top w:w="43" w:type="dxa"/>
              <w:left w:w="43" w:type="dxa"/>
              <w:bottom w:w="43" w:type="dxa"/>
              <w:right w:w="43" w:type="dxa"/>
            </w:tcMar>
          </w:tcPr>
          <w:p w14:paraId="45D2AE8B" w14:textId="77777777" w:rsidR="00DA1E7B" w:rsidRDefault="00DA1E7B" w:rsidP="00DA1E7B">
            <w:pPr>
              <w:spacing w:after="0" w:line="240" w:lineRule="auto"/>
              <w:rPr>
                <w:sz w:val="22"/>
              </w:rPr>
            </w:pPr>
            <w:r>
              <w:rPr>
                <w:sz w:val="22"/>
              </w:rPr>
              <w:t>Kapi‘olani CC website, Credit programs</w:t>
            </w:r>
          </w:p>
        </w:tc>
      </w:tr>
      <w:tr w:rsidR="00DA1E7B" w14:paraId="7C3F39A1" w14:textId="77777777" w:rsidTr="00DA1E7B">
        <w:tc>
          <w:tcPr>
            <w:tcW w:w="1320" w:type="dxa"/>
            <w:tcMar>
              <w:top w:w="43" w:type="dxa"/>
              <w:left w:w="43" w:type="dxa"/>
              <w:bottom w:w="43" w:type="dxa"/>
              <w:right w:w="43" w:type="dxa"/>
            </w:tcMar>
          </w:tcPr>
          <w:p w14:paraId="27468F2E" w14:textId="644073D5" w:rsidR="00DA1E7B" w:rsidRDefault="00ED18ED" w:rsidP="00DA1E7B">
            <w:pPr>
              <w:spacing w:after="0" w:line="240" w:lineRule="auto"/>
              <w:rPr>
                <w:sz w:val="22"/>
              </w:rPr>
            </w:pPr>
            <w:hyperlink r:id="rId1301" w:history="1">
              <w:r w:rsidR="00DA1E7B" w:rsidRPr="00DC3628">
                <w:rPr>
                  <w:rStyle w:val="Hyperlink"/>
                  <w:sz w:val="22"/>
                </w:rPr>
                <w:t>II.C.5-6</w:t>
              </w:r>
            </w:hyperlink>
          </w:p>
        </w:tc>
        <w:tc>
          <w:tcPr>
            <w:tcW w:w="7470" w:type="dxa"/>
            <w:tcMar>
              <w:top w:w="43" w:type="dxa"/>
              <w:left w:w="43" w:type="dxa"/>
              <w:bottom w:w="43" w:type="dxa"/>
              <w:right w:w="43" w:type="dxa"/>
            </w:tcMar>
          </w:tcPr>
          <w:p w14:paraId="58EFA2A3" w14:textId="77777777" w:rsidR="00DA1E7B" w:rsidRDefault="00DA1E7B" w:rsidP="00DA1E7B">
            <w:pPr>
              <w:spacing w:after="0" w:line="240" w:lineRule="auto"/>
              <w:rPr>
                <w:sz w:val="22"/>
              </w:rPr>
            </w:pPr>
            <w:r>
              <w:rPr>
                <w:sz w:val="22"/>
              </w:rPr>
              <w:t>FYE College Success Guide</w:t>
            </w:r>
          </w:p>
        </w:tc>
      </w:tr>
      <w:tr w:rsidR="00DA1E7B" w14:paraId="35925320" w14:textId="77777777" w:rsidTr="00DA1E7B">
        <w:tc>
          <w:tcPr>
            <w:tcW w:w="1320" w:type="dxa"/>
            <w:tcMar>
              <w:top w:w="43" w:type="dxa"/>
              <w:left w:w="43" w:type="dxa"/>
              <w:bottom w:w="43" w:type="dxa"/>
              <w:right w:w="43" w:type="dxa"/>
            </w:tcMar>
          </w:tcPr>
          <w:p w14:paraId="2092BD57" w14:textId="6329E161" w:rsidR="00DA1E7B" w:rsidRDefault="00ED18ED" w:rsidP="00DA1E7B">
            <w:pPr>
              <w:spacing w:after="0" w:line="240" w:lineRule="auto"/>
              <w:rPr>
                <w:sz w:val="22"/>
              </w:rPr>
            </w:pPr>
            <w:hyperlink r:id="rId1302" w:history="1">
              <w:r w:rsidR="00DA1E7B" w:rsidRPr="00DC3628">
                <w:rPr>
                  <w:rStyle w:val="Hyperlink"/>
                  <w:sz w:val="22"/>
                </w:rPr>
                <w:t>II.C.5-7</w:t>
              </w:r>
            </w:hyperlink>
          </w:p>
        </w:tc>
        <w:tc>
          <w:tcPr>
            <w:tcW w:w="7470" w:type="dxa"/>
            <w:tcMar>
              <w:top w:w="43" w:type="dxa"/>
              <w:left w:w="43" w:type="dxa"/>
              <w:bottom w:w="43" w:type="dxa"/>
              <w:right w:w="43" w:type="dxa"/>
            </w:tcMar>
          </w:tcPr>
          <w:p w14:paraId="38768327" w14:textId="77777777" w:rsidR="00DA1E7B" w:rsidRDefault="00DA1E7B" w:rsidP="00DA1E7B">
            <w:pPr>
              <w:spacing w:after="0" w:line="240" w:lineRule="auto"/>
              <w:rPr>
                <w:sz w:val="22"/>
              </w:rPr>
            </w:pPr>
            <w:r>
              <w:rPr>
                <w:sz w:val="22"/>
              </w:rPr>
              <w:t>Index of Transfer Guides</w:t>
            </w:r>
          </w:p>
        </w:tc>
      </w:tr>
      <w:tr w:rsidR="00DA1E7B" w14:paraId="2CF68404" w14:textId="77777777" w:rsidTr="00DA1E7B">
        <w:tc>
          <w:tcPr>
            <w:tcW w:w="1320" w:type="dxa"/>
            <w:tcMar>
              <w:top w:w="43" w:type="dxa"/>
              <w:left w:w="43" w:type="dxa"/>
              <w:bottom w:w="43" w:type="dxa"/>
              <w:right w:w="43" w:type="dxa"/>
            </w:tcMar>
          </w:tcPr>
          <w:p w14:paraId="498BB1F0" w14:textId="1BBA39E8" w:rsidR="00DA1E7B" w:rsidRDefault="00ED18ED" w:rsidP="00DA1E7B">
            <w:pPr>
              <w:spacing w:after="0" w:line="240" w:lineRule="auto"/>
              <w:rPr>
                <w:sz w:val="22"/>
              </w:rPr>
            </w:pPr>
            <w:hyperlink r:id="rId1303" w:history="1">
              <w:r w:rsidR="00DA1E7B" w:rsidRPr="00DC3628">
                <w:rPr>
                  <w:rStyle w:val="Hyperlink"/>
                  <w:sz w:val="22"/>
                </w:rPr>
                <w:t>II.C.5-8</w:t>
              </w:r>
            </w:hyperlink>
          </w:p>
        </w:tc>
        <w:tc>
          <w:tcPr>
            <w:tcW w:w="7470" w:type="dxa"/>
            <w:tcMar>
              <w:top w:w="43" w:type="dxa"/>
              <w:left w:w="43" w:type="dxa"/>
              <w:bottom w:w="43" w:type="dxa"/>
              <w:right w:w="43" w:type="dxa"/>
            </w:tcMar>
          </w:tcPr>
          <w:p w14:paraId="0F3630B0" w14:textId="77777777" w:rsidR="00DA1E7B" w:rsidRDefault="00DA1E7B" w:rsidP="00DA1E7B">
            <w:pPr>
              <w:spacing w:after="0" w:line="240" w:lineRule="auto"/>
              <w:rPr>
                <w:sz w:val="22"/>
              </w:rPr>
            </w:pPr>
            <w:r>
              <w:rPr>
                <w:sz w:val="22"/>
              </w:rPr>
              <w:t>Kapi‘olani CC website, Visit Our Campus</w:t>
            </w:r>
          </w:p>
        </w:tc>
      </w:tr>
      <w:tr w:rsidR="00DA1E7B" w14:paraId="30691E4B" w14:textId="77777777" w:rsidTr="00DA1E7B">
        <w:tc>
          <w:tcPr>
            <w:tcW w:w="1320" w:type="dxa"/>
            <w:tcMar>
              <w:top w:w="43" w:type="dxa"/>
              <w:left w:w="43" w:type="dxa"/>
              <w:bottom w:w="43" w:type="dxa"/>
              <w:right w:w="43" w:type="dxa"/>
            </w:tcMar>
          </w:tcPr>
          <w:p w14:paraId="08334A26" w14:textId="58D83BD5" w:rsidR="00DA1E7B" w:rsidRDefault="00ED18ED" w:rsidP="00DA1E7B">
            <w:pPr>
              <w:spacing w:after="0" w:line="240" w:lineRule="auto"/>
              <w:rPr>
                <w:sz w:val="22"/>
              </w:rPr>
            </w:pPr>
            <w:hyperlink r:id="rId1304" w:history="1">
              <w:r w:rsidR="00DA1E7B" w:rsidRPr="00DC3628">
                <w:rPr>
                  <w:rStyle w:val="Hyperlink"/>
                  <w:sz w:val="22"/>
                </w:rPr>
                <w:t>II.C.5-9</w:t>
              </w:r>
            </w:hyperlink>
          </w:p>
        </w:tc>
        <w:tc>
          <w:tcPr>
            <w:tcW w:w="7470" w:type="dxa"/>
            <w:tcMar>
              <w:top w:w="43" w:type="dxa"/>
              <w:left w:w="43" w:type="dxa"/>
              <w:bottom w:w="43" w:type="dxa"/>
              <w:right w:w="43" w:type="dxa"/>
            </w:tcMar>
          </w:tcPr>
          <w:p w14:paraId="32B04C3A" w14:textId="77777777" w:rsidR="00DA1E7B" w:rsidRDefault="00DA1E7B" w:rsidP="00DA1E7B">
            <w:pPr>
              <w:spacing w:after="0" w:line="240" w:lineRule="auto"/>
              <w:rPr>
                <w:sz w:val="22"/>
              </w:rPr>
            </w:pPr>
            <w:r>
              <w:rPr>
                <w:sz w:val="22"/>
              </w:rPr>
              <w:t>STAR GPS sample screens</w:t>
            </w:r>
          </w:p>
        </w:tc>
      </w:tr>
      <w:tr w:rsidR="00DA1E7B" w14:paraId="7163FED5" w14:textId="77777777" w:rsidTr="00DA1E7B">
        <w:tc>
          <w:tcPr>
            <w:tcW w:w="1320" w:type="dxa"/>
            <w:tcMar>
              <w:top w:w="43" w:type="dxa"/>
              <w:left w:w="43" w:type="dxa"/>
              <w:bottom w:w="43" w:type="dxa"/>
              <w:right w:w="43" w:type="dxa"/>
            </w:tcMar>
          </w:tcPr>
          <w:p w14:paraId="4BBBF930" w14:textId="07A57CBA" w:rsidR="00DA1E7B" w:rsidRDefault="00ED18ED" w:rsidP="00DA1E7B">
            <w:pPr>
              <w:spacing w:after="0" w:line="240" w:lineRule="auto"/>
              <w:rPr>
                <w:sz w:val="22"/>
              </w:rPr>
            </w:pPr>
            <w:hyperlink r:id="rId1305" w:history="1">
              <w:r w:rsidR="00DA1E7B" w:rsidRPr="00DC3628">
                <w:rPr>
                  <w:rStyle w:val="Hyperlink"/>
                  <w:sz w:val="22"/>
                </w:rPr>
                <w:t>II.C.5-10</w:t>
              </w:r>
            </w:hyperlink>
          </w:p>
        </w:tc>
        <w:tc>
          <w:tcPr>
            <w:tcW w:w="7470" w:type="dxa"/>
            <w:tcMar>
              <w:top w:w="43" w:type="dxa"/>
              <w:left w:w="43" w:type="dxa"/>
              <w:bottom w:w="43" w:type="dxa"/>
              <w:right w:w="43" w:type="dxa"/>
            </w:tcMar>
          </w:tcPr>
          <w:p w14:paraId="05538D65" w14:textId="77777777" w:rsidR="00DA1E7B" w:rsidRDefault="00DA1E7B" w:rsidP="00DA1E7B">
            <w:pPr>
              <w:spacing w:after="0" w:line="240" w:lineRule="auto"/>
              <w:rPr>
                <w:sz w:val="22"/>
              </w:rPr>
            </w:pPr>
            <w:r>
              <w:rPr>
                <w:sz w:val="22"/>
              </w:rPr>
              <w:t>UH Academic Advising &amp; Transfer Network Conference</w:t>
            </w:r>
          </w:p>
        </w:tc>
      </w:tr>
      <w:tr w:rsidR="00DA1E7B" w14:paraId="6E6FD33C" w14:textId="77777777" w:rsidTr="00DA1E7B">
        <w:tc>
          <w:tcPr>
            <w:tcW w:w="1320" w:type="dxa"/>
            <w:tcMar>
              <w:top w:w="43" w:type="dxa"/>
              <w:left w:w="43" w:type="dxa"/>
              <w:bottom w:w="43" w:type="dxa"/>
              <w:right w:w="43" w:type="dxa"/>
            </w:tcMar>
          </w:tcPr>
          <w:p w14:paraId="2434127D" w14:textId="40A30F2E" w:rsidR="00DA1E7B" w:rsidRDefault="00ED18ED" w:rsidP="00DA1E7B">
            <w:pPr>
              <w:spacing w:after="0" w:line="240" w:lineRule="auto"/>
              <w:rPr>
                <w:sz w:val="22"/>
              </w:rPr>
            </w:pPr>
            <w:hyperlink r:id="rId1306" w:history="1">
              <w:r w:rsidR="00DA1E7B" w:rsidRPr="00DC3628">
                <w:rPr>
                  <w:rStyle w:val="Hyperlink"/>
                  <w:sz w:val="22"/>
                </w:rPr>
                <w:t>II.C.5-11</w:t>
              </w:r>
            </w:hyperlink>
          </w:p>
        </w:tc>
        <w:tc>
          <w:tcPr>
            <w:tcW w:w="7470" w:type="dxa"/>
            <w:tcMar>
              <w:top w:w="43" w:type="dxa"/>
              <w:left w:w="43" w:type="dxa"/>
              <w:bottom w:w="43" w:type="dxa"/>
              <w:right w:w="43" w:type="dxa"/>
            </w:tcMar>
          </w:tcPr>
          <w:p w14:paraId="7CB60878" w14:textId="77777777" w:rsidR="00DA1E7B" w:rsidRDefault="00DA1E7B" w:rsidP="00DA1E7B">
            <w:pPr>
              <w:spacing w:after="0" w:line="240" w:lineRule="auto"/>
              <w:rPr>
                <w:sz w:val="22"/>
              </w:rPr>
            </w:pPr>
            <w:r>
              <w:rPr>
                <w:sz w:val="22"/>
              </w:rPr>
              <w:t>UH Academic Advising &amp; Transfer Network</w:t>
            </w:r>
          </w:p>
        </w:tc>
      </w:tr>
      <w:tr w:rsidR="00DA1E7B" w14:paraId="3D26856D" w14:textId="77777777" w:rsidTr="00DA1E7B">
        <w:tc>
          <w:tcPr>
            <w:tcW w:w="1320" w:type="dxa"/>
            <w:tcMar>
              <w:top w:w="43" w:type="dxa"/>
              <w:left w:w="43" w:type="dxa"/>
              <w:bottom w:w="43" w:type="dxa"/>
              <w:right w:w="43" w:type="dxa"/>
            </w:tcMar>
          </w:tcPr>
          <w:p w14:paraId="53079783" w14:textId="017D28AB" w:rsidR="00DA1E7B" w:rsidRDefault="00ED18ED" w:rsidP="00DA1E7B">
            <w:pPr>
              <w:spacing w:after="0" w:line="240" w:lineRule="auto"/>
              <w:rPr>
                <w:sz w:val="22"/>
              </w:rPr>
            </w:pPr>
            <w:hyperlink r:id="rId1307" w:history="1">
              <w:r w:rsidR="00DA1E7B" w:rsidRPr="00DC3628">
                <w:rPr>
                  <w:rStyle w:val="Hyperlink"/>
                  <w:sz w:val="22"/>
                </w:rPr>
                <w:t>II.C.5-12</w:t>
              </w:r>
            </w:hyperlink>
          </w:p>
        </w:tc>
        <w:tc>
          <w:tcPr>
            <w:tcW w:w="7470" w:type="dxa"/>
            <w:tcMar>
              <w:top w:w="43" w:type="dxa"/>
              <w:left w:w="43" w:type="dxa"/>
              <w:bottom w:w="43" w:type="dxa"/>
              <w:right w:w="43" w:type="dxa"/>
            </w:tcMar>
          </w:tcPr>
          <w:p w14:paraId="654C5A06" w14:textId="77777777" w:rsidR="00DA1E7B" w:rsidRDefault="00DA1E7B" w:rsidP="00DA1E7B">
            <w:pPr>
              <w:spacing w:after="0" w:line="240" w:lineRule="auto"/>
              <w:rPr>
                <w:sz w:val="22"/>
              </w:rPr>
            </w:pPr>
            <w:r>
              <w:rPr>
                <w:sz w:val="22"/>
              </w:rPr>
              <w:t>Chancellor Memo on Participation in HSSI, 2.20.2017</w:t>
            </w:r>
          </w:p>
        </w:tc>
      </w:tr>
      <w:tr w:rsidR="00DA1E7B" w14:paraId="1D558237" w14:textId="77777777" w:rsidTr="00DA1E7B">
        <w:tc>
          <w:tcPr>
            <w:tcW w:w="1320" w:type="dxa"/>
            <w:tcMar>
              <w:top w:w="43" w:type="dxa"/>
              <w:left w:w="43" w:type="dxa"/>
              <w:bottom w:w="43" w:type="dxa"/>
              <w:right w:w="43" w:type="dxa"/>
            </w:tcMar>
          </w:tcPr>
          <w:p w14:paraId="09D979FF" w14:textId="73B9B750" w:rsidR="00DA1E7B" w:rsidRDefault="00ED18ED" w:rsidP="00DA1E7B">
            <w:pPr>
              <w:spacing w:after="0" w:line="240" w:lineRule="auto"/>
              <w:rPr>
                <w:sz w:val="22"/>
              </w:rPr>
            </w:pPr>
            <w:hyperlink r:id="rId1308" w:history="1">
              <w:r w:rsidR="00DA1E7B" w:rsidRPr="00DC3628">
                <w:rPr>
                  <w:rStyle w:val="Hyperlink"/>
                  <w:sz w:val="22"/>
                </w:rPr>
                <w:t>II.C.5-13</w:t>
              </w:r>
            </w:hyperlink>
          </w:p>
        </w:tc>
        <w:tc>
          <w:tcPr>
            <w:tcW w:w="7470" w:type="dxa"/>
            <w:tcMar>
              <w:top w:w="43" w:type="dxa"/>
              <w:left w:w="43" w:type="dxa"/>
              <w:bottom w:w="43" w:type="dxa"/>
              <w:right w:w="43" w:type="dxa"/>
            </w:tcMar>
          </w:tcPr>
          <w:p w14:paraId="7729E57A" w14:textId="77777777" w:rsidR="00DA1E7B" w:rsidRDefault="00DA1E7B" w:rsidP="00DA1E7B">
            <w:pPr>
              <w:spacing w:after="0" w:line="240" w:lineRule="auto"/>
              <w:rPr>
                <w:sz w:val="22"/>
              </w:rPr>
            </w:pPr>
            <w:r>
              <w:rPr>
                <w:sz w:val="22"/>
              </w:rPr>
              <w:t>Counselor Academy</w:t>
            </w:r>
          </w:p>
        </w:tc>
      </w:tr>
      <w:tr w:rsidR="00DA1E7B" w14:paraId="0E160CC8" w14:textId="77777777" w:rsidTr="00DA1E7B">
        <w:tc>
          <w:tcPr>
            <w:tcW w:w="1320" w:type="dxa"/>
            <w:tcMar>
              <w:top w:w="43" w:type="dxa"/>
              <w:left w:w="43" w:type="dxa"/>
              <w:bottom w:w="43" w:type="dxa"/>
              <w:right w:w="43" w:type="dxa"/>
            </w:tcMar>
          </w:tcPr>
          <w:p w14:paraId="74714C6C" w14:textId="0CF812D6" w:rsidR="00DA1E7B" w:rsidRDefault="00ED18ED" w:rsidP="00DA1E7B">
            <w:pPr>
              <w:spacing w:after="0" w:line="240" w:lineRule="auto"/>
              <w:rPr>
                <w:sz w:val="22"/>
              </w:rPr>
            </w:pPr>
            <w:hyperlink r:id="rId1309" w:history="1">
              <w:r w:rsidR="00DA1E7B" w:rsidRPr="00DC3628">
                <w:rPr>
                  <w:rStyle w:val="Hyperlink"/>
                  <w:sz w:val="22"/>
                </w:rPr>
                <w:t>II.C.5-14</w:t>
              </w:r>
            </w:hyperlink>
          </w:p>
        </w:tc>
        <w:tc>
          <w:tcPr>
            <w:tcW w:w="7470" w:type="dxa"/>
            <w:tcMar>
              <w:top w:w="43" w:type="dxa"/>
              <w:left w:w="43" w:type="dxa"/>
              <w:bottom w:w="43" w:type="dxa"/>
              <w:right w:w="43" w:type="dxa"/>
            </w:tcMar>
          </w:tcPr>
          <w:p w14:paraId="398DC046" w14:textId="77777777" w:rsidR="00DA1E7B" w:rsidRDefault="00DA1E7B" w:rsidP="00DA1E7B">
            <w:pPr>
              <w:spacing w:after="0" w:line="240" w:lineRule="auto"/>
              <w:rPr>
                <w:sz w:val="22"/>
              </w:rPr>
            </w:pPr>
            <w:r>
              <w:rPr>
                <w:sz w:val="22"/>
              </w:rPr>
              <w:t>NASPA Student Affairs Administrators in Higher Education webinar</w:t>
            </w:r>
          </w:p>
        </w:tc>
      </w:tr>
      <w:tr w:rsidR="00DA1E7B" w14:paraId="7AECBBA2" w14:textId="77777777" w:rsidTr="00DA1E7B">
        <w:tc>
          <w:tcPr>
            <w:tcW w:w="1320" w:type="dxa"/>
            <w:tcMar>
              <w:top w:w="43" w:type="dxa"/>
              <w:left w:w="43" w:type="dxa"/>
              <w:bottom w:w="43" w:type="dxa"/>
              <w:right w:w="43" w:type="dxa"/>
            </w:tcMar>
          </w:tcPr>
          <w:p w14:paraId="7EF515D7" w14:textId="78C2FC65" w:rsidR="00DA1E7B" w:rsidRDefault="00ED18ED" w:rsidP="00DA1E7B">
            <w:pPr>
              <w:spacing w:after="0" w:line="240" w:lineRule="auto"/>
              <w:rPr>
                <w:sz w:val="22"/>
              </w:rPr>
            </w:pPr>
            <w:hyperlink r:id="rId1310" w:history="1">
              <w:r w:rsidR="00DA1E7B" w:rsidRPr="00DC3628">
                <w:rPr>
                  <w:rStyle w:val="Hyperlink"/>
                  <w:sz w:val="22"/>
                </w:rPr>
                <w:t>II.C.5-15</w:t>
              </w:r>
            </w:hyperlink>
          </w:p>
        </w:tc>
        <w:tc>
          <w:tcPr>
            <w:tcW w:w="7470" w:type="dxa"/>
            <w:tcMar>
              <w:top w:w="43" w:type="dxa"/>
              <w:left w:w="43" w:type="dxa"/>
              <w:bottom w:w="43" w:type="dxa"/>
              <w:right w:w="43" w:type="dxa"/>
            </w:tcMar>
          </w:tcPr>
          <w:p w14:paraId="1B53DA5C" w14:textId="77777777" w:rsidR="00DA1E7B" w:rsidRDefault="00DA1E7B" w:rsidP="00DA1E7B">
            <w:pPr>
              <w:spacing w:after="0" w:line="240" w:lineRule="auto"/>
              <w:rPr>
                <w:sz w:val="22"/>
              </w:rPr>
            </w:pPr>
            <w:r>
              <w:rPr>
                <w:sz w:val="22"/>
              </w:rPr>
              <w:t>Counseling and Academic Advising (CAAC) Guidelines</w:t>
            </w:r>
          </w:p>
        </w:tc>
      </w:tr>
      <w:tr w:rsidR="00DA1E7B" w14:paraId="45AF9890" w14:textId="77777777" w:rsidTr="00DA1E7B">
        <w:tc>
          <w:tcPr>
            <w:tcW w:w="1320" w:type="dxa"/>
            <w:tcMar>
              <w:top w:w="43" w:type="dxa"/>
              <w:left w:w="43" w:type="dxa"/>
              <w:bottom w:w="43" w:type="dxa"/>
              <w:right w:w="43" w:type="dxa"/>
            </w:tcMar>
          </w:tcPr>
          <w:p w14:paraId="66E7293D" w14:textId="3CAE3916" w:rsidR="00DA1E7B" w:rsidRDefault="00ED18ED" w:rsidP="00DA1E7B">
            <w:pPr>
              <w:spacing w:after="0" w:line="240" w:lineRule="auto"/>
              <w:rPr>
                <w:sz w:val="22"/>
              </w:rPr>
            </w:pPr>
            <w:hyperlink r:id="rId1311" w:history="1">
              <w:r w:rsidR="00DA1E7B" w:rsidRPr="00DC3628">
                <w:rPr>
                  <w:rStyle w:val="Hyperlink"/>
                  <w:sz w:val="22"/>
                </w:rPr>
                <w:t>II.C.5-16</w:t>
              </w:r>
            </w:hyperlink>
          </w:p>
        </w:tc>
        <w:tc>
          <w:tcPr>
            <w:tcW w:w="7470" w:type="dxa"/>
            <w:tcMar>
              <w:top w:w="43" w:type="dxa"/>
              <w:left w:w="43" w:type="dxa"/>
              <w:bottom w:w="43" w:type="dxa"/>
              <w:right w:w="43" w:type="dxa"/>
            </w:tcMar>
          </w:tcPr>
          <w:p w14:paraId="4D25FEDF" w14:textId="77777777" w:rsidR="00DA1E7B" w:rsidRDefault="00DA1E7B" w:rsidP="00DA1E7B">
            <w:pPr>
              <w:spacing w:after="0" w:line="240" w:lineRule="auto"/>
              <w:rPr>
                <w:sz w:val="22"/>
              </w:rPr>
            </w:pPr>
            <w:r>
              <w:rPr>
                <w:sz w:val="22"/>
              </w:rPr>
              <w:t>Annual Report of the Counseling and Academic Advising Council (CAAC), AY 2014-2015</w:t>
            </w:r>
          </w:p>
        </w:tc>
      </w:tr>
      <w:tr w:rsidR="00DA1E7B" w14:paraId="5C5096F6" w14:textId="77777777" w:rsidTr="00DA1E7B">
        <w:tc>
          <w:tcPr>
            <w:tcW w:w="1320" w:type="dxa"/>
            <w:tcMar>
              <w:top w:w="43" w:type="dxa"/>
              <w:left w:w="43" w:type="dxa"/>
              <w:bottom w:w="43" w:type="dxa"/>
              <w:right w:w="43" w:type="dxa"/>
            </w:tcMar>
          </w:tcPr>
          <w:p w14:paraId="7C7CA732" w14:textId="5F831A13" w:rsidR="00DA1E7B" w:rsidRDefault="00ED18ED" w:rsidP="00DA1E7B">
            <w:pPr>
              <w:spacing w:after="0" w:line="240" w:lineRule="auto"/>
              <w:rPr>
                <w:sz w:val="22"/>
              </w:rPr>
            </w:pPr>
            <w:hyperlink r:id="rId1312" w:history="1">
              <w:r w:rsidR="00DA1E7B" w:rsidRPr="00DC3628">
                <w:rPr>
                  <w:rStyle w:val="Hyperlink"/>
                  <w:sz w:val="22"/>
                </w:rPr>
                <w:t>II.C.5-17</w:t>
              </w:r>
            </w:hyperlink>
          </w:p>
        </w:tc>
        <w:tc>
          <w:tcPr>
            <w:tcW w:w="7470" w:type="dxa"/>
            <w:tcMar>
              <w:top w:w="43" w:type="dxa"/>
              <w:left w:w="43" w:type="dxa"/>
              <w:bottom w:w="43" w:type="dxa"/>
              <w:right w:w="43" w:type="dxa"/>
            </w:tcMar>
          </w:tcPr>
          <w:p w14:paraId="55273607" w14:textId="77777777" w:rsidR="00DA1E7B" w:rsidRDefault="00DA1E7B" w:rsidP="00DA1E7B">
            <w:pPr>
              <w:spacing w:after="0" w:line="240" w:lineRule="auto"/>
              <w:rPr>
                <w:sz w:val="22"/>
              </w:rPr>
            </w:pPr>
            <w:r>
              <w:rPr>
                <w:sz w:val="22"/>
              </w:rPr>
              <w:t>CAAC Professional Development Committee meeting minutes, 9.29.2016</w:t>
            </w:r>
          </w:p>
        </w:tc>
      </w:tr>
      <w:tr w:rsidR="00DA1E7B" w14:paraId="71E013CC" w14:textId="77777777" w:rsidTr="00DA1E7B">
        <w:tc>
          <w:tcPr>
            <w:tcW w:w="1320" w:type="dxa"/>
            <w:tcMar>
              <w:top w:w="43" w:type="dxa"/>
              <w:left w:w="43" w:type="dxa"/>
              <w:bottom w:w="43" w:type="dxa"/>
              <w:right w:w="43" w:type="dxa"/>
            </w:tcMar>
          </w:tcPr>
          <w:p w14:paraId="1ABC5534" w14:textId="22239F31" w:rsidR="00DA1E7B" w:rsidRDefault="00ED18ED" w:rsidP="00DA1E7B">
            <w:pPr>
              <w:spacing w:after="0" w:line="240" w:lineRule="auto"/>
              <w:rPr>
                <w:sz w:val="22"/>
              </w:rPr>
            </w:pPr>
            <w:hyperlink r:id="rId1313" w:history="1">
              <w:r w:rsidR="00DA1E7B" w:rsidRPr="00DC3628">
                <w:rPr>
                  <w:rStyle w:val="Hyperlink"/>
                  <w:sz w:val="22"/>
                </w:rPr>
                <w:t>II.C.5-18</w:t>
              </w:r>
            </w:hyperlink>
          </w:p>
        </w:tc>
        <w:tc>
          <w:tcPr>
            <w:tcW w:w="7470" w:type="dxa"/>
            <w:tcMar>
              <w:top w:w="43" w:type="dxa"/>
              <w:left w:w="43" w:type="dxa"/>
              <w:bottom w:w="43" w:type="dxa"/>
              <w:right w:w="43" w:type="dxa"/>
            </w:tcMar>
          </w:tcPr>
          <w:p w14:paraId="461D6CB4" w14:textId="77777777" w:rsidR="00DA1E7B" w:rsidRDefault="00DA1E7B" w:rsidP="00DA1E7B">
            <w:pPr>
              <w:spacing w:after="0" w:line="240" w:lineRule="auto"/>
              <w:rPr>
                <w:sz w:val="22"/>
              </w:rPr>
            </w:pPr>
            <w:r>
              <w:rPr>
                <w:sz w:val="22"/>
              </w:rPr>
              <w:t>Annual Assessment Cafe</w:t>
            </w:r>
          </w:p>
        </w:tc>
      </w:tr>
      <w:tr w:rsidR="00DA1E7B" w14:paraId="36469BFE" w14:textId="77777777" w:rsidTr="00DA1E7B">
        <w:tc>
          <w:tcPr>
            <w:tcW w:w="1320" w:type="dxa"/>
            <w:tcMar>
              <w:top w:w="43" w:type="dxa"/>
              <w:left w:w="43" w:type="dxa"/>
              <w:bottom w:w="43" w:type="dxa"/>
              <w:right w:w="43" w:type="dxa"/>
            </w:tcMar>
          </w:tcPr>
          <w:p w14:paraId="3C647438" w14:textId="566864B1" w:rsidR="00DA1E7B" w:rsidRDefault="00ED18ED" w:rsidP="00DA1E7B">
            <w:pPr>
              <w:spacing w:after="0" w:line="240" w:lineRule="auto"/>
              <w:rPr>
                <w:sz w:val="22"/>
              </w:rPr>
            </w:pPr>
            <w:hyperlink r:id="rId1314" w:history="1">
              <w:r w:rsidR="00DA1E7B" w:rsidRPr="00DC3628">
                <w:rPr>
                  <w:rStyle w:val="Hyperlink"/>
                  <w:sz w:val="22"/>
                </w:rPr>
                <w:t>II.C.5-19</w:t>
              </w:r>
            </w:hyperlink>
          </w:p>
        </w:tc>
        <w:tc>
          <w:tcPr>
            <w:tcW w:w="7470" w:type="dxa"/>
            <w:tcMar>
              <w:top w:w="43" w:type="dxa"/>
              <w:left w:w="43" w:type="dxa"/>
              <w:bottom w:w="43" w:type="dxa"/>
              <w:right w:w="43" w:type="dxa"/>
            </w:tcMar>
          </w:tcPr>
          <w:p w14:paraId="74CB4C9A" w14:textId="77777777" w:rsidR="00DA1E7B" w:rsidRDefault="00DA1E7B" w:rsidP="00DA1E7B">
            <w:pPr>
              <w:spacing w:after="0" w:line="240" w:lineRule="auto"/>
              <w:rPr>
                <w:sz w:val="22"/>
              </w:rPr>
            </w:pPr>
            <w:r>
              <w:rPr>
                <w:sz w:val="22"/>
              </w:rPr>
              <w:t>Counseling Services Evaluation Tool</w:t>
            </w:r>
          </w:p>
        </w:tc>
      </w:tr>
      <w:tr w:rsidR="00DA1E7B" w14:paraId="7BDAE993" w14:textId="77777777" w:rsidTr="00DA1E7B">
        <w:tc>
          <w:tcPr>
            <w:tcW w:w="1320" w:type="dxa"/>
            <w:tcMar>
              <w:top w:w="43" w:type="dxa"/>
              <w:left w:w="43" w:type="dxa"/>
              <w:bottom w:w="43" w:type="dxa"/>
              <w:right w:w="43" w:type="dxa"/>
            </w:tcMar>
          </w:tcPr>
          <w:p w14:paraId="4DDB366A" w14:textId="6EDC19FF" w:rsidR="00DA1E7B" w:rsidRDefault="00ED18ED" w:rsidP="00DA1E7B">
            <w:pPr>
              <w:spacing w:after="0" w:line="240" w:lineRule="auto"/>
              <w:rPr>
                <w:sz w:val="22"/>
              </w:rPr>
            </w:pPr>
            <w:hyperlink r:id="rId1315" w:history="1">
              <w:r w:rsidR="00DA1E7B" w:rsidRPr="00DC3628">
                <w:rPr>
                  <w:rStyle w:val="Hyperlink"/>
                  <w:sz w:val="22"/>
                </w:rPr>
                <w:t>II.C.5-20</w:t>
              </w:r>
            </w:hyperlink>
          </w:p>
        </w:tc>
        <w:tc>
          <w:tcPr>
            <w:tcW w:w="7470" w:type="dxa"/>
            <w:tcMar>
              <w:top w:w="43" w:type="dxa"/>
              <w:left w:w="43" w:type="dxa"/>
              <w:bottom w:w="43" w:type="dxa"/>
              <w:right w:w="43" w:type="dxa"/>
            </w:tcMar>
          </w:tcPr>
          <w:p w14:paraId="6DC363DC" w14:textId="77777777" w:rsidR="00DA1E7B" w:rsidRDefault="00DA1E7B" w:rsidP="00DA1E7B">
            <w:pPr>
              <w:spacing w:after="0" w:line="240" w:lineRule="auto"/>
              <w:rPr>
                <w:sz w:val="22"/>
              </w:rPr>
            </w:pPr>
            <w:r>
              <w:rPr>
                <w:sz w:val="22"/>
              </w:rPr>
              <w:t>Student evaluation form</w:t>
            </w:r>
          </w:p>
        </w:tc>
      </w:tr>
      <w:tr w:rsidR="00DA1E7B" w14:paraId="5DDF01FB" w14:textId="77777777" w:rsidTr="00DA1E7B">
        <w:tc>
          <w:tcPr>
            <w:tcW w:w="1320" w:type="dxa"/>
            <w:tcMar>
              <w:top w:w="43" w:type="dxa"/>
              <w:left w:w="43" w:type="dxa"/>
              <w:bottom w:w="43" w:type="dxa"/>
              <w:right w:w="43" w:type="dxa"/>
            </w:tcMar>
          </w:tcPr>
          <w:p w14:paraId="183FB9F2" w14:textId="635B7DDB" w:rsidR="00DA1E7B" w:rsidRPr="003C01E1" w:rsidRDefault="00ED18ED" w:rsidP="00DA1E7B">
            <w:pPr>
              <w:spacing w:after="0" w:line="240" w:lineRule="auto"/>
              <w:rPr>
                <w:sz w:val="22"/>
              </w:rPr>
            </w:pPr>
            <w:hyperlink r:id="rId1316" w:history="1">
              <w:r w:rsidR="00DA1E7B" w:rsidRPr="003C01E1">
                <w:rPr>
                  <w:rStyle w:val="Hyperlink"/>
                  <w:sz w:val="22"/>
                </w:rPr>
                <w:t>II.C.5-21</w:t>
              </w:r>
            </w:hyperlink>
          </w:p>
        </w:tc>
        <w:tc>
          <w:tcPr>
            <w:tcW w:w="7470" w:type="dxa"/>
            <w:tcMar>
              <w:top w:w="43" w:type="dxa"/>
              <w:left w:w="43" w:type="dxa"/>
              <w:bottom w:w="43" w:type="dxa"/>
              <w:right w:w="43" w:type="dxa"/>
            </w:tcMar>
          </w:tcPr>
          <w:p w14:paraId="5FCD3109" w14:textId="77777777" w:rsidR="00DA1E7B" w:rsidRDefault="00DA1E7B" w:rsidP="00DA1E7B">
            <w:pPr>
              <w:spacing w:after="0" w:line="240" w:lineRule="auto"/>
              <w:rPr>
                <w:sz w:val="22"/>
              </w:rPr>
            </w:pPr>
            <w:r>
              <w:rPr>
                <w:sz w:val="22"/>
              </w:rPr>
              <w:t>‘Ohana website, list of peer evaluation forms</w:t>
            </w:r>
          </w:p>
        </w:tc>
      </w:tr>
      <w:tr w:rsidR="00DA1E7B" w14:paraId="1D25F138" w14:textId="77777777" w:rsidTr="00DA1E7B">
        <w:tc>
          <w:tcPr>
            <w:tcW w:w="1320" w:type="dxa"/>
            <w:tcMar>
              <w:top w:w="43" w:type="dxa"/>
              <w:left w:w="43" w:type="dxa"/>
              <w:bottom w:w="43" w:type="dxa"/>
              <w:right w:w="43" w:type="dxa"/>
            </w:tcMar>
          </w:tcPr>
          <w:p w14:paraId="4F5BE09C" w14:textId="79F33FD8" w:rsidR="00DA1E7B" w:rsidRDefault="00ED18ED" w:rsidP="00DA1E7B">
            <w:pPr>
              <w:spacing w:after="0" w:line="240" w:lineRule="auto"/>
              <w:rPr>
                <w:sz w:val="22"/>
              </w:rPr>
            </w:pPr>
            <w:hyperlink r:id="rId1317" w:history="1">
              <w:r w:rsidR="00DA1E7B" w:rsidRPr="00DC3628">
                <w:rPr>
                  <w:rStyle w:val="Hyperlink"/>
                  <w:sz w:val="22"/>
                </w:rPr>
                <w:t>II.C.6-1</w:t>
              </w:r>
            </w:hyperlink>
          </w:p>
        </w:tc>
        <w:tc>
          <w:tcPr>
            <w:tcW w:w="7470" w:type="dxa"/>
            <w:tcMar>
              <w:top w:w="43" w:type="dxa"/>
              <w:left w:w="43" w:type="dxa"/>
              <w:bottom w:w="43" w:type="dxa"/>
              <w:right w:w="43" w:type="dxa"/>
            </w:tcMar>
          </w:tcPr>
          <w:p w14:paraId="12C4A621" w14:textId="77777777" w:rsidR="00DA1E7B" w:rsidRDefault="00DA1E7B" w:rsidP="00DA1E7B">
            <w:pPr>
              <w:spacing w:after="0" w:line="240" w:lineRule="auto"/>
              <w:rPr>
                <w:sz w:val="22"/>
              </w:rPr>
            </w:pPr>
            <w:r>
              <w:rPr>
                <w:sz w:val="22"/>
              </w:rPr>
              <w:t>Board of Regents Policy RP 5.211</w:t>
            </w:r>
          </w:p>
        </w:tc>
      </w:tr>
      <w:tr w:rsidR="00DA1E7B" w14:paraId="6A438ED7" w14:textId="77777777" w:rsidTr="00DA1E7B">
        <w:tc>
          <w:tcPr>
            <w:tcW w:w="1320" w:type="dxa"/>
            <w:tcMar>
              <w:top w:w="43" w:type="dxa"/>
              <w:left w:w="43" w:type="dxa"/>
              <w:bottom w:w="43" w:type="dxa"/>
              <w:right w:w="43" w:type="dxa"/>
            </w:tcMar>
          </w:tcPr>
          <w:p w14:paraId="53A3B1C8" w14:textId="588CA646" w:rsidR="00DA1E7B" w:rsidRDefault="00ED18ED" w:rsidP="00DA1E7B">
            <w:pPr>
              <w:spacing w:after="0" w:line="240" w:lineRule="auto"/>
              <w:rPr>
                <w:sz w:val="22"/>
              </w:rPr>
            </w:pPr>
            <w:hyperlink r:id="rId1318" w:anchor="page=32" w:history="1">
              <w:r w:rsidR="00DA1E7B" w:rsidRPr="00DC3628">
                <w:rPr>
                  <w:rStyle w:val="Hyperlink"/>
                  <w:sz w:val="22"/>
                </w:rPr>
                <w:t>II.C.6-2</w:t>
              </w:r>
            </w:hyperlink>
          </w:p>
        </w:tc>
        <w:tc>
          <w:tcPr>
            <w:tcW w:w="7470" w:type="dxa"/>
            <w:tcMar>
              <w:top w:w="43" w:type="dxa"/>
              <w:left w:w="43" w:type="dxa"/>
              <w:bottom w:w="43" w:type="dxa"/>
              <w:right w:w="43" w:type="dxa"/>
            </w:tcMar>
          </w:tcPr>
          <w:p w14:paraId="49E82796" w14:textId="77777777" w:rsidR="00DA1E7B" w:rsidRDefault="00DA1E7B" w:rsidP="00DA1E7B">
            <w:pPr>
              <w:spacing w:after="0" w:line="240" w:lineRule="auto"/>
              <w:rPr>
                <w:sz w:val="22"/>
              </w:rPr>
            </w:pPr>
            <w:r>
              <w:rPr>
                <w:sz w:val="22"/>
              </w:rPr>
              <w:t>Kapi‘olani CC 2017-2018 catalog, p. 32</w:t>
            </w:r>
          </w:p>
        </w:tc>
      </w:tr>
      <w:tr w:rsidR="00DA1E7B" w14:paraId="3EBCFA3C" w14:textId="77777777" w:rsidTr="00DA1E7B">
        <w:tc>
          <w:tcPr>
            <w:tcW w:w="1320" w:type="dxa"/>
            <w:tcMar>
              <w:top w:w="43" w:type="dxa"/>
              <w:left w:w="43" w:type="dxa"/>
              <w:bottom w:w="43" w:type="dxa"/>
              <w:right w:w="43" w:type="dxa"/>
            </w:tcMar>
          </w:tcPr>
          <w:p w14:paraId="3CCBB6C8" w14:textId="14E93748" w:rsidR="00DA1E7B" w:rsidRDefault="00ED18ED" w:rsidP="00DA1E7B">
            <w:pPr>
              <w:spacing w:after="0" w:line="240" w:lineRule="auto"/>
              <w:rPr>
                <w:sz w:val="22"/>
              </w:rPr>
            </w:pPr>
            <w:hyperlink r:id="rId1319" w:history="1">
              <w:r w:rsidR="00DA1E7B" w:rsidRPr="00DC3628">
                <w:rPr>
                  <w:rStyle w:val="Hyperlink"/>
                  <w:sz w:val="22"/>
                </w:rPr>
                <w:t>II.C.6-3</w:t>
              </w:r>
            </w:hyperlink>
          </w:p>
        </w:tc>
        <w:tc>
          <w:tcPr>
            <w:tcW w:w="7470" w:type="dxa"/>
            <w:tcMar>
              <w:top w:w="43" w:type="dxa"/>
              <w:left w:w="43" w:type="dxa"/>
              <w:bottom w:w="43" w:type="dxa"/>
              <w:right w:w="43" w:type="dxa"/>
            </w:tcMar>
          </w:tcPr>
          <w:p w14:paraId="6E2FE6FA" w14:textId="77777777" w:rsidR="00DA1E7B" w:rsidRDefault="00DA1E7B" w:rsidP="00DA1E7B">
            <w:pPr>
              <w:spacing w:after="0" w:line="240" w:lineRule="auto"/>
              <w:rPr>
                <w:sz w:val="22"/>
              </w:rPr>
            </w:pPr>
            <w:r>
              <w:rPr>
                <w:sz w:val="22"/>
              </w:rPr>
              <w:t>Kapi‘olani CC website, Admissions</w:t>
            </w:r>
          </w:p>
        </w:tc>
      </w:tr>
      <w:tr w:rsidR="00DA1E7B" w14:paraId="3B16518F" w14:textId="77777777" w:rsidTr="00DA1E7B">
        <w:tc>
          <w:tcPr>
            <w:tcW w:w="1320" w:type="dxa"/>
            <w:tcMar>
              <w:top w:w="43" w:type="dxa"/>
              <w:left w:w="43" w:type="dxa"/>
              <w:bottom w:w="43" w:type="dxa"/>
              <w:right w:w="43" w:type="dxa"/>
            </w:tcMar>
          </w:tcPr>
          <w:p w14:paraId="72D89B8C" w14:textId="6D746896" w:rsidR="00DA1E7B" w:rsidRDefault="00ED18ED" w:rsidP="00DA1E7B">
            <w:pPr>
              <w:spacing w:after="0" w:line="240" w:lineRule="auto"/>
              <w:rPr>
                <w:sz w:val="22"/>
              </w:rPr>
            </w:pPr>
            <w:hyperlink r:id="rId1320" w:history="1">
              <w:r w:rsidR="00DA1E7B" w:rsidRPr="00DC3628">
                <w:rPr>
                  <w:rStyle w:val="Hyperlink"/>
                  <w:sz w:val="22"/>
                </w:rPr>
                <w:t>II.C.6-4</w:t>
              </w:r>
            </w:hyperlink>
          </w:p>
        </w:tc>
        <w:tc>
          <w:tcPr>
            <w:tcW w:w="7470" w:type="dxa"/>
            <w:tcMar>
              <w:top w:w="43" w:type="dxa"/>
              <w:left w:w="43" w:type="dxa"/>
              <w:bottom w:w="43" w:type="dxa"/>
              <w:right w:w="43" w:type="dxa"/>
            </w:tcMar>
          </w:tcPr>
          <w:p w14:paraId="7AD43C32" w14:textId="77777777" w:rsidR="00DA1E7B" w:rsidRDefault="00DA1E7B" w:rsidP="00DA1E7B">
            <w:pPr>
              <w:spacing w:after="0" w:line="240" w:lineRule="auto"/>
              <w:rPr>
                <w:sz w:val="22"/>
              </w:rPr>
            </w:pPr>
            <w:r>
              <w:rPr>
                <w:sz w:val="22"/>
              </w:rPr>
              <w:t>UH Common Application website</w:t>
            </w:r>
          </w:p>
        </w:tc>
      </w:tr>
      <w:tr w:rsidR="00DA1E7B" w14:paraId="46149CCB" w14:textId="77777777" w:rsidTr="00DA1E7B">
        <w:tc>
          <w:tcPr>
            <w:tcW w:w="1320" w:type="dxa"/>
            <w:tcMar>
              <w:top w:w="43" w:type="dxa"/>
              <w:left w:w="43" w:type="dxa"/>
              <w:bottom w:w="43" w:type="dxa"/>
              <w:right w:w="43" w:type="dxa"/>
            </w:tcMar>
          </w:tcPr>
          <w:p w14:paraId="6243BD7A" w14:textId="0C6CE594" w:rsidR="00DA1E7B" w:rsidRDefault="00ED18ED" w:rsidP="00DA1E7B">
            <w:pPr>
              <w:spacing w:after="0" w:line="240" w:lineRule="auto"/>
              <w:rPr>
                <w:sz w:val="22"/>
              </w:rPr>
            </w:pPr>
            <w:hyperlink r:id="rId1321" w:history="1">
              <w:r w:rsidR="00DA1E7B" w:rsidRPr="00DC3628">
                <w:rPr>
                  <w:rStyle w:val="Hyperlink"/>
                  <w:sz w:val="22"/>
                </w:rPr>
                <w:t>II.C.6-5</w:t>
              </w:r>
            </w:hyperlink>
          </w:p>
        </w:tc>
        <w:tc>
          <w:tcPr>
            <w:tcW w:w="7470" w:type="dxa"/>
            <w:tcMar>
              <w:top w:w="43" w:type="dxa"/>
              <w:left w:w="43" w:type="dxa"/>
              <w:bottom w:w="43" w:type="dxa"/>
              <w:right w:w="43" w:type="dxa"/>
            </w:tcMar>
          </w:tcPr>
          <w:p w14:paraId="5BC8EC0D" w14:textId="77777777" w:rsidR="00DA1E7B" w:rsidRDefault="00DA1E7B" w:rsidP="00DA1E7B">
            <w:pPr>
              <w:spacing w:after="0" w:line="240" w:lineRule="auto"/>
              <w:rPr>
                <w:sz w:val="22"/>
              </w:rPr>
            </w:pPr>
            <w:r>
              <w:rPr>
                <w:sz w:val="22"/>
              </w:rPr>
              <w:t>Admissions website, Choose Institution</w:t>
            </w:r>
          </w:p>
        </w:tc>
      </w:tr>
      <w:tr w:rsidR="00DA1E7B" w14:paraId="0870FD2A" w14:textId="77777777" w:rsidTr="00DA1E7B">
        <w:tc>
          <w:tcPr>
            <w:tcW w:w="1320" w:type="dxa"/>
            <w:tcMar>
              <w:top w:w="43" w:type="dxa"/>
              <w:left w:w="43" w:type="dxa"/>
              <w:bottom w:w="43" w:type="dxa"/>
              <w:right w:w="43" w:type="dxa"/>
            </w:tcMar>
          </w:tcPr>
          <w:p w14:paraId="1FCFEB12" w14:textId="6DEFE6A0" w:rsidR="00DA1E7B" w:rsidRDefault="00ED18ED" w:rsidP="00DA1E7B">
            <w:pPr>
              <w:spacing w:after="0" w:line="240" w:lineRule="auto"/>
              <w:rPr>
                <w:sz w:val="22"/>
              </w:rPr>
            </w:pPr>
            <w:hyperlink r:id="rId1322" w:history="1">
              <w:r w:rsidR="00DA1E7B" w:rsidRPr="003D3788">
                <w:rPr>
                  <w:rStyle w:val="Hyperlink"/>
                  <w:sz w:val="22"/>
                </w:rPr>
                <w:t>II.C.6-6</w:t>
              </w:r>
            </w:hyperlink>
          </w:p>
        </w:tc>
        <w:tc>
          <w:tcPr>
            <w:tcW w:w="7470" w:type="dxa"/>
            <w:tcMar>
              <w:top w:w="43" w:type="dxa"/>
              <w:left w:w="43" w:type="dxa"/>
              <w:bottom w:w="43" w:type="dxa"/>
              <w:right w:w="43" w:type="dxa"/>
            </w:tcMar>
          </w:tcPr>
          <w:p w14:paraId="0679C46B" w14:textId="77777777" w:rsidR="00DA1E7B" w:rsidRDefault="00DA1E7B" w:rsidP="00DA1E7B">
            <w:pPr>
              <w:spacing w:after="0" w:line="240" w:lineRule="auto"/>
              <w:rPr>
                <w:sz w:val="22"/>
              </w:rPr>
            </w:pPr>
            <w:r>
              <w:rPr>
                <w:sz w:val="22"/>
              </w:rPr>
              <w:t>Accreditation standards for select admissions</w:t>
            </w:r>
          </w:p>
        </w:tc>
      </w:tr>
      <w:tr w:rsidR="00DA1E7B" w14:paraId="357C0803" w14:textId="77777777" w:rsidTr="00DA1E7B">
        <w:tc>
          <w:tcPr>
            <w:tcW w:w="1320" w:type="dxa"/>
            <w:tcMar>
              <w:top w:w="43" w:type="dxa"/>
              <w:left w:w="43" w:type="dxa"/>
              <w:bottom w:w="43" w:type="dxa"/>
              <w:right w:w="43" w:type="dxa"/>
            </w:tcMar>
          </w:tcPr>
          <w:p w14:paraId="71ACE1E3" w14:textId="3BC97429" w:rsidR="00DA1E7B" w:rsidRDefault="00ED18ED" w:rsidP="00DA1E7B">
            <w:pPr>
              <w:spacing w:after="0" w:line="240" w:lineRule="auto"/>
              <w:rPr>
                <w:sz w:val="22"/>
              </w:rPr>
            </w:pPr>
            <w:hyperlink r:id="rId1323" w:anchor="page=34" w:history="1">
              <w:r w:rsidR="00DA1E7B" w:rsidRPr="003D3788">
                <w:rPr>
                  <w:rStyle w:val="Hyperlink"/>
                  <w:sz w:val="22"/>
                </w:rPr>
                <w:t>II.C.6-7</w:t>
              </w:r>
            </w:hyperlink>
          </w:p>
        </w:tc>
        <w:tc>
          <w:tcPr>
            <w:tcW w:w="7470" w:type="dxa"/>
            <w:tcMar>
              <w:top w:w="43" w:type="dxa"/>
              <w:left w:w="43" w:type="dxa"/>
              <w:bottom w:w="43" w:type="dxa"/>
              <w:right w:w="43" w:type="dxa"/>
            </w:tcMar>
          </w:tcPr>
          <w:p w14:paraId="1062B30F" w14:textId="77777777" w:rsidR="00DA1E7B" w:rsidRDefault="00DA1E7B" w:rsidP="00DA1E7B">
            <w:pPr>
              <w:spacing w:after="0" w:line="240" w:lineRule="auto"/>
              <w:rPr>
                <w:sz w:val="22"/>
              </w:rPr>
            </w:pPr>
            <w:r>
              <w:rPr>
                <w:sz w:val="22"/>
              </w:rPr>
              <w:t>Kapi‘olani CC 2017-2018 catalog, p. 34</w:t>
            </w:r>
          </w:p>
        </w:tc>
      </w:tr>
      <w:tr w:rsidR="00DA1E7B" w14:paraId="433C2B6D" w14:textId="77777777" w:rsidTr="00DA1E7B">
        <w:tc>
          <w:tcPr>
            <w:tcW w:w="1320" w:type="dxa"/>
            <w:tcMar>
              <w:top w:w="43" w:type="dxa"/>
              <w:left w:w="43" w:type="dxa"/>
              <w:bottom w:w="43" w:type="dxa"/>
              <w:right w:w="43" w:type="dxa"/>
            </w:tcMar>
          </w:tcPr>
          <w:p w14:paraId="724C3274" w14:textId="79B8CAF1" w:rsidR="00DA1E7B" w:rsidRDefault="00ED18ED" w:rsidP="00DA1E7B">
            <w:pPr>
              <w:spacing w:after="0" w:line="240" w:lineRule="auto"/>
              <w:rPr>
                <w:sz w:val="22"/>
              </w:rPr>
            </w:pPr>
            <w:hyperlink r:id="rId1324" w:anchor="page=432" w:history="1">
              <w:r w:rsidR="00DA1E7B" w:rsidRPr="003D3788">
                <w:rPr>
                  <w:rStyle w:val="Hyperlink"/>
                  <w:sz w:val="22"/>
                </w:rPr>
                <w:t>II.C.6-8</w:t>
              </w:r>
            </w:hyperlink>
          </w:p>
        </w:tc>
        <w:tc>
          <w:tcPr>
            <w:tcW w:w="7470" w:type="dxa"/>
            <w:tcMar>
              <w:top w:w="43" w:type="dxa"/>
              <w:left w:w="43" w:type="dxa"/>
              <w:bottom w:w="43" w:type="dxa"/>
              <w:right w:w="43" w:type="dxa"/>
            </w:tcMar>
          </w:tcPr>
          <w:p w14:paraId="70388466" w14:textId="77777777" w:rsidR="00DA1E7B" w:rsidRDefault="00DA1E7B" w:rsidP="00DA1E7B">
            <w:pPr>
              <w:spacing w:after="0" w:line="240" w:lineRule="auto"/>
              <w:rPr>
                <w:sz w:val="22"/>
              </w:rPr>
            </w:pPr>
            <w:r>
              <w:rPr>
                <w:sz w:val="22"/>
              </w:rPr>
              <w:t>Kapi‘olani CC 2017-2018 catalog, p. 432</w:t>
            </w:r>
          </w:p>
        </w:tc>
      </w:tr>
      <w:tr w:rsidR="00DA1E7B" w14:paraId="28EFD786" w14:textId="77777777" w:rsidTr="00DA1E7B">
        <w:tc>
          <w:tcPr>
            <w:tcW w:w="1320" w:type="dxa"/>
            <w:tcMar>
              <w:top w:w="43" w:type="dxa"/>
              <w:left w:w="43" w:type="dxa"/>
              <w:bottom w:w="43" w:type="dxa"/>
              <w:right w:w="43" w:type="dxa"/>
            </w:tcMar>
          </w:tcPr>
          <w:p w14:paraId="765ABD80" w14:textId="4FCC4116" w:rsidR="00DA1E7B" w:rsidRDefault="00ED18ED" w:rsidP="00DA1E7B">
            <w:pPr>
              <w:spacing w:after="0" w:line="240" w:lineRule="auto"/>
              <w:rPr>
                <w:sz w:val="22"/>
              </w:rPr>
            </w:pPr>
            <w:hyperlink r:id="rId1325" w:history="1">
              <w:r w:rsidR="00DA1E7B" w:rsidRPr="003D3788">
                <w:rPr>
                  <w:rStyle w:val="Hyperlink"/>
                  <w:sz w:val="22"/>
                </w:rPr>
                <w:t>II.C.6-9</w:t>
              </w:r>
            </w:hyperlink>
          </w:p>
        </w:tc>
        <w:tc>
          <w:tcPr>
            <w:tcW w:w="7470" w:type="dxa"/>
            <w:tcMar>
              <w:top w:w="43" w:type="dxa"/>
              <w:left w:w="43" w:type="dxa"/>
              <w:bottom w:w="43" w:type="dxa"/>
              <w:right w:w="43" w:type="dxa"/>
            </w:tcMar>
          </w:tcPr>
          <w:p w14:paraId="1224CD97" w14:textId="77777777" w:rsidR="00DA1E7B" w:rsidRDefault="00DA1E7B" w:rsidP="00DA1E7B">
            <w:pPr>
              <w:spacing w:after="0" w:line="240" w:lineRule="auto"/>
              <w:rPr>
                <w:sz w:val="22"/>
              </w:rPr>
            </w:pPr>
            <w:r>
              <w:rPr>
                <w:sz w:val="22"/>
              </w:rPr>
              <w:t>Nursing admissions requirements</w:t>
            </w:r>
          </w:p>
        </w:tc>
      </w:tr>
      <w:tr w:rsidR="00DA1E7B" w14:paraId="74E041D5" w14:textId="77777777" w:rsidTr="00DA1E7B">
        <w:tc>
          <w:tcPr>
            <w:tcW w:w="1320" w:type="dxa"/>
            <w:tcMar>
              <w:top w:w="43" w:type="dxa"/>
              <w:left w:w="43" w:type="dxa"/>
              <w:bottom w:w="43" w:type="dxa"/>
              <w:right w:w="43" w:type="dxa"/>
            </w:tcMar>
          </w:tcPr>
          <w:p w14:paraId="142BF5F7" w14:textId="3A65C9FB" w:rsidR="00DA1E7B" w:rsidRDefault="00ED18ED" w:rsidP="00DA1E7B">
            <w:pPr>
              <w:spacing w:after="0" w:line="240" w:lineRule="auto"/>
              <w:rPr>
                <w:sz w:val="22"/>
              </w:rPr>
            </w:pPr>
            <w:hyperlink r:id="rId1326" w:history="1">
              <w:r w:rsidR="00DA1E7B" w:rsidRPr="003D3788">
                <w:rPr>
                  <w:rStyle w:val="Hyperlink"/>
                  <w:sz w:val="22"/>
                </w:rPr>
                <w:t>II.C.6-10</w:t>
              </w:r>
            </w:hyperlink>
          </w:p>
        </w:tc>
        <w:tc>
          <w:tcPr>
            <w:tcW w:w="7470" w:type="dxa"/>
            <w:tcMar>
              <w:top w:w="43" w:type="dxa"/>
              <w:left w:w="43" w:type="dxa"/>
              <w:bottom w:w="43" w:type="dxa"/>
              <w:right w:w="43" w:type="dxa"/>
            </w:tcMar>
          </w:tcPr>
          <w:p w14:paraId="7587C6BD" w14:textId="77777777" w:rsidR="00DA1E7B" w:rsidRDefault="00DA1E7B" w:rsidP="00DA1E7B">
            <w:pPr>
              <w:spacing w:after="0" w:line="240" w:lineRule="auto"/>
              <w:rPr>
                <w:sz w:val="22"/>
              </w:rPr>
            </w:pPr>
            <w:r>
              <w:rPr>
                <w:sz w:val="22"/>
              </w:rPr>
              <w:t>Radiologic Technology admission requirements</w:t>
            </w:r>
          </w:p>
        </w:tc>
      </w:tr>
      <w:tr w:rsidR="00DA1E7B" w14:paraId="4E451A6C" w14:textId="77777777" w:rsidTr="00DA1E7B">
        <w:tc>
          <w:tcPr>
            <w:tcW w:w="1320" w:type="dxa"/>
            <w:tcMar>
              <w:top w:w="43" w:type="dxa"/>
              <w:left w:w="43" w:type="dxa"/>
              <w:bottom w:w="43" w:type="dxa"/>
              <w:right w:w="43" w:type="dxa"/>
            </w:tcMar>
          </w:tcPr>
          <w:p w14:paraId="5A4A8E46" w14:textId="23B53E35" w:rsidR="00DA1E7B" w:rsidRDefault="00ED18ED" w:rsidP="00DA1E7B">
            <w:pPr>
              <w:spacing w:after="0" w:line="240" w:lineRule="auto"/>
              <w:rPr>
                <w:sz w:val="22"/>
              </w:rPr>
            </w:pPr>
            <w:hyperlink r:id="rId1327" w:history="1">
              <w:r w:rsidR="00DA1E7B" w:rsidRPr="003D3788">
                <w:rPr>
                  <w:rStyle w:val="Hyperlink"/>
                  <w:sz w:val="22"/>
                </w:rPr>
                <w:t>II.C.6-11</w:t>
              </w:r>
            </w:hyperlink>
          </w:p>
        </w:tc>
        <w:tc>
          <w:tcPr>
            <w:tcW w:w="7470" w:type="dxa"/>
            <w:tcMar>
              <w:top w:w="43" w:type="dxa"/>
              <w:left w:w="43" w:type="dxa"/>
              <w:bottom w:w="43" w:type="dxa"/>
              <w:right w:w="43" w:type="dxa"/>
            </w:tcMar>
          </w:tcPr>
          <w:p w14:paraId="7941040B" w14:textId="77777777" w:rsidR="00DA1E7B" w:rsidRDefault="00DA1E7B" w:rsidP="00DA1E7B">
            <w:pPr>
              <w:spacing w:after="0" w:line="240" w:lineRule="auto"/>
              <w:rPr>
                <w:sz w:val="22"/>
              </w:rPr>
            </w:pPr>
            <w:r>
              <w:rPr>
                <w:sz w:val="22"/>
              </w:rPr>
              <w:t>Kapi‘olani CC website, International or Non-Resident Students</w:t>
            </w:r>
          </w:p>
        </w:tc>
      </w:tr>
      <w:tr w:rsidR="00DA1E7B" w14:paraId="3C795AFD" w14:textId="77777777" w:rsidTr="00DA1E7B">
        <w:tc>
          <w:tcPr>
            <w:tcW w:w="1320" w:type="dxa"/>
            <w:tcMar>
              <w:top w:w="43" w:type="dxa"/>
              <w:left w:w="43" w:type="dxa"/>
              <w:bottom w:w="43" w:type="dxa"/>
              <w:right w:w="43" w:type="dxa"/>
            </w:tcMar>
          </w:tcPr>
          <w:p w14:paraId="4C1387F6" w14:textId="7CB349F0" w:rsidR="00DA1E7B" w:rsidRDefault="00ED18ED" w:rsidP="00DA1E7B">
            <w:pPr>
              <w:spacing w:after="0" w:line="240" w:lineRule="auto"/>
              <w:rPr>
                <w:sz w:val="22"/>
              </w:rPr>
            </w:pPr>
            <w:hyperlink r:id="rId1328" w:history="1">
              <w:r w:rsidR="00DA1E7B" w:rsidRPr="003D3788">
                <w:rPr>
                  <w:rStyle w:val="Hyperlink"/>
                  <w:sz w:val="22"/>
                </w:rPr>
                <w:t>II.C.6-12</w:t>
              </w:r>
            </w:hyperlink>
          </w:p>
        </w:tc>
        <w:tc>
          <w:tcPr>
            <w:tcW w:w="7470" w:type="dxa"/>
            <w:tcMar>
              <w:top w:w="43" w:type="dxa"/>
              <w:left w:w="43" w:type="dxa"/>
              <w:bottom w:w="43" w:type="dxa"/>
              <w:right w:w="43" w:type="dxa"/>
            </w:tcMar>
          </w:tcPr>
          <w:p w14:paraId="2453C355" w14:textId="77777777" w:rsidR="00DA1E7B" w:rsidRDefault="00DA1E7B" w:rsidP="00DA1E7B">
            <w:pPr>
              <w:spacing w:after="0" w:line="240" w:lineRule="auto"/>
              <w:rPr>
                <w:sz w:val="22"/>
              </w:rPr>
            </w:pPr>
            <w:r>
              <w:rPr>
                <w:sz w:val="22"/>
              </w:rPr>
              <w:t>Kapi‘olani CC website, Transfer</w:t>
            </w:r>
          </w:p>
        </w:tc>
      </w:tr>
      <w:tr w:rsidR="00DA1E7B" w14:paraId="3865CD81" w14:textId="77777777" w:rsidTr="00DA1E7B">
        <w:tc>
          <w:tcPr>
            <w:tcW w:w="1320" w:type="dxa"/>
            <w:tcMar>
              <w:top w:w="43" w:type="dxa"/>
              <w:left w:w="43" w:type="dxa"/>
              <w:bottom w:w="43" w:type="dxa"/>
              <w:right w:w="43" w:type="dxa"/>
            </w:tcMar>
          </w:tcPr>
          <w:p w14:paraId="16A45DDA" w14:textId="6730AEEF" w:rsidR="00DA1E7B" w:rsidRDefault="00ED18ED" w:rsidP="00DA1E7B">
            <w:pPr>
              <w:spacing w:after="0" w:line="240" w:lineRule="auto"/>
              <w:rPr>
                <w:sz w:val="22"/>
              </w:rPr>
            </w:pPr>
            <w:hyperlink r:id="rId1329" w:history="1">
              <w:r w:rsidR="00DA1E7B" w:rsidRPr="003D3788">
                <w:rPr>
                  <w:rStyle w:val="Hyperlink"/>
                  <w:sz w:val="22"/>
                </w:rPr>
                <w:t>II.C.6-13</w:t>
              </w:r>
            </w:hyperlink>
          </w:p>
        </w:tc>
        <w:tc>
          <w:tcPr>
            <w:tcW w:w="7470" w:type="dxa"/>
            <w:tcMar>
              <w:top w:w="43" w:type="dxa"/>
              <w:left w:w="43" w:type="dxa"/>
              <w:bottom w:w="43" w:type="dxa"/>
              <w:right w:w="43" w:type="dxa"/>
            </w:tcMar>
          </w:tcPr>
          <w:p w14:paraId="3AB121AD" w14:textId="77777777" w:rsidR="00DA1E7B" w:rsidRDefault="00DA1E7B" w:rsidP="00DA1E7B">
            <w:pPr>
              <w:spacing w:after="0" w:line="240" w:lineRule="auto"/>
              <w:rPr>
                <w:sz w:val="22"/>
              </w:rPr>
            </w:pPr>
            <w:r>
              <w:rPr>
                <w:sz w:val="22"/>
              </w:rPr>
              <w:t>News and Events, Career Exploration workshop</w:t>
            </w:r>
          </w:p>
        </w:tc>
      </w:tr>
      <w:tr w:rsidR="00DA1E7B" w14:paraId="2B28989A" w14:textId="77777777" w:rsidTr="00DA1E7B">
        <w:tc>
          <w:tcPr>
            <w:tcW w:w="1320" w:type="dxa"/>
            <w:tcMar>
              <w:top w:w="43" w:type="dxa"/>
              <w:left w:w="43" w:type="dxa"/>
              <w:bottom w:w="43" w:type="dxa"/>
              <w:right w:w="43" w:type="dxa"/>
            </w:tcMar>
          </w:tcPr>
          <w:p w14:paraId="348997AB" w14:textId="6AE64562" w:rsidR="00DA1E7B" w:rsidRDefault="00ED18ED" w:rsidP="00DA1E7B">
            <w:pPr>
              <w:spacing w:after="0" w:line="240" w:lineRule="auto"/>
              <w:rPr>
                <w:sz w:val="22"/>
              </w:rPr>
            </w:pPr>
            <w:hyperlink r:id="rId1330" w:history="1">
              <w:r w:rsidR="00DA1E7B" w:rsidRPr="003D3788">
                <w:rPr>
                  <w:rStyle w:val="Hyperlink"/>
                  <w:sz w:val="22"/>
                </w:rPr>
                <w:t>II.C.6-14</w:t>
              </w:r>
            </w:hyperlink>
          </w:p>
        </w:tc>
        <w:tc>
          <w:tcPr>
            <w:tcW w:w="7470" w:type="dxa"/>
            <w:tcMar>
              <w:top w:w="43" w:type="dxa"/>
              <w:left w:w="43" w:type="dxa"/>
              <w:bottom w:w="43" w:type="dxa"/>
              <w:right w:w="43" w:type="dxa"/>
            </w:tcMar>
          </w:tcPr>
          <w:p w14:paraId="1D8C51BE" w14:textId="77777777" w:rsidR="00DA1E7B" w:rsidRDefault="00DA1E7B" w:rsidP="00DA1E7B">
            <w:pPr>
              <w:spacing w:after="0" w:line="240" w:lineRule="auto"/>
              <w:rPr>
                <w:sz w:val="22"/>
              </w:rPr>
            </w:pPr>
            <w:r>
              <w:rPr>
                <w:sz w:val="22"/>
              </w:rPr>
              <w:t>News and Events, Health E event</w:t>
            </w:r>
          </w:p>
        </w:tc>
      </w:tr>
      <w:tr w:rsidR="00DA1E7B" w14:paraId="42D078AB" w14:textId="77777777" w:rsidTr="00DA1E7B">
        <w:tc>
          <w:tcPr>
            <w:tcW w:w="1320" w:type="dxa"/>
            <w:tcMar>
              <w:top w:w="43" w:type="dxa"/>
              <w:left w:w="43" w:type="dxa"/>
              <w:bottom w:w="43" w:type="dxa"/>
              <w:right w:w="43" w:type="dxa"/>
            </w:tcMar>
          </w:tcPr>
          <w:p w14:paraId="4F7316B9" w14:textId="11752D89" w:rsidR="00DA1E7B" w:rsidRDefault="00ED18ED" w:rsidP="00DA1E7B">
            <w:pPr>
              <w:spacing w:after="0" w:line="240" w:lineRule="auto"/>
              <w:rPr>
                <w:sz w:val="22"/>
              </w:rPr>
            </w:pPr>
            <w:hyperlink r:id="rId1331" w:history="1">
              <w:r w:rsidR="00DA1E7B" w:rsidRPr="003D3788">
                <w:rPr>
                  <w:rStyle w:val="Hyperlink"/>
                  <w:sz w:val="22"/>
                </w:rPr>
                <w:t>II.C.6-15</w:t>
              </w:r>
            </w:hyperlink>
          </w:p>
        </w:tc>
        <w:tc>
          <w:tcPr>
            <w:tcW w:w="7470" w:type="dxa"/>
            <w:tcMar>
              <w:top w:w="43" w:type="dxa"/>
              <w:left w:w="43" w:type="dxa"/>
              <w:bottom w:w="43" w:type="dxa"/>
              <w:right w:w="43" w:type="dxa"/>
            </w:tcMar>
          </w:tcPr>
          <w:p w14:paraId="0D3B9BB0" w14:textId="77777777" w:rsidR="00DA1E7B" w:rsidRDefault="00DA1E7B" w:rsidP="00DA1E7B">
            <w:pPr>
              <w:spacing w:after="0" w:line="240" w:lineRule="auto"/>
              <w:rPr>
                <w:sz w:val="22"/>
              </w:rPr>
            </w:pPr>
            <w:r>
              <w:rPr>
                <w:sz w:val="22"/>
              </w:rPr>
              <w:t>News and Events, Fall Fest for Student Success</w:t>
            </w:r>
          </w:p>
        </w:tc>
      </w:tr>
      <w:tr w:rsidR="00DA1E7B" w14:paraId="5A0903E4" w14:textId="77777777" w:rsidTr="00DA1E7B">
        <w:tc>
          <w:tcPr>
            <w:tcW w:w="1320" w:type="dxa"/>
            <w:tcMar>
              <w:top w:w="43" w:type="dxa"/>
              <w:left w:w="43" w:type="dxa"/>
              <w:bottom w:w="43" w:type="dxa"/>
              <w:right w:w="43" w:type="dxa"/>
            </w:tcMar>
          </w:tcPr>
          <w:p w14:paraId="52B207C5" w14:textId="71AA15C1" w:rsidR="00DA1E7B" w:rsidRDefault="00ED18ED" w:rsidP="00DA1E7B">
            <w:pPr>
              <w:spacing w:after="0" w:line="240" w:lineRule="auto"/>
              <w:rPr>
                <w:sz w:val="22"/>
              </w:rPr>
            </w:pPr>
            <w:hyperlink r:id="rId1332" w:history="1">
              <w:r w:rsidR="00DA1E7B" w:rsidRPr="003D3788">
                <w:rPr>
                  <w:rStyle w:val="Hyperlink"/>
                  <w:sz w:val="22"/>
                </w:rPr>
                <w:t>II.C.6-16</w:t>
              </w:r>
            </w:hyperlink>
          </w:p>
        </w:tc>
        <w:tc>
          <w:tcPr>
            <w:tcW w:w="7470" w:type="dxa"/>
            <w:tcMar>
              <w:top w:w="43" w:type="dxa"/>
              <w:left w:w="43" w:type="dxa"/>
              <w:bottom w:w="43" w:type="dxa"/>
              <w:right w:w="43" w:type="dxa"/>
            </w:tcMar>
          </w:tcPr>
          <w:p w14:paraId="12E0EDA1" w14:textId="77777777" w:rsidR="00DA1E7B" w:rsidRDefault="00DA1E7B" w:rsidP="00DA1E7B">
            <w:pPr>
              <w:spacing w:after="0" w:line="240" w:lineRule="auto"/>
              <w:rPr>
                <w:sz w:val="22"/>
              </w:rPr>
            </w:pPr>
            <w:r>
              <w:rPr>
                <w:sz w:val="22"/>
              </w:rPr>
              <w:t>News and Events, February Fest for Student Success</w:t>
            </w:r>
          </w:p>
        </w:tc>
      </w:tr>
      <w:tr w:rsidR="00DA1E7B" w14:paraId="6647B278" w14:textId="77777777" w:rsidTr="00DA1E7B">
        <w:tc>
          <w:tcPr>
            <w:tcW w:w="1320" w:type="dxa"/>
            <w:tcMar>
              <w:top w:w="43" w:type="dxa"/>
              <w:left w:w="43" w:type="dxa"/>
              <w:bottom w:w="43" w:type="dxa"/>
              <w:right w:w="43" w:type="dxa"/>
            </w:tcMar>
          </w:tcPr>
          <w:p w14:paraId="26E729D5" w14:textId="1C7DDAF2" w:rsidR="00DA1E7B" w:rsidRDefault="00ED18ED" w:rsidP="00DA1E7B">
            <w:pPr>
              <w:spacing w:after="0" w:line="240" w:lineRule="auto"/>
              <w:rPr>
                <w:sz w:val="22"/>
              </w:rPr>
            </w:pPr>
            <w:hyperlink r:id="rId1333" w:history="1">
              <w:r w:rsidR="00DA1E7B" w:rsidRPr="003D3788">
                <w:rPr>
                  <w:rStyle w:val="Hyperlink"/>
                  <w:sz w:val="22"/>
                </w:rPr>
                <w:t>II.C.6-17</w:t>
              </w:r>
            </w:hyperlink>
          </w:p>
        </w:tc>
        <w:tc>
          <w:tcPr>
            <w:tcW w:w="7470" w:type="dxa"/>
            <w:tcMar>
              <w:top w:w="43" w:type="dxa"/>
              <w:left w:w="43" w:type="dxa"/>
              <w:bottom w:w="43" w:type="dxa"/>
              <w:right w:w="43" w:type="dxa"/>
            </w:tcMar>
          </w:tcPr>
          <w:p w14:paraId="0D3C885B" w14:textId="77777777" w:rsidR="00DA1E7B" w:rsidRDefault="00DA1E7B" w:rsidP="00DA1E7B">
            <w:pPr>
              <w:spacing w:after="0" w:line="240" w:lineRule="auto"/>
              <w:rPr>
                <w:sz w:val="22"/>
              </w:rPr>
            </w:pPr>
            <w:r>
              <w:rPr>
                <w:sz w:val="22"/>
              </w:rPr>
              <w:t>News and Events, 2017 College Transfer and Employment Fair</w:t>
            </w:r>
          </w:p>
        </w:tc>
      </w:tr>
      <w:tr w:rsidR="00DA1E7B" w14:paraId="465B8BA1" w14:textId="77777777" w:rsidTr="00DA1E7B">
        <w:tc>
          <w:tcPr>
            <w:tcW w:w="1320" w:type="dxa"/>
            <w:tcMar>
              <w:top w:w="43" w:type="dxa"/>
              <w:left w:w="43" w:type="dxa"/>
              <w:bottom w:w="43" w:type="dxa"/>
              <w:right w:w="43" w:type="dxa"/>
            </w:tcMar>
          </w:tcPr>
          <w:p w14:paraId="67969443" w14:textId="6CEA7FA5" w:rsidR="00DA1E7B" w:rsidRDefault="00ED18ED" w:rsidP="00DA1E7B">
            <w:pPr>
              <w:spacing w:after="0" w:line="240" w:lineRule="auto"/>
              <w:rPr>
                <w:sz w:val="22"/>
              </w:rPr>
            </w:pPr>
            <w:hyperlink r:id="rId1334" w:history="1">
              <w:r w:rsidR="00DA1E7B" w:rsidRPr="003D3788">
                <w:rPr>
                  <w:rStyle w:val="Hyperlink"/>
                  <w:sz w:val="22"/>
                </w:rPr>
                <w:t>II.C.6-18</w:t>
              </w:r>
            </w:hyperlink>
          </w:p>
        </w:tc>
        <w:tc>
          <w:tcPr>
            <w:tcW w:w="7470" w:type="dxa"/>
            <w:tcMar>
              <w:top w:w="43" w:type="dxa"/>
              <w:left w:w="43" w:type="dxa"/>
              <w:bottom w:w="43" w:type="dxa"/>
              <w:right w:w="43" w:type="dxa"/>
            </w:tcMar>
          </w:tcPr>
          <w:p w14:paraId="16C2B30C" w14:textId="77777777" w:rsidR="00DA1E7B" w:rsidRDefault="00DA1E7B" w:rsidP="00DA1E7B">
            <w:pPr>
              <w:spacing w:after="0" w:line="240" w:lineRule="auto"/>
              <w:rPr>
                <w:sz w:val="22"/>
              </w:rPr>
            </w:pPr>
            <w:r>
              <w:rPr>
                <w:sz w:val="22"/>
              </w:rPr>
              <w:t>STEM Undergraduate Research Fair poster sessions</w:t>
            </w:r>
          </w:p>
        </w:tc>
      </w:tr>
      <w:tr w:rsidR="00DA1E7B" w14:paraId="34C41AC2" w14:textId="77777777" w:rsidTr="00DA1E7B">
        <w:tc>
          <w:tcPr>
            <w:tcW w:w="1320" w:type="dxa"/>
            <w:tcMar>
              <w:top w:w="43" w:type="dxa"/>
              <w:left w:w="43" w:type="dxa"/>
              <w:bottom w:w="43" w:type="dxa"/>
              <w:right w:w="43" w:type="dxa"/>
            </w:tcMar>
          </w:tcPr>
          <w:p w14:paraId="41088923" w14:textId="7957DFC2" w:rsidR="00DA1E7B" w:rsidRDefault="00ED18ED" w:rsidP="00DA1E7B">
            <w:pPr>
              <w:spacing w:after="0" w:line="240" w:lineRule="auto"/>
              <w:rPr>
                <w:sz w:val="22"/>
              </w:rPr>
            </w:pPr>
            <w:hyperlink r:id="rId1335" w:history="1">
              <w:r w:rsidR="00DA1E7B" w:rsidRPr="003D3788">
                <w:rPr>
                  <w:rStyle w:val="Hyperlink"/>
                  <w:sz w:val="22"/>
                </w:rPr>
                <w:t>II.C.6-19</w:t>
              </w:r>
            </w:hyperlink>
          </w:p>
        </w:tc>
        <w:tc>
          <w:tcPr>
            <w:tcW w:w="7470" w:type="dxa"/>
            <w:tcMar>
              <w:top w:w="43" w:type="dxa"/>
              <w:left w:w="43" w:type="dxa"/>
              <w:bottom w:w="43" w:type="dxa"/>
              <w:right w:w="43" w:type="dxa"/>
            </w:tcMar>
          </w:tcPr>
          <w:p w14:paraId="7F81E1E5" w14:textId="77777777" w:rsidR="00DA1E7B" w:rsidRDefault="00DA1E7B" w:rsidP="00DA1E7B">
            <w:pPr>
              <w:spacing w:after="0" w:line="240" w:lineRule="auto"/>
              <w:rPr>
                <w:sz w:val="22"/>
              </w:rPr>
            </w:pPr>
            <w:r>
              <w:rPr>
                <w:sz w:val="22"/>
              </w:rPr>
              <w:t>News and Events, Middle School AVID Strive for Your Highest Fair</w:t>
            </w:r>
          </w:p>
        </w:tc>
      </w:tr>
      <w:tr w:rsidR="00DA1E7B" w14:paraId="42AF1D08" w14:textId="77777777" w:rsidTr="00DA1E7B">
        <w:tc>
          <w:tcPr>
            <w:tcW w:w="1320" w:type="dxa"/>
            <w:tcMar>
              <w:top w:w="43" w:type="dxa"/>
              <w:left w:w="43" w:type="dxa"/>
              <w:bottom w:w="43" w:type="dxa"/>
              <w:right w:w="43" w:type="dxa"/>
            </w:tcMar>
          </w:tcPr>
          <w:p w14:paraId="62435506" w14:textId="01611C77" w:rsidR="00DA1E7B" w:rsidRDefault="00ED18ED" w:rsidP="00DA1E7B">
            <w:pPr>
              <w:spacing w:after="0" w:line="240" w:lineRule="auto"/>
              <w:rPr>
                <w:sz w:val="22"/>
              </w:rPr>
            </w:pPr>
            <w:hyperlink r:id="rId1336" w:history="1">
              <w:r w:rsidR="00DA1E7B" w:rsidRPr="003D3788">
                <w:rPr>
                  <w:rStyle w:val="Hyperlink"/>
                  <w:sz w:val="22"/>
                </w:rPr>
                <w:t>II.C.6-20</w:t>
              </w:r>
            </w:hyperlink>
          </w:p>
        </w:tc>
        <w:tc>
          <w:tcPr>
            <w:tcW w:w="7470" w:type="dxa"/>
            <w:tcMar>
              <w:top w:w="43" w:type="dxa"/>
              <w:left w:w="43" w:type="dxa"/>
              <w:bottom w:w="43" w:type="dxa"/>
              <w:right w:w="43" w:type="dxa"/>
            </w:tcMar>
          </w:tcPr>
          <w:p w14:paraId="4C21AB22" w14:textId="77777777" w:rsidR="00DA1E7B" w:rsidRDefault="00DA1E7B" w:rsidP="00DA1E7B">
            <w:pPr>
              <w:spacing w:after="0" w:line="240" w:lineRule="auto"/>
              <w:rPr>
                <w:sz w:val="22"/>
              </w:rPr>
            </w:pPr>
            <w:r>
              <w:rPr>
                <w:sz w:val="22"/>
              </w:rPr>
              <w:t>Transferring to UHM</w:t>
            </w:r>
          </w:p>
        </w:tc>
      </w:tr>
      <w:tr w:rsidR="00DA1E7B" w14:paraId="69835998" w14:textId="77777777" w:rsidTr="00DA1E7B">
        <w:tc>
          <w:tcPr>
            <w:tcW w:w="1320" w:type="dxa"/>
            <w:tcMar>
              <w:top w:w="43" w:type="dxa"/>
              <w:left w:w="43" w:type="dxa"/>
              <w:bottom w:w="43" w:type="dxa"/>
              <w:right w:w="43" w:type="dxa"/>
            </w:tcMar>
          </w:tcPr>
          <w:p w14:paraId="52F9820A" w14:textId="2FED6099" w:rsidR="00DA1E7B" w:rsidRDefault="00ED18ED" w:rsidP="00DA1E7B">
            <w:pPr>
              <w:spacing w:after="0" w:line="240" w:lineRule="auto"/>
              <w:rPr>
                <w:sz w:val="22"/>
              </w:rPr>
            </w:pPr>
            <w:hyperlink r:id="rId1337" w:history="1">
              <w:r w:rsidR="00DA1E7B" w:rsidRPr="003D3788">
                <w:rPr>
                  <w:rStyle w:val="Hyperlink"/>
                  <w:sz w:val="22"/>
                </w:rPr>
                <w:t>II.C.6-21</w:t>
              </w:r>
            </w:hyperlink>
          </w:p>
        </w:tc>
        <w:tc>
          <w:tcPr>
            <w:tcW w:w="7470" w:type="dxa"/>
            <w:tcMar>
              <w:top w:w="43" w:type="dxa"/>
              <w:left w:w="43" w:type="dxa"/>
              <w:bottom w:w="43" w:type="dxa"/>
              <w:right w:w="43" w:type="dxa"/>
            </w:tcMar>
          </w:tcPr>
          <w:p w14:paraId="48FE9412" w14:textId="77777777" w:rsidR="00DA1E7B" w:rsidRDefault="00DA1E7B" w:rsidP="00DA1E7B">
            <w:pPr>
              <w:spacing w:after="0" w:line="240" w:lineRule="auto"/>
              <w:rPr>
                <w:sz w:val="22"/>
              </w:rPr>
            </w:pPr>
            <w:r>
              <w:rPr>
                <w:sz w:val="22"/>
              </w:rPr>
              <w:t>News and Events, UH-Hilo Transfer Workshop for International Students</w:t>
            </w:r>
          </w:p>
        </w:tc>
      </w:tr>
      <w:tr w:rsidR="00DA1E7B" w14:paraId="5E271E6F" w14:textId="77777777" w:rsidTr="00DA1E7B">
        <w:tc>
          <w:tcPr>
            <w:tcW w:w="1320" w:type="dxa"/>
            <w:tcMar>
              <w:top w:w="43" w:type="dxa"/>
              <w:left w:w="43" w:type="dxa"/>
              <w:bottom w:w="43" w:type="dxa"/>
              <w:right w:w="43" w:type="dxa"/>
            </w:tcMar>
          </w:tcPr>
          <w:p w14:paraId="6F10FB00" w14:textId="1D3A67A2" w:rsidR="00DA1E7B" w:rsidRDefault="00ED18ED" w:rsidP="00DA1E7B">
            <w:pPr>
              <w:spacing w:after="0" w:line="240" w:lineRule="auto"/>
              <w:rPr>
                <w:sz w:val="22"/>
              </w:rPr>
            </w:pPr>
            <w:hyperlink r:id="rId1338" w:history="1">
              <w:r w:rsidR="00DA1E7B" w:rsidRPr="003D3788">
                <w:rPr>
                  <w:rStyle w:val="Hyperlink"/>
                  <w:sz w:val="22"/>
                </w:rPr>
                <w:t>II.C.6-22</w:t>
              </w:r>
            </w:hyperlink>
          </w:p>
        </w:tc>
        <w:tc>
          <w:tcPr>
            <w:tcW w:w="7470" w:type="dxa"/>
            <w:tcMar>
              <w:top w:w="43" w:type="dxa"/>
              <w:left w:w="43" w:type="dxa"/>
              <w:bottom w:w="43" w:type="dxa"/>
              <w:right w:w="43" w:type="dxa"/>
            </w:tcMar>
          </w:tcPr>
          <w:p w14:paraId="797A2695" w14:textId="77777777" w:rsidR="00DA1E7B" w:rsidRDefault="00DA1E7B" w:rsidP="00DA1E7B">
            <w:pPr>
              <w:spacing w:after="0" w:line="240" w:lineRule="auto"/>
              <w:rPr>
                <w:sz w:val="22"/>
              </w:rPr>
            </w:pPr>
            <w:r>
              <w:rPr>
                <w:sz w:val="22"/>
              </w:rPr>
              <w:t>UH System Registrar Meeting Agenda, 3.1.2017</w:t>
            </w:r>
          </w:p>
        </w:tc>
      </w:tr>
      <w:tr w:rsidR="00DA1E7B" w14:paraId="4A986E9B" w14:textId="77777777" w:rsidTr="00DA1E7B">
        <w:tc>
          <w:tcPr>
            <w:tcW w:w="1320" w:type="dxa"/>
            <w:tcMar>
              <w:top w:w="43" w:type="dxa"/>
              <w:left w:w="43" w:type="dxa"/>
              <w:bottom w:w="43" w:type="dxa"/>
              <w:right w:w="43" w:type="dxa"/>
            </w:tcMar>
          </w:tcPr>
          <w:p w14:paraId="1DC76F5A" w14:textId="735596D3" w:rsidR="00DA1E7B" w:rsidRDefault="00ED18ED" w:rsidP="00DA1E7B">
            <w:pPr>
              <w:spacing w:after="0" w:line="240" w:lineRule="auto"/>
              <w:rPr>
                <w:sz w:val="22"/>
              </w:rPr>
            </w:pPr>
            <w:hyperlink r:id="rId1339" w:history="1">
              <w:r w:rsidR="00DA1E7B" w:rsidRPr="003D3788">
                <w:rPr>
                  <w:rStyle w:val="Hyperlink"/>
                  <w:sz w:val="22"/>
                </w:rPr>
                <w:t>II.C.7-1</w:t>
              </w:r>
            </w:hyperlink>
          </w:p>
        </w:tc>
        <w:tc>
          <w:tcPr>
            <w:tcW w:w="7470" w:type="dxa"/>
            <w:tcMar>
              <w:top w:w="43" w:type="dxa"/>
              <w:left w:w="43" w:type="dxa"/>
              <w:bottom w:w="43" w:type="dxa"/>
              <w:right w:w="43" w:type="dxa"/>
            </w:tcMar>
          </w:tcPr>
          <w:p w14:paraId="0707A02C" w14:textId="77777777" w:rsidR="00DA1E7B" w:rsidRDefault="00DA1E7B" w:rsidP="00DA1E7B">
            <w:pPr>
              <w:spacing w:after="0" w:line="240" w:lineRule="auto"/>
              <w:rPr>
                <w:sz w:val="22"/>
              </w:rPr>
            </w:pPr>
            <w:r>
              <w:rPr>
                <w:sz w:val="22"/>
              </w:rPr>
              <w:t>KISC Service Area Outcomes (SAO) Report, 2014</w:t>
            </w:r>
          </w:p>
        </w:tc>
      </w:tr>
      <w:tr w:rsidR="00DA1E7B" w14:paraId="03E2AD6D" w14:textId="77777777" w:rsidTr="00DA1E7B">
        <w:tc>
          <w:tcPr>
            <w:tcW w:w="1320" w:type="dxa"/>
            <w:tcMar>
              <w:top w:w="43" w:type="dxa"/>
              <w:left w:w="43" w:type="dxa"/>
              <w:bottom w:w="43" w:type="dxa"/>
              <w:right w:w="43" w:type="dxa"/>
            </w:tcMar>
          </w:tcPr>
          <w:p w14:paraId="54D81A1B" w14:textId="0D1032A4" w:rsidR="00DA1E7B" w:rsidRDefault="00ED18ED" w:rsidP="00DA1E7B">
            <w:pPr>
              <w:spacing w:after="0" w:line="240" w:lineRule="auto"/>
              <w:rPr>
                <w:sz w:val="22"/>
              </w:rPr>
            </w:pPr>
            <w:hyperlink r:id="rId1340" w:history="1">
              <w:r w:rsidR="00DA1E7B" w:rsidRPr="003D3788">
                <w:rPr>
                  <w:rStyle w:val="Hyperlink"/>
                  <w:sz w:val="22"/>
                </w:rPr>
                <w:t>II.C.7-2</w:t>
              </w:r>
            </w:hyperlink>
          </w:p>
        </w:tc>
        <w:tc>
          <w:tcPr>
            <w:tcW w:w="7470" w:type="dxa"/>
            <w:tcMar>
              <w:top w:w="43" w:type="dxa"/>
              <w:left w:w="43" w:type="dxa"/>
              <w:bottom w:w="43" w:type="dxa"/>
              <w:right w:w="43" w:type="dxa"/>
            </w:tcMar>
          </w:tcPr>
          <w:p w14:paraId="016E69EF" w14:textId="77777777" w:rsidR="00DA1E7B" w:rsidRDefault="00DA1E7B" w:rsidP="00DA1E7B">
            <w:pPr>
              <w:spacing w:after="0" w:line="240" w:lineRule="auto"/>
              <w:rPr>
                <w:sz w:val="22"/>
              </w:rPr>
            </w:pPr>
            <w:r>
              <w:rPr>
                <w:sz w:val="22"/>
              </w:rPr>
              <w:t>KISC Service Area Outcomes (SAO) Follow-Up</w:t>
            </w:r>
          </w:p>
        </w:tc>
      </w:tr>
      <w:tr w:rsidR="00DA1E7B" w14:paraId="5B73FB66" w14:textId="77777777" w:rsidTr="00DA1E7B">
        <w:tc>
          <w:tcPr>
            <w:tcW w:w="1320" w:type="dxa"/>
            <w:tcMar>
              <w:top w:w="43" w:type="dxa"/>
              <w:left w:w="43" w:type="dxa"/>
              <w:bottom w:w="43" w:type="dxa"/>
              <w:right w:w="43" w:type="dxa"/>
            </w:tcMar>
          </w:tcPr>
          <w:p w14:paraId="2A23D989" w14:textId="5E09F6AD" w:rsidR="00DA1E7B" w:rsidRDefault="00ED18ED" w:rsidP="00DA1E7B">
            <w:pPr>
              <w:spacing w:after="0" w:line="240" w:lineRule="auto"/>
              <w:rPr>
                <w:sz w:val="22"/>
              </w:rPr>
            </w:pPr>
            <w:hyperlink r:id="rId1341" w:anchor="page=32" w:history="1">
              <w:r w:rsidR="00DA1E7B" w:rsidRPr="003D3788">
                <w:rPr>
                  <w:rStyle w:val="Hyperlink"/>
                  <w:sz w:val="22"/>
                </w:rPr>
                <w:t>II.C.7-3</w:t>
              </w:r>
            </w:hyperlink>
          </w:p>
        </w:tc>
        <w:tc>
          <w:tcPr>
            <w:tcW w:w="7470" w:type="dxa"/>
            <w:tcMar>
              <w:top w:w="43" w:type="dxa"/>
              <w:left w:w="43" w:type="dxa"/>
              <w:bottom w:w="43" w:type="dxa"/>
              <w:right w:w="43" w:type="dxa"/>
            </w:tcMar>
          </w:tcPr>
          <w:p w14:paraId="3C5D1ED1" w14:textId="77777777" w:rsidR="00DA1E7B" w:rsidRDefault="00DA1E7B" w:rsidP="00DA1E7B">
            <w:pPr>
              <w:spacing w:after="0" w:line="240" w:lineRule="auto"/>
              <w:rPr>
                <w:sz w:val="22"/>
              </w:rPr>
            </w:pPr>
            <w:r>
              <w:rPr>
                <w:sz w:val="22"/>
              </w:rPr>
              <w:t>Kapi‘olani CC 2017-2018 catalog, p. 32</w:t>
            </w:r>
          </w:p>
        </w:tc>
      </w:tr>
      <w:tr w:rsidR="00DA1E7B" w14:paraId="408664D9" w14:textId="77777777" w:rsidTr="00DA1E7B">
        <w:tc>
          <w:tcPr>
            <w:tcW w:w="1320" w:type="dxa"/>
            <w:tcMar>
              <w:top w:w="43" w:type="dxa"/>
              <w:left w:w="43" w:type="dxa"/>
              <w:bottom w:w="43" w:type="dxa"/>
              <w:right w:w="43" w:type="dxa"/>
            </w:tcMar>
          </w:tcPr>
          <w:p w14:paraId="0B805485" w14:textId="401AA40A" w:rsidR="00DA1E7B" w:rsidRDefault="00ED18ED" w:rsidP="00DA1E7B">
            <w:pPr>
              <w:spacing w:after="0" w:line="240" w:lineRule="auto"/>
              <w:rPr>
                <w:sz w:val="22"/>
              </w:rPr>
            </w:pPr>
            <w:hyperlink r:id="rId1342" w:history="1">
              <w:r w:rsidR="00DA1E7B" w:rsidRPr="003D3788">
                <w:rPr>
                  <w:rStyle w:val="Hyperlink"/>
                  <w:sz w:val="22"/>
                </w:rPr>
                <w:t>II.C.7-4</w:t>
              </w:r>
            </w:hyperlink>
          </w:p>
        </w:tc>
        <w:tc>
          <w:tcPr>
            <w:tcW w:w="7470" w:type="dxa"/>
            <w:tcMar>
              <w:top w:w="43" w:type="dxa"/>
              <w:left w:w="43" w:type="dxa"/>
              <w:bottom w:w="43" w:type="dxa"/>
              <w:right w:w="43" w:type="dxa"/>
            </w:tcMar>
          </w:tcPr>
          <w:p w14:paraId="55372B56" w14:textId="77777777" w:rsidR="00DA1E7B" w:rsidRDefault="00DA1E7B" w:rsidP="00DA1E7B">
            <w:pPr>
              <w:spacing w:after="0"/>
              <w:rPr>
                <w:sz w:val="22"/>
              </w:rPr>
            </w:pPr>
            <w:r>
              <w:rPr>
                <w:sz w:val="22"/>
              </w:rPr>
              <w:t>Student Success Council website, About</w:t>
            </w:r>
          </w:p>
        </w:tc>
      </w:tr>
      <w:tr w:rsidR="00DA1E7B" w14:paraId="73ED17E2" w14:textId="77777777" w:rsidTr="00DA1E7B">
        <w:tc>
          <w:tcPr>
            <w:tcW w:w="1320" w:type="dxa"/>
            <w:tcMar>
              <w:top w:w="43" w:type="dxa"/>
              <w:left w:w="43" w:type="dxa"/>
              <w:bottom w:w="43" w:type="dxa"/>
              <w:right w:w="43" w:type="dxa"/>
            </w:tcMar>
          </w:tcPr>
          <w:p w14:paraId="7ED7B42B" w14:textId="71D978AE" w:rsidR="00DA1E7B" w:rsidRDefault="00ED18ED" w:rsidP="00DA1E7B">
            <w:pPr>
              <w:spacing w:after="0" w:line="240" w:lineRule="auto"/>
              <w:rPr>
                <w:sz w:val="22"/>
              </w:rPr>
            </w:pPr>
            <w:hyperlink r:id="rId1343" w:history="1">
              <w:r w:rsidR="00DA1E7B" w:rsidRPr="003D3788">
                <w:rPr>
                  <w:rStyle w:val="Hyperlink"/>
                  <w:sz w:val="22"/>
                </w:rPr>
                <w:t>II.C.7-5</w:t>
              </w:r>
            </w:hyperlink>
          </w:p>
        </w:tc>
        <w:tc>
          <w:tcPr>
            <w:tcW w:w="7470" w:type="dxa"/>
            <w:shd w:val="clear" w:color="auto" w:fill="FFFFFF"/>
            <w:tcMar>
              <w:top w:w="43" w:type="dxa"/>
              <w:left w:w="43" w:type="dxa"/>
              <w:bottom w:w="43" w:type="dxa"/>
              <w:right w:w="43" w:type="dxa"/>
            </w:tcMar>
          </w:tcPr>
          <w:p w14:paraId="3427BF92" w14:textId="77777777" w:rsidR="00DA1E7B" w:rsidRDefault="00DA1E7B" w:rsidP="00DA1E7B">
            <w:pPr>
              <w:spacing w:after="0"/>
              <w:rPr>
                <w:sz w:val="22"/>
              </w:rPr>
            </w:pPr>
            <w:r>
              <w:rPr>
                <w:sz w:val="22"/>
              </w:rPr>
              <w:t>UHCC VPAA Memo, Student Success Council, Cognitive Assessment Options Recommendations, 2.18.2016</w:t>
            </w:r>
          </w:p>
        </w:tc>
      </w:tr>
      <w:tr w:rsidR="00DA1E7B" w14:paraId="7DC64883" w14:textId="77777777" w:rsidTr="00DA1E7B">
        <w:tc>
          <w:tcPr>
            <w:tcW w:w="1320" w:type="dxa"/>
            <w:tcMar>
              <w:top w:w="43" w:type="dxa"/>
              <w:left w:w="43" w:type="dxa"/>
              <w:bottom w:w="43" w:type="dxa"/>
              <w:right w:w="43" w:type="dxa"/>
            </w:tcMar>
          </w:tcPr>
          <w:p w14:paraId="69BA1CC1" w14:textId="2ADD6515" w:rsidR="00DA1E7B" w:rsidRDefault="00ED18ED" w:rsidP="00DA1E7B">
            <w:pPr>
              <w:spacing w:after="0" w:line="240" w:lineRule="auto"/>
              <w:rPr>
                <w:sz w:val="22"/>
              </w:rPr>
            </w:pPr>
            <w:hyperlink r:id="rId1344" w:history="1">
              <w:r w:rsidR="00DA1E7B" w:rsidRPr="003D3788">
                <w:rPr>
                  <w:rStyle w:val="Hyperlink"/>
                  <w:sz w:val="22"/>
                </w:rPr>
                <w:t>II.C.7-6</w:t>
              </w:r>
            </w:hyperlink>
          </w:p>
        </w:tc>
        <w:tc>
          <w:tcPr>
            <w:tcW w:w="7470" w:type="dxa"/>
            <w:tcMar>
              <w:top w:w="43" w:type="dxa"/>
              <w:left w:w="43" w:type="dxa"/>
              <w:bottom w:w="43" w:type="dxa"/>
              <w:right w:w="43" w:type="dxa"/>
            </w:tcMar>
          </w:tcPr>
          <w:p w14:paraId="23EE086F" w14:textId="77777777" w:rsidR="00DA1E7B" w:rsidRDefault="00DA1E7B" w:rsidP="00DA1E7B">
            <w:pPr>
              <w:spacing w:after="0"/>
              <w:rPr>
                <w:sz w:val="22"/>
              </w:rPr>
            </w:pPr>
            <w:r>
              <w:rPr>
                <w:sz w:val="22"/>
              </w:rPr>
              <w:t>UHCC Policy UHCCP #5.213 Time to Degree: Co-Requisite</w:t>
            </w:r>
          </w:p>
        </w:tc>
      </w:tr>
      <w:tr w:rsidR="00DA1E7B" w14:paraId="0EEF4579" w14:textId="77777777" w:rsidTr="00DA1E7B">
        <w:tc>
          <w:tcPr>
            <w:tcW w:w="1320" w:type="dxa"/>
            <w:tcMar>
              <w:top w:w="43" w:type="dxa"/>
              <w:left w:w="43" w:type="dxa"/>
              <w:bottom w:w="43" w:type="dxa"/>
              <w:right w:w="43" w:type="dxa"/>
            </w:tcMar>
          </w:tcPr>
          <w:p w14:paraId="3AD8C0A7" w14:textId="4BD5524C" w:rsidR="00DA1E7B" w:rsidRDefault="00ED18ED" w:rsidP="00DA1E7B">
            <w:pPr>
              <w:spacing w:after="0" w:line="240" w:lineRule="auto"/>
              <w:rPr>
                <w:sz w:val="22"/>
              </w:rPr>
            </w:pPr>
            <w:hyperlink r:id="rId1345" w:history="1">
              <w:r w:rsidR="00DA1E7B" w:rsidRPr="003D3788">
                <w:rPr>
                  <w:rStyle w:val="Hyperlink"/>
                  <w:sz w:val="22"/>
                </w:rPr>
                <w:t>II.C.7-7</w:t>
              </w:r>
            </w:hyperlink>
          </w:p>
        </w:tc>
        <w:tc>
          <w:tcPr>
            <w:tcW w:w="7470" w:type="dxa"/>
            <w:tcMar>
              <w:top w:w="43" w:type="dxa"/>
              <w:left w:w="43" w:type="dxa"/>
              <w:bottom w:w="43" w:type="dxa"/>
              <w:right w:w="43" w:type="dxa"/>
            </w:tcMar>
          </w:tcPr>
          <w:p w14:paraId="28639246" w14:textId="77777777" w:rsidR="00DA1E7B" w:rsidRDefault="00DA1E7B" w:rsidP="00DA1E7B">
            <w:pPr>
              <w:spacing w:after="0"/>
              <w:rPr>
                <w:sz w:val="22"/>
              </w:rPr>
            </w:pPr>
            <w:r>
              <w:rPr>
                <w:sz w:val="22"/>
              </w:rPr>
              <w:t>Council of Community College Chancellors Letter on co-requisite implementation, 3.17.2016</w:t>
            </w:r>
          </w:p>
        </w:tc>
      </w:tr>
      <w:tr w:rsidR="00DA1E7B" w14:paraId="451ECEB9" w14:textId="77777777" w:rsidTr="00DA1E7B">
        <w:tc>
          <w:tcPr>
            <w:tcW w:w="1320" w:type="dxa"/>
            <w:tcMar>
              <w:top w:w="43" w:type="dxa"/>
              <w:left w:w="43" w:type="dxa"/>
              <w:bottom w:w="43" w:type="dxa"/>
              <w:right w:w="43" w:type="dxa"/>
            </w:tcMar>
          </w:tcPr>
          <w:p w14:paraId="0C48F5B9" w14:textId="2C5F2FA3" w:rsidR="00DA1E7B" w:rsidRDefault="00ED18ED" w:rsidP="00DA1E7B">
            <w:pPr>
              <w:spacing w:after="0" w:line="240" w:lineRule="auto"/>
              <w:rPr>
                <w:sz w:val="22"/>
              </w:rPr>
            </w:pPr>
            <w:hyperlink r:id="rId1346" w:history="1">
              <w:r w:rsidR="00DA1E7B" w:rsidRPr="003D3788">
                <w:rPr>
                  <w:rStyle w:val="Hyperlink"/>
                  <w:sz w:val="22"/>
                </w:rPr>
                <w:t>II.C.7-8</w:t>
              </w:r>
            </w:hyperlink>
          </w:p>
        </w:tc>
        <w:tc>
          <w:tcPr>
            <w:tcW w:w="7470" w:type="dxa"/>
            <w:tcMar>
              <w:top w:w="43" w:type="dxa"/>
              <w:left w:w="43" w:type="dxa"/>
              <w:bottom w:w="43" w:type="dxa"/>
              <w:right w:w="43" w:type="dxa"/>
            </w:tcMar>
          </w:tcPr>
          <w:p w14:paraId="6607679D" w14:textId="77777777" w:rsidR="00DA1E7B" w:rsidRDefault="00DA1E7B" w:rsidP="00DA1E7B">
            <w:pPr>
              <w:spacing w:after="0"/>
              <w:rPr>
                <w:sz w:val="22"/>
              </w:rPr>
            </w:pPr>
            <w:r>
              <w:rPr>
                <w:sz w:val="22"/>
              </w:rPr>
              <w:t>Testing Center website, Accuplacer Cutoff Scores and Placements</w:t>
            </w:r>
          </w:p>
        </w:tc>
      </w:tr>
      <w:tr w:rsidR="00DA1E7B" w14:paraId="46021EAE" w14:textId="77777777" w:rsidTr="00DA1E7B">
        <w:tc>
          <w:tcPr>
            <w:tcW w:w="1320" w:type="dxa"/>
            <w:tcMar>
              <w:top w:w="43" w:type="dxa"/>
              <w:left w:w="43" w:type="dxa"/>
              <w:bottom w:w="43" w:type="dxa"/>
              <w:right w:w="43" w:type="dxa"/>
            </w:tcMar>
          </w:tcPr>
          <w:p w14:paraId="49ED5D22" w14:textId="3959ED1B" w:rsidR="00DA1E7B" w:rsidRDefault="00ED18ED" w:rsidP="00DA1E7B">
            <w:pPr>
              <w:spacing w:after="0" w:line="240" w:lineRule="auto"/>
              <w:rPr>
                <w:sz w:val="22"/>
              </w:rPr>
            </w:pPr>
            <w:hyperlink r:id="rId1347" w:history="1">
              <w:r w:rsidR="00DA1E7B" w:rsidRPr="003D3788">
                <w:rPr>
                  <w:rStyle w:val="Hyperlink"/>
                  <w:sz w:val="22"/>
                </w:rPr>
                <w:t>II.C.7-9</w:t>
              </w:r>
            </w:hyperlink>
          </w:p>
        </w:tc>
        <w:tc>
          <w:tcPr>
            <w:tcW w:w="7470" w:type="dxa"/>
            <w:tcMar>
              <w:top w:w="43" w:type="dxa"/>
              <w:left w:w="43" w:type="dxa"/>
              <w:bottom w:w="43" w:type="dxa"/>
              <w:right w:w="43" w:type="dxa"/>
            </w:tcMar>
          </w:tcPr>
          <w:p w14:paraId="321AB798" w14:textId="77777777" w:rsidR="00DA1E7B" w:rsidRDefault="00DA1E7B" w:rsidP="00DA1E7B">
            <w:pPr>
              <w:spacing w:after="0"/>
              <w:rPr>
                <w:sz w:val="22"/>
              </w:rPr>
            </w:pPr>
            <w:r>
              <w:rPr>
                <w:sz w:val="22"/>
              </w:rPr>
              <w:t>Kapi‘olani CC website, Placement Testing Information</w:t>
            </w:r>
          </w:p>
        </w:tc>
      </w:tr>
      <w:tr w:rsidR="00DA1E7B" w14:paraId="21EF76FE" w14:textId="77777777" w:rsidTr="00DA1E7B">
        <w:tc>
          <w:tcPr>
            <w:tcW w:w="1320" w:type="dxa"/>
            <w:tcMar>
              <w:top w:w="43" w:type="dxa"/>
              <w:left w:w="43" w:type="dxa"/>
              <w:bottom w:w="43" w:type="dxa"/>
              <w:right w:w="43" w:type="dxa"/>
            </w:tcMar>
          </w:tcPr>
          <w:p w14:paraId="5A5FD898" w14:textId="7ABC6D28" w:rsidR="00DA1E7B" w:rsidRDefault="00ED18ED" w:rsidP="00DA1E7B">
            <w:pPr>
              <w:spacing w:after="0" w:line="240" w:lineRule="auto"/>
              <w:rPr>
                <w:sz w:val="22"/>
              </w:rPr>
            </w:pPr>
            <w:hyperlink r:id="rId1348" w:history="1">
              <w:r w:rsidR="00DA1E7B" w:rsidRPr="003D3788">
                <w:rPr>
                  <w:rStyle w:val="Hyperlink"/>
                  <w:sz w:val="22"/>
                </w:rPr>
                <w:t>II.C.7-10</w:t>
              </w:r>
            </w:hyperlink>
          </w:p>
        </w:tc>
        <w:tc>
          <w:tcPr>
            <w:tcW w:w="7470" w:type="dxa"/>
            <w:tcMar>
              <w:top w:w="43" w:type="dxa"/>
              <w:left w:w="43" w:type="dxa"/>
              <w:bottom w:w="43" w:type="dxa"/>
              <w:right w:w="43" w:type="dxa"/>
            </w:tcMar>
          </w:tcPr>
          <w:p w14:paraId="2A0521D3" w14:textId="77777777" w:rsidR="00DA1E7B" w:rsidRDefault="00DA1E7B" w:rsidP="00DA1E7B">
            <w:pPr>
              <w:spacing w:after="0"/>
              <w:rPr>
                <w:sz w:val="22"/>
              </w:rPr>
            </w:pPr>
            <w:r>
              <w:rPr>
                <w:sz w:val="22"/>
              </w:rPr>
              <w:t>Kapi‘olani CC website, International Admission for F-1 Students</w:t>
            </w:r>
          </w:p>
        </w:tc>
      </w:tr>
      <w:tr w:rsidR="00DA1E7B" w14:paraId="14753B32" w14:textId="77777777" w:rsidTr="00DA1E7B">
        <w:tc>
          <w:tcPr>
            <w:tcW w:w="1320" w:type="dxa"/>
            <w:tcMar>
              <w:top w:w="43" w:type="dxa"/>
              <w:left w:w="43" w:type="dxa"/>
              <w:bottom w:w="43" w:type="dxa"/>
              <w:right w:w="43" w:type="dxa"/>
            </w:tcMar>
          </w:tcPr>
          <w:p w14:paraId="7AB4B1DB" w14:textId="4417D392" w:rsidR="00DA1E7B" w:rsidRDefault="00ED18ED" w:rsidP="00DA1E7B">
            <w:pPr>
              <w:spacing w:after="0" w:line="240" w:lineRule="auto"/>
              <w:rPr>
                <w:sz w:val="22"/>
              </w:rPr>
            </w:pPr>
            <w:hyperlink r:id="rId1349" w:history="1">
              <w:r w:rsidR="00DA1E7B" w:rsidRPr="003D3788">
                <w:rPr>
                  <w:rStyle w:val="Hyperlink"/>
                  <w:sz w:val="22"/>
                </w:rPr>
                <w:t>II.C.8-1</w:t>
              </w:r>
            </w:hyperlink>
          </w:p>
        </w:tc>
        <w:tc>
          <w:tcPr>
            <w:tcW w:w="7470" w:type="dxa"/>
            <w:tcMar>
              <w:top w:w="43" w:type="dxa"/>
              <w:left w:w="43" w:type="dxa"/>
              <w:bottom w:w="43" w:type="dxa"/>
              <w:right w:w="43" w:type="dxa"/>
            </w:tcMar>
          </w:tcPr>
          <w:p w14:paraId="0118189F" w14:textId="77777777" w:rsidR="00DA1E7B" w:rsidRDefault="00DA1E7B" w:rsidP="00DA1E7B">
            <w:pPr>
              <w:spacing w:after="0" w:line="240" w:lineRule="auto"/>
              <w:rPr>
                <w:sz w:val="22"/>
              </w:rPr>
            </w:pPr>
            <w:r>
              <w:rPr>
                <w:sz w:val="22"/>
              </w:rPr>
              <w:t>University of Hawaiʻi presentation on Family Educational Rights and Privacy Act (FERPA)</w:t>
            </w:r>
          </w:p>
        </w:tc>
      </w:tr>
      <w:tr w:rsidR="00DA1E7B" w14:paraId="20C6711B" w14:textId="77777777" w:rsidTr="00DA1E7B">
        <w:tc>
          <w:tcPr>
            <w:tcW w:w="1320" w:type="dxa"/>
            <w:tcMar>
              <w:top w:w="43" w:type="dxa"/>
              <w:left w:w="43" w:type="dxa"/>
              <w:bottom w:w="43" w:type="dxa"/>
              <w:right w:w="43" w:type="dxa"/>
            </w:tcMar>
          </w:tcPr>
          <w:p w14:paraId="706C9FD0" w14:textId="02816D2A" w:rsidR="00DA1E7B" w:rsidRDefault="00ED18ED" w:rsidP="00DA1E7B">
            <w:pPr>
              <w:spacing w:after="0" w:line="240" w:lineRule="auto"/>
              <w:rPr>
                <w:sz w:val="22"/>
              </w:rPr>
            </w:pPr>
            <w:hyperlink r:id="rId1350" w:history="1">
              <w:r w:rsidR="00DA1E7B" w:rsidRPr="003D3788">
                <w:rPr>
                  <w:rStyle w:val="Hyperlink"/>
                  <w:sz w:val="22"/>
                </w:rPr>
                <w:t>II.C.8-2</w:t>
              </w:r>
            </w:hyperlink>
          </w:p>
        </w:tc>
        <w:tc>
          <w:tcPr>
            <w:tcW w:w="7470" w:type="dxa"/>
            <w:tcMar>
              <w:top w:w="43" w:type="dxa"/>
              <w:left w:w="43" w:type="dxa"/>
              <w:bottom w:w="43" w:type="dxa"/>
              <w:right w:w="43" w:type="dxa"/>
            </w:tcMar>
          </w:tcPr>
          <w:p w14:paraId="123BF22D" w14:textId="77777777" w:rsidR="00DA1E7B" w:rsidRDefault="00DA1E7B" w:rsidP="00DA1E7B">
            <w:pPr>
              <w:spacing w:after="0" w:line="240" w:lineRule="auto"/>
              <w:rPr>
                <w:sz w:val="22"/>
              </w:rPr>
            </w:pPr>
            <w:r>
              <w:rPr>
                <w:sz w:val="22"/>
              </w:rPr>
              <w:t>UH Policy A7.022</w:t>
            </w:r>
          </w:p>
        </w:tc>
      </w:tr>
      <w:tr w:rsidR="00DA1E7B" w14:paraId="2D5BD862" w14:textId="77777777" w:rsidTr="00DA1E7B">
        <w:tc>
          <w:tcPr>
            <w:tcW w:w="1320" w:type="dxa"/>
            <w:tcMar>
              <w:top w:w="43" w:type="dxa"/>
              <w:left w:w="43" w:type="dxa"/>
              <w:bottom w:w="43" w:type="dxa"/>
              <w:right w:w="43" w:type="dxa"/>
            </w:tcMar>
          </w:tcPr>
          <w:p w14:paraId="77EDDA98" w14:textId="5B098DBA" w:rsidR="00DA1E7B" w:rsidRDefault="00ED18ED" w:rsidP="00DA1E7B">
            <w:pPr>
              <w:spacing w:after="0" w:line="240" w:lineRule="auto"/>
              <w:rPr>
                <w:sz w:val="22"/>
              </w:rPr>
            </w:pPr>
            <w:hyperlink r:id="rId1351" w:history="1">
              <w:r w:rsidR="00DA1E7B" w:rsidRPr="003D3788">
                <w:rPr>
                  <w:rStyle w:val="Hyperlink"/>
                  <w:sz w:val="22"/>
                </w:rPr>
                <w:t>II.C.8-3</w:t>
              </w:r>
            </w:hyperlink>
          </w:p>
        </w:tc>
        <w:tc>
          <w:tcPr>
            <w:tcW w:w="7470" w:type="dxa"/>
            <w:tcMar>
              <w:top w:w="43" w:type="dxa"/>
              <w:left w:w="43" w:type="dxa"/>
              <w:bottom w:w="43" w:type="dxa"/>
              <w:right w:w="43" w:type="dxa"/>
            </w:tcMar>
          </w:tcPr>
          <w:p w14:paraId="7AE7E57D" w14:textId="77777777" w:rsidR="00DA1E7B" w:rsidRDefault="00DA1E7B" w:rsidP="00DA1E7B">
            <w:pPr>
              <w:spacing w:after="0" w:line="240" w:lineRule="auto"/>
              <w:rPr>
                <w:sz w:val="22"/>
              </w:rPr>
            </w:pPr>
            <w:r>
              <w:rPr>
                <w:sz w:val="22"/>
              </w:rPr>
              <w:t>UH Executive Policy EP 2.214, Institutional Data Classification Categories and Information Security Guidelines</w:t>
            </w:r>
          </w:p>
        </w:tc>
      </w:tr>
      <w:tr w:rsidR="00DA1E7B" w14:paraId="5F0455CF" w14:textId="77777777" w:rsidTr="00DA1E7B">
        <w:tc>
          <w:tcPr>
            <w:tcW w:w="1320" w:type="dxa"/>
            <w:tcMar>
              <w:top w:w="43" w:type="dxa"/>
              <w:left w:w="43" w:type="dxa"/>
              <w:bottom w:w="43" w:type="dxa"/>
              <w:right w:w="43" w:type="dxa"/>
            </w:tcMar>
          </w:tcPr>
          <w:p w14:paraId="3788F7B3" w14:textId="70BA402E" w:rsidR="00DA1E7B" w:rsidRPr="003C01E1" w:rsidRDefault="00ED18ED" w:rsidP="00DA1E7B">
            <w:pPr>
              <w:spacing w:after="0" w:line="240" w:lineRule="auto"/>
              <w:rPr>
                <w:sz w:val="22"/>
              </w:rPr>
            </w:pPr>
            <w:hyperlink r:id="rId1352" w:history="1">
              <w:r w:rsidR="00DA1E7B" w:rsidRPr="003C01E1">
                <w:rPr>
                  <w:rStyle w:val="Hyperlink"/>
                  <w:sz w:val="22"/>
                </w:rPr>
                <w:t>II.C.8-4</w:t>
              </w:r>
            </w:hyperlink>
          </w:p>
        </w:tc>
        <w:tc>
          <w:tcPr>
            <w:tcW w:w="7470" w:type="dxa"/>
            <w:tcMar>
              <w:top w:w="43" w:type="dxa"/>
              <w:left w:w="43" w:type="dxa"/>
              <w:bottom w:w="43" w:type="dxa"/>
              <w:right w:w="43" w:type="dxa"/>
            </w:tcMar>
          </w:tcPr>
          <w:p w14:paraId="1C936E8A" w14:textId="77777777" w:rsidR="00DA1E7B" w:rsidRDefault="00DA1E7B" w:rsidP="00DA1E7B">
            <w:pPr>
              <w:spacing w:after="0" w:line="240" w:lineRule="auto"/>
              <w:rPr>
                <w:sz w:val="22"/>
              </w:rPr>
            </w:pPr>
            <w:r>
              <w:rPr>
                <w:sz w:val="22"/>
              </w:rPr>
              <w:t>UH Executive Policy EP 2.215, Institutional Data Governance</w:t>
            </w:r>
          </w:p>
        </w:tc>
      </w:tr>
      <w:tr w:rsidR="00DA1E7B" w14:paraId="4C214CC8" w14:textId="77777777" w:rsidTr="00DA1E7B">
        <w:tc>
          <w:tcPr>
            <w:tcW w:w="1320" w:type="dxa"/>
            <w:tcMar>
              <w:top w:w="43" w:type="dxa"/>
              <w:left w:w="43" w:type="dxa"/>
              <w:bottom w:w="43" w:type="dxa"/>
              <w:right w:w="43" w:type="dxa"/>
            </w:tcMar>
          </w:tcPr>
          <w:p w14:paraId="445CD073" w14:textId="01F05B67" w:rsidR="00DA1E7B" w:rsidRDefault="00ED18ED" w:rsidP="00DA1E7B">
            <w:pPr>
              <w:spacing w:after="0" w:line="240" w:lineRule="auto"/>
              <w:rPr>
                <w:sz w:val="22"/>
              </w:rPr>
            </w:pPr>
            <w:hyperlink r:id="rId1353" w:anchor="page=68" w:history="1">
              <w:r w:rsidR="00DA1E7B" w:rsidRPr="003D3788">
                <w:rPr>
                  <w:rStyle w:val="Hyperlink"/>
                  <w:sz w:val="22"/>
                </w:rPr>
                <w:t>II.C.8-5</w:t>
              </w:r>
            </w:hyperlink>
          </w:p>
        </w:tc>
        <w:tc>
          <w:tcPr>
            <w:tcW w:w="7470" w:type="dxa"/>
            <w:tcMar>
              <w:top w:w="43" w:type="dxa"/>
              <w:left w:w="43" w:type="dxa"/>
              <w:bottom w:w="43" w:type="dxa"/>
              <w:right w:w="43" w:type="dxa"/>
            </w:tcMar>
          </w:tcPr>
          <w:p w14:paraId="37B594FC" w14:textId="77777777" w:rsidR="00DA1E7B" w:rsidRDefault="00DA1E7B" w:rsidP="00DA1E7B">
            <w:pPr>
              <w:spacing w:after="0" w:line="240" w:lineRule="auto"/>
              <w:rPr>
                <w:sz w:val="22"/>
              </w:rPr>
            </w:pPr>
            <w:r>
              <w:rPr>
                <w:sz w:val="22"/>
              </w:rPr>
              <w:t>Kapi‘olani CC 2017-2018 catalog, p. 68</w:t>
            </w:r>
          </w:p>
        </w:tc>
      </w:tr>
      <w:tr w:rsidR="00DA1E7B" w14:paraId="448852C6" w14:textId="77777777" w:rsidTr="00DA1E7B">
        <w:tc>
          <w:tcPr>
            <w:tcW w:w="1320" w:type="dxa"/>
            <w:tcMar>
              <w:top w:w="43" w:type="dxa"/>
              <w:left w:w="43" w:type="dxa"/>
              <w:bottom w:w="43" w:type="dxa"/>
              <w:right w:w="43" w:type="dxa"/>
            </w:tcMar>
          </w:tcPr>
          <w:p w14:paraId="348B6834" w14:textId="35C3D6D1" w:rsidR="00DA1E7B" w:rsidRDefault="00ED18ED" w:rsidP="00DA1E7B">
            <w:pPr>
              <w:spacing w:after="0" w:line="240" w:lineRule="auto"/>
              <w:rPr>
                <w:sz w:val="22"/>
              </w:rPr>
            </w:pPr>
            <w:hyperlink r:id="rId1354" w:history="1">
              <w:r w:rsidR="00DA1E7B" w:rsidRPr="003D3788">
                <w:rPr>
                  <w:rStyle w:val="Hyperlink"/>
                  <w:sz w:val="22"/>
                </w:rPr>
                <w:t>II.C.8-6</w:t>
              </w:r>
            </w:hyperlink>
          </w:p>
        </w:tc>
        <w:tc>
          <w:tcPr>
            <w:tcW w:w="7470" w:type="dxa"/>
            <w:tcMar>
              <w:top w:w="43" w:type="dxa"/>
              <w:left w:w="43" w:type="dxa"/>
              <w:bottom w:w="43" w:type="dxa"/>
              <w:right w:w="43" w:type="dxa"/>
            </w:tcMar>
          </w:tcPr>
          <w:p w14:paraId="63295AAC" w14:textId="77777777" w:rsidR="00DA1E7B" w:rsidRDefault="00DA1E7B" w:rsidP="00DA1E7B">
            <w:pPr>
              <w:spacing w:after="0" w:line="240" w:lineRule="auto"/>
              <w:rPr>
                <w:sz w:val="22"/>
              </w:rPr>
            </w:pPr>
            <w:r>
              <w:rPr>
                <w:sz w:val="22"/>
              </w:rPr>
              <w:t>Kapi‘olani CC website, The Family Educational Rights and Privacy Act</w:t>
            </w:r>
          </w:p>
        </w:tc>
      </w:tr>
      <w:tr w:rsidR="00DA1E7B" w14:paraId="7F5A906F" w14:textId="77777777" w:rsidTr="00DA1E7B">
        <w:tc>
          <w:tcPr>
            <w:tcW w:w="1320" w:type="dxa"/>
            <w:tcMar>
              <w:top w:w="43" w:type="dxa"/>
              <w:left w:w="43" w:type="dxa"/>
              <w:bottom w:w="43" w:type="dxa"/>
              <w:right w:w="43" w:type="dxa"/>
            </w:tcMar>
          </w:tcPr>
          <w:p w14:paraId="3CDC4B0C" w14:textId="1E70234E" w:rsidR="00DA1E7B" w:rsidRDefault="00ED18ED" w:rsidP="00DA1E7B">
            <w:pPr>
              <w:spacing w:after="0" w:line="240" w:lineRule="auto"/>
              <w:rPr>
                <w:sz w:val="22"/>
              </w:rPr>
            </w:pPr>
            <w:hyperlink r:id="rId1355" w:history="1">
              <w:r w:rsidR="00DA1E7B" w:rsidRPr="003D3788">
                <w:rPr>
                  <w:rStyle w:val="Hyperlink"/>
                  <w:sz w:val="22"/>
                </w:rPr>
                <w:t>II.C.8-7</w:t>
              </w:r>
            </w:hyperlink>
          </w:p>
        </w:tc>
        <w:tc>
          <w:tcPr>
            <w:tcW w:w="7470" w:type="dxa"/>
            <w:tcMar>
              <w:top w:w="43" w:type="dxa"/>
              <w:left w:w="43" w:type="dxa"/>
              <w:bottom w:w="43" w:type="dxa"/>
              <w:right w:w="43" w:type="dxa"/>
            </w:tcMar>
          </w:tcPr>
          <w:p w14:paraId="6A37F262" w14:textId="77777777" w:rsidR="00DA1E7B" w:rsidRDefault="00DA1E7B" w:rsidP="00DA1E7B">
            <w:pPr>
              <w:spacing w:after="0" w:line="240" w:lineRule="auto"/>
              <w:rPr>
                <w:sz w:val="22"/>
              </w:rPr>
            </w:pPr>
            <w:r>
              <w:rPr>
                <w:sz w:val="22"/>
              </w:rPr>
              <w:t>Human Resources Student Employment Checklist</w:t>
            </w:r>
          </w:p>
        </w:tc>
      </w:tr>
      <w:tr w:rsidR="00DA1E7B" w14:paraId="6BA4E325" w14:textId="77777777" w:rsidTr="00DA1E7B">
        <w:tc>
          <w:tcPr>
            <w:tcW w:w="1320" w:type="dxa"/>
            <w:tcMar>
              <w:top w:w="43" w:type="dxa"/>
              <w:left w:w="43" w:type="dxa"/>
              <w:bottom w:w="43" w:type="dxa"/>
              <w:right w:w="43" w:type="dxa"/>
            </w:tcMar>
          </w:tcPr>
          <w:p w14:paraId="5063F5AC" w14:textId="163F6F5B" w:rsidR="00DA1E7B" w:rsidRDefault="00ED18ED" w:rsidP="00DA1E7B">
            <w:pPr>
              <w:spacing w:after="0" w:line="240" w:lineRule="auto"/>
              <w:rPr>
                <w:sz w:val="22"/>
              </w:rPr>
            </w:pPr>
            <w:hyperlink r:id="rId1356" w:history="1">
              <w:r w:rsidR="00DA1E7B" w:rsidRPr="003D3788">
                <w:rPr>
                  <w:rStyle w:val="Hyperlink"/>
                  <w:sz w:val="22"/>
                </w:rPr>
                <w:t>II.C.8-8</w:t>
              </w:r>
            </w:hyperlink>
          </w:p>
        </w:tc>
        <w:tc>
          <w:tcPr>
            <w:tcW w:w="7470" w:type="dxa"/>
            <w:tcMar>
              <w:top w:w="43" w:type="dxa"/>
              <w:left w:w="43" w:type="dxa"/>
              <w:bottom w:w="43" w:type="dxa"/>
              <w:right w:w="43" w:type="dxa"/>
            </w:tcMar>
          </w:tcPr>
          <w:p w14:paraId="25D4B15C" w14:textId="77777777" w:rsidR="00DA1E7B" w:rsidRDefault="00DA1E7B" w:rsidP="00DA1E7B">
            <w:pPr>
              <w:spacing w:after="0" w:line="240" w:lineRule="auto"/>
              <w:rPr>
                <w:sz w:val="22"/>
              </w:rPr>
            </w:pPr>
            <w:r>
              <w:rPr>
                <w:sz w:val="22"/>
              </w:rPr>
              <w:t>General Confidentiality Notice, UH Form 92</w:t>
            </w:r>
          </w:p>
        </w:tc>
      </w:tr>
      <w:tr w:rsidR="00DA1E7B" w14:paraId="362B514C" w14:textId="77777777" w:rsidTr="00DA1E7B">
        <w:tc>
          <w:tcPr>
            <w:tcW w:w="1320" w:type="dxa"/>
            <w:tcMar>
              <w:top w:w="43" w:type="dxa"/>
              <w:left w:w="43" w:type="dxa"/>
              <w:bottom w:w="43" w:type="dxa"/>
              <w:right w:w="43" w:type="dxa"/>
            </w:tcMar>
          </w:tcPr>
          <w:p w14:paraId="2FAB02A5" w14:textId="77571261" w:rsidR="00DA1E7B" w:rsidRDefault="00ED18ED" w:rsidP="00DA1E7B">
            <w:pPr>
              <w:spacing w:after="0" w:line="240" w:lineRule="auto"/>
              <w:rPr>
                <w:sz w:val="22"/>
              </w:rPr>
            </w:pPr>
            <w:hyperlink r:id="rId1357" w:history="1">
              <w:r w:rsidR="00DA1E7B" w:rsidRPr="003D3788">
                <w:rPr>
                  <w:rStyle w:val="Hyperlink"/>
                  <w:sz w:val="22"/>
                </w:rPr>
                <w:t>II.C.8-9</w:t>
              </w:r>
            </w:hyperlink>
          </w:p>
        </w:tc>
        <w:tc>
          <w:tcPr>
            <w:tcW w:w="7470" w:type="dxa"/>
            <w:tcMar>
              <w:top w:w="43" w:type="dxa"/>
              <w:left w:w="43" w:type="dxa"/>
              <w:bottom w:w="43" w:type="dxa"/>
              <w:right w:w="43" w:type="dxa"/>
            </w:tcMar>
          </w:tcPr>
          <w:p w14:paraId="4E9145B0" w14:textId="77777777" w:rsidR="00DA1E7B" w:rsidRDefault="00DA1E7B" w:rsidP="00DA1E7B">
            <w:pPr>
              <w:spacing w:after="0" w:line="240" w:lineRule="auto"/>
              <w:rPr>
                <w:sz w:val="22"/>
              </w:rPr>
            </w:pPr>
            <w:r>
              <w:rPr>
                <w:sz w:val="22"/>
              </w:rPr>
              <w:t>UH Executive Policy EP 2.214, Institutional Data Governance</w:t>
            </w:r>
          </w:p>
        </w:tc>
      </w:tr>
      <w:tr w:rsidR="00DA1E7B" w14:paraId="4C656B21" w14:textId="77777777" w:rsidTr="00DA1E7B">
        <w:tc>
          <w:tcPr>
            <w:tcW w:w="1320" w:type="dxa"/>
            <w:tcMar>
              <w:top w:w="43" w:type="dxa"/>
              <w:left w:w="43" w:type="dxa"/>
              <w:bottom w:w="43" w:type="dxa"/>
              <w:right w:w="43" w:type="dxa"/>
            </w:tcMar>
          </w:tcPr>
          <w:p w14:paraId="36DA9AB7" w14:textId="556DA60B" w:rsidR="00DA1E7B" w:rsidRDefault="00ED18ED" w:rsidP="00DA1E7B">
            <w:pPr>
              <w:spacing w:after="0" w:line="240" w:lineRule="auto"/>
              <w:rPr>
                <w:sz w:val="22"/>
              </w:rPr>
            </w:pPr>
            <w:hyperlink r:id="rId1358" w:history="1">
              <w:r w:rsidR="00DA1E7B" w:rsidRPr="003D3788">
                <w:rPr>
                  <w:rStyle w:val="Hyperlink"/>
                  <w:sz w:val="22"/>
                </w:rPr>
                <w:t>II.C.8-10</w:t>
              </w:r>
            </w:hyperlink>
          </w:p>
        </w:tc>
        <w:tc>
          <w:tcPr>
            <w:tcW w:w="7470" w:type="dxa"/>
            <w:tcMar>
              <w:top w:w="43" w:type="dxa"/>
              <w:left w:w="43" w:type="dxa"/>
              <w:bottom w:w="43" w:type="dxa"/>
              <w:right w:w="43" w:type="dxa"/>
            </w:tcMar>
          </w:tcPr>
          <w:p w14:paraId="7B6E2A9B" w14:textId="77777777" w:rsidR="00DA1E7B" w:rsidRDefault="00DA1E7B" w:rsidP="00DA1E7B">
            <w:pPr>
              <w:spacing w:after="0" w:line="240" w:lineRule="auto"/>
              <w:rPr>
                <w:sz w:val="22"/>
              </w:rPr>
            </w:pPr>
            <w:r>
              <w:rPr>
                <w:sz w:val="22"/>
              </w:rPr>
              <w:t>Information Technology Services Policies &amp; Compliance</w:t>
            </w:r>
          </w:p>
        </w:tc>
      </w:tr>
    </w:tbl>
    <w:p w14:paraId="69CB9D57" w14:textId="77777777" w:rsidR="00DA1E7B" w:rsidRDefault="00DA1E7B" w:rsidP="00DA1E7B"/>
    <w:p w14:paraId="435FEFF7" w14:textId="77777777" w:rsidR="00DA1E7B" w:rsidRDefault="00DA1E7B" w:rsidP="0010586F">
      <w:pPr>
        <w:sectPr w:rsidR="00DA1E7B" w:rsidSect="00944745">
          <w:headerReference w:type="default" r:id="rId1359"/>
          <w:footerReference w:type="default" r:id="rId1360"/>
          <w:pgSz w:w="12240" w:h="15840"/>
          <w:pgMar w:top="1440" w:right="1440" w:bottom="1440" w:left="1530" w:header="360" w:footer="720" w:gutter="0"/>
          <w:pgNumType w:start="102"/>
          <w:cols w:space="720"/>
        </w:sectPr>
      </w:pPr>
    </w:p>
    <w:p w14:paraId="5285BD02" w14:textId="77777777" w:rsidR="00DA1E7B" w:rsidRDefault="00DA1E7B" w:rsidP="0010586F">
      <w:pPr>
        <w:sectPr w:rsidR="00DA1E7B" w:rsidSect="00DA1E7B">
          <w:headerReference w:type="default" r:id="rId1361"/>
          <w:pgSz w:w="12240" w:h="15840"/>
          <w:pgMar w:top="720" w:right="720" w:bottom="720" w:left="720" w:header="360" w:footer="720" w:gutter="0"/>
          <w:pgNumType w:start="1"/>
          <w:cols w:space="720"/>
          <w:docGrid w:linePitch="326"/>
        </w:sectPr>
      </w:pPr>
      <w:r w:rsidRPr="00A419D3">
        <w:rPr>
          <w:noProof/>
        </w:rPr>
        <w:drawing>
          <wp:inline distT="0" distB="0" distL="0" distR="0" wp14:anchorId="0498A36B" wp14:editId="6EC1F55E">
            <wp:extent cx="6857769" cy="9144000"/>
            <wp:effectExtent l="0" t="0" r="635" b="0"/>
            <wp:docPr id="228" name="Picture 228" descr="C:\Users\Scanner\Downloads\Acrd_Ma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wnloads\Acrd_Malama.jpg"/>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6862040" cy="9149695"/>
                    </a:xfrm>
                    <a:prstGeom prst="rect">
                      <a:avLst/>
                    </a:prstGeom>
                    <a:noFill/>
                    <a:ln>
                      <a:noFill/>
                    </a:ln>
                  </pic:spPr>
                </pic:pic>
              </a:graphicData>
            </a:graphic>
          </wp:inline>
        </w:drawing>
      </w:r>
    </w:p>
    <w:p w14:paraId="6FB0CD3D" w14:textId="77777777" w:rsidR="00DA1E7B" w:rsidRDefault="00DA1E7B" w:rsidP="00DA1E7B">
      <w:pPr>
        <w:pStyle w:val="Heading1"/>
      </w:pPr>
      <w:bookmarkStart w:id="432" w:name="_gqsbdq8r2e1s" w:colFirst="0" w:colLast="0"/>
      <w:bookmarkStart w:id="433" w:name="_Toc519867439"/>
      <w:bookmarkEnd w:id="432"/>
      <w:r>
        <w:t>Standard III: Resources</w:t>
      </w:r>
      <w:bookmarkEnd w:id="433"/>
    </w:p>
    <w:p w14:paraId="6CBEA35B" w14:textId="77777777" w:rsidR="00DA1E7B" w:rsidRDefault="00DA1E7B" w:rsidP="00DA1E7B">
      <w:r>
        <w:t>The institution effectively uses its human, physical, technological, and financial resources to achieve its mission and to improve academic quality and institutional effectiveness. Accredited colleges in multi-college systems may be organized so that responsibility for resources, allocation of resources, and planning rests with the district/system. In such cases, the district/system is responsible for meeting the standards, and an evaluation of its performance is reflected in the accredited status of the institutions.</w:t>
      </w:r>
    </w:p>
    <w:p w14:paraId="688DC02F" w14:textId="0616CB9B" w:rsidR="00DA1E7B" w:rsidRDefault="00DA1E7B" w:rsidP="00DA1E7B">
      <w:r>
        <w:t xml:space="preserve">Kapi‘olani Community College is one of seven campuses in the University of Hawai‘i Community Colleges, which is itself part of the ten-campus University of Hawai‘i System, overseen by a president and a single Board of Regents. In matters related to the responsible use of human, physical, technological, and financial resources, the College aligns its internal processes and procedures to comply with policies and procedures established centrally and in accordance with the </w:t>
      </w:r>
      <w:hyperlink r:id="rId1363">
        <w:r>
          <w:rPr>
            <w:color w:val="1155CC"/>
            <w:u w:val="single"/>
          </w:rPr>
          <w:t xml:space="preserve">UHCC </w:t>
        </w:r>
      </w:hyperlink>
      <w:hyperlink r:id="rId1364">
        <w:r>
          <w:rPr>
            <w:color w:val="1155CC"/>
            <w:u w:val="single"/>
          </w:rPr>
          <w:t>functional map</w:t>
        </w:r>
      </w:hyperlink>
      <w:r>
        <w:t xml:space="preserve">. </w:t>
      </w:r>
    </w:p>
    <w:p w14:paraId="2112BB18" w14:textId="77777777" w:rsidR="00DA1E7B" w:rsidRPr="00730172" w:rsidRDefault="00DA1E7B" w:rsidP="00DA1E7B"/>
    <w:p w14:paraId="66A05066" w14:textId="77777777" w:rsidR="00DA1E7B" w:rsidRDefault="00DA1E7B" w:rsidP="00DA1E7B">
      <w:pPr>
        <w:pStyle w:val="Heading2"/>
      </w:pPr>
      <w:bookmarkStart w:id="434" w:name="_Toc519867440"/>
      <w:r>
        <w:t>A. Human Resources</w:t>
      </w:r>
      <w:bookmarkEnd w:id="434"/>
    </w:p>
    <w:p w14:paraId="2F393A3D" w14:textId="77777777" w:rsidR="00DA1E7B" w:rsidRDefault="00DA1E7B" w:rsidP="00C46F11">
      <w:pPr>
        <w:pStyle w:val="Heading3"/>
      </w:pPr>
      <w:r>
        <w:t>III.A.1. The institution assures the integrity and quality of its programs and services by employing administrators, faculty and staff who are qualified by appropriate education, training, and experience to provide and support these programs and services. Criteria, qualifications, and procedures for selection of personnel are clearly and publicly stated and address the needs of the institution in serving its student population. Job descriptions are directly related to institutional mission and goals and accurately reflect position duties, responsibilities, and authority.</w:t>
      </w:r>
    </w:p>
    <w:p w14:paraId="417C0031" w14:textId="77777777" w:rsidR="00DA1E7B" w:rsidRDefault="00DA1E7B" w:rsidP="00DA1E7B">
      <w:pPr>
        <w:pStyle w:val="Heading4"/>
      </w:pPr>
      <w:bookmarkStart w:id="435" w:name="_zeuf5gg87b90" w:colFirst="0" w:colLast="0"/>
      <w:bookmarkEnd w:id="435"/>
      <w:r>
        <w:t>Evidence of Meeting the Standard</w:t>
      </w:r>
    </w:p>
    <w:p w14:paraId="4D201CF6" w14:textId="77777777" w:rsidR="00DA1E7B" w:rsidRDefault="00DA1E7B" w:rsidP="00DA1E7B">
      <w:r>
        <w:t>The College employs administrators, faculty, and staff who are qualified by appropriate education, training, and experience to support its programs and services. The criteria, qualifications, and procedures for the selection of personnel are clearly and publicly stated and they address the needs of the College in serving its student population. Job descriptions are directly related to the College’s mission and goals, accurately reflecting position duties, responsibilities, and authority.</w:t>
      </w:r>
    </w:p>
    <w:p w14:paraId="6403D5F1" w14:textId="77777777" w:rsidR="00DA1E7B" w:rsidRDefault="00DA1E7B" w:rsidP="00DA1E7B">
      <w:pPr>
        <w:pStyle w:val="Heading5"/>
      </w:pPr>
      <w:bookmarkStart w:id="436" w:name="_542jw4x0ybnh" w:colFirst="0" w:colLast="0"/>
      <w:bookmarkEnd w:id="436"/>
      <w:r>
        <w:t xml:space="preserve">The Qualifications of </w:t>
      </w:r>
      <w:r w:rsidRPr="005F5DBC">
        <w:t>College</w:t>
      </w:r>
      <w:r>
        <w:t xml:space="preserve"> Employees</w:t>
      </w:r>
    </w:p>
    <w:p w14:paraId="023370D2" w14:textId="77777777" w:rsidR="00DA1E7B" w:rsidRDefault="00DA1E7B" w:rsidP="00DA1E7B">
      <w:r>
        <w:t xml:space="preserve">Faculty, professional staff, and executive/managerial personnel are Board of Regents appointees subject to established classification and qualification rules. Support staff, including clerical and grounds and maintenance staff, are state of Hawai‘i civil service employees subject to civil service classification and qualification rules. </w:t>
      </w:r>
    </w:p>
    <w:p w14:paraId="0A7BDBD8" w14:textId="278949BB" w:rsidR="00DA1E7B" w:rsidRDefault="00DA1E7B" w:rsidP="00DA1E7B">
      <w:r>
        <w:t xml:space="preserve">To ensure that qualified applicants are hired for positions, the College follows well-defined and rigorous guidelines that are aligned with University of Hawai‘i Community Colleges’ (UHCC) personnel guidelines and are within generally accepted principles of higher education. The UHCC has set the minimum qualifications and implementation </w:t>
      </w:r>
      <w:r w:rsidRPr="00A005DA">
        <w:t>guidelines</w:t>
      </w:r>
      <w:r>
        <w:t xml:space="preserve"> for filling faculty positions (</w:t>
      </w:r>
      <w:hyperlink r:id="rId1365" w:history="1">
        <w:r w:rsidRPr="00A005DA">
          <w:rPr>
            <w:rStyle w:val="Hyperlink"/>
          </w:rPr>
          <w:t>III.A.1-1</w:t>
        </w:r>
      </w:hyperlink>
      <w:r>
        <w:t>). Degrees or equivalencies that are required for faculty positions establish that applicants have knowledge of their subject matter. For administrative, professional, and technical (APT) positions, the University of Hawai‘i Position Description Generator houses an APT Position Description Guide, Band Definitions, and Career Groups (</w:t>
      </w:r>
      <w:hyperlink r:id="rId1366" w:history="1">
        <w:r w:rsidRPr="00A005DA">
          <w:rPr>
            <w:rStyle w:val="Hyperlink"/>
          </w:rPr>
          <w:t>III.A.1-2</w:t>
        </w:r>
      </w:hyperlink>
      <w:r>
        <w:t>). For civil service positions, the state of Hawai‘i’s Department of Human Resources Development has posted criteria, qualifications, and procedures (</w:t>
      </w:r>
      <w:hyperlink r:id="rId1367" w:history="1">
        <w:r w:rsidRPr="00A005DA">
          <w:rPr>
            <w:rStyle w:val="Hyperlink"/>
          </w:rPr>
          <w:t>III.A.1-3</w:t>
        </w:r>
      </w:hyperlink>
      <w:r>
        <w:t xml:space="preserve">, </w:t>
      </w:r>
      <w:hyperlink r:id="rId1368" w:history="1">
        <w:r w:rsidRPr="00A005DA">
          <w:rPr>
            <w:rStyle w:val="Hyperlink"/>
          </w:rPr>
          <w:t>live link</w:t>
        </w:r>
      </w:hyperlink>
      <w:r>
        <w:t xml:space="preserve">). </w:t>
      </w:r>
    </w:p>
    <w:p w14:paraId="4CAD9FBF" w14:textId="6027D1DE" w:rsidR="00DA1E7B" w:rsidRDefault="00DA1E7B" w:rsidP="00DA1E7B">
      <w:pPr>
        <w:rPr>
          <w:b/>
          <w:u w:val="single"/>
        </w:rPr>
      </w:pPr>
      <w:r>
        <w:t>The College ensures that qualified personnel are hired through its multi-layered selection processes. The UHCC Application for Faculty or Executive Positions (</w:t>
      </w:r>
      <w:hyperlink r:id="rId1369" w:history="1">
        <w:r w:rsidRPr="00A005DA">
          <w:rPr>
            <w:rStyle w:val="Hyperlink"/>
          </w:rPr>
          <w:t>III.A.1-4</w:t>
        </w:r>
      </w:hyperlink>
      <w:r>
        <w:t>) and the UH Employment 64A and 64B Application Forms for Administrative, Professional, and Technical Positions (</w:t>
      </w:r>
      <w:hyperlink r:id="rId1370" w:history="1">
        <w:r w:rsidRPr="00A005DA">
          <w:rPr>
            <w:rStyle w:val="Hyperlink"/>
          </w:rPr>
          <w:t>III.A.1-5</w:t>
        </w:r>
      </w:hyperlink>
      <w:r>
        <w:t xml:space="preserve">, </w:t>
      </w:r>
      <w:hyperlink r:id="rId1371" w:history="1">
        <w:r w:rsidRPr="00A005DA">
          <w:rPr>
            <w:rStyle w:val="Hyperlink"/>
          </w:rPr>
          <w:t>III.A.1-6</w:t>
        </w:r>
      </w:hyperlink>
      <w:r>
        <w:t xml:space="preserve">, </w:t>
      </w:r>
      <w:hyperlink r:id="rId1372" w:history="1">
        <w:r w:rsidRPr="00A005DA">
          <w:rPr>
            <w:rStyle w:val="Hyperlink"/>
          </w:rPr>
          <w:t>III.A.1-7</w:t>
        </w:r>
      </w:hyperlink>
      <w:r>
        <w:t xml:space="preserve">) are used by applicants to identify their qualifications for a specific position. The responsible department follows guidelines to establish a screening committee that reviews the applicants’ qualifications. Questions for candidates are carefully crafted to ensure that the candidates’ experience, approach, and work ethic support the needs of the program or service. Upon completion of the interview process, recommendations are made to administrators, who are responsible for making their final recommendation to the Chancellor, who makes the final decision for the College. </w:t>
      </w:r>
    </w:p>
    <w:p w14:paraId="3BD64EA6" w14:textId="77777777" w:rsidR="00DA1E7B" w:rsidRDefault="00DA1E7B" w:rsidP="00DA1E7B">
      <w:pPr>
        <w:pStyle w:val="Heading5"/>
      </w:pPr>
      <w:bookmarkStart w:id="437" w:name="_1t3h5sf" w:colFirst="0" w:colLast="0"/>
      <w:bookmarkEnd w:id="437"/>
      <w:r>
        <w:t>Posting of Criteria, Qualifications, and Procedures</w:t>
      </w:r>
    </w:p>
    <w:p w14:paraId="279412EB" w14:textId="13F2F87A" w:rsidR="00DA1E7B" w:rsidRDefault="00DA1E7B" w:rsidP="00DA1E7B">
      <w:pPr>
        <w:rPr>
          <w:color w:val="0000FF"/>
        </w:rPr>
      </w:pPr>
      <w:r>
        <w:t>All open positions in the University of Hawai‘i System, including the community colleges, are posted on the University of Hawai‘i’s employment site, Work at UH (</w:t>
      </w:r>
      <w:hyperlink r:id="rId1373" w:history="1">
        <w:r w:rsidRPr="00A005DA">
          <w:rPr>
            <w:rStyle w:val="Hyperlink"/>
          </w:rPr>
          <w:t>III.A.1-8</w:t>
        </w:r>
      </w:hyperlink>
      <w:r>
        <w:t xml:space="preserve">). </w:t>
      </w:r>
      <w:r>
        <w:rPr>
          <w:color w:val="222222"/>
          <w:highlight w:val="white"/>
        </w:rPr>
        <w:t xml:space="preserve">The university is transitioning to a new online recruitment, application, and screening system entitled NEOGOV with an expected implementation date of January 1, 2019. </w:t>
      </w:r>
      <w:r>
        <w:t>Each position advertisement, through the list of duties and responsibilities, describes how the position addresses the needs of the College in serving its student populations. Each position advertisement specifies the minimum and desirable qualifications for the position and provides directions as to how to apply for the position. UH System policies exist for the recruitment and selection of applicants to fill faculty, civil service, and administrative, professional, and technical (APT) positions to ensure that hiring procedures are consistently applied by all departments and units. At the campus level, policies and procedures regarding position criteria, applicant qualifications, and hiring procedures are found on the intranet ‘Ohana (</w:t>
      </w:r>
      <w:hyperlink r:id="rId1374" w:history="1">
        <w:r w:rsidRPr="00A005DA">
          <w:rPr>
            <w:rStyle w:val="Hyperlink"/>
          </w:rPr>
          <w:t>III.A.1-9</w:t>
        </w:r>
      </w:hyperlink>
      <w:r>
        <w:t>) under the header “Get Ready”. Information for Civil Service positions is found on the state of Hawai‘i Department of Human Resources Development website (</w:t>
      </w:r>
      <w:hyperlink r:id="rId1375" w:history="1">
        <w:r w:rsidRPr="00A005DA">
          <w:rPr>
            <w:rStyle w:val="Hyperlink"/>
          </w:rPr>
          <w:t>III.A.1-10</w:t>
        </w:r>
      </w:hyperlink>
      <w:r>
        <w:t xml:space="preserve">). </w:t>
      </w:r>
    </w:p>
    <w:p w14:paraId="76A68853" w14:textId="77777777" w:rsidR="00DA1E7B" w:rsidRDefault="00DA1E7B" w:rsidP="00DA1E7B">
      <w:pPr>
        <w:pStyle w:val="Heading5"/>
      </w:pPr>
      <w:bookmarkStart w:id="438" w:name="_4d34og8" w:colFirst="0" w:colLast="0"/>
      <w:bookmarkEnd w:id="438"/>
      <w:r>
        <w:t>Job Descriptions are Related to the College’s Mission and Goals</w:t>
      </w:r>
    </w:p>
    <w:p w14:paraId="6DC8D8E0" w14:textId="77777777" w:rsidR="00DA1E7B" w:rsidRDefault="00DA1E7B" w:rsidP="00DA1E7B">
      <w:r>
        <w:t xml:space="preserve">To refill an existing staff or faculty position, the department, unit, or program makes a determination as to whether the position, as configured, needs to be modified in order to better align with the program and College’s mission and goals and with student needs. With administrative approval, a job description may be modified for clarity or for changes in the position’s duties, responsibilities, and authority. </w:t>
      </w:r>
    </w:p>
    <w:p w14:paraId="4D350BF9" w14:textId="77777777" w:rsidR="00DA1E7B" w:rsidRDefault="00DA1E7B" w:rsidP="00DA1E7B">
      <w:r>
        <w:t>When a department, unit, or program identifies a need for a new position, that program must make its case through the usual administrative line or through the Planning and Assessment Integration with Resource Allocation process (PAIR). The justification must demonstrate alignment with the College’s mission and goals and show how the position’s duties, responsibilities, and authority will support that alignment. Once the position is approved, a job description is generated.</w:t>
      </w:r>
    </w:p>
    <w:p w14:paraId="07194061" w14:textId="0925202C" w:rsidR="00DA1E7B" w:rsidRDefault="00DA1E7B" w:rsidP="00DA1E7B">
      <w:r>
        <w:t>The appropriate program administrators and the Human Resources Office approve the job description. Position requirements for APT personnel are entered into the online Position Description Generator (</w:t>
      </w:r>
      <w:hyperlink r:id="rId1376" w:history="1">
        <w:r w:rsidRPr="00A005DA">
          <w:rPr>
            <w:rStyle w:val="Hyperlink"/>
          </w:rPr>
          <w:t>III.A.1-11</w:t>
        </w:r>
      </w:hyperlink>
      <w:r>
        <w:t xml:space="preserve">), which generates an official position description. For faculty, once a position is approved for hire, the position description is written based on the guideline, Minimum Qualifications for Faculty Hire. When the position is advertised in the recruitment process, the job announcement section on duties and responsibilities is a summary of the job description. Distance education/continuing education expertise and experience are referenced within the position advertisement for instructional faculty. </w:t>
      </w:r>
    </w:p>
    <w:p w14:paraId="6EC77272" w14:textId="719960F4" w:rsidR="00DA1E7B" w:rsidRDefault="00DA1E7B" w:rsidP="00DA1E7B">
      <w:r>
        <w:t>Systemwide policies that frame College procedures include the Board of Regents Policy 9.201, Personnel Status (</w:t>
      </w:r>
      <w:hyperlink r:id="rId1377" w:history="1">
        <w:r w:rsidRPr="00A005DA">
          <w:rPr>
            <w:rStyle w:val="Hyperlink"/>
          </w:rPr>
          <w:t>III.A.1-12</w:t>
        </w:r>
      </w:hyperlink>
      <w:r>
        <w:t>), BOR Policy 9.202, Classification Plans and Compensation Schedules (</w:t>
      </w:r>
      <w:hyperlink r:id="rId1378" w:history="1">
        <w:r w:rsidRPr="00A005DA">
          <w:rPr>
            <w:rStyle w:val="Hyperlink"/>
          </w:rPr>
          <w:t>III.A.1-13</w:t>
        </w:r>
      </w:hyperlink>
      <w:r>
        <w:t>), the University of Hawai‘i System Executives and Managers Classification and Compensation Plan (</w:t>
      </w:r>
      <w:hyperlink r:id="rId1379" w:history="1">
        <w:r w:rsidRPr="00A005DA">
          <w:rPr>
            <w:rStyle w:val="Hyperlink"/>
          </w:rPr>
          <w:t>III.A.1-14</w:t>
        </w:r>
      </w:hyperlink>
      <w:r>
        <w:t>) and Executive Policy 9.212, Executive/Managerial Classification and Compensation  (</w:t>
      </w:r>
      <w:hyperlink r:id="rId1380" w:history="1">
        <w:r w:rsidRPr="00A005DA">
          <w:rPr>
            <w:rStyle w:val="Hyperlink"/>
          </w:rPr>
          <w:t>III.A.1-15</w:t>
        </w:r>
      </w:hyperlink>
      <w:r>
        <w:t>), and Faculty Classification and Compensation (</w:t>
      </w:r>
      <w:hyperlink r:id="rId1381" w:history="1">
        <w:r w:rsidRPr="00A005DA">
          <w:rPr>
            <w:rStyle w:val="Hyperlink"/>
          </w:rPr>
          <w:t>III.A.1-16</w:t>
        </w:r>
      </w:hyperlink>
      <w:r>
        <w:t>).</w:t>
      </w:r>
    </w:p>
    <w:p w14:paraId="747E7BDE" w14:textId="77777777" w:rsidR="00DA1E7B" w:rsidRDefault="00DA1E7B" w:rsidP="00DA1E7B">
      <w:pPr>
        <w:pStyle w:val="Heading4"/>
      </w:pPr>
      <w:bookmarkStart w:id="439" w:name="_jgmdo781ssa4" w:colFirst="0" w:colLast="0"/>
      <w:bookmarkEnd w:id="439"/>
      <w:r>
        <w:t>Analysis and Evaluation</w:t>
      </w:r>
    </w:p>
    <w:p w14:paraId="3362E89D" w14:textId="77777777" w:rsidR="00DA1E7B" w:rsidRDefault="00DA1E7B" w:rsidP="00DA1E7B">
      <w:pPr>
        <w:rPr>
          <w:color w:val="000000"/>
        </w:rPr>
      </w:pPr>
      <w:r>
        <w:rPr>
          <w:color w:val="000000"/>
        </w:rPr>
        <w:t xml:space="preserve">The College employs administrators, faculty, and staff who are qualified by the education, training, and experience needed to provide and support the College’s programs and services. The criteria, qualifications, and procedures for the selection of personnel are clearly and publicly stated and address the needs of the College in serving its student population. Job descriptions are directly related to the College’s mission and goals and accurately reflect position duties, responsibilities, and authority. Position descriptions for all employees are subject to review by the Human Resources Office and program administrators to ensure alignment with the College mission and university policies and state and regulations, as applicable. The College has detailed and well-established job descriptions; well-defined administrative, staff, and faculty roles; and a clear employment process. The </w:t>
      </w:r>
      <w:r>
        <w:t>review and approval processes</w:t>
      </w:r>
      <w:r>
        <w:rPr>
          <w:color w:val="000000"/>
        </w:rPr>
        <w:t xml:space="preserve"> in the system ensure qualified candidates for positions. </w:t>
      </w:r>
      <w:r>
        <w:rPr>
          <w:color w:val="000000"/>
        </w:rPr>
        <w:br/>
      </w:r>
      <w:r>
        <w:rPr>
          <w:color w:val="000000"/>
        </w:rPr>
        <w:br/>
      </w:r>
    </w:p>
    <w:p w14:paraId="74829757" w14:textId="77777777" w:rsidR="00DA1E7B" w:rsidRDefault="00DA1E7B" w:rsidP="00C46F11">
      <w:pPr>
        <w:pStyle w:val="Heading3"/>
      </w:pPr>
      <w:bookmarkStart w:id="440" w:name="_17dp8vu" w:colFirst="0" w:colLast="0"/>
      <w:bookmarkEnd w:id="440"/>
      <w:r>
        <w:t xml:space="preserve">III.A.2. Faculty qualifications include knowledge of the subject matter and requisite skills for the service to be performed. Factors of qualification include appropriate degrees, professional experience, discipline expertise, level of assignment, teaching skills, scholarly activities, and potential to contribute to the mission of the institution. Faculty job descriptions include development and review of curriculum as well as assessment of learning. (ER 14)  </w:t>
      </w:r>
    </w:p>
    <w:p w14:paraId="50F4C94F" w14:textId="77777777" w:rsidR="00DA1E7B" w:rsidRDefault="00DA1E7B" w:rsidP="00DA1E7B">
      <w:pPr>
        <w:pStyle w:val="Heading4"/>
      </w:pPr>
      <w:bookmarkStart w:id="441" w:name="_3rdcrjn" w:colFirst="0" w:colLast="0"/>
      <w:bookmarkEnd w:id="441"/>
      <w:r>
        <w:t>Evidence of Meeting the Standard</w:t>
      </w:r>
    </w:p>
    <w:p w14:paraId="59DBBA55" w14:textId="77777777" w:rsidR="00DA1E7B" w:rsidRDefault="00DA1E7B" w:rsidP="00DA1E7B">
      <w:r>
        <w:t>Faculty qualifications include subject matter knowledge and requisite skills for the services to be performed and are based on appropriate degrees, professional experience, discipline expertise, level of assignment, teaching skills, scholarly activities, and potential to contribute to the College’s mission. Faculty job descriptions include the development and review of curriculum as well as an assessment of student learning.</w:t>
      </w:r>
    </w:p>
    <w:p w14:paraId="5D883887" w14:textId="77777777" w:rsidR="00DA1E7B" w:rsidRDefault="00DA1E7B" w:rsidP="00DA1E7B">
      <w:pPr>
        <w:pStyle w:val="Heading5"/>
      </w:pPr>
      <w:bookmarkStart w:id="442" w:name="_iziufs2rvylj" w:colFirst="0" w:colLast="0"/>
      <w:bookmarkEnd w:id="442"/>
      <w:r>
        <w:t xml:space="preserve">Faculty Subject Matter Knowledge and Requisite Skills </w:t>
      </w:r>
    </w:p>
    <w:p w14:paraId="4DED713A" w14:textId="2ED2C323" w:rsidR="00DA1E7B" w:rsidRDefault="00DA1E7B" w:rsidP="00DA1E7B">
      <w:r>
        <w:t>Minimum qualifications for faculty positions are established by the University of Hawai‘i Community College Human Resources Office, in consultation with faculty and administrators at the colleges (see III.A.1). For disciplines in the Arts and Sciences, the minimum qualification is typically a master’s degree in the discipline. Minimum qualifications for career and technical education (CTE) disciplines require a master’s degrees, wherever possible, or a bachelor’s degree plus three years of related work experience. In some disciplines, alternative credentials are allowed, with concomitant increase in the number of years of related industry experience. Academic qualifications for lecturers (adjuncts) are identical to those for regular faculty and specified in the Minimum Qualifications for Faculty Positions (</w:t>
      </w:r>
      <w:hyperlink r:id="rId1382" w:history="1">
        <w:r w:rsidRPr="00DB21B6">
          <w:rPr>
            <w:rStyle w:val="Hyperlink"/>
          </w:rPr>
          <w:t>III.A.2-1</w:t>
        </w:r>
      </w:hyperlink>
      <w:r>
        <w:t xml:space="preserve">). For positions in the health programs, licenses or professional certifications are also required. </w:t>
      </w:r>
    </w:p>
    <w:p w14:paraId="291DA446" w14:textId="77777777" w:rsidR="00DA1E7B" w:rsidRDefault="00DA1E7B" w:rsidP="00DA1E7B">
      <w:r>
        <w:t>Faculty and the program administrator determine a position’s desirable qualifications to assist with screening applicants who would best fit program and college goals and be able to meet the needs of the students. Interview questions are based on the duties and responsibilities of the position as described in the advertisement and are designed to elicit information on the applicants’ meeting the desirable qualifications. The screening committee sets rubrics to evaluate the applicants’ responses. Screening committees typically ask applicants for instructional positions to demonstrate a teaching scenario or to describe strategies that illustrate effective teaching. (ER 14)</w:t>
      </w:r>
    </w:p>
    <w:p w14:paraId="7133E1FA" w14:textId="77777777" w:rsidR="00DA1E7B" w:rsidRDefault="00DA1E7B" w:rsidP="00DA1E7B">
      <w:r>
        <w:t>In addition to the primary responsibilities, faculty members are expected to participate in essential areas such as professional and self-development, service to the institution, service to their profession (e.g. serving a state, national, or international organization related to the faculty member’s professional status), and public service, which normally occurs outside of the College and is related to the faculty member’s professional status. These responsibilities are typically included in the position descriptions and are used to evaluate the merits of applicants.</w:t>
      </w:r>
    </w:p>
    <w:p w14:paraId="6E7117C6" w14:textId="75C5DE6F" w:rsidR="00DA1E7B" w:rsidRDefault="00DA1E7B" w:rsidP="00DA1E7B">
      <w:r>
        <w:t xml:space="preserve">The Distance Education (DE) Plan addresses the need to develop qualifications and training for DE instruction and the processes to initiate and review courses for DE delivery. Faculty new to online instruction are required to complete the Teaching Online Prep Program (TOPP, </w:t>
      </w:r>
      <w:hyperlink r:id="rId1383" w:anchor="page=12" w:history="1">
        <w:r w:rsidRPr="00DB21B6">
          <w:rPr>
            <w:rStyle w:val="Hyperlink"/>
          </w:rPr>
          <w:t>III.A.2-2</w:t>
        </w:r>
      </w:hyperlink>
      <w:r>
        <w:t>, p. 12</w:t>
      </w:r>
      <w:r>
        <w:rPr>
          <w:rStyle w:val="FootnoteReference"/>
        </w:rPr>
        <w:footnoteReference w:id="18"/>
      </w:r>
      <w:r>
        <w:t>).</w:t>
      </w:r>
    </w:p>
    <w:p w14:paraId="03A9ECC3" w14:textId="77777777" w:rsidR="00DA1E7B" w:rsidRDefault="00DA1E7B" w:rsidP="00DA1E7B">
      <w:pPr>
        <w:pStyle w:val="Heading5"/>
      </w:pPr>
      <w:bookmarkStart w:id="443" w:name="_lnxbz9" w:colFirst="0" w:colLast="0"/>
      <w:bookmarkEnd w:id="443"/>
      <w:r>
        <w:t>Faculty Job Descriptions and Development and Review of Curriculum and Student Learning</w:t>
      </w:r>
    </w:p>
    <w:p w14:paraId="28ECA29F" w14:textId="15703B7F" w:rsidR="00DA1E7B" w:rsidRDefault="00DA1E7B" w:rsidP="00DA1E7B">
      <w:r>
        <w:t>Faculty position descriptions used in recruitment advertisement include the responsibility for the development of new curriculum and revisions to existing curriculum as well as the assessment of student learning outcomes for improvement. All instructional faculty position descriptions include curriculum development and outcomes assessment as part of the position duties and responsibilities (</w:t>
      </w:r>
      <w:hyperlink r:id="rId1384" w:history="1">
        <w:r w:rsidRPr="00DB21B6">
          <w:rPr>
            <w:rStyle w:val="Hyperlink"/>
          </w:rPr>
          <w:t>III.A.2-3</w:t>
        </w:r>
      </w:hyperlink>
      <w:r>
        <w:t xml:space="preserve">, </w:t>
      </w:r>
      <w:hyperlink r:id="rId1385" w:history="1">
        <w:r w:rsidRPr="00DB21B6">
          <w:rPr>
            <w:rStyle w:val="Hyperlink"/>
          </w:rPr>
          <w:t>III.A.2-4</w:t>
        </w:r>
      </w:hyperlink>
      <w:r>
        <w:t>). (ER 14)</w:t>
      </w:r>
    </w:p>
    <w:p w14:paraId="192786EE" w14:textId="77777777" w:rsidR="00DA1E7B" w:rsidRDefault="00DA1E7B" w:rsidP="00DA1E7B">
      <w:pPr>
        <w:pStyle w:val="Heading4"/>
      </w:pPr>
      <w:bookmarkStart w:id="444" w:name="_1ksv4uv" w:colFirst="0" w:colLast="0"/>
      <w:bookmarkEnd w:id="444"/>
      <w:r>
        <w:t>Analysis and Evaluation</w:t>
      </w:r>
    </w:p>
    <w:p w14:paraId="1C7011C9" w14:textId="46FF492D" w:rsidR="00DA1E7B" w:rsidRDefault="00DA1E7B" w:rsidP="00DA1E7B">
      <w:r>
        <w:t>Through the process of describing duties and responsibilities</w:t>
      </w:r>
      <w:r w:rsidR="00DB411D">
        <w:t xml:space="preserve">, </w:t>
      </w:r>
      <w:r>
        <w:t>identifying the minimum and desirable qualifications</w:t>
      </w:r>
      <w:r w:rsidR="00DB411D">
        <w:t>,</w:t>
      </w:r>
      <w:r>
        <w:t xml:space="preserve"> and </w:t>
      </w:r>
      <w:r w:rsidR="00DB411D">
        <w:t xml:space="preserve">monitoring </w:t>
      </w:r>
      <w:r>
        <w:t xml:space="preserve">its recruitment practices, the College ensures faculty have the requisite knowledge and skills for instruction. Qualifications include appropriate degrees, professional experience, discipline expertise, level of assignment, teaching skills, scholarly activities, and potential to contribute to the College’s mission. Faculty job descriptions include development and review of curriculum as well as assessment of learning. </w:t>
      </w:r>
    </w:p>
    <w:p w14:paraId="1266FDC6" w14:textId="77777777" w:rsidR="00DA1E7B" w:rsidRDefault="00DA1E7B" w:rsidP="00DA1E7B"/>
    <w:p w14:paraId="14225FC9" w14:textId="77777777" w:rsidR="00DA1E7B" w:rsidRDefault="00DA1E7B" w:rsidP="00C46F11">
      <w:pPr>
        <w:pStyle w:val="Heading3"/>
      </w:pPr>
      <w:bookmarkStart w:id="445" w:name="_44sinio" w:colFirst="0" w:colLast="0"/>
      <w:bookmarkEnd w:id="445"/>
      <w:r>
        <w:t>III.A.3. Administrators and other employees responsible for educational programs and services possess qualifications necessary to perform duties required to sustain institutional effectiveness and academic quality.</w:t>
      </w:r>
    </w:p>
    <w:p w14:paraId="05C1671B" w14:textId="77777777" w:rsidR="00DA1E7B" w:rsidRDefault="00DA1E7B" w:rsidP="00DA1E7B">
      <w:pPr>
        <w:pStyle w:val="Heading4"/>
      </w:pPr>
      <w:bookmarkStart w:id="446" w:name="_2jxsxqh" w:colFirst="0" w:colLast="0"/>
      <w:bookmarkEnd w:id="446"/>
      <w:r>
        <w:t xml:space="preserve">Evidence of Meeting the Standard </w:t>
      </w:r>
    </w:p>
    <w:p w14:paraId="679D3C6A" w14:textId="77777777" w:rsidR="00DA1E7B" w:rsidRDefault="00DA1E7B" w:rsidP="00DA1E7B">
      <w:r>
        <w:t>The College’s administrators and other employees responsible for educational programs and services are qualified to perform the duties required to sustain the College’s effectiveness and academic quality.</w:t>
      </w:r>
    </w:p>
    <w:p w14:paraId="1623A4E6" w14:textId="77777777" w:rsidR="00DA1E7B" w:rsidRDefault="00DA1E7B" w:rsidP="00DA1E7B">
      <w:pPr>
        <w:pStyle w:val="Heading5"/>
      </w:pPr>
      <w:bookmarkStart w:id="447" w:name="_qx751in5ziby" w:colFirst="0" w:colLast="0"/>
      <w:bookmarkEnd w:id="447"/>
      <w:r>
        <w:t>Establishment of Appropriate Qualifications</w:t>
      </w:r>
    </w:p>
    <w:p w14:paraId="7079BEBA" w14:textId="77777777" w:rsidR="00DA1E7B" w:rsidRDefault="00DA1E7B" w:rsidP="00DA1E7B">
      <w:r>
        <w:t>Duties, academic qualifications, and job descriptions are established at the UH System level for all administrative, professional, and technical (APT) support personnel and executive/ managerial employees. Colleges use these system policies in hiring, retention, and promotion decisions.</w:t>
      </w:r>
    </w:p>
    <w:p w14:paraId="0996E819" w14:textId="1B28147F" w:rsidR="00DA1E7B" w:rsidRDefault="00DA1E7B" w:rsidP="00DA1E7B">
      <w:r>
        <w:t xml:space="preserve">Qualifications for APT staff are codified in the APT Broadband system. Minimally, entry-level administrative, professional, and technical staff must have a bachelor’s degree or have acquired comparable work experience in the field for which they are applying. Other minimum qualifications are set dependent on the nature of the position and the level of responsibility reflected in the band level. </w:t>
      </w:r>
      <w:r w:rsidR="00DB411D">
        <w:t xml:space="preserve">The College typically hires staff for </w:t>
      </w:r>
      <w:r>
        <w:t>Band A and Band B positions.</w:t>
      </w:r>
    </w:p>
    <w:p w14:paraId="7D52CABD" w14:textId="77777777" w:rsidR="00DA1E7B" w:rsidRDefault="00DA1E7B" w:rsidP="00DA1E7B">
      <w:r>
        <w:t xml:space="preserve">Except for the chancellor’s position, which reports directly to the UHCC Vice President, administrative or executive/managerial position descriptions are developed by the supervisor of the administrative position in collaboration with the Human Resources Office. Master’s degrees as well as years of experience in the field are required for all administrative positions. For all executive positions, a doctoral degree is preferred. </w:t>
      </w:r>
    </w:p>
    <w:p w14:paraId="6C38B5AF" w14:textId="77777777" w:rsidR="00DA1E7B" w:rsidRDefault="00DA1E7B" w:rsidP="00DA1E7B">
      <w:r>
        <w:t xml:space="preserve">A screening committee is formed to develop interview questions and related rubrics based on the position description. The committee is responsible for verifying that the applicant has the appropriate knowledge, expertise, and experience relative to the position description. The committee reviews applications and interviews selected candidates. Finalists for administrator positions at the level of deans and above participate in open forums with the campus community. Feedback gathered from these forums is an integral part of the decision-making process. </w:t>
      </w:r>
    </w:p>
    <w:p w14:paraId="569EF2AF" w14:textId="62338FC2" w:rsidR="00DA1E7B" w:rsidRDefault="00DA1E7B" w:rsidP="00DA1E7B">
      <w:r>
        <w:t>Hiring decisions for every executive/managerial position involve an Appointing Authority and an Approving Authority, with the Approving Authority being at least one level above the Appointing Authority in the organization. This process is addressed in more detail in UH Executive Policy 9.212 (</w:t>
      </w:r>
      <w:hyperlink r:id="rId1386" w:history="1">
        <w:r w:rsidRPr="00DB21B6">
          <w:rPr>
            <w:rStyle w:val="Hyperlink"/>
          </w:rPr>
          <w:t>III.A.3-1</w:t>
        </w:r>
      </w:hyperlink>
      <w:r>
        <w:t xml:space="preserve">). </w:t>
      </w:r>
    </w:p>
    <w:p w14:paraId="2AD10402" w14:textId="77777777" w:rsidR="00DA1E7B" w:rsidRDefault="00DA1E7B" w:rsidP="00DA1E7B">
      <w:pPr>
        <w:pStyle w:val="Heading4"/>
      </w:pPr>
      <w:bookmarkStart w:id="448" w:name="_2ouya5xbgz5j" w:colFirst="0" w:colLast="0"/>
      <w:bookmarkEnd w:id="448"/>
      <w:r>
        <w:t>Analysis and Evaluation</w:t>
      </w:r>
    </w:p>
    <w:p w14:paraId="2F9391CD" w14:textId="77777777" w:rsidR="00DA1E7B" w:rsidRDefault="00DA1E7B" w:rsidP="00DA1E7B">
      <w:pPr>
        <w:spacing w:after="0"/>
      </w:pPr>
      <w:r>
        <w:t xml:space="preserve">The College employs professional staff and administrators who possess the qualifications needed to perform the duties required to sustain the College’s effectiveness and academic quality. Qualifications for administrative and staff positions also follow a taxonomy similar to those of faculty: educational training, degrees and experience levels. Job descriptions include minimum requirements, desirable skills, and required work duties. </w:t>
      </w:r>
    </w:p>
    <w:p w14:paraId="4B4D2D7A" w14:textId="77777777" w:rsidR="00DA1E7B" w:rsidRDefault="00DA1E7B" w:rsidP="00DA1E7B">
      <w:pPr>
        <w:spacing w:after="0" w:line="240" w:lineRule="auto"/>
      </w:pPr>
    </w:p>
    <w:p w14:paraId="6AD69083" w14:textId="77777777" w:rsidR="00DA1E7B" w:rsidRDefault="00DA1E7B" w:rsidP="00C46F11">
      <w:pPr>
        <w:pStyle w:val="Heading3"/>
      </w:pPr>
      <w:bookmarkStart w:id="449" w:name="_1y810tw" w:colFirst="0" w:colLast="0"/>
      <w:bookmarkEnd w:id="449"/>
      <w:r>
        <w:t>III.A.4. Required degrees held by faculty, administrators and other employees are from institutions accredited by recognized U.S. accrediting agencies. Degrees from non-U.S. institutions are recognized only if equivalence has been established.</w:t>
      </w:r>
    </w:p>
    <w:p w14:paraId="4472E0B5" w14:textId="77777777" w:rsidR="00DA1E7B" w:rsidRDefault="00DA1E7B" w:rsidP="00DA1E7B">
      <w:pPr>
        <w:pStyle w:val="Heading4"/>
      </w:pPr>
      <w:bookmarkStart w:id="450" w:name="_4i7ojhp" w:colFirst="0" w:colLast="0"/>
      <w:bookmarkEnd w:id="450"/>
      <w:r>
        <w:t>Evidence of Meeting the Standard</w:t>
      </w:r>
    </w:p>
    <w:p w14:paraId="062367FC" w14:textId="77777777" w:rsidR="00DA1E7B" w:rsidRDefault="00DA1E7B" w:rsidP="00DA1E7B">
      <w:r>
        <w:t>Faculty, administrators, and other employees have degrees from institutions which are accredited by recognized U.S. accrediting agencies or from recognized non-U.S. institutions for which degree equivalence has been established.</w:t>
      </w:r>
    </w:p>
    <w:p w14:paraId="1758D510" w14:textId="77777777" w:rsidR="00DA1E7B" w:rsidRDefault="00DA1E7B" w:rsidP="00DA1E7B">
      <w:pPr>
        <w:pStyle w:val="Heading5"/>
      </w:pPr>
      <w:bookmarkStart w:id="451" w:name="_2xcytpi" w:colFirst="0" w:colLast="0"/>
      <w:bookmarkEnd w:id="451"/>
      <w:r>
        <w:t>Degree Qualifications</w:t>
      </w:r>
    </w:p>
    <w:p w14:paraId="45F2883A" w14:textId="30D28F47" w:rsidR="00DA1E7B" w:rsidRDefault="00DA1E7B" w:rsidP="00DA1E7B">
      <w:pPr>
        <w:rPr>
          <w:color w:val="7030A0"/>
        </w:rPr>
      </w:pPr>
      <w:r>
        <w:t>All faculty, administrators, and other employees must have the requisite degrees from institutions that are accredited by recognized U.S. regional accrediting agencies (</w:t>
      </w:r>
      <w:hyperlink r:id="rId1387" w:history="1">
        <w:r w:rsidRPr="00DB21B6">
          <w:rPr>
            <w:rStyle w:val="Hyperlink"/>
          </w:rPr>
          <w:t>III.A.4-1</w:t>
        </w:r>
      </w:hyperlink>
      <w:r>
        <w:t xml:space="preserve">). The College requires that transcripts have an official seal and are mailed directly from the degree-granting institution. To establish the equivalency of international degrees to degrees from accredited U.S. post-secondary institutions, the College requires applicants to have foreign degrees evaluated by agencies such as National Association of Credential Evaluation Services (NACES) and/or International Education Resource Foundation (IERF). </w:t>
      </w:r>
    </w:p>
    <w:p w14:paraId="0460E281" w14:textId="77777777" w:rsidR="00DA1E7B" w:rsidRDefault="00DA1E7B" w:rsidP="00DA1E7B">
      <w:pPr>
        <w:pStyle w:val="Heading4"/>
      </w:pPr>
      <w:bookmarkStart w:id="452" w:name="_vl0u8czcji9v" w:colFirst="0" w:colLast="0"/>
      <w:bookmarkEnd w:id="452"/>
      <w:r>
        <w:t>Analysis and Evaluation</w:t>
      </w:r>
    </w:p>
    <w:p w14:paraId="13DE22A4" w14:textId="77777777" w:rsidR="00DA1E7B" w:rsidRDefault="00DA1E7B" w:rsidP="00DA1E7B">
      <w:r>
        <w:t xml:space="preserve">The College employs faculty, administrators, and other employees with the required degrees from U.S. and non-U.S. institutions, following procedures to screen and select qualified faculty, administrators, and staff with the appropriate credentials. The UHCC has an established set of educational criteria for each position and an express condition upon hiring is the verification of degrees and certificates from accredited institutions and licenses from recognized bodies or state agencies. </w:t>
      </w:r>
      <w:r>
        <w:br/>
      </w:r>
    </w:p>
    <w:p w14:paraId="4BE3B4C2" w14:textId="77777777" w:rsidR="00DA1E7B" w:rsidRDefault="00DA1E7B" w:rsidP="00C46F11">
      <w:pPr>
        <w:pStyle w:val="Heading3"/>
      </w:pPr>
      <w:bookmarkStart w:id="453" w:name="_3whwml4" w:colFirst="0" w:colLast="0"/>
      <w:bookmarkEnd w:id="453"/>
      <w:r>
        <w:t>III.A.5. The institution assures the effectiveness of its human resources by evaluating all personnel systematically and at stated intervals. The institution establishes written criteria for evaluating all personnel, including performance of assigned duties and participation in institutional responsibilities and other activities appropriate to their expertise. Evaluation processes seek to assess effectiveness of personnel and encourage improvement. Actions taken following evaluations are formal, timely, and documented.</w:t>
      </w:r>
    </w:p>
    <w:p w14:paraId="799A65BE" w14:textId="77777777" w:rsidR="00DA1E7B" w:rsidRDefault="00DA1E7B" w:rsidP="00DA1E7B">
      <w:pPr>
        <w:pStyle w:val="Heading4"/>
      </w:pPr>
      <w:bookmarkStart w:id="454" w:name="_2bn6wsx" w:colFirst="0" w:colLast="0"/>
      <w:bookmarkEnd w:id="454"/>
      <w:r>
        <w:t>Evidence of Meeting the Standard</w:t>
      </w:r>
    </w:p>
    <w:p w14:paraId="333E201D" w14:textId="77777777" w:rsidR="00DA1E7B" w:rsidRDefault="00DA1E7B" w:rsidP="00DA1E7B">
      <w:r>
        <w:t>The College ensures the effectiveness of its human resources by systematically evaluating all personnel at stated intervals and by establishing written criteria for evaluating all personnel that include performance of assigned duties, participation in institutional responsibilities, and other activities appropriate to their expertise. The evaluation process assesses the effectiveness of personnel and encourages improvement with post-evaluation actions documented and implemented in a formal and timely manner.</w:t>
      </w:r>
    </w:p>
    <w:p w14:paraId="7162B633" w14:textId="77777777" w:rsidR="00DA1E7B" w:rsidRDefault="00DA1E7B" w:rsidP="00DA1E7B">
      <w:r>
        <w:t>Evaluation policies and processes are established by the UH System and/or UHCC for executive/managerial, faculty, lecturer (adjunct), and APT (professional staff) positions. Civil service employees are evaluated using policies and procedures established by the state of Hawai‘i. The evaluation processes and frequency vary for each classification. Colleges comply with these policies in the evaluation of college employees.</w:t>
      </w:r>
    </w:p>
    <w:p w14:paraId="72F4AF2C" w14:textId="77777777" w:rsidR="00DA1E7B" w:rsidRDefault="00DA1E7B" w:rsidP="00DA1E7B">
      <w:pPr>
        <w:pStyle w:val="Heading5"/>
      </w:pPr>
      <w:bookmarkStart w:id="455" w:name="_qsh70q" w:colFirst="0" w:colLast="0"/>
      <w:bookmarkEnd w:id="455"/>
      <w:r>
        <w:t>Ensuring the Effectiveness of Personnel</w:t>
      </w:r>
    </w:p>
    <w:p w14:paraId="2FF11383" w14:textId="66FC5AA8" w:rsidR="00DA1E7B" w:rsidRDefault="00DA1E7B" w:rsidP="00DA1E7B">
      <w:r>
        <w:t>All categories of employees are evaluated on a regular basis. Evaluation processes vary by category of employee, as described below. The Board of Regents Policy 9.213 addresses evaluation of all Board of Regents appointees, including executive/management, faculty, and APT (</w:t>
      </w:r>
      <w:hyperlink r:id="rId1388" w:history="1">
        <w:r w:rsidRPr="00DB21B6">
          <w:rPr>
            <w:rStyle w:val="Hyperlink"/>
          </w:rPr>
          <w:t>III.A.5-1</w:t>
        </w:r>
      </w:hyperlink>
      <w:r>
        <w:t>).</w:t>
      </w:r>
    </w:p>
    <w:p w14:paraId="4E864B0D" w14:textId="76127222" w:rsidR="00DA1E7B" w:rsidRDefault="00DA1E7B" w:rsidP="00DA1E7B">
      <w:r>
        <w:t>Board of Regents Policy 9.212 states that executive/managerial employees are to be evaluated annually (</w:t>
      </w:r>
      <w:hyperlink r:id="rId1389" w:anchor="page=4" w:history="1">
        <w:r w:rsidRPr="00DB21B6">
          <w:rPr>
            <w:rStyle w:val="Hyperlink"/>
          </w:rPr>
          <w:t>III.A.5-2</w:t>
        </w:r>
      </w:hyperlink>
      <w:r>
        <w:t>, p. 4). UHCC Policy UHCCP 9.202 Executive Employees Performance Evaluation requires that every executive employee provide a statement of goals for the upcoming year and, at the end of that year, provide a self-assessment regarding the accomplishments of those goals (</w:t>
      </w:r>
      <w:hyperlink r:id="rId1390" w:history="1">
        <w:r w:rsidRPr="00DB21B6">
          <w:rPr>
            <w:rStyle w:val="Hyperlink"/>
          </w:rPr>
          <w:t>III.A.5-3</w:t>
        </w:r>
      </w:hyperlink>
      <w:r>
        <w:t>). Executive/managerial employees are evaluated in April/May through an online 360 Survey distributed to subordinates, constituents, and peers (</w:t>
      </w:r>
      <w:hyperlink r:id="rId1391" w:history="1">
        <w:r w:rsidRPr="00DB21B6">
          <w:rPr>
            <w:rStyle w:val="Hyperlink"/>
          </w:rPr>
          <w:t>III.A.5-4</w:t>
        </w:r>
      </w:hyperlink>
      <w:r>
        <w:t>). The results of the 360 Survey are included in the self-assessment required by UHCC Policy UHCCP 9.202. The administrator’s supervisor reviews the self assessment with the administrator and determines what follow up may be needed.</w:t>
      </w:r>
    </w:p>
    <w:p w14:paraId="10FA0FFC" w14:textId="62DD2DDA" w:rsidR="00DA1E7B" w:rsidRDefault="00DA1E7B" w:rsidP="00DA1E7B">
      <w:r>
        <w:rPr>
          <w:color w:val="333333"/>
          <w:highlight w:val="white"/>
        </w:rPr>
        <w:t>I</w:t>
      </w:r>
      <w:r>
        <w:t xml:space="preserve">n 2016, a resolution was passed by Faculty Senate to request an additional evaluation of all administrators in the performance of their roles. The </w:t>
      </w:r>
      <w:r>
        <w:rPr>
          <w:color w:val="222222"/>
          <w:highlight w:val="white"/>
        </w:rPr>
        <w:t>Administrative Leadership Feedback System was developed by the Faculty Senate’s Evaluation subcommittee (</w:t>
      </w:r>
      <w:hyperlink r:id="rId1392" w:history="1">
        <w:r w:rsidRPr="00DB21B6">
          <w:rPr>
            <w:rStyle w:val="Hyperlink"/>
          </w:rPr>
          <w:t>III.A.5-5</w:t>
        </w:r>
      </w:hyperlink>
      <w:r>
        <w:rPr>
          <w:color w:val="222222"/>
          <w:highlight w:val="white"/>
        </w:rPr>
        <w:t>). The survey was administered in spring 2017. Approximately 25 percent of the faculty participated (</w:t>
      </w:r>
      <w:hyperlink r:id="rId1393" w:history="1">
        <w:r w:rsidRPr="00E90C82">
          <w:rPr>
            <w:rStyle w:val="Hyperlink"/>
            <w:highlight w:val="white"/>
          </w:rPr>
          <w:t>III.A.5-6</w:t>
        </w:r>
      </w:hyperlink>
      <w:r>
        <w:rPr>
          <w:color w:val="222222"/>
          <w:highlight w:val="white"/>
        </w:rPr>
        <w:t xml:space="preserve">). In May 2017, administrators held an open forum where they shared plans to address participants’ concerns and respond to the survey results. In May 2018, administrators held a State of the College event where they shared accomplishments from the past year and presented goals for the upcoming year. </w:t>
      </w:r>
    </w:p>
    <w:p w14:paraId="6443FD5A" w14:textId="553A760A" w:rsidR="00DA1E7B" w:rsidRDefault="00DA1E7B" w:rsidP="00DA1E7B">
      <w:r>
        <w:t>As part of faculty contract renewal and tenure/promotion review processes, each faculty member submits a document that outlines her/his accomplishments since the prior review following an established timeline. Probationary faculty submit contract renewal documents in their second and fourth years, with submission of the tenure/promotion application in their fifth year. Faculty in temporary positions submit contract renewals in their second year, and annually thereafter, until such time as they are promoted. Included in the document are a narrative self-assessment, the results of peer observations and student evaluation data, and reports of professional development activities, professional endeavors, and service to the institution and community. The creation and review of student learning outcomes are a part of the evaluation process. In contract renewal documents, faculty review prior goals and recommendations from previous reviewers and outline how they have responded to these recommendations. They also outline their goals for the upcoming review cycle. The forms and guidelines are kept on the College intranet (</w:t>
      </w:r>
      <w:hyperlink r:id="rId1394" w:history="1">
        <w:r w:rsidRPr="00E90C82">
          <w:rPr>
            <w:rStyle w:val="Hyperlink"/>
          </w:rPr>
          <w:t>III.A.5-7</w:t>
        </w:r>
      </w:hyperlink>
      <w:r>
        <w:t>). UHCC Policy UHCCP 9.203 and the College’s policy K9.203 require that faculty who have not submitted a contract renewal or promotion dossier within the last five years must be evaluated (</w:t>
      </w:r>
      <w:hyperlink r:id="rId1395" w:history="1">
        <w:r w:rsidRPr="00E90C82">
          <w:rPr>
            <w:rStyle w:val="Hyperlink"/>
          </w:rPr>
          <w:t>III.A.5-8</w:t>
        </w:r>
      </w:hyperlink>
      <w:r>
        <w:t xml:space="preserve">). </w:t>
      </w:r>
    </w:p>
    <w:p w14:paraId="1F5B587D" w14:textId="220736DE" w:rsidR="00DA1E7B" w:rsidRDefault="00DA1E7B" w:rsidP="00DA1E7B">
      <w:r>
        <w:t>Evaluation of lecturers is guided by UHCC Policy UHCCP 9.104 and the College’s policy K9.104 (</w:t>
      </w:r>
      <w:hyperlink r:id="rId1396" w:history="1">
        <w:r w:rsidRPr="00E90C82">
          <w:rPr>
            <w:rStyle w:val="Hyperlink"/>
          </w:rPr>
          <w:t>III.A.5-9</w:t>
        </w:r>
      </w:hyperlink>
      <w:r>
        <w:t>).</w:t>
      </w:r>
    </w:p>
    <w:p w14:paraId="0E5E7161" w14:textId="7E0BC2E0" w:rsidR="00DA1E7B" w:rsidRDefault="00DA1E7B" w:rsidP="00DA1E7B">
      <w:r>
        <w:t>APT employees undergo a three-year probationary period and are evaluated annually for the duration of their employment. At the beginning of the evaluation period, November 1-October 31 for all APTs in the UH System, supervisors set expectations for the employees. Online evaluations are completed in accordance with UH Administrative Procedure A9.170 (</w:t>
      </w:r>
      <w:hyperlink r:id="rId1397" w:history="1">
        <w:r w:rsidRPr="00E90C82">
          <w:rPr>
            <w:rStyle w:val="Hyperlink"/>
          </w:rPr>
          <w:t>III.A.5-10</w:t>
        </w:r>
      </w:hyperlink>
      <w:r>
        <w:t>). APTs who exceed expectations may be nominated for Special Compensation Adjustments.</w:t>
      </w:r>
    </w:p>
    <w:p w14:paraId="58305208" w14:textId="39D6DFED" w:rsidR="00DA1E7B" w:rsidRDefault="00DA1E7B" w:rsidP="00DA1E7B">
      <w:r>
        <w:t xml:space="preserve">Civil service employees are evaluated by their supervisors annually, on the anniversary of their initial hire, using the state of Hawai‘i’s Performance Appraisal System (PAS, </w:t>
      </w:r>
      <w:hyperlink r:id="rId1398" w:history="1">
        <w:r w:rsidRPr="00E90C82">
          <w:rPr>
            <w:rStyle w:val="Hyperlink"/>
          </w:rPr>
          <w:t>III.A.5-11</w:t>
        </w:r>
      </w:hyperlink>
      <w:r>
        <w:t>). The PAS requires the supervisor’s evaluation of the civil service employee across multiple functions related to the position. Performance is evaluated based on the quality as well as the quantity of work produced and on communication, problem-solving, and organizational skills, among others. Civil Service employees whose performance is not satisfactory are put on notice for improvement.</w:t>
      </w:r>
    </w:p>
    <w:p w14:paraId="50C7D4CC" w14:textId="77777777" w:rsidR="00DA1E7B" w:rsidRDefault="00DA1E7B" w:rsidP="00DA1E7B">
      <w:pPr>
        <w:pStyle w:val="Heading4"/>
      </w:pPr>
      <w:bookmarkStart w:id="456" w:name="_3as4poj" w:colFirst="0" w:colLast="0"/>
      <w:bookmarkEnd w:id="456"/>
      <w:r>
        <w:t>Analysis and Evaluation</w:t>
      </w:r>
    </w:p>
    <w:p w14:paraId="1D3B726C" w14:textId="77777777" w:rsidR="00DA1E7B" w:rsidRDefault="00DA1E7B" w:rsidP="00DA1E7B">
      <w:pPr>
        <w:rPr>
          <w:color w:val="FF0000"/>
        </w:rPr>
      </w:pPr>
      <w:r>
        <w:t xml:space="preserve">The College has observed the policies and procedures established by the UH System and/or UHCC to systematically evaluate its personnel in order to assess the effectiveness of its employees and to encourage improvement. Evaluation findings are discussed with each individual for professional improvement. Records of evaluations are retained in permanent employee files. Any evaluation findings that identify substandard work performance are likewise retained as well. </w:t>
      </w:r>
      <w:r>
        <w:rPr>
          <w:strike/>
        </w:rPr>
        <w:br/>
      </w:r>
    </w:p>
    <w:p w14:paraId="0CA16AAF" w14:textId="77777777" w:rsidR="00DA1E7B" w:rsidRDefault="00DA1E7B" w:rsidP="00C46F11">
      <w:pPr>
        <w:pStyle w:val="Heading3"/>
      </w:pPr>
      <w:bookmarkStart w:id="457" w:name="_1pxezwc" w:colFirst="0" w:colLast="0"/>
      <w:bookmarkEnd w:id="457"/>
      <w:r>
        <w:t>III.A.6. The evaluation of faculty, academic administrators, and other personnel directly responsible for student learning includes, as a component of that evaluation, consideration of how these employees use the results of the assessment of learning outcomes to improve teaching and learning.</w:t>
      </w:r>
    </w:p>
    <w:p w14:paraId="2786800F" w14:textId="77777777" w:rsidR="00DA1E7B" w:rsidRDefault="00DA1E7B" w:rsidP="00DA1E7B">
      <w:r>
        <w:t>Effective January 2018, Standard III.A.6 is no longer applicable. The Commission acted to delete the Standard during its January 2018 Board of Directors meeting.</w:t>
      </w:r>
    </w:p>
    <w:p w14:paraId="6DEB9A09" w14:textId="77777777" w:rsidR="00DA1E7B" w:rsidRDefault="00DA1E7B" w:rsidP="00DA1E7B">
      <w:pPr>
        <w:rPr>
          <w:b/>
        </w:rPr>
      </w:pPr>
    </w:p>
    <w:p w14:paraId="02813C44" w14:textId="77777777" w:rsidR="00DA1E7B" w:rsidRDefault="00DA1E7B" w:rsidP="00C46F11">
      <w:pPr>
        <w:pStyle w:val="Heading3"/>
      </w:pPr>
      <w:bookmarkStart w:id="458" w:name="_ihv636" w:colFirst="0" w:colLast="0"/>
      <w:bookmarkEnd w:id="458"/>
      <w:r>
        <w:t>III.A.7. The institution maintains a sufficient number of qualified faculty, which includes full-time faculty and may include part-time and adjunct faculty, to assure the fulfillment of faculty responsibilities essential to the quality of educational programs and services to achieve institutional mission and purposes.</w:t>
      </w:r>
    </w:p>
    <w:p w14:paraId="32F1ACE2" w14:textId="77777777" w:rsidR="00DA1E7B" w:rsidRDefault="00DA1E7B" w:rsidP="00DA1E7B">
      <w:pPr>
        <w:pStyle w:val="Heading4"/>
      </w:pPr>
      <w:bookmarkStart w:id="459" w:name="_32hioqz" w:colFirst="0" w:colLast="0"/>
      <w:bookmarkEnd w:id="459"/>
      <w:r>
        <w:t xml:space="preserve">Evidence of Meeting the Standard </w:t>
      </w:r>
    </w:p>
    <w:p w14:paraId="7C822C12" w14:textId="77777777" w:rsidR="00DA1E7B" w:rsidRDefault="00DA1E7B" w:rsidP="00DA1E7B">
      <w:r>
        <w:t>The College maintains a sufficient number of qualified full-time and part-time faculty and lecturers to ensure the fulfillment of faculty responsibilities essential to the quality of educational programs and services to achieve institutional mission and purposes.</w:t>
      </w:r>
    </w:p>
    <w:p w14:paraId="28E1BACE" w14:textId="77777777" w:rsidR="00DA1E7B" w:rsidRDefault="00DA1E7B" w:rsidP="00DA1E7B">
      <w:pPr>
        <w:pStyle w:val="Heading5"/>
      </w:pPr>
      <w:bookmarkStart w:id="460" w:name="_1hmsyys" w:colFirst="0" w:colLast="0"/>
      <w:bookmarkEnd w:id="460"/>
      <w:r>
        <w:t xml:space="preserve">Sufficiency of Full-time and Part-time Faculty and Lecturers </w:t>
      </w:r>
    </w:p>
    <w:p w14:paraId="76C84BDF" w14:textId="77777777" w:rsidR="00DA1E7B" w:rsidRDefault="00DA1E7B" w:rsidP="00DA1E7B">
      <w:r>
        <w:t xml:space="preserve">While no formal policy governs the ratio of full-time to part-time faculty and lecturers, the ratio is monitored by the UHCC and the colleges to assure compliance with the standard. (See Organizational Information, Table 27. </w:t>
      </w:r>
      <w:r w:rsidRPr="007E2144">
        <w:t>Kapiʻolani</w:t>
      </w:r>
      <w:r>
        <w:t xml:space="preserve"> Community College Faculty by Rank and Gender)</w:t>
      </w:r>
    </w:p>
    <w:p w14:paraId="7D139E72" w14:textId="59DA89D8" w:rsidR="00DA1E7B" w:rsidRDefault="00DA1E7B" w:rsidP="00DA1E7B">
      <w:r>
        <w:t>Faculty staffing levels are gauged by information gathered from college reports such as the Annual Report of Program Data (ARPD) and the Comprehensive Program Reviews. The table below is in the Information Technology ARPD.</w:t>
      </w:r>
    </w:p>
    <w:p w14:paraId="74B2861A" w14:textId="77777777" w:rsidR="00DA1E7B" w:rsidRDefault="00DA1E7B" w:rsidP="00DA1E7B">
      <w:pPr>
        <w:spacing w:after="0"/>
        <w:jc w:val="center"/>
        <w:rPr>
          <w:b/>
        </w:rPr>
      </w:pPr>
      <w:r>
        <w:rPr>
          <w:b/>
        </w:rPr>
        <w:t>Table 33. Efficiency Indicators in ARPD</w:t>
      </w:r>
    </w:p>
    <w:p w14:paraId="7FCF9C09" w14:textId="77777777" w:rsidR="00DA1E7B" w:rsidRDefault="00DA1E7B" w:rsidP="00DA1E7B">
      <w:pPr>
        <w:spacing w:after="0"/>
      </w:pPr>
      <w:r>
        <w:rPr>
          <w:noProof/>
        </w:rPr>
        <w:drawing>
          <wp:inline distT="114300" distB="114300" distL="114300" distR="114300" wp14:anchorId="0F1463CA" wp14:editId="1C44EAFE">
            <wp:extent cx="5943600" cy="2095500"/>
            <wp:effectExtent l="0" t="0" r="0" b="0"/>
            <wp:docPr id="245" name="image2.png" descr="This table shows an example of efficiency indicators for the IT ARPD for academic years 2015, 2016, and 2017.&#10;" title="Information Technology ARPD"/>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99"/>
                    <a:srcRect/>
                    <a:stretch>
                      <a:fillRect/>
                    </a:stretch>
                  </pic:blipFill>
                  <pic:spPr>
                    <a:xfrm>
                      <a:off x="0" y="0"/>
                      <a:ext cx="5943600" cy="2095500"/>
                    </a:xfrm>
                    <a:prstGeom prst="rect">
                      <a:avLst/>
                    </a:prstGeom>
                    <a:ln/>
                  </pic:spPr>
                </pic:pic>
              </a:graphicData>
            </a:graphic>
          </wp:inline>
        </w:drawing>
      </w:r>
    </w:p>
    <w:p w14:paraId="5AA20A91" w14:textId="77777777" w:rsidR="00DA1E7B" w:rsidRDefault="00DA1E7B" w:rsidP="00DA1E7B">
      <w:pPr>
        <w:spacing w:after="0"/>
      </w:pPr>
    </w:p>
    <w:p w14:paraId="157C3BEA" w14:textId="77777777" w:rsidR="00DA1E7B" w:rsidRDefault="00DA1E7B" w:rsidP="00DA1E7B">
      <w:r>
        <w:t xml:space="preserve">Item 11 in the ARPD for career and technical education instructional programs (item 10 for general/pre-professional programs) notes the number of full-time instructors assigned to the program. Item 13a, Analytic Faculty (Item 12a for general/pre-professional programs), reflects the number of full-time faculty as calculated by sum of semester hours (not student semester hours) taught in program classes divided by 27, which is the teaching assignment for full-time faculty. If the number of Analytic Faculty significantly exceeds the number of actual full-time faculty, and all program faculty positions are filled, the program may request additional positions. For example, the Hospitality and Travel and Tourism department lobbied for an additional faculty member due to such ARPD results and program accreditation requirements. The College reallocated a position to the department. Another position was reallocated to the Paralegal Program for the same reasons. </w:t>
      </w:r>
    </w:p>
    <w:p w14:paraId="5A132E50" w14:textId="77777777" w:rsidR="00DA1E7B" w:rsidRDefault="00DA1E7B" w:rsidP="00DA1E7B">
      <w:r>
        <w:t xml:space="preserve">External factors may affect the determination of the sufficient number of qualified faculty, particularly for career and technical programs such as those in health sciences and nursing. These programs require a specific faculty-to-student ratio in order to meet specialized professional accreditation requirements. For example, the majority of the nursing courses require an 8-to-1 faculty-to-student ratio, ensuring that student learning outcomes are met or exceeded. All accredited programs have had successful visits and have met the standards for sufficient staffing. </w:t>
      </w:r>
    </w:p>
    <w:p w14:paraId="2CE496A5" w14:textId="77777777" w:rsidR="00DA1E7B" w:rsidRDefault="00DA1E7B" w:rsidP="00DA1E7B">
      <w:r>
        <w:t>Beyond CTE programs, the College has offered all the classes in Arts and Sciences that the departments need to offer to meet program requirements. Although there has been pressure for staffing on occasion, the College has delivered all curricula without fail.</w:t>
      </w:r>
    </w:p>
    <w:p w14:paraId="5873FAC7" w14:textId="77777777" w:rsidR="00DA1E7B" w:rsidRDefault="00DA1E7B" w:rsidP="00DA1E7B">
      <w:r>
        <w:t>Each academic year, the College allocates general funds to compensate faculty members who are released from their teaching responsibilities in order to support and lead college initiatives involving a range of programs and services to achieve its mission and purposes.</w:t>
      </w:r>
    </w:p>
    <w:p w14:paraId="74687F07" w14:textId="77777777" w:rsidR="00DA1E7B" w:rsidRDefault="00DA1E7B" w:rsidP="00DA1E7B">
      <w:pPr>
        <w:pStyle w:val="Heading4"/>
        <w:rPr>
          <w:color w:val="231F20"/>
        </w:rPr>
      </w:pPr>
      <w:bookmarkStart w:id="461" w:name="_41mghml" w:colFirst="0" w:colLast="0"/>
      <w:bookmarkEnd w:id="461"/>
      <w:r>
        <w:t>Analysis and Evaluation</w:t>
      </w:r>
    </w:p>
    <w:p w14:paraId="67DE2E78" w14:textId="77777777" w:rsidR="00DA1E7B" w:rsidRDefault="00DA1E7B" w:rsidP="00DA1E7B">
      <w:r>
        <w:t>The College maintains a sufficient number of qualified full-time and part-time faculty to ensure the fulfillment of faculty responsibilities essential to the quality of educational programs and services to achieve institutional mission and purposes. The College has systems in place to ensure staffing decisions are data driven. The program review process and CTE program accreditation standards help the College identify and respond to faculty position requirements.</w:t>
      </w:r>
    </w:p>
    <w:p w14:paraId="51A9A668" w14:textId="77777777" w:rsidR="00DA1E7B" w:rsidRDefault="00DA1E7B" w:rsidP="00DA1E7B"/>
    <w:p w14:paraId="7461C470" w14:textId="77777777" w:rsidR="00DA1E7B" w:rsidRDefault="00DA1E7B" w:rsidP="00C46F11">
      <w:pPr>
        <w:pStyle w:val="Heading3"/>
      </w:pPr>
      <w:bookmarkStart w:id="462" w:name="_2grqrue" w:colFirst="0" w:colLast="0"/>
      <w:bookmarkEnd w:id="462"/>
      <w:r>
        <w:t>III.A.8. An institution with part time and adjunct faculty has employment policies and practices which provide for their orientation, oversight, evaluation, and professional development. The institution provides opportunities for integration of part time and adjunct faculty into the life of the institution.</w:t>
      </w:r>
    </w:p>
    <w:p w14:paraId="65B9E2AA" w14:textId="77777777" w:rsidR="00DA1E7B" w:rsidRDefault="00DA1E7B" w:rsidP="00DA1E7B">
      <w:pPr>
        <w:pStyle w:val="Heading4"/>
      </w:pPr>
      <w:bookmarkStart w:id="463" w:name="_vx1227" w:colFirst="0" w:colLast="0"/>
      <w:bookmarkEnd w:id="463"/>
      <w:r>
        <w:t>Evidence of Meeting the Standard</w:t>
      </w:r>
    </w:p>
    <w:p w14:paraId="273975D7" w14:textId="77777777" w:rsidR="00DA1E7B" w:rsidRDefault="00DA1E7B" w:rsidP="00DA1E7B">
      <w:r>
        <w:t>The College has employment policies and practices which provide for orientation, oversight, evaluation, and professional development for part-time lecturers. The College provides opportunities for the part-time lecturers so that they can integrate into the life of the institution.</w:t>
      </w:r>
    </w:p>
    <w:p w14:paraId="626A8A07" w14:textId="77777777" w:rsidR="00DA1E7B" w:rsidRDefault="00DA1E7B" w:rsidP="00DA1E7B">
      <w:pPr>
        <w:pStyle w:val="Heading5"/>
      </w:pPr>
      <w:bookmarkStart w:id="464" w:name="_3fwokq0" w:colFirst="0" w:colLast="0"/>
      <w:bookmarkEnd w:id="464"/>
      <w:r>
        <w:t>Policies and Practices for Part-time and Adjunct Faculty</w:t>
      </w:r>
    </w:p>
    <w:p w14:paraId="2C3E0EFA" w14:textId="0EF3835F" w:rsidR="00DA1E7B" w:rsidRDefault="00DA1E7B" w:rsidP="00DA1E7B">
      <w:pPr>
        <w:rPr>
          <w:b/>
        </w:rPr>
      </w:pPr>
      <w:r>
        <w:t>Lecturers (adjuncts) are members of the faculty collective bargaining unit University of Hawaiʻi Professional Assembly (UHPA) and are covered by the collective bargaining agreement (</w:t>
      </w:r>
      <w:hyperlink r:id="rId1400" w:history="1">
        <w:r w:rsidRPr="00E90C82">
          <w:rPr>
            <w:rStyle w:val="Hyperlink"/>
          </w:rPr>
          <w:t>III.A.8-1</w:t>
        </w:r>
      </w:hyperlink>
      <w:r>
        <w:t>). At the beginning of each semester lecturers are encouraged to attend the New Employee Orientation program (</w:t>
      </w:r>
      <w:hyperlink r:id="rId1401" w:history="1">
        <w:r w:rsidRPr="00E90C82">
          <w:rPr>
            <w:rStyle w:val="Hyperlink"/>
          </w:rPr>
          <w:t>III.A.8-2</w:t>
        </w:r>
      </w:hyperlink>
      <w:r>
        <w:t>). The College encourages lecturers to participate in all campus professional development opportunities. Following UHCC and College policies, division/department chairs oversee and evaluate lecturers (</w:t>
      </w:r>
      <w:hyperlink r:id="rId1402" w:history="1">
        <w:r w:rsidRPr="0081641C">
          <w:rPr>
            <w:rStyle w:val="Hyperlink"/>
          </w:rPr>
          <w:t>III.A.8-3</w:t>
        </w:r>
      </w:hyperlink>
      <w:r>
        <w:t xml:space="preserve">, </w:t>
      </w:r>
      <w:hyperlink r:id="rId1403" w:history="1">
        <w:r w:rsidRPr="0081641C">
          <w:rPr>
            <w:rStyle w:val="Hyperlink"/>
          </w:rPr>
          <w:t>III.A.8-4</w:t>
        </w:r>
      </w:hyperlink>
      <w:r>
        <w:t>). Department chairs are responsible for maintaining an archive of lecturer evaluations. UHCC policies govern the step advancement of lecturers (</w:t>
      </w:r>
      <w:hyperlink r:id="rId1404" w:history="1">
        <w:r w:rsidRPr="0081641C">
          <w:rPr>
            <w:rStyle w:val="Hyperlink"/>
          </w:rPr>
          <w:t>III.A.8-5</w:t>
        </w:r>
      </w:hyperlink>
      <w:r>
        <w:t xml:space="preserve">). </w:t>
      </w:r>
    </w:p>
    <w:p w14:paraId="63D15DE4" w14:textId="77777777" w:rsidR="00DA1E7B" w:rsidRDefault="00DA1E7B" w:rsidP="00DA1E7B">
      <w:pPr>
        <w:pStyle w:val="Heading4"/>
      </w:pPr>
      <w:bookmarkStart w:id="465" w:name="_1v1yuxt" w:colFirst="0" w:colLast="0"/>
      <w:bookmarkEnd w:id="465"/>
      <w:r>
        <w:t>Analysis and Evaluation</w:t>
      </w:r>
    </w:p>
    <w:p w14:paraId="720BE232" w14:textId="77777777" w:rsidR="00DA1E7B" w:rsidRDefault="00DA1E7B" w:rsidP="00DA1E7B">
      <w:r>
        <w:t>The College has employment policies and practices which provide for orientation, oversight, evaluation, and professional development for part-time lecturers. The College provides opportunities for the part-time lecturers so that they can integrate into the life of the institution.</w:t>
      </w:r>
    </w:p>
    <w:p w14:paraId="4CF1875B" w14:textId="77777777" w:rsidR="00DA1E7B" w:rsidRDefault="00DA1E7B" w:rsidP="00DA1E7B">
      <w:r>
        <w:t>The College has systems in place to ensure that department chairs evaluate lecturers. Department chairs share recommendations with part-time faculty to improve pedagogy and methodology.</w:t>
      </w:r>
    </w:p>
    <w:p w14:paraId="68E29D2D" w14:textId="77777777" w:rsidR="00DA1E7B" w:rsidRDefault="00DA1E7B" w:rsidP="00DA1E7B">
      <w:pPr>
        <w:spacing w:after="0" w:line="240" w:lineRule="auto"/>
      </w:pPr>
    </w:p>
    <w:p w14:paraId="58B4AF7F" w14:textId="77777777" w:rsidR="00DA1E7B" w:rsidRDefault="00DA1E7B" w:rsidP="00C46F11">
      <w:pPr>
        <w:pStyle w:val="Heading3"/>
      </w:pPr>
      <w:bookmarkStart w:id="466" w:name="_4f1mdlm" w:colFirst="0" w:colLast="0"/>
      <w:bookmarkEnd w:id="466"/>
      <w:r>
        <w:t>III.A.9. The institution has a sufficient number of staff with appropriate qualifications to support the effective educational, technological, physical, and administrative operations of the institution. (ER 8)</w:t>
      </w:r>
    </w:p>
    <w:p w14:paraId="26BD8769" w14:textId="77777777" w:rsidR="00DA1E7B" w:rsidRDefault="00DA1E7B" w:rsidP="00DA1E7B">
      <w:pPr>
        <w:pStyle w:val="Heading4"/>
      </w:pPr>
      <w:bookmarkStart w:id="467" w:name="_2u6wntf" w:colFirst="0" w:colLast="0"/>
      <w:bookmarkEnd w:id="467"/>
      <w:r>
        <w:t>Evidence of Meeting the Standard</w:t>
      </w:r>
    </w:p>
    <w:p w14:paraId="50008CAD" w14:textId="77777777" w:rsidR="00DA1E7B" w:rsidRDefault="00DA1E7B" w:rsidP="00DA1E7B">
      <w:r>
        <w:t>The College has a sufficient number of staff with appropriate qualifications to support the effective educational, technological, physical, and administrative operations of the institution.</w:t>
      </w:r>
    </w:p>
    <w:p w14:paraId="4021B844" w14:textId="77777777" w:rsidR="00DA1E7B" w:rsidRDefault="00DA1E7B" w:rsidP="00DA1E7B">
      <w:pPr>
        <w:pStyle w:val="Heading5"/>
      </w:pPr>
      <w:bookmarkStart w:id="468" w:name="_19c6y18" w:colFirst="0" w:colLast="0"/>
      <w:bookmarkEnd w:id="468"/>
      <w:r>
        <w:t>Staff Are Qualified to Support the Operations of the Institution</w:t>
      </w:r>
    </w:p>
    <w:p w14:paraId="68A6E65D" w14:textId="7445EFE5" w:rsidR="00DA1E7B" w:rsidRDefault="00DA1E7B" w:rsidP="00DA1E7B">
      <w:r>
        <w:t xml:space="preserve">Qualifications for all classes of employees follow guidelines established by the University of Hawai‘i System, the University of Hawai‘i Community Colleges, and the </w:t>
      </w:r>
      <w:r w:rsidR="00E62E5B">
        <w:t>s</w:t>
      </w:r>
      <w:r>
        <w:t xml:space="preserve">tate of Hawai‘i Department of Human Resources as discussed in III.A.1-3. </w:t>
      </w:r>
    </w:p>
    <w:p w14:paraId="65E05992" w14:textId="0ECD3A73" w:rsidR="00DA1E7B" w:rsidRDefault="00DA1E7B" w:rsidP="00DA1E7B">
      <w:r>
        <w:t>UHCC positions are controlled through legislative appropriation. While no formal staffing ratios are established, the staffing levels for various classifications are reviewed regularly through committee discussions, annual program reviews, the annual Planning and Assessment Integration with Resource Allocation process (PAIR), the Student Success Pathways plans, and the Allocation Request Form, which includes a section for personnel requests (</w:t>
      </w:r>
      <w:hyperlink r:id="rId1405" w:history="1">
        <w:r w:rsidRPr="0081641C">
          <w:rPr>
            <w:rStyle w:val="Hyperlink"/>
          </w:rPr>
          <w:t>III.A.9-1</w:t>
        </w:r>
      </w:hyperlink>
      <w:r>
        <w:t xml:space="preserve">, </w:t>
      </w:r>
      <w:hyperlink r:id="rId1406" w:history="1">
        <w:r w:rsidRPr="0081641C">
          <w:rPr>
            <w:rStyle w:val="Hyperlink"/>
          </w:rPr>
          <w:t>III.A.9-2</w:t>
        </w:r>
      </w:hyperlink>
      <w:r>
        <w:t>, see IV.B.5.).</w:t>
      </w:r>
      <w:r>
        <w:rPr>
          <w:b/>
        </w:rPr>
        <w:t xml:space="preserve"> </w:t>
      </w:r>
      <w:r>
        <w:t>To manage emerging needs in the absence of new state-appropriated positions, the College</w:t>
      </w:r>
      <w:r>
        <w:rPr>
          <w:b/>
        </w:rPr>
        <w:t xml:space="preserve"> </w:t>
      </w:r>
      <w:r>
        <w:t>re-allocates vacant positions internally.</w:t>
      </w:r>
      <w:r>
        <w:rPr>
          <w:b/>
        </w:rPr>
        <w:t xml:space="preserve"> </w:t>
      </w:r>
      <w:r>
        <w:t>At times, the College converts vacant positions from one employment category to another to address issues of sufficiency, to better address changing duties and responsibilities, or to address changing college needs. The College also sometimes uses temporary positions and casual hire positions to supplement as needed. (ER 8)</w:t>
      </w:r>
    </w:p>
    <w:p w14:paraId="6AD9236F" w14:textId="77777777" w:rsidR="00DA1E7B" w:rsidRDefault="00DA1E7B" w:rsidP="00DA1E7B">
      <w:pPr>
        <w:pStyle w:val="Heading4"/>
      </w:pPr>
      <w:bookmarkStart w:id="469" w:name="_3tbugp1" w:colFirst="0" w:colLast="0"/>
      <w:bookmarkEnd w:id="469"/>
      <w:r>
        <w:t>Analysis and Evaluation</w:t>
      </w:r>
    </w:p>
    <w:p w14:paraId="27313AA8" w14:textId="77777777" w:rsidR="00DA1E7B" w:rsidRDefault="00DA1E7B" w:rsidP="00DA1E7B">
      <w:r>
        <w:t xml:space="preserve">The College has a sufficient number of staff with appropriate qualifications to support the effective educational, technological, physical, and administrative operations of the institution. Staffing needs and duties are identified by departments, units, and programs as part of the College’s program review process or via grant application recommendations within the context of meeting student needs and alignment with the college mission. </w:t>
      </w:r>
    </w:p>
    <w:p w14:paraId="26A41713" w14:textId="77777777" w:rsidR="00DA1E7B" w:rsidRDefault="00DA1E7B" w:rsidP="00DA1E7B"/>
    <w:p w14:paraId="0015F7CB" w14:textId="77777777" w:rsidR="00DA1E7B" w:rsidRDefault="00DA1E7B" w:rsidP="00C46F11">
      <w:pPr>
        <w:pStyle w:val="Heading3"/>
      </w:pPr>
      <w:bookmarkStart w:id="470" w:name="_28h4qwu" w:colFirst="0" w:colLast="0"/>
      <w:bookmarkEnd w:id="470"/>
      <w:r>
        <w:t>III.A.10. The institution maintains a sufficient number of administrators with appropriate preparation and expertise to provide continuity and effective administrative leadership and services that support the institution’s mission and purposes. (ER 8)</w:t>
      </w:r>
    </w:p>
    <w:p w14:paraId="65CFC996" w14:textId="77777777" w:rsidR="00DA1E7B" w:rsidRDefault="00DA1E7B" w:rsidP="00DA1E7B">
      <w:pPr>
        <w:pStyle w:val="Heading4"/>
      </w:pPr>
      <w:bookmarkStart w:id="471" w:name="_nmf14n" w:colFirst="0" w:colLast="0"/>
      <w:bookmarkEnd w:id="471"/>
      <w:r>
        <w:t xml:space="preserve">Evidence of Meeting the Standard </w:t>
      </w:r>
    </w:p>
    <w:p w14:paraId="6F756B17" w14:textId="77777777" w:rsidR="00DA1E7B" w:rsidRDefault="00DA1E7B" w:rsidP="00DA1E7B">
      <w:r>
        <w:t>The College maintains a sufficient number of administrators with appropriate preparation and expertise to provide continuity and effective administrative leadership and services that support the institution’s mission and purposes.</w:t>
      </w:r>
    </w:p>
    <w:p w14:paraId="069A328B" w14:textId="77777777" w:rsidR="00DA1E7B" w:rsidRDefault="00DA1E7B" w:rsidP="00DA1E7B">
      <w:pPr>
        <w:pStyle w:val="Heading5"/>
      </w:pPr>
      <w:bookmarkStart w:id="472" w:name="_789vrqh647t9" w:colFirst="0" w:colLast="0"/>
      <w:bookmarkEnd w:id="472"/>
      <w:r>
        <w:t>Administrators Are Prepared to Support the Institution’s Mission and Purposes</w:t>
      </w:r>
    </w:p>
    <w:p w14:paraId="6491A23C" w14:textId="77777777" w:rsidR="00DA1E7B" w:rsidRDefault="00DA1E7B" w:rsidP="00DA1E7B">
      <w:r>
        <w:t>While no formal administrative staffing ratios are established, the staffing levels for executive/managerial employees are reviewed regularly (ER 8). All administrative positions are filled with employees who have appropriate preparation and experience. As of June 8, 2018, when the interim chancellor officially became chancellor, one position is currently filled by an interim appointee and one by an acting appointee:</w:t>
      </w:r>
    </w:p>
    <w:p w14:paraId="4209CA4A" w14:textId="77777777" w:rsidR="00DA1E7B" w:rsidRDefault="00DA1E7B" w:rsidP="00DA1E7B">
      <w:pPr>
        <w:spacing w:after="0"/>
        <w:ind w:left="720"/>
      </w:pPr>
      <w:r>
        <w:t>Louise Pagotto, PhD</w:t>
      </w:r>
    </w:p>
    <w:p w14:paraId="0CA24158" w14:textId="77777777" w:rsidR="00DA1E7B" w:rsidRDefault="00DA1E7B" w:rsidP="00DA1E7B">
      <w:pPr>
        <w:spacing w:after="0"/>
        <w:ind w:left="720"/>
      </w:pPr>
      <w:r>
        <w:t>Chancellor</w:t>
      </w:r>
    </w:p>
    <w:p w14:paraId="47B172E2" w14:textId="77777777" w:rsidR="00DA1E7B" w:rsidRDefault="00DA1E7B" w:rsidP="00DA1E7B">
      <w:pPr>
        <w:spacing w:after="0"/>
        <w:ind w:left="720"/>
      </w:pPr>
      <w:r>
        <w:t xml:space="preserve"> </w:t>
      </w:r>
    </w:p>
    <w:p w14:paraId="7D911E7E" w14:textId="77777777" w:rsidR="00DA1E7B" w:rsidRDefault="00DA1E7B" w:rsidP="00DA1E7B">
      <w:pPr>
        <w:spacing w:after="0"/>
        <w:ind w:left="720"/>
      </w:pPr>
      <w:r>
        <w:t>Brian Furuto, MBA</w:t>
      </w:r>
    </w:p>
    <w:p w14:paraId="434BB22C" w14:textId="77777777" w:rsidR="00DA1E7B" w:rsidRDefault="00DA1E7B" w:rsidP="00DA1E7B">
      <w:pPr>
        <w:spacing w:after="0"/>
        <w:ind w:left="720"/>
      </w:pPr>
      <w:r>
        <w:t>Vice Chancellor, Administrative Services</w:t>
      </w:r>
    </w:p>
    <w:p w14:paraId="49FF1920" w14:textId="77777777" w:rsidR="00DA1E7B" w:rsidRDefault="00DA1E7B" w:rsidP="00DA1E7B">
      <w:pPr>
        <w:spacing w:after="0"/>
        <w:ind w:left="720"/>
      </w:pPr>
      <w:r>
        <w:t xml:space="preserve"> </w:t>
      </w:r>
    </w:p>
    <w:p w14:paraId="5A73C3FB" w14:textId="77777777" w:rsidR="00DA1E7B" w:rsidRDefault="00DA1E7B" w:rsidP="00DA1E7B">
      <w:pPr>
        <w:spacing w:after="0"/>
        <w:ind w:left="720"/>
      </w:pPr>
      <w:r>
        <w:t>Brenda Ivelisse, PhD</w:t>
      </w:r>
    </w:p>
    <w:p w14:paraId="2632487B" w14:textId="77777777" w:rsidR="00DA1E7B" w:rsidRDefault="00DA1E7B" w:rsidP="00DA1E7B">
      <w:pPr>
        <w:spacing w:after="0"/>
        <w:ind w:left="720"/>
      </w:pPr>
      <w:r>
        <w:t>Vice Chancellor, Student Affairs</w:t>
      </w:r>
    </w:p>
    <w:p w14:paraId="7213576B" w14:textId="77777777" w:rsidR="00DA1E7B" w:rsidRDefault="00DA1E7B" w:rsidP="00DA1E7B">
      <w:pPr>
        <w:spacing w:after="0"/>
        <w:ind w:left="720"/>
      </w:pPr>
      <w:r>
        <w:t xml:space="preserve"> </w:t>
      </w:r>
    </w:p>
    <w:p w14:paraId="6B0DA1AC" w14:textId="77777777" w:rsidR="00DA1E7B" w:rsidRDefault="00DA1E7B" w:rsidP="00DA1E7B">
      <w:pPr>
        <w:spacing w:after="0"/>
        <w:ind w:left="720"/>
      </w:pPr>
      <w:r>
        <w:t>Susan Kazama, MLS</w:t>
      </w:r>
    </w:p>
    <w:p w14:paraId="050042CB" w14:textId="77777777" w:rsidR="00DA1E7B" w:rsidRDefault="00DA1E7B" w:rsidP="00DA1E7B">
      <w:pPr>
        <w:spacing w:after="0"/>
        <w:ind w:left="720"/>
      </w:pPr>
      <w:r>
        <w:t>Interim Vice Chancellor, Academic Affairs</w:t>
      </w:r>
    </w:p>
    <w:p w14:paraId="760F0A3C" w14:textId="77777777" w:rsidR="00DA1E7B" w:rsidRDefault="00DA1E7B" w:rsidP="00DA1E7B">
      <w:pPr>
        <w:spacing w:after="0"/>
        <w:ind w:left="720"/>
      </w:pPr>
      <w:r>
        <w:t xml:space="preserve"> </w:t>
      </w:r>
    </w:p>
    <w:p w14:paraId="3A088B3F" w14:textId="77777777" w:rsidR="00DA1E7B" w:rsidRDefault="00DA1E7B" w:rsidP="00DA1E7B">
      <w:pPr>
        <w:spacing w:after="0"/>
        <w:ind w:left="720"/>
      </w:pPr>
      <w:r>
        <w:t>John Richards, MBA</w:t>
      </w:r>
    </w:p>
    <w:p w14:paraId="74D2B5A4" w14:textId="77777777" w:rsidR="00DA1E7B" w:rsidRDefault="00DA1E7B" w:rsidP="00DA1E7B">
      <w:pPr>
        <w:spacing w:after="0"/>
        <w:ind w:left="720"/>
      </w:pPr>
      <w:r>
        <w:t>Dean, Business, Legal, Technology Education, Hospitality, and Culinary Arts</w:t>
      </w:r>
    </w:p>
    <w:p w14:paraId="528F58E7" w14:textId="77777777" w:rsidR="00DA1E7B" w:rsidRDefault="00DA1E7B" w:rsidP="00DA1E7B">
      <w:pPr>
        <w:spacing w:after="0"/>
        <w:ind w:left="720"/>
      </w:pPr>
      <w:r>
        <w:t xml:space="preserve"> </w:t>
      </w:r>
    </w:p>
    <w:p w14:paraId="6052675D" w14:textId="77777777" w:rsidR="00DA1E7B" w:rsidRDefault="00DA1E7B" w:rsidP="00DA1E7B">
      <w:pPr>
        <w:spacing w:after="0"/>
        <w:ind w:left="720"/>
      </w:pPr>
      <w:r>
        <w:t>David Nāwa‘a Napoleon, MA</w:t>
      </w:r>
    </w:p>
    <w:p w14:paraId="545445A2" w14:textId="77777777" w:rsidR="00DA1E7B" w:rsidRDefault="00DA1E7B" w:rsidP="00DA1E7B">
      <w:pPr>
        <w:spacing w:after="0"/>
        <w:ind w:left="720"/>
      </w:pPr>
      <w:r>
        <w:t>Dean, Arts and Sciences</w:t>
      </w:r>
    </w:p>
    <w:p w14:paraId="40003271" w14:textId="77777777" w:rsidR="00DA1E7B" w:rsidRDefault="00DA1E7B" w:rsidP="00DA1E7B">
      <w:pPr>
        <w:spacing w:after="0"/>
        <w:ind w:left="720"/>
      </w:pPr>
      <w:r>
        <w:t xml:space="preserve"> </w:t>
      </w:r>
    </w:p>
    <w:p w14:paraId="629BE3AD" w14:textId="77777777" w:rsidR="00DA1E7B" w:rsidRDefault="00DA1E7B" w:rsidP="00DA1E7B">
      <w:pPr>
        <w:spacing w:after="0"/>
        <w:ind w:left="720"/>
      </w:pPr>
      <w:r>
        <w:t>Aaron Koseki, PhD</w:t>
      </w:r>
    </w:p>
    <w:p w14:paraId="117A60C2" w14:textId="77777777" w:rsidR="00DA1E7B" w:rsidRDefault="00DA1E7B" w:rsidP="00DA1E7B">
      <w:pPr>
        <w:spacing w:after="0"/>
        <w:ind w:left="720"/>
      </w:pPr>
      <w:r>
        <w:t>Acting Dean, Health Education</w:t>
      </w:r>
    </w:p>
    <w:p w14:paraId="1EDE9E16" w14:textId="77777777" w:rsidR="00DA1E7B" w:rsidRDefault="00DA1E7B" w:rsidP="00DA1E7B">
      <w:pPr>
        <w:spacing w:after="0"/>
        <w:ind w:left="720"/>
      </w:pPr>
    </w:p>
    <w:p w14:paraId="5D6380E4" w14:textId="77777777" w:rsidR="00DA1E7B" w:rsidRDefault="00DA1E7B" w:rsidP="00DA1E7B">
      <w:pPr>
        <w:spacing w:after="0"/>
        <w:ind w:left="720"/>
      </w:pPr>
      <w:r>
        <w:t>Carol Hoshiko, PhD</w:t>
      </w:r>
    </w:p>
    <w:p w14:paraId="4D548EEF" w14:textId="77777777" w:rsidR="00DA1E7B" w:rsidRDefault="00DA1E7B" w:rsidP="00DA1E7B">
      <w:pPr>
        <w:spacing w:after="0"/>
        <w:ind w:left="720"/>
      </w:pPr>
      <w:r>
        <w:t>Dean, Community and Continuing Education</w:t>
      </w:r>
    </w:p>
    <w:p w14:paraId="3FFC3413" w14:textId="77777777" w:rsidR="00DA1E7B" w:rsidRDefault="00DA1E7B" w:rsidP="00DA1E7B">
      <w:pPr>
        <w:spacing w:after="0"/>
      </w:pPr>
    </w:p>
    <w:p w14:paraId="4966A128" w14:textId="77777777" w:rsidR="00DA1E7B" w:rsidRDefault="00DA1E7B" w:rsidP="00DA1E7B">
      <w:pPr>
        <w:pStyle w:val="Heading4"/>
      </w:pPr>
      <w:bookmarkStart w:id="473" w:name="_1mrcu09" w:colFirst="0" w:colLast="0"/>
      <w:bookmarkEnd w:id="473"/>
      <w:r>
        <w:t xml:space="preserve">Analysis and Evaluation </w:t>
      </w:r>
    </w:p>
    <w:p w14:paraId="014156B9" w14:textId="77777777" w:rsidR="00DA1E7B" w:rsidRDefault="00DA1E7B" w:rsidP="00DA1E7B">
      <w:r>
        <w:t xml:space="preserve">The College maintains a sufficient number of administrators with appropriate preparation and expertise to provide continuity and effective administrative leadership and services that support the institution’s mission and purposes. Positions are determined by the chief executive officer as part of the administrative structure to meet the needs of the College’s mission, relative size, and complexity. The positions are established as part of the delegation of authority to assure the overall quality of the college. </w:t>
      </w:r>
    </w:p>
    <w:p w14:paraId="42A8ACDB" w14:textId="77777777" w:rsidR="00DA1E7B" w:rsidRDefault="00DA1E7B" w:rsidP="00DA1E7B">
      <w:pPr>
        <w:spacing w:after="0" w:line="240" w:lineRule="auto"/>
      </w:pPr>
    </w:p>
    <w:p w14:paraId="5BFC297F" w14:textId="77777777" w:rsidR="00DA1E7B" w:rsidRDefault="00DA1E7B" w:rsidP="00C46F11">
      <w:pPr>
        <w:pStyle w:val="Heading3"/>
      </w:pPr>
      <w:bookmarkStart w:id="474" w:name="_46r0co2" w:colFirst="0" w:colLast="0"/>
      <w:bookmarkEnd w:id="474"/>
      <w:r>
        <w:t>III.A.11. The institution establishes, publishes, and adheres to written personnel policies and procedures that are available for information and review. Such policies and procedures are fair and equitably and consistently administered.</w:t>
      </w:r>
    </w:p>
    <w:p w14:paraId="73D0CD91" w14:textId="77777777" w:rsidR="00DA1E7B" w:rsidRPr="005F5DBC" w:rsidRDefault="00DA1E7B" w:rsidP="00DA1E7B">
      <w:pPr>
        <w:pStyle w:val="Heading4"/>
      </w:pPr>
      <w:bookmarkStart w:id="475" w:name="_2lwamvv" w:colFirst="0" w:colLast="0"/>
      <w:bookmarkEnd w:id="475"/>
      <w:r>
        <w:t xml:space="preserve">Evidence of Meeting the Standard  </w:t>
      </w:r>
    </w:p>
    <w:p w14:paraId="2C6B2B1D" w14:textId="77777777" w:rsidR="00DA1E7B" w:rsidRDefault="00DA1E7B" w:rsidP="00DA1E7B">
      <w:r>
        <w:t>The institution has established, published, and adhered to written personnel policies and procedures that are available for information and review. Such policies and procedures are fair and equitably and consistently administered.</w:t>
      </w:r>
    </w:p>
    <w:p w14:paraId="2661BFB1" w14:textId="77777777" w:rsidR="00DA1E7B" w:rsidRDefault="00DA1E7B" w:rsidP="00DA1E7B">
      <w:pPr>
        <w:pStyle w:val="Heading5"/>
      </w:pPr>
      <w:bookmarkStart w:id="476" w:name="_111kx3o" w:colFirst="0" w:colLast="0"/>
      <w:bookmarkEnd w:id="476"/>
      <w:r>
        <w:t>Institutional Personnel Policies and Procedures</w:t>
      </w:r>
    </w:p>
    <w:p w14:paraId="0F03C012" w14:textId="652BFF24" w:rsidR="00DA1E7B" w:rsidRDefault="00DA1E7B" w:rsidP="00DA1E7B">
      <w:r>
        <w:t>Personnel policies are established and published at multiple levels, including the UH Board of Regents (</w:t>
      </w:r>
      <w:hyperlink r:id="rId1407" w:history="1">
        <w:r w:rsidRPr="0081641C">
          <w:rPr>
            <w:rStyle w:val="Hyperlink"/>
          </w:rPr>
          <w:t>III.A.11-1</w:t>
        </w:r>
      </w:hyperlink>
      <w:r>
        <w:t>), UH System Executive Policies and Procedures (</w:t>
      </w:r>
      <w:hyperlink r:id="rId1408" w:history="1">
        <w:r w:rsidRPr="0081641C">
          <w:rPr>
            <w:rStyle w:val="Hyperlink"/>
          </w:rPr>
          <w:t>III.A.11-2</w:t>
        </w:r>
      </w:hyperlink>
      <w:r>
        <w:t xml:space="preserve">, </w:t>
      </w:r>
      <w:hyperlink r:id="rId1409" w:history="1">
        <w:r w:rsidRPr="0081641C">
          <w:rPr>
            <w:rStyle w:val="Hyperlink"/>
          </w:rPr>
          <w:t>III.A.11-3</w:t>
        </w:r>
      </w:hyperlink>
      <w:r>
        <w:t>), Chancellor for Community Colleges memos, UHCC policies (</w:t>
      </w:r>
      <w:hyperlink r:id="rId1410" w:history="1">
        <w:r w:rsidRPr="0081641C">
          <w:rPr>
            <w:rStyle w:val="Hyperlink"/>
          </w:rPr>
          <w:t>III.A.11-4</w:t>
        </w:r>
      </w:hyperlink>
      <w:r>
        <w:t xml:space="preserve">, </w:t>
      </w:r>
      <w:hyperlink r:id="rId1411" w:history="1">
        <w:r w:rsidRPr="0081641C">
          <w:rPr>
            <w:rStyle w:val="Hyperlink"/>
          </w:rPr>
          <w:t>III.A.11-5</w:t>
        </w:r>
      </w:hyperlink>
      <w:r>
        <w:t>), and college policies (</w:t>
      </w:r>
      <w:hyperlink r:id="rId1412" w:history="1">
        <w:r w:rsidRPr="0081641C">
          <w:rPr>
            <w:rStyle w:val="Hyperlink"/>
          </w:rPr>
          <w:t>III.A.11-6</w:t>
        </w:r>
      </w:hyperlink>
      <w:r>
        <w:t>). Additionally, collective bargaining agreements govern personnel actions for the covered employees. Policies are periodically reviewed and updated.</w:t>
      </w:r>
    </w:p>
    <w:p w14:paraId="1DEC330E" w14:textId="1E7EF262" w:rsidR="00DA1E7B" w:rsidRDefault="00DA1E7B" w:rsidP="00DA1E7B">
      <w:r>
        <w:t>The College has ensured that all personnel policies and procedures are available for review by having these policies available online. These personnel policies and procedures cover all faculty, staff, and administrators of the College. The Human Resources Office keeps procedures and forms on the college intranet, organized by Task and Department (</w:t>
      </w:r>
      <w:hyperlink r:id="rId1413" w:history="1">
        <w:r w:rsidRPr="0081641C">
          <w:rPr>
            <w:rStyle w:val="Hyperlink"/>
          </w:rPr>
          <w:t>III.A.11-7</w:t>
        </w:r>
      </w:hyperlink>
      <w:r>
        <w:t xml:space="preserve">, </w:t>
      </w:r>
      <w:hyperlink r:id="rId1414" w:history="1">
        <w:r w:rsidRPr="0081641C">
          <w:rPr>
            <w:rStyle w:val="Hyperlink"/>
          </w:rPr>
          <w:t>III.A.11-8</w:t>
        </w:r>
      </w:hyperlink>
      <w:r>
        <w:t xml:space="preserve">, </w:t>
      </w:r>
      <w:hyperlink r:id="rId1415" w:history="1">
        <w:r w:rsidRPr="0081641C">
          <w:rPr>
            <w:rStyle w:val="Hyperlink"/>
          </w:rPr>
          <w:t>III.A.11-9</w:t>
        </w:r>
      </w:hyperlink>
      <w:r>
        <w:t xml:space="preserve">). </w:t>
      </w:r>
    </w:p>
    <w:p w14:paraId="096F62A0" w14:textId="77777777" w:rsidR="00DA1E7B" w:rsidRDefault="00DA1E7B" w:rsidP="00DA1E7B">
      <w:pPr>
        <w:pStyle w:val="Heading5"/>
      </w:pPr>
      <w:bookmarkStart w:id="477" w:name="_3l18frh" w:colFirst="0" w:colLast="0"/>
      <w:bookmarkEnd w:id="477"/>
      <w:r>
        <w:t>Policies and Procedures are Fair and Equitably and Consistently Administered</w:t>
      </w:r>
    </w:p>
    <w:p w14:paraId="112752FE" w14:textId="77777777" w:rsidR="00DA1E7B" w:rsidRDefault="00DA1E7B" w:rsidP="00DA1E7B">
      <w:r>
        <w:t xml:space="preserve">To ensure that the established policies and procedures are equitably and consistently administered, personnel actions at the College are overseen and reviewed by Human Resources (HR). HR also trains administrators, faculty, and staff to perform personnel actions in compliance with established policies and procedures. </w:t>
      </w:r>
    </w:p>
    <w:p w14:paraId="2CA79CF6" w14:textId="75B790F3" w:rsidR="00DA1E7B" w:rsidRDefault="00DA1E7B" w:rsidP="00DA1E7B">
      <w:r>
        <w:t xml:space="preserve">In addition to the College’s deep commitment to ethical and equitable practices, the College is guided by the personnel policies and procedures established by the University of Hawai‘i System. The fair treatment of employees is safeguarded and ensured by specific procedures outlined in the collective bargaining agreements of the unions that represent the College’s employees: the University of Hawai‘i Professional Assembly represents faculty (UHPA, </w:t>
      </w:r>
      <w:hyperlink r:id="rId1416" w:history="1">
        <w:r w:rsidRPr="0081641C">
          <w:rPr>
            <w:rStyle w:val="Hyperlink"/>
          </w:rPr>
          <w:t>III.A.11-10</w:t>
        </w:r>
      </w:hyperlink>
      <w:r>
        <w:t xml:space="preserve">); the Hawai‘i Government Employees Association (HGEA, </w:t>
      </w:r>
      <w:hyperlink r:id="rId1417" w:history="1">
        <w:r w:rsidRPr="0081641C">
          <w:rPr>
            <w:rStyle w:val="Hyperlink"/>
          </w:rPr>
          <w:t>III.A.11-11</w:t>
        </w:r>
      </w:hyperlink>
      <w:r>
        <w:t xml:space="preserve">), represents (1) administrative, professional, and technical employees (APT) and (2) white-collar workers; and the United Public Workers (UPW, </w:t>
      </w:r>
      <w:hyperlink r:id="rId1418" w:history="1">
        <w:r w:rsidRPr="0081641C">
          <w:rPr>
            <w:rStyle w:val="Hyperlink"/>
          </w:rPr>
          <w:t>III.A.11-12</w:t>
        </w:r>
      </w:hyperlink>
      <w:r>
        <w:t>), represents blue-collar workers. The following are examples of policies that recognize the right of employees to a fair and equitable workplace.</w:t>
      </w:r>
    </w:p>
    <w:p w14:paraId="353D562B" w14:textId="0F355442" w:rsidR="00DA1E7B" w:rsidRDefault="00ED18ED" w:rsidP="003124D7">
      <w:pPr>
        <w:widowControl w:val="0"/>
        <w:numPr>
          <w:ilvl w:val="0"/>
          <w:numId w:val="181"/>
        </w:numPr>
        <w:spacing w:after="0" w:line="276" w:lineRule="auto"/>
        <w:ind w:left="1080" w:hanging="360"/>
        <w:contextualSpacing/>
        <w:rPr>
          <w:color w:val="231F20"/>
        </w:rPr>
      </w:pPr>
      <w:hyperlink r:id="rId1419" w:history="1">
        <w:r w:rsidR="00DA1E7B" w:rsidRPr="0081641C">
          <w:rPr>
            <w:rStyle w:val="Hyperlink"/>
          </w:rPr>
          <w:t>III.A.11-13</w:t>
        </w:r>
      </w:hyperlink>
      <w:r w:rsidR="00DA1E7B">
        <w:rPr>
          <w:color w:val="231F20"/>
        </w:rPr>
        <w:t xml:space="preserve">  UH System Policy AP 9.080, Collective Bargaining in Public Employment</w:t>
      </w:r>
    </w:p>
    <w:p w14:paraId="0D1F906F" w14:textId="1A6114B1" w:rsidR="00DA1E7B" w:rsidRDefault="00ED18ED" w:rsidP="003124D7">
      <w:pPr>
        <w:widowControl w:val="0"/>
        <w:numPr>
          <w:ilvl w:val="0"/>
          <w:numId w:val="181"/>
        </w:numPr>
        <w:spacing w:after="0" w:line="276" w:lineRule="auto"/>
        <w:ind w:left="1080" w:hanging="360"/>
        <w:contextualSpacing/>
        <w:rPr>
          <w:color w:val="231F20"/>
        </w:rPr>
      </w:pPr>
      <w:hyperlink r:id="rId1420" w:history="1">
        <w:r w:rsidR="00DA1E7B" w:rsidRPr="0081641C">
          <w:rPr>
            <w:rStyle w:val="Hyperlink"/>
          </w:rPr>
          <w:t>III.A.11-14</w:t>
        </w:r>
      </w:hyperlink>
      <w:r w:rsidR="00DA1E7B">
        <w:rPr>
          <w:color w:val="0000FF"/>
        </w:rPr>
        <w:t xml:space="preserve"> </w:t>
      </w:r>
      <w:r w:rsidR="00DA1E7B">
        <w:rPr>
          <w:color w:val="231F20"/>
        </w:rPr>
        <w:t>UH System Policy AP 9.025, Fair Information Practice (Confidentiality of Personal Records)</w:t>
      </w:r>
    </w:p>
    <w:p w14:paraId="0EF49984" w14:textId="6FFE5236" w:rsidR="00DA1E7B" w:rsidRDefault="00ED18ED" w:rsidP="003124D7">
      <w:pPr>
        <w:widowControl w:val="0"/>
        <w:numPr>
          <w:ilvl w:val="0"/>
          <w:numId w:val="181"/>
        </w:numPr>
        <w:spacing w:after="0" w:line="276" w:lineRule="auto"/>
        <w:ind w:left="1080" w:hanging="360"/>
        <w:contextualSpacing/>
        <w:rPr>
          <w:color w:val="231F20"/>
        </w:rPr>
      </w:pPr>
      <w:hyperlink r:id="rId1421" w:history="1">
        <w:r w:rsidR="00DA1E7B" w:rsidRPr="0081641C">
          <w:rPr>
            <w:rStyle w:val="Hyperlink"/>
          </w:rPr>
          <w:t>III.A.11-15</w:t>
        </w:r>
      </w:hyperlink>
      <w:r w:rsidR="00DA1E7B">
        <w:rPr>
          <w:color w:val="231F20"/>
        </w:rPr>
        <w:t xml:space="preserve">  UH System Policies: Non-discrimination </w:t>
      </w:r>
    </w:p>
    <w:p w14:paraId="58B2105A" w14:textId="0302D45F" w:rsidR="00DA1E7B" w:rsidRPr="005F5DBC" w:rsidRDefault="00ED18ED" w:rsidP="003124D7">
      <w:pPr>
        <w:widowControl w:val="0"/>
        <w:numPr>
          <w:ilvl w:val="0"/>
          <w:numId w:val="181"/>
        </w:numPr>
        <w:spacing w:after="0" w:line="276" w:lineRule="auto"/>
        <w:ind w:left="1080" w:hanging="360"/>
        <w:contextualSpacing/>
        <w:rPr>
          <w:color w:val="231F20"/>
        </w:rPr>
      </w:pPr>
      <w:hyperlink r:id="rId1422" w:history="1">
        <w:r w:rsidR="00DA1E7B" w:rsidRPr="0081641C">
          <w:rPr>
            <w:rStyle w:val="Hyperlink"/>
          </w:rPr>
          <w:t>III.A.11-16</w:t>
        </w:r>
      </w:hyperlink>
      <w:r w:rsidR="00DA1E7B">
        <w:rPr>
          <w:color w:val="231F20"/>
        </w:rPr>
        <w:t xml:space="preserve">  UH Executive Policy </w:t>
      </w:r>
      <w:r w:rsidR="00DA1E7B">
        <w:t>5.221</w:t>
      </w:r>
      <w:r w:rsidR="00DA1E7B">
        <w:rPr>
          <w:color w:val="231F20"/>
        </w:rPr>
        <w:t xml:space="preserve"> UH Systemwide Policies and Procedures Classification of Faculty</w:t>
      </w:r>
    </w:p>
    <w:p w14:paraId="422A3DC3" w14:textId="77777777" w:rsidR="00DA1E7B" w:rsidRDefault="00DA1E7B" w:rsidP="00DA1E7B">
      <w:pPr>
        <w:pStyle w:val="Heading4"/>
      </w:pPr>
      <w:bookmarkStart w:id="478" w:name="_206ipza" w:colFirst="0" w:colLast="0"/>
      <w:bookmarkEnd w:id="478"/>
      <w:r>
        <w:t xml:space="preserve">Analysis and Evaluation </w:t>
      </w:r>
    </w:p>
    <w:p w14:paraId="69903F59" w14:textId="77777777" w:rsidR="00DA1E7B" w:rsidRDefault="00DA1E7B" w:rsidP="00DA1E7B">
      <w:r>
        <w:t>The institution has established, published, and adhered to written personnel policies and procedures that are available for information and review. Such policies and procedures are fair and are equitably and consistently administered.</w:t>
      </w:r>
    </w:p>
    <w:p w14:paraId="5DDB2D8B" w14:textId="77777777" w:rsidR="00DA1E7B" w:rsidRDefault="00DA1E7B" w:rsidP="00DA1E7B">
      <w:r>
        <w:t xml:space="preserve">Personnel policies are established, published, and reviewed at multiple levels, including Board of Regents policies, UH executive policies, UH administrative procedures, UHCC policies, and college policies. Additionally, collective bargaining agreements are periodically reviewed and updated. </w:t>
      </w:r>
    </w:p>
    <w:p w14:paraId="3C6F2322" w14:textId="77777777" w:rsidR="00DA1E7B" w:rsidRDefault="00DA1E7B" w:rsidP="00DA1E7B">
      <w:pPr>
        <w:spacing w:before="21" w:after="0" w:line="240" w:lineRule="auto"/>
        <w:ind w:right="100"/>
      </w:pPr>
    </w:p>
    <w:p w14:paraId="0EA3AFF0" w14:textId="77777777" w:rsidR="00DA1E7B" w:rsidRPr="005F5DBC" w:rsidRDefault="00DA1E7B" w:rsidP="00C46F11">
      <w:pPr>
        <w:pStyle w:val="Heading3"/>
        <w:rPr>
          <w:color w:val="231F20"/>
        </w:rPr>
      </w:pPr>
      <w:bookmarkStart w:id="479" w:name="_4k668n3" w:colFirst="0" w:colLast="0"/>
      <w:bookmarkEnd w:id="479"/>
      <w:r>
        <w:rPr>
          <w:color w:val="231F20"/>
        </w:rPr>
        <w:t xml:space="preserve">III.A.12. </w:t>
      </w:r>
      <w:r>
        <w:t>Through its policies and practices, the institution creates and maintains appropriate programs, practices, and services that support its diverse personnel. The institution regularly assesses its record in employment equity and diversity consistent with its mission.</w:t>
      </w:r>
    </w:p>
    <w:p w14:paraId="38A142D6" w14:textId="77777777" w:rsidR="00DA1E7B" w:rsidRPr="005F5DBC" w:rsidRDefault="00DA1E7B" w:rsidP="00DA1E7B">
      <w:pPr>
        <w:pStyle w:val="Heading4"/>
      </w:pPr>
      <w:bookmarkStart w:id="480" w:name="_2zbgiuw" w:colFirst="0" w:colLast="0"/>
      <w:bookmarkEnd w:id="480"/>
      <w:r>
        <w:t xml:space="preserve">Evidence of Meeting Standard </w:t>
      </w:r>
    </w:p>
    <w:p w14:paraId="1D8DCB82" w14:textId="77777777" w:rsidR="00DA1E7B" w:rsidRDefault="00DA1E7B" w:rsidP="00DA1E7B">
      <w:r>
        <w:t>The College has policies and practices in place that allow it to create and maintain programs that support its diverse personnel and to regularly assess processes so that recruitments are equitable and ensure diversity consistent with its mission.</w:t>
      </w:r>
    </w:p>
    <w:p w14:paraId="63C503CE" w14:textId="77777777" w:rsidR="00DA1E7B" w:rsidRDefault="00DA1E7B" w:rsidP="00DA1E7B">
      <w:pPr>
        <w:pStyle w:val="Heading5"/>
      </w:pPr>
      <w:bookmarkStart w:id="481" w:name="_c82p5yljklxj" w:colFirst="0" w:colLast="0"/>
      <w:bookmarkEnd w:id="481"/>
      <w:r>
        <w:t xml:space="preserve">Policies and Practices </w:t>
      </w:r>
    </w:p>
    <w:p w14:paraId="182FDDEA" w14:textId="20EE044A" w:rsidR="00DA1E7B" w:rsidRDefault="00DA1E7B" w:rsidP="00DA1E7B">
      <w:r>
        <w:t>The UH Board of Regents Policy 1.205, Nondiscrimination and Affirmative Action, is the overarching system policy committed to complying with all state and federal statutes, rules, and regulations which prohibit discrimination (</w:t>
      </w:r>
      <w:hyperlink r:id="rId1423" w:history="1">
        <w:r w:rsidRPr="0081641C">
          <w:rPr>
            <w:rStyle w:val="Hyperlink"/>
          </w:rPr>
          <w:t>III.A.12-1</w:t>
        </w:r>
      </w:hyperlink>
      <w:r>
        <w:t xml:space="preserve">). The University of Hawai‘i Administrative Procedure A9.890 Equal Employment Opportunity/Affirmative Action (EEO/AA, </w:t>
      </w:r>
      <w:hyperlink r:id="rId1424" w:history="1">
        <w:r w:rsidRPr="0081641C">
          <w:rPr>
            <w:rStyle w:val="Hyperlink"/>
          </w:rPr>
          <w:t>III.A.12-2</w:t>
        </w:r>
      </w:hyperlink>
      <w:r>
        <w:t>) sets procedures. UH Administrative Procedure A9.895 establishes an EEO/AA glossary (</w:t>
      </w:r>
      <w:hyperlink r:id="rId1425" w:history="1">
        <w:r w:rsidRPr="0081641C">
          <w:rPr>
            <w:rStyle w:val="Hyperlink"/>
          </w:rPr>
          <w:t>III.A.12-3</w:t>
        </w:r>
      </w:hyperlink>
      <w:r>
        <w:t>). Administrative procedure A9.540 sets rules for the recruitment and selection process and ensures compliance with university hiring policies, affirmative action and equal employment opportunity guidelines, and the respective collective bargaining agreements (</w:t>
      </w:r>
      <w:hyperlink r:id="rId1426" w:history="1">
        <w:r w:rsidRPr="0081641C">
          <w:rPr>
            <w:rStyle w:val="Hyperlink"/>
          </w:rPr>
          <w:t>III.A.12-4</w:t>
        </w:r>
      </w:hyperlink>
      <w:r>
        <w:t>). The UH System EEO/AA Office is a resource to all campuses (</w:t>
      </w:r>
      <w:hyperlink r:id="rId1427" w:history="1">
        <w:r w:rsidRPr="0081641C">
          <w:rPr>
            <w:rStyle w:val="Hyperlink"/>
          </w:rPr>
          <w:t>III.A.12-5</w:t>
        </w:r>
      </w:hyperlink>
      <w:r>
        <w:t xml:space="preserve">, </w:t>
      </w:r>
      <w:hyperlink r:id="rId1428" w:history="1">
        <w:r w:rsidRPr="0081641C">
          <w:rPr>
            <w:rStyle w:val="Hyperlink"/>
          </w:rPr>
          <w:t>III.A.12-6</w:t>
        </w:r>
      </w:hyperlink>
      <w:r>
        <w:t>).</w:t>
      </w:r>
    </w:p>
    <w:p w14:paraId="7F6118F2" w14:textId="5CF1AF64" w:rsidR="00DA1E7B" w:rsidRDefault="00DA1E7B" w:rsidP="00DA1E7B">
      <w:r>
        <w:t>Formal EEO/AA analysis is conducted by the UHCC office on a regular basis and is incorporated into the recruitment/hiring processes (</w:t>
      </w:r>
      <w:hyperlink r:id="rId1429" w:history="1">
        <w:r w:rsidRPr="0081641C">
          <w:rPr>
            <w:rStyle w:val="Hyperlink"/>
          </w:rPr>
          <w:t>III.A.12-7</w:t>
        </w:r>
      </w:hyperlink>
      <w:r>
        <w:t xml:space="preserve">). Each UH Community College has an affirmative action program that complies with federal contractor requirements for data collection, workforce analysis, identification of problem areas, placement goals or benchmarks, outreach and recruitment, measurement of affirmative action efforts, and remedial action when necessary. </w:t>
      </w:r>
    </w:p>
    <w:p w14:paraId="4B06EBEE" w14:textId="77777777" w:rsidR="00DA1E7B" w:rsidRDefault="00DA1E7B" w:rsidP="00DA1E7B">
      <w:r>
        <w:t xml:space="preserve">As part of the affirmative action program, the UHCC Director of Equal Employment Opportunity and Affirmative Action (EEO/AA) annually develops affirmative action plans (AAP) for minorities and women for the seven UH Community Colleges in accordance with federal contractor requirements. In addition, the Director of EEO/AA develops separately an affirmative action plan for protected veterans and individuals with disabilities (Part II) prepared in accordance with federal contractor requirements. </w:t>
      </w:r>
    </w:p>
    <w:p w14:paraId="6395F894" w14:textId="77777777" w:rsidR="00DA1E7B" w:rsidRDefault="00DA1E7B" w:rsidP="00DA1E7B">
      <w:r>
        <w:t xml:space="preserve">The Director of EEO/AA works closely with assigned EEO/AA Coordinators at each campus to implement AAP and to monitor and oversee employment practices, including recruiting and hiring decisions, to ensure compliance with EEO and AA laws and policies. This oversight includes monitoring job announcements and recruitment and checking for underrepresentation, equitable treatment of applicants, and diversity in screening committees. HR trains screening committee members on recruiting and screening, including topics such as nondiscrimination, equal opportunity, implicit bias awareness, accessible interviews, and methods for investigating and resolving complaints. </w:t>
      </w:r>
    </w:p>
    <w:p w14:paraId="0B6E2DEB" w14:textId="77777777" w:rsidR="00DA1E7B" w:rsidRDefault="00DA1E7B" w:rsidP="00DA1E7B">
      <w:r>
        <w:t xml:space="preserve">At the campus level, the College implements the UH and UHCC’s established policies and procedures regarding the professional ethics and fair treatment of its administrators, faculty, staff, and students. The College advocates for these policies and procedures through its professional development activities. Employees’ grievances are investigated and resolved in compliance with the procedures outlined in the respective collective bargaining agreements. </w:t>
      </w:r>
    </w:p>
    <w:p w14:paraId="1CE45648" w14:textId="53696042" w:rsidR="00DA1E7B" w:rsidRDefault="00DA1E7B" w:rsidP="00DA1E7B">
      <w:r>
        <w:t>In addition to ensuring employment equity and diversity, the College’s policies and procedures also allow for programs and services that support diverse personnel. For example, ‘Aha Kalāualani, the Native Hawaiian authorized governance organization, supports and advocates for Native Hawaiian employees and provides programming to enhance the College’s exposure to and appreciation of Native Hawaiian language and culture (</w:t>
      </w:r>
      <w:hyperlink r:id="rId1430" w:history="1">
        <w:r w:rsidRPr="0081641C">
          <w:rPr>
            <w:rStyle w:val="Hyperlink"/>
          </w:rPr>
          <w:t>III.A.12-8</w:t>
        </w:r>
      </w:hyperlink>
      <w:r>
        <w:t>). The College also has representatives on the UH Commission on the Status of Women and the UH Commission on Lesbian, Gay, Bisexual, Transgender and Queer+ (LGBTQ+) Equality (</w:t>
      </w:r>
      <w:hyperlink r:id="rId1431" w:history="1">
        <w:r w:rsidRPr="0081641C">
          <w:rPr>
            <w:rStyle w:val="Hyperlink"/>
          </w:rPr>
          <w:t>III.A.12-9</w:t>
        </w:r>
      </w:hyperlink>
      <w:r>
        <w:t xml:space="preserve">, </w:t>
      </w:r>
      <w:hyperlink r:id="rId1432" w:history="1">
        <w:r w:rsidRPr="0081641C">
          <w:rPr>
            <w:rStyle w:val="Hyperlink"/>
          </w:rPr>
          <w:t>III.A.12-10</w:t>
        </w:r>
      </w:hyperlink>
      <w:r>
        <w:t>). Together, these organizations ensure that the university and the College are apprised of issues and concerns of their constituent groups. The commissions also sponsor events in support of their constituents.</w:t>
      </w:r>
    </w:p>
    <w:p w14:paraId="7ECECDB0" w14:textId="77777777" w:rsidR="00DA1E7B" w:rsidRDefault="00DA1E7B" w:rsidP="00DA1E7B">
      <w:pPr>
        <w:pStyle w:val="Heading5"/>
      </w:pPr>
      <w:bookmarkStart w:id="482" w:name="_3ygebqi" w:colFirst="0" w:colLast="0"/>
      <w:bookmarkEnd w:id="482"/>
      <w:r>
        <w:t>Assessing Employment Equity and Diversity</w:t>
      </w:r>
    </w:p>
    <w:p w14:paraId="5EB5C85B" w14:textId="77777777" w:rsidR="00DA1E7B" w:rsidRDefault="00DA1E7B" w:rsidP="00DA1E7B">
      <w:r>
        <w:t xml:space="preserve">The College ensures that regular assessments are made to its record in employment equity and diversity to maintain consistency with its mission. Working with Human Resources (HR) personnel from the UHCC office, the College ensures that the goals for employment equity and diversity are met by surveying applicant gender and ethnicity for federal EEO reports, tracking the screening process, and prompting hiring units to adhere to EEO guidelines. Data are reviewed to assess ethnic and gender distribution of positions at the College and to determine if there are any shortages. Future recruitment can then target underrepresented applicant groups. </w:t>
      </w:r>
    </w:p>
    <w:p w14:paraId="7ED428CA" w14:textId="77777777" w:rsidR="00DA1E7B" w:rsidRDefault="00DA1E7B" w:rsidP="00DA1E7B">
      <w:pPr>
        <w:pStyle w:val="Heading4"/>
      </w:pPr>
      <w:bookmarkStart w:id="483" w:name="_2dlolyb" w:colFirst="0" w:colLast="0"/>
      <w:bookmarkEnd w:id="483"/>
      <w:r>
        <w:t>Analysis and Evaluation</w:t>
      </w:r>
    </w:p>
    <w:p w14:paraId="2C2DD681" w14:textId="77777777" w:rsidR="00DA1E7B" w:rsidRDefault="00DA1E7B" w:rsidP="00DA1E7B">
      <w:r>
        <w:t>The College maintains appropriate programs, practices, and services that support its diverse personnel. The College regularly assesses its record in employment equity and diversity consistent with its mission.</w:t>
      </w:r>
    </w:p>
    <w:p w14:paraId="758AD5EC" w14:textId="77777777" w:rsidR="00DA1E7B" w:rsidRDefault="00DA1E7B" w:rsidP="00DA1E7B">
      <w:r>
        <w:t xml:space="preserve">A formal EEO/Affirmative action analysis is conducted by the UHCC office on a regular basis and the results are incorporated into the recruitment/hiring processes. HR has procedures and software to track and analyze its employment equity record, providing guidelines for screening committees. </w:t>
      </w:r>
    </w:p>
    <w:p w14:paraId="6A3DAE60" w14:textId="77777777" w:rsidR="00DA1E7B" w:rsidRDefault="00DA1E7B" w:rsidP="00DA1E7B">
      <w:pPr>
        <w:spacing w:after="0" w:line="240" w:lineRule="auto"/>
        <w:ind w:right="-20"/>
        <w:rPr>
          <w:b/>
        </w:rPr>
      </w:pPr>
    </w:p>
    <w:p w14:paraId="5B578B97" w14:textId="77777777" w:rsidR="00DA1E7B" w:rsidRDefault="00DA1E7B" w:rsidP="00C46F11">
      <w:pPr>
        <w:pStyle w:val="Heading3"/>
      </w:pPr>
      <w:bookmarkStart w:id="484" w:name="_sqyw64" w:colFirst="0" w:colLast="0"/>
      <w:bookmarkEnd w:id="484"/>
      <w:r>
        <w:t>III.A.13. The institution upholds a written code of professional ethics for all of its personnel, including consequences for violation.</w:t>
      </w:r>
      <w:bookmarkStart w:id="485" w:name="_1q0279v3p2bs" w:colFirst="0" w:colLast="0"/>
      <w:bookmarkEnd w:id="485"/>
    </w:p>
    <w:p w14:paraId="4892FD37" w14:textId="77777777" w:rsidR="00DA1E7B" w:rsidRPr="005F5DBC" w:rsidRDefault="00DA1E7B" w:rsidP="00DA1E7B">
      <w:pPr>
        <w:pStyle w:val="Heading4"/>
      </w:pPr>
      <w:bookmarkStart w:id="486" w:name="_3cqmetx" w:colFirst="0" w:colLast="0"/>
      <w:bookmarkEnd w:id="486"/>
      <w:r>
        <w:t xml:space="preserve">Evidence of Meeting the Standard </w:t>
      </w:r>
    </w:p>
    <w:p w14:paraId="4A090D42" w14:textId="77777777" w:rsidR="00DA1E7B" w:rsidRDefault="00DA1E7B" w:rsidP="00DA1E7B">
      <w:r>
        <w:t>The College upholds a written code of professional ethics for all of its personnel, including consequences for violation.</w:t>
      </w:r>
    </w:p>
    <w:p w14:paraId="584E747E" w14:textId="77777777" w:rsidR="00DA1E7B" w:rsidRDefault="00DA1E7B" w:rsidP="00DA1E7B">
      <w:pPr>
        <w:pStyle w:val="Heading5"/>
      </w:pPr>
      <w:bookmarkStart w:id="487" w:name="_1rvwp1q" w:colFirst="0" w:colLast="0"/>
      <w:bookmarkEnd w:id="487"/>
      <w:r>
        <w:t>Codes of Professional Ethics</w:t>
      </w:r>
    </w:p>
    <w:p w14:paraId="54D7E59B" w14:textId="52FF6151" w:rsidR="00DA1E7B" w:rsidRDefault="00DA1E7B" w:rsidP="00DA1E7B">
      <w:r>
        <w:t>As with other policy frameworks, policies are established by the state and the UH System, which frame and distribute policies to institutions throughout the university system (</w:t>
      </w:r>
      <w:hyperlink r:id="rId1433" w:history="1">
        <w:r w:rsidRPr="0081641C">
          <w:rPr>
            <w:rStyle w:val="Hyperlink"/>
          </w:rPr>
          <w:t>III.A.13-1</w:t>
        </w:r>
      </w:hyperlink>
      <w:r>
        <w:t xml:space="preserve">, </w:t>
      </w:r>
      <w:hyperlink r:id="rId1434" w:history="1">
        <w:r w:rsidRPr="0081641C">
          <w:rPr>
            <w:rStyle w:val="Hyperlink"/>
          </w:rPr>
          <w:t>III.A.13-2</w:t>
        </w:r>
      </w:hyperlink>
      <w:r>
        <w:t>). All UH System employees are subject to state of Hawai‘i ethics rules and regulations. Formal ethics policies are established by the UH System for various employee classifications. Employees covered by collective bargaining agreements are also subject to ethics provisions in their contracts. For example, the University of Hawai‘i Professional Assembly (Faculty Union, UHPA) contract describes procedures for dealing with any alleged breaches of professional ethics (</w:t>
      </w:r>
      <w:hyperlink r:id="rId1435" w:anchor="page=22" w:history="1">
        <w:r w:rsidRPr="0081641C">
          <w:rPr>
            <w:rStyle w:val="Hyperlink"/>
          </w:rPr>
          <w:t>III.A.13-3</w:t>
        </w:r>
      </w:hyperlink>
      <w:r>
        <w:t>, p. 22). To ensure awareness of professional ethics, the HR office schedules mandatory training about ethics (</w:t>
      </w:r>
      <w:hyperlink r:id="rId1436" w:history="1">
        <w:r w:rsidRPr="00D11952">
          <w:rPr>
            <w:rStyle w:val="Hyperlink"/>
          </w:rPr>
          <w:t>III.A.13-4</w:t>
        </w:r>
      </w:hyperlink>
      <w:r>
        <w:t>). The following list includes examples of policies and procedures.</w:t>
      </w:r>
    </w:p>
    <w:p w14:paraId="7990515C" w14:textId="54F794DF" w:rsidR="00DA1E7B" w:rsidRDefault="00DA1E7B" w:rsidP="003124D7">
      <w:pPr>
        <w:widowControl w:val="0"/>
        <w:numPr>
          <w:ilvl w:val="0"/>
          <w:numId w:val="169"/>
        </w:numPr>
        <w:spacing w:after="200" w:line="276" w:lineRule="auto"/>
        <w:ind w:left="1080"/>
        <w:contextualSpacing/>
      </w:pPr>
      <w:r>
        <w:t>University of Hawaiʻi Chapter 2, Statement of Rights and Responsibilities of the University of Hawai‘i Community (</w:t>
      </w:r>
      <w:hyperlink r:id="rId1437" w:history="1">
        <w:r w:rsidRPr="00D11952">
          <w:rPr>
            <w:rStyle w:val="Hyperlink"/>
          </w:rPr>
          <w:t>III.A.13-5</w:t>
        </w:r>
      </w:hyperlink>
      <w:r>
        <w:t xml:space="preserve">)  </w:t>
      </w:r>
    </w:p>
    <w:p w14:paraId="308E1F66" w14:textId="1A46E59A" w:rsidR="00DA1E7B" w:rsidRDefault="00DA1E7B" w:rsidP="003124D7">
      <w:pPr>
        <w:widowControl w:val="0"/>
        <w:numPr>
          <w:ilvl w:val="0"/>
          <w:numId w:val="169"/>
        </w:numPr>
        <w:spacing w:after="200" w:line="276" w:lineRule="auto"/>
        <w:ind w:left="1080"/>
        <w:contextualSpacing/>
      </w:pPr>
      <w:r>
        <w:t>UH Administrative Procedure 8.025, Fiscal Responsibilities within the University (</w:t>
      </w:r>
      <w:hyperlink r:id="rId1438" w:history="1">
        <w:r w:rsidRPr="00D11952">
          <w:rPr>
            <w:rStyle w:val="Hyperlink"/>
          </w:rPr>
          <w:t>III.A.13-6</w:t>
        </w:r>
      </w:hyperlink>
      <w:r>
        <w:t xml:space="preserve">)  </w:t>
      </w:r>
    </w:p>
    <w:p w14:paraId="575751F6" w14:textId="67E10F0D" w:rsidR="00DA1E7B" w:rsidRDefault="00DA1E7B" w:rsidP="003124D7">
      <w:pPr>
        <w:widowControl w:val="0"/>
        <w:numPr>
          <w:ilvl w:val="0"/>
          <w:numId w:val="169"/>
        </w:numPr>
        <w:spacing w:after="200" w:line="276" w:lineRule="auto"/>
        <w:ind w:left="1080"/>
        <w:contextualSpacing/>
      </w:pPr>
      <w:r>
        <w:t>UH Office of Research Services 8.956, Financial Conflicts for Public Health Services (</w:t>
      </w:r>
      <w:hyperlink r:id="rId1439" w:history="1">
        <w:r w:rsidRPr="00D11952">
          <w:rPr>
            <w:rStyle w:val="Hyperlink"/>
          </w:rPr>
          <w:t>III.A.13-7</w:t>
        </w:r>
      </w:hyperlink>
      <w:r>
        <w:t xml:space="preserve">)  </w:t>
      </w:r>
    </w:p>
    <w:p w14:paraId="4BF03643" w14:textId="4F8B101D" w:rsidR="00DA1E7B" w:rsidRDefault="00DA1E7B" w:rsidP="003124D7">
      <w:pPr>
        <w:widowControl w:val="0"/>
        <w:numPr>
          <w:ilvl w:val="0"/>
          <w:numId w:val="169"/>
        </w:numPr>
        <w:spacing w:after="200" w:line="276" w:lineRule="auto"/>
        <w:ind w:left="1080"/>
        <w:contextualSpacing/>
      </w:pPr>
      <w:r>
        <w:t>Executive Policy 12.214, Conflicts of Interest and Commitment (</w:t>
      </w:r>
      <w:hyperlink r:id="rId1440" w:history="1">
        <w:r w:rsidRPr="00D11952">
          <w:rPr>
            <w:rStyle w:val="Hyperlink"/>
          </w:rPr>
          <w:t>III.A.13-8</w:t>
        </w:r>
      </w:hyperlink>
      <w:r>
        <w:t xml:space="preserve">)  </w:t>
      </w:r>
    </w:p>
    <w:p w14:paraId="595E97C2" w14:textId="4698D83E" w:rsidR="00DA1E7B" w:rsidRDefault="00DA1E7B" w:rsidP="003124D7">
      <w:pPr>
        <w:widowControl w:val="0"/>
        <w:numPr>
          <w:ilvl w:val="0"/>
          <w:numId w:val="169"/>
        </w:numPr>
        <w:spacing w:after="200" w:line="276" w:lineRule="auto"/>
        <w:ind w:left="1080"/>
        <w:contextualSpacing/>
      </w:pPr>
      <w:r>
        <w:t>UHCC Policy UHCCP 5.211, Statement on Professional Ethics (Faculty) (</w:t>
      </w:r>
      <w:hyperlink r:id="rId1441" w:history="1">
        <w:r w:rsidRPr="00D11952">
          <w:rPr>
            <w:rStyle w:val="Hyperlink"/>
          </w:rPr>
          <w:t>III.A.13-9</w:t>
        </w:r>
      </w:hyperlink>
      <w:r>
        <w:t xml:space="preserve">)  </w:t>
      </w:r>
    </w:p>
    <w:p w14:paraId="1CF0CB24" w14:textId="31F5B649" w:rsidR="00DA1E7B" w:rsidRDefault="00DA1E7B" w:rsidP="003124D7">
      <w:pPr>
        <w:widowControl w:val="0"/>
        <w:numPr>
          <w:ilvl w:val="0"/>
          <w:numId w:val="169"/>
        </w:numPr>
        <w:spacing w:after="200" w:line="276" w:lineRule="auto"/>
        <w:ind w:left="1080"/>
        <w:contextualSpacing/>
      </w:pPr>
      <w:r>
        <w:t>UH Executive Policy 9.210, Workplace non-violence (</w:t>
      </w:r>
      <w:hyperlink r:id="rId1442" w:history="1">
        <w:r w:rsidRPr="00D11952">
          <w:rPr>
            <w:rStyle w:val="Hyperlink"/>
          </w:rPr>
          <w:t>III.A.13-10</w:t>
        </w:r>
      </w:hyperlink>
      <w:r>
        <w:t xml:space="preserve">) </w:t>
      </w:r>
    </w:p>
    <w:p w14:paraId="5CADD980" w14:textId="2834297B" w:rsidR="00DA1E7B" w:rsidRDefault="00DA1E7B" w:rsidP="003124D7">
      <w:pPr>
        <w:widowControl w:val="0"/>
        <w:numPr>
          <w:ilvl w:val="0"/>
          <w:numId w:val="169"/>
        </w:numPr>
        <w:spacing w:after="200" w:line="276" w:lineRule="auto"/>
        <w:ind w:left="1080"/>
        <w:contextualSpacing/>
      </w:pPr>
      <w:r>
        <w:t>UH Executive Policy 1.203, Policy on Consensual Relationships (</w:t>
      </w:r>
      <w:hyperlink r:id="rId1443" w:history="1">
        <w:r w:rsidRPr="00D11952">
          <w:rPr>
            <w:rStyle w:val="Hyperlink"/>
          </w:rPr>
          <w:t>III.A.13-11</w:t>
        </w:r>
      </w:hyperlink>
      <w:r>
        <w:t xml:space="preserve">)  </w:t>
      </w:r>
    </w:p>
    <w:p w14:paraId="147DF0E6" w14:textId="4FA1C258" w:rsidR="00DA1E7B" w:rsidRDefault="00DA1E7B" w:rsidP="003124D7">
      <w:pPr>
        <w:widowControl w:val="0"/>
        <w:numPr>
          <w:ilvl w:val="0"/>
          <w:numId w:val="169"/>
        </w:numPr>
        <w:spacing w:after="200" w:line="276" w:lineRule="auto"/>
        <w:ind w:left="1080"/>
        <w:contextualSpacing/>
      </w:pPr>
      <w:r>
        <w:t>Kapi‘olani CC  Sexual Respect and Title XI (</w:t>
      </w:r>
      <w:hyperlink r:id="rId1444" w:history="1">
        <w:r w:rsidRPr="00D11952">
          <w:rPr>
            <w:rStyle w:val="Hyperlink"/>
          </w:rPr>
          <w:t>III.A.13-12</w:t>
        </w:r>
      </w:hyperlink>
      <w:r>
        <w:t xml:space="preserve">)  </w:t>
      </w:r>
    </w:p>
    <w:p w14:paraId="3E8F6286" w14:textId="77777777" w:rsidR="00DA1E7B" w:rsidRDefault="00DA1E7B" w:rsidP="00DA1E7B">
      <w:pPr>
        <w:pStyle w:val="Heading4"/>
      </w:pPr>
      <w:bookmarkStart w:id="488" w:name="_4bvk7pj" w:colFirst="0" w:colLast="0"/>
      <w:bookmarkEnd w:id="488"/>
      <w:r>
        <w:t xml:space="preserve">Analysis and Evaluation </w:t>
      </w:r>
    </w:p>
    <w:p w14:paraId="1DC386A6" w14:textId="77777777" w:rsidR="00DA1E7B" w:rsidRDefault="00DA1E7B" w:rsidP="00DA1E7B">
      <w:r>
        <w:t>The College has upheld a written code of professional ethics for all of its personnel, including consequences for violation.</w:t>
      </w:r>
    </w:p>
    <w:p w14:paraId="71114B38" w14:textId="4021F009" w:rsidR="00DA1E7B" w:rsidRDefault="00DA1E7B" w:rsidP="00DA1E7B">
      <w:r>
        <w:t xml:space="preserve">Formal ethics policies and procedures are established by the UH System for various employee classifications. All employees are also subject to </w:t>
      </w:r>
      <w:r w:rsidR="00E62E5B">
        <w:t>s</w:t>
      </w:r>
      <w:r>
        <w:t>tate of Hawai‘i ethics rules and regulations.</w:t>
      </w:r>
    </w:p>
    <w:p w14:paraId="3F7F9709" w14:textId="77777777" w:rsidR="00DA1E7B" w:rsidRDefault="00DA1E7B" w:rsidP="00DA1E7B">
      <w:pPr>
        <w:tabs>
          <w:tab w:val="left" w:pos="5219"/>
        </w:tabs>
      </w:pPr>
      <w:r>
        <w:t>Policies at the system and campus levels address ethical and professional behavior such as the BOR Policy 12.201, Ethical Standards of Conduct, which addresses ethical conduct in research and scholarly activities. These policies are available on the campus’ intranet and the UH System’s HR website.</w:t>
      </w:r>
    </w:p>
    <w:p w14:paraId="1CD1F922" w14:textId="77777777" w:rsidR="00DA1E7B" w:rsidRPr="00833288" w:rsidRDefault="00DA1E7B" w:rsidP="00DA1E7B">
      <w:pPr>
        <w:tabs>
          <w:tab w:val="left" w:pos="5219"/>
        </w:tabs>
      </w:pPr>
    </w:p>
    <w:p w14:paraId="3E4F3E0E" w14:textId="77777777" w:rsidR="00DA1E7B" w:rsidRDefault="00DA1E7B" w:rsidP="00C46F11">
      <w:pPr>
        <w:pStyle w:val="Heading3"/>
      </w:pPr>
      <w:bookmarkStart w:id="489" w:name="_2r0uhxc" w:colFirst="0" w:colLast="0"/>
      <w:bookmarkEnd w:id="489"/>
      <w:r>
        <w:t>III.A.14. The institution plans for and provides all personnel with appropriate opportunities for continued professional development, consistent with the institutional mission and based on evolving pedagogy, technology, and learning needs. The institution systematically evaluates professional development programs and uses the results of these evaluations as the basis for improvement.</w:t>
      </w:r>
    </w:p>
    <w:p w14:paraId="010C7B7A" w14:textId="77777777" w:rsidR="00DA1E7B" w:rsidRPr="005F5DBC" w:rsidRDefault="00DA1E7B" w:rsidP="00DA1E7B">
      <w:pPr>
        <w:pStyle w:val="Heading4"/>
      </w:pPr>
      <w:bookmarkStart w:id="490" w:name="_1664s55" w:colFirst="0" w:colLast="0"/>
      <w:bookmarkEnd w:id="490"/>
      <w:r>
        <w:t xml:space="preserve">Evidence of Meeting the Standard </w:t>
      </w:r>
    </w:p>
    <w:p w14:paraId="56E9A95F" w14:textId="77777777" w:rsidR="00DA1E7B" w:rsidRDefault="00DA1E7B" w:rsidP="00DA1E7B">
      <w:r>
        <w:t>The College plans for and provides all personnel with appropriate opportunities for continued professional development, consistent with the institutional mission and based on evolving pedagogy, technology, and learning needs. The College systematically evaluates professional development programs and uses the results of these evaluations as the basis for improvement.</w:t>
      </w:r>
    </w:p>
    <w:p w14:paraId="5D13883D" w14:textId="77777777" w:rsidR="00DA1E7B" w:rsidRDefault="00DA1E7B" w:rsidP="00DA1E7B">
      <w:pPr>
        <w:pStyle w:val="Heading5"/>
        <w:rPr>
          <w:color w:val="7030A0"/>
        </w:rPr>
      </w:pPr>
      <w:bookmarkStart w:id="491" w:name="_3q5sasy" w:colFirst="0" w:colLast="0"/>
      <w:bookmarkEnd w:id="491"/>
      <w:r>
        <w:t xml:space="preserve">Opportunities for Professional Development </w:t>
      </w:r>
    </w:p>
    <w:p w14:paraId="515E7296" w14:textId="77777777" w:rsidR="00DA1E7B" w:rsidRDefault="00DA1E7B" w:rsidP="00DA1E7B">
      <w:r>
        <w:t xml:space="preserve">The College encourages and supports its employees to participate in a number of leadership programs. College secretaries have participated in the UH System’s Professional Administrative Summer Institute (PASI). Faculty and professional staff have participated in the UH System’s President’s Emerging Leaders Program (PELP) and the UHCC’s Community College Leadership Champions (CCLC) and the Wo Learning Champions. </w:t>
      </w:r>
    </w:p>
    <w:p w14:paraId="2F5EC9F2" w14:textId="77777777" w:rsidR="00DA1E7B" w:rsidRDefault="00DA1E7B" w:rsidP="00DA1E7B">
      <w:r>
        <w:t xml:space="preserve">At the College, faculty play a primary role in identifying and providing activities to address professional development needs. Faculty with proven teaching and learning knowledge and abilities recognize the value of sharing experiences with others. They work together to develop, promote, and conduct professional development activities, with or without funding from the College. </w:t>
      </w:r>
    </w:p>
    <w:p w14:paraId="62762081" w14:textId="77777777" w:rsidR="00DA1E7B" w:rsidRDefault="00DA1E7B" w:rsidP="00DA1E7B">
      <w:r>
        <w:t>With College funding and occasional support from external grants, faculty designed a series of professional development experiences to meet the needs of faculty as they transition from new hires to seasoned members of the campus community. Such programs include a series of C4ward (Collaborative Circle for Creative Change) workshops, Kalāhū professional development (culture-based pedagogy), SLO Fridays (regular workshops on student learning outcomes assessment), FELI (a Title III-funded innovative model for Native Hawaiian students), and TOPP (Teaching Online Preparation Program).</w:t>
      </w:r>
    </w:p>
    <w:p w14:paraId="68C9DBAA" w14:textId="220F9656" w:rsidR="00DA1E7B" w:rsidRDefault="00DA1E7B" w:rsidP="00DA1E7B">
      <w:r>
        <w:t xml:space="preserve">Support units at the College also provide professional development for faculty and staff. The Center for Excellence in Learning, Teaching and Technology (CELTT) offers training in distance education, community building, student engagement, standards of conduct, universal design for instruction, new Laulima tools, new </w:t>
      </w:r>
      <w:r w:rsidR="00DB411D">
        <w:t>w</w:t>
      </w:r>
      <w:r>
        <w:t>eb tools, and web page templates. Technology demonstrations, hands-on workshops, and presentations on the UH System LMS are provided regularly (</w:t>
      </w:r>
      <w:hyperlink r:id="rId1445" w:history="1">
        <w:r w:rsidRPr="00D11952">
          <w:rPr>
            <w:rStyle w:val="Hyperlink"/>
          </w:rPr>
          <w:t>III.A.14-1</w:t>
        </w:r>
      </w:hyperlink>
      <w:r>
        <w:t xml:space="preserve">). Library and Learning Resources provides training in research skills, Google tools, and Open Educational Resources. </w:t>
      </w:r>
    </w:p>
    <w:p w14:paraId="22FCEAB1" w14:textId="77777777" w:rsidR="00DA1E7B" w:rsidRDefault="00DA1E7B" w:rsidP="00DA1E7B">
      <w:r>
        <w:t>The Office for Institutional Effectiveness (OFIE) coordinates workshops on grant writing and management, and on the writing of survey questions for the purpose of assessment. Auxiliary Services schedules professional development opportunities for faculty and staff in such areas as the handling of hazardous materials and cardio-pulmonary resuscitation (CPR) training.</w:t>
      </w:r>
    </w:p>
    <w:p w14:paraId="5BC44B49" w14:textId="77777777" w:rsidR="00DA1E7B" w:rsidRDefault="00DA1E7B" w:rsidP="00DA1E7B">
      <w:r>
        <w:t xml:space="preserve">The College has a faculty development fund to provide up to $1,000 per individual for professional development. Professional development funding is also available for staff and the funds are awarded by the Staff Council, one of the College’s authorized governance organizations. In both cases, the funds are awarded in a competitive application process. </w:t>
      </w:r>
    </w:p>
    <w:p w14:paraId="14891833" w14:textId="699FB43D" w:rsidR="00DA1E7B" w:rsidRDefault="00DA1E7B" w:rsidP="00DA1E7B">
      <w:r>
        <w:t>In addition to the professional development opportunities provided on campus, the Interim Chancellor has allocated a significant amount of funding to campus constituents to participate in professional development activities off campus and off island.</w:t>
      </w:r>
    </w:p>
    <w:p w14:paraId="6A72067C" w14:textId="27CF6D7F" w:rsidR="00DA1E7B" w:rsidRDefault="0020537E" w:rsidP="003124D7">
      <w:pPr>
        <w:widowControl w:val="0"/>
        <w:numPr>
          <w:ilvl w:val="0"/>
          <w:numId w:val="167"/>
        </w:numPr>
        <w:spacing w:after="0" w:line="276" w:lineRule="auto"/>
        <w:ind w:left="1080"/>
      </w:pPr>
      <w:r>
        <w:rPr>
          <w:noProof/>
        </w:rPr>
        <mc:AlternateContent>
          <mc:Choice Requires="wpg">
            <w:drawing>
              <wp:anchor distT="0" distB="0" distL="228600" distR="228600" simplePos="0" relativeHeight="251808768" behindDoc="1" locked="1" layoutInCell="1" allowOverlap="0" wp14:anchorId="1AF7C501" wp14:editId="2AED9704">
                <wp:simplePos x="0" y="0"/>
                <wp:positionH relativeFrom="margin">
                  <wp:posOffset>3155950</wp:posOffset>
                </wp:positionH>
                <wp:positionV relativeFrom="margin">
                  <wp:posOffset>2905760</wp:posOffset>
                </wp:positionV>
                <wp:extent cx="2834640" cy="5074920"/>
                <wp:effectExtent l="0" t="0" r="3810" b="0"/>
                <wp:wrapSquare wrapText="bothSides"/>
                <wp:docPr id="229" name="Group 229"/>
                <wp:cNvGraphicFramePr/>
                <a:graphic xmlns:a="http://schemas.openxmlformats.org/drawingml/2006/main">
                  <a:graphicData uri="http://schemas.microsoft.com/office/word/2010/wordprocessingGroup">
                    <wpg:wgp>
                      <wpg:cNvGrpSpPr/>
                      <wpg:grpSpPr>
                        <a:xfrm>
                          <a:off x="0" y="0"/>
                          <a:ext cx="2834640" cy="5074920"/>
                          <a:chOff x="0" y="0"/>
                          <a:chExt cx="1828800" cy="8151038"/>
                        </a:xfrm>
                      </wpg:grpSpPr>
                      <wps:wsp>
                        <wps:cNvPr id="230" name="Rectangle 230"/>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Rectangle 231"/>
                        <wps:cNvSpPr/>
                        <wps:spPr>
                          <a:xfrm>
                            <a:off x="0" y="1180384"/>
                            <a:ext cx="1828800" cy="697065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92">
                          <w:txbxContent>
                            <w:p w14:paraId="3B01A9A4" w14:textId="77777777" w:rsidR="00ED7DE1" w:rsidRPr="004E1033" w:rsidRDefault="00ED7DE1" w:rsidP="00DA1E7B">
                              <w:pPr>
                                <w:pStyle w:val="Normal1"/>
                                <w:rPr>
                                  <w:rFonts w:ascii="Times New Roman" w:eastAsia="Garamond" w:hAnsi="Times New Roman" w:cs="Times New Roman"/>
                                  <w:color w:val="FFFFFF" w:themeColor="background1"/>
                                </w:rPr>
                              </w:pPr>
                              <w:r w:rsidRPr="004E1033">
                                <w:rPr>
                                  <w:rFonts w:ascii="Times New Roman" w:eastAsia="Garamond" w:hAnsi="Times New Roman" w:cs="Times New Roman"/>
                                  <w:color w:val="FFFFFF" w:themeColor="background1"/>
                                </w:rPr>
                                <w:t xml:space="preserve">In 2017 the Interim Chancellor’s decision to invest RTRF funds for faculty, staff, and administrative </w:t>
                              </w:r>
                              <w:r>
                                <w:rPr>
                                  <w:rFonts w:ascii="Times New Roman" w:eastAsia="Garamond" w:hAnsi="Times New Roman" w:cs="Times New Roman"/>
                                  <w:color w:val="FFFFFF" w:themeColor="background1"/>
                                </w:rPr>
                                <w:t xml:space="preserve">professional </w:t>
                              </w:r>
                              <w:r w:rsidRPr="004E1033">
                                <w:rPr>
                                  <w:rFonts w:ascii="Times New Roman" w:eastAsia="Garamond" w:hAnsi="Times New Roman" w:cs="Times New Roman"/>
                                  <w:color w:val="FFFFFF" w:themeColor="background1"/>
                                </w:rPr>
                                <w:t xml:space="preserve">development affirms her commitment to fostering leadership and subject matter expertise throughout the campus, as well as a lifelong commitment in this community to continuing education and engagement with one’s profession. Research and Training Revolving Funds </w:t>
                              </w:r>
                              <w:r w:rsidRPr="004E1033">
                                <w:rPr>
                                  <w:rFonts w:ascii="Times New Roman" w:hAnsi="Times New Roman" w:cs="Times New Roman"/>
                                  <w:color w:val="FFFFFF" w:themeColor="background1"/>
                                </w:rPr>
                                <w:t>(</w:t>
                              </w:r>
                              <w:r w:rsidRPr="004E1033">
                                <w:rPr>
                                  <w:rFonts w:ascii="Times New Roman" w:eastAsia="Garamond" w:hAnsi="Times New Roman" w:cs="Times New Roman"/>
                                  <w:color w:val="FFFFFF" w:themeColor="background1"/>
                                </w:rPr>
                                <w:t>RTRF) are generated from extramural awards: grants, contracts, and foundation/private awards.</w:t>
                              </w:r>
                            </w:p>
                            <w:p w14:paraId="49D5BE09" w14:textId="77777777" w:rsidR="00ED7DE1" w:rsidRPr="004E1033" w:rsidRDefault="00ED7DE1" w:rsidP="00DA1E7B">
                              <w:pPr>
                                <w:pStyle w:val="Normal1"/>
                                <w:rPr>
                                  <w:rFonts w:ascii="Times New Roman" w:eastAsia="Garamond" w:hAnsi="Times New Roman" w:cs="Times New Roman"/>
                                  <w:color w:val="FFFFFF" w:themeColor="background1"/>
                                </w:rPr>
                              </w:pPr>
                            </w:p>
                            <w:p w14:paraId="27E847B9" w14:textId="77777777" w:rsidR="00ED7DE1" w:rsidRPr="004E1033" w:rsidRDefault="00ED7DE1" w:rsidP="00DA1E7B">
                              <w:pPr>
                                <w:pStyle w:val="Normal1"/>
                                <w:rPr>
                                  <w:rFonts w:ascii="Times New Roman" w:eastAsia="Garamond" w:hAnsi="Times New Roman" w:cs="Times New Roman"/>
                                  <w:color w:val="FFFFFF" w:themeColor="background1"/>
                                </w:rPr>
                              </w:pPr>
                              <w:r w:rsidRPr="004E1033">
                                <w:rPr>
                                  <w:rFonts w:ascii="Times New Roman" w:eastAsia="Garamond" w:hAnsi="Times New Roman" w:cs="Times New Roman"/>
                                  <w:color w:val="FFFFFF" w:themeColor="background1"/>
                                </w:rPr>
                                <w:t xml:space="preserve">For the first time in </w:t>
                              </w:r>
                              <w:r>
                                <w:rPr>
                                  <w:rFonts w:ascii="Times New Roman" w:eastAsia="Garamond" w:hAnsi="Times New Roman" w:cs="Times New Roman"/>
                                  <w:color w:val="FFFFFF" w:themeColor="background1"/>
                                </w:rPr>
                                <w:t>College</w:t>
                              </w:r>
                              <w:r w:rsidRPr="004E1033">
                                <w:rPr>
                                  <w:rFonts w:ascii="Times New Roman" w:eastAsia="Garamond" w:hAnsi="Times New Roman" w:cs="Times New Roman"/>
                                  <w:color w:val="FFFFFF" w:themeColor="background1"/>
                                </w:rPr>
                                <w:t xml:space="preserve"> history, this RTRF investment commits the institution to faculty and staff revitalization as a continuing and ingrained aspect of the campus mission. The cumulative impact promises to be a game changer for the College and for future generations of our students. In fiscal year 2017, the </w:t>
                              </w:r>
                              <w:r>
                                <w:rPr>
                                  <w:rFonts w:ascii="Times New Roman" w:eastAsia="Garamond" w:hAnsi="Times New Roman" w:cs="Times New Roman"/>
                                  <w:color w:val="FFFFFF" w:themeColor="background1"/>
                                </w:rPr>
                                <w:t>interim c</w:t>
                              </w:r>
                              <w:r w:rsidRPr="004E1033">
                                <w:rPr>
                                  <w:rFonts w:ascii="Times New Roman" w:eastAsia="Garamond" w:hAnsi="Times New Roman" w:cs="Times New Roman"/>
                                  <w:color w:val="FFFFFF" w:themeColor="background1"/>
                                </w:rPr>
                                <w:t>hancellor awarded 57 individuals the opportunity to participate in off-island conferences and similar</w:t>
                              </w:r>
                              <w:r w:rsidRPr="00F660AC">
                                <w:rPr>
                                  <w:rFonts w:ascii="Times New Roman" w:eastAsia="Garamond" w:hAnsi="Times New Roman" w:cs="Times New Roman"/>
                                  <w:color w:val="FFFFFF" w:themeColor="background1"/>
                                </w:rPr>
                                <w:t xml:space="preserve"> </w:t>
                              </w:r>
                              <w:r w:rsidRPr="004E1033">
                                <w:rPr>
                                  <w:rFonts w:ascii="Times New Roman" w:eastAsia="Garamond" w:hAnsi="Times New Roman" w:cs="Times New Roman"/>
                                  <w:color w:val="FFFFFF" w:themeColor="background1"/>
                                </w:rPr>
                                <w:t>activities. In addition and with others, she explored future</w:t>
                              </w:r>
                              <w:r w:rsidRPr="00F660AC">
                                <w:rPr>
                                  <w:rFonts w:ascii="Times New Roman" w:eastAsia="Garamond" w:hAnsi="Times New Roman" w:cs="Times New Roman"/>
                                  <w:color w:val="FFFFFF" w:themeColor="background1"/>
                                </w:rPr>
                                <w:t xml:space="preserve"> </w:t>
                              </w:r>
                              <w:r w:rsidRPr="004E1033">
                                <w:rPr>
                                  <w:rFonts w:ascii="Times New Roman" w:eastAsia="Garamond" w:hAnsi="Times New Roman" w:cs="Times New Roman"/>
                                  <w:color w:val="FFFFFF" w:themeColor="background1"/>
                                </w:rPr>
                                <w:t>opportunities for group projects and innovative solutions to existing challenges. Two IT professionals, for example, attended a national conference focused on online teaching and distance education strategies, and administrative staff attended industry conferences to learn about best practices from peer institutions.</w:t>
                              </w:r>
                            </w:p>
                            <w:p w14:paraId="15143FA1" w14:textId="77777777" w:rsidR="00ED7DE1" w:rsidRPr="004E1033" w:rsidRDefault="00ED7DE1" w:rsidP="00DA1E7B">
                              <w:pPr>
                                <w:pStyle w:val="Normal1"/>
                                <w:rPr>
                                  <w:rFonts w:ascii="Times New Roman" w:eastAsia="Garamond" w:hAnsi="Times New Roman" w:cs="Times New Roman"/>
                                  <w:color w:val="FFFFFF" w:themeColor="background1"/>
                                </w:rPr>
                              </w:pPr>
                            </w:p>
                            <w:p w14:paraId="44D9B88A" w14:textId="77777777" w:rsidR="00ED7DE1" w:rsidRPr="004E1033" w:rsidRDefault="00ED7DE1" w:rsidP="00DA1E7B">
                              <w:pPr>
                                <w:pStyle w:val="Normal1"/>
                                <w:rPr>
                                  <w:rFonts w:ascii="Times New Roman" w:eastAsia="Garamond" w:hAnsi="Times New Roman" w:cs="Times New Roman"/>
                                  <w:color w:val="FFFFFF" w:themeColor="background1"/>
                                </w:rPr>
                              </w:pPr>
                              <w:r w:rsidRPr="007E2144">
                                <w:rPr>
                                  <w:rFonts w:ascii="Times New Roman" w:eastAsia="Garamond" w:hAnsi="Times New Roman" w:cs="Times New Roman"/>
                                  <w:color w:val="FFFFFF" w:themeColor="background1"/>
                                </w:rPr>
                                <w:t xml:space="preserve">Kapiʻolani </w:t>
                              </w:r>
                              <w:r w:rsidRPr="004E1033">
                                <w:rPr>
                                  <w:rFonts w:ascii="Times New Roman" w:eastAsia="Garamond" w:hAnsi="Times New Roman" w:cs="Times New Roman"/>
                                  <w:color w:val="FFFFFF" w:themeColor="background1"/>
                                </w:rPr>
                                <w:t>Community College is currently the only campus to share the results of its professional development investments publicly through the Office for Institutional Effectiveness website. Future applicants can refer to this repository of information for ideas and inspiration on how to refresh their skills and subject matter expertise to continue delivering cutting edge academics, student suppo</w:t>
                              </w:r>
                              <w:r>
                                <w:rPr>
                                  <w:rFonts w:ascii="Times New Roman" w:eastAsia="Garamond" w:hAnsi="Times New Roman" w:cs="Times New Roman"/>
                                  <w:color w:val="FFFFFF" w:themeColor="background1"/>
                                </w:rPr>
                                <w:t>rt and administrative services.</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32" name="Text Box 232"/>
                        <wps:cNvSpPr txBox="1"/>
                        <wps:spPr>
                          <a:xfrm>
                            <a:off x="0" y="231820"/>
                            <a:ext cx="1828800" cy="104443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E93F84" w14:textId="77777777" w:rsidR="00ED7DE1" w:rsidRPr="00F660AC" w:rsidRDefault="00ED7DE1" w:rsidP="00DA1E7B">
                              <w:pPr>
                                <w:pStyle w:val="NoSpacing"/>
                                <w:jc w:val="center"/>
                                <w:rPr>
                                  <w:rFonts w:asciiTheme="majorHAnsi" w:eastAsiaTheme="majorEastAsia" w:hAnsiTheme="majorHAnsi" w:cstheme="majorBidi"/>
                                  <w:b/>
                                  <w:caps/>
                                  <w:color w:val="5B9BD5" w:themeColor="accent1"/>
                                  <w:sz w:val="28"/>
                                  <w:szCs w:val="28"/>
                                </w:rPr>
                              </w:pPr>
                              <w:r w:rsidRPr="00F660AC">
                                <w:rPr>
                                  <w:rFonts w:asciiTheme="majorHAnsi" w:eastAsiaTheme="majorEastAsia" w:hAnsiTheme="majorHAnsi" w:cstheme="majorBidi"/>
                                  <w:b/>
                                  <w:caps/>
                                  <w:color w:val="5B9BD5" w:themeColor="accent1"/>
                                  <w:sz w:val="28"/>
                                  <w:szCs w:val="28"/>
                                </w:rPr>
                                <w:t xml:space="preserve">RTRF </w:t>
                              </w:r>
                              <w:r>
                                <w:rPr>
                                  <w:rFonts w:asciiTheme="majorHAnsi" w:eastAsiaTheme="majorEastAsia" w:hAnsiTheme="majorHAnsi" w:cstheme="majorBidi"/>
                                  <w:b/>
                                  <w:caps/>
                                  <w:color w:val="5B9BD5" w:themeColor="accent1"/>
                                  <w:sz w:val="28"/>
                                  <w:szCs w:val="28"/>
                                </w:rPr>
                                <w:t>INVESTMENT IN</w:t>
                              </w:r>
                              <w:r w:rsidRPr="00F660AC">
                                <w:rPr>
                                  <w:rFonts w:asciiTheme="majorHAnsi" w:eastAsiaTheme="majorEastAsia" w:hAnsiTheme="majorHAnsi" w:cstheme="majorBidi"/>
                                  <w:b/>
                                  <w:caps/>
                                  <w:color w:val="5B9BD5" w:themeColor="accent1"/>
                                  <w:sz w:val="28"/>
                                  <w:szCs w:val="28"/>
                                </w:rPr>
                                <w:t xml:space="preserve"> Professional Development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F7C501" id="Group 229" o:spid="_x0000_s1161" style="position:absolute;left:0;text-align:left;margin-left:248.5pt;margin-top:228.8pt;width:223.2pt;height:399.6pt;z-index:-251507712;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" o:allowoverlap="f">
                <v:rect id="Rectangle 230" o:spid="_x0000_s1162"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" fillcolor="#5b9bd5 [3204]" stroked="f" strokeweight="1pt"/>
                <v:rect id="Rectangle 231" o:spid="_x0000_s1163" style="position:absolute;top:11803;width:18288;height:6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" fillcolor="#5b9bd5 [3204]" stroked="f" strokeweight="1pt">
                  <v:textbox style="mso-next-textbox:#Rectangle 235" inset=",14.4pt,8.64pt,18pt">
                    <w:txbxContent>
                      <w:p w14:paraId="3B01A9A4" w14:textId="77777777" w:rsidR="00ED7DE1" w:rsidRPr="004E1033" w:rsidRDefault="00ED7DE1" w:rsidP="00DA1E7B">
                        <w:pPr>
                          <w:pStyle w:val="Normal1"/>
                          <w:rPr>
                            <w:rFonts w:ascii="Times New Roman" w:eastAsia="Garamond" w:hAnsi="Times New Roman" w:cs="Times New Roman"/>
                            <w:color w:val="FFFFFF" w:themeColor="background1"/>
                          </w:rPr>
                        </w:pPr>
                        <w:r w:rsidRPr="004E1033">
                          <w:rPr>
                            <w:rFonts w:ascii="Times New Roman" w:eastAsia="Garamond" w:hAnsi="Times New Roman" w:cs="Times New Roman"/>
                            <w:color w:val="FFFFFF" w:themeColor="background1"/>
                          </w:rPr>
                          <w:t xml:space="preserve">In 2017 the Interim Chancellor’s decision to invest RTRF funds for faculty, staff, and administrative </w:t>
                        </w:r>
                        <w:r>
                          <w:rPr>
                            <w:rFonts w:ascii="Times New Roman" w:eastAsia="Garamond" w:hAnsi="Times New Roman" w:cs="Times New Roman"/>
                            <w:color w:val="FFFFFF" w:themeColor="background1"/>
                          </w:rPr>
                          <w:t xml:space="preserve">professional </w:t>
                        </w:r>
                        <w:r w:rsidRPr="004E1033">
                          <w:rPr>
                            <w:rFonts w:ascii="Times New Roman" w:eastAsia="Garamond" w:hAnsi="Times New Roman" w:cs="Times New Roman"/>
                            <w:color w:val="FFFFFF" w:themeColor="background1"/>
                          </w:rPr>
                          <w:t xml:space="preserve">development affirms her commitment to fostering leadership and subject matter expertise throughout the campus, as well as a lifelong commitment in this community to continuing education and engagement with one’s profession. Research and Training Revolving Funds </w:t>
                        </w:r>
                        <w:r w:rsidRPr="004E1033">
                          <w:rPr>
                            <w:rFonts w:ascii="Times New Roman" w:hAnsi="Times New Roman" w:cs="Times New Roman"/>
                            <w:color w:val="FFFFFF" w:themeColor="background1"/>
                          </w:rPr>
                          <w:t>(</w:t>
                        </w:r>
                        <w:r w:rsidRPr="004E1033">
                          <w:rPr>
                            <w:rFonts w:ascii="Times New Roman" w:eastAsia="Garamond" w:hAnsi="Times New Roman" w:cs="Times New Roman"/>
                            <w:color w:val="FFFFFF" w:themeColor="background1"/>
                          </w:rPr>
                          <w:t>RTRF) are generated from extramural awards: grants, contracts, and foundation/private awards.</w:t>
                        </w:r>
                      </w:p>
                      <w:p w14:paraId="49D5BE09" w14:textId="77777777" w:rsidR="00ED7DE1" w:rsidRPr="004E1033" w:rsidRDefault="00ED7DE1" w:rsidP="00DA1E7B">
                        <w:pPr>
                          <w:pStyle w:val="Normal1"/>
                          <w:rPr>
                            <w:rFonts w:ascii="Times New Roman" w:eastAsia="Garamond" w:hAnsi="Times New Roman" w:cs="Times New Roman"/>
                            <w:color w:val="FFFFFF" w:themeColor="background1"/>
                          </w:rPr>
                        </w:pPr>
                      </w:p>
                      <w:p w14:paraId="27E847B9" w14:textId="77777777" w:rsidR="00ED7DE1" w:rsidRPr="004E1033" w:rsidRDefault="00ED7DE1" w:rsidP="00DA1E7B">
                        <w:pPr>
                          <w:pStyle w:val="Normal1"/>
                          <w:rPr>
                            <w:rFonts w:ascii="Times New Roman" w:eastAsia="Garamond" w:hAnsi="Times New Roman" w:cs="Times New Roman"/>
                            <w:color w:val="FFFFFF" w:themeColor="background1"/>
                          </w:rPr>
                        </w:pPr>
                        <w:r w:rsidRPr="004E1033">
                          <w:rPr>
                            <w:rFonts w:ascii="Times New Roman" w:eastAsia="Garamond" w:hAnsi="Times New Roman" w:cs="Times New Roman"/>
                            <w:color w:val="FFFFFF" w:themeColor="background1"/>
                          </w:rPr>
                          <w:t xml:space="preserve">For the first time in </w:t>
                        </w:r>
                        <w:r>
                          <w:rPr>
                            <w:rFonts w:ascii="Times New Roman" w:eastAsia="Garamond" w:hAnsi="Times New Roman" w:cs="Times New Roman"/>
                            <w:color w:val="FFFFFF" w:themeColor="background1"/>
                          </w:rPr>
                          <w:t>College</w:t>
                        </w:r>
                        <w:r w:rsidRPr="004E1033">
                          <w:rPr>
                            <w:rFonts w:ascii="Times New Roman" w:eastAsia="Garamond" w:hAnsi="Times New Roman" w:cs="Times New Roman"/>
                            <w:color w:val="FFFFFF" w:themeColor="background1"/>
                          </w:rPr>
                          <w:t xml:space="preserve"> history, this RTRF investment commits the institution to faculty and staff revitalization as a continuing and ingrained aspect of the campus mission. The cumulative impact promises to be a game changer for the College and for future generations of our students. In fiscal year 2017, the </w:t>
                        </w:r>
                        <w:r>
                          <w:rPr>
                            <w:rFonts w:ascii="Times New Roman" w:eastAsia="Garamond" w:hAnsi="Times New Roman" w:cs="Times New Roman"/>
                            <w:color w:val="FFFFFF" w:themeColor="background1"/>
                          </w:rPr>
                          <w:t>interim c</w:t>
                        </w:r>
                        <w:r w:rsidRPr="004E1033">
                          <w:rPr>
                            <w:rFonts w:ascii="Times New Roman" w:eastAsia="Garamond" w:hAnsi="Times New Roman" w:cs="Times New Roman"/>
                            <w:color w:val="FFFFFF" w:themeColor="background1"/>
                          </w:rPr>
                          <w:t>hancellor awarded 57 individuals the opportunity to participate in off-island conferences and similar</w:t>
                        </w:r>
                        <w:r w:rsidRPr="00F660AC">
                          <w:rPr>
                            <w:rFonts w:ascii="Times New Roman" w:eastAsia="Garamond" w:hAnsi="Times New Roman" w:cs="Times New Roman"/>
                            <w:color w:val="FFFFFF" w:themeColor="background1"/>
                          </w:rPr>
                          <w:t xml:space="preserve"> </w:t>
                        </w:r>
                        <w:r w:rsidRPr="004E1033">
                          <w:rPr>
                            <w:rFonts w:ascii="Times New Roman" w:eastAsia="Garamond" w:hAnsi="Times New Roman" w:cs="Times New Roman"/>
                            <w:color w:val="FFFFFF" w:themeColor="background1"/>
                          </w:rPr>
                          <w:t>activities. In addition and with others, she explored future</w:t>
                        </w:r>
                        <w:r w:rsidRPr="00F660AC">
                          <w:rPr>
                            <w:rFonts w:ascii="Times New Roman" w:eastAsia="Garamond" w:hAnsi="Times New Roman" w:cs="Times New Roman"/>
                            <w:color w:val="FFFFFF" w:themeColor="background1"/>
                          </w:rPr>
                          <w:t xml:space="preserve"> </w:t>
                        </w:r>
                        <w:r w:rsidRPr="004E1033">
                          <w:rPr>
                            <w:rFonts w:ascii="Times New Roman" w:eastAsia="Garamond" w:hAnsi="Times New Roman" w:cs="Times New Roman"/>
                            <w:color w:val="FFFFFF" w:themeColor="background1"/>
                          </w:rPr>
                          <w:t>opportunities for group projects and innovative solutions to existing challenges. Two IT professionals, for example, attended a national conference focused on online teaching and distance education strategies, and administrative staff attended industry conferences to learn about best practices from peer institutions.</w:t>
                        </w:r>
                      </w:p>
                      <w:p w14:paraId="15143FA1" w14:textId="77777777" w:rsidR="00ED7DE1" w:rsidRPr="004E1033" w:rsidRDefault="00ED7DE1" w:rsidP="00DA1E7B">
                        <w:pPr>
                          <w:pStyle w:val="Normal1"/>
                          <w:rPr>
                            <w:rFonts w:ascii="Times New Roman" w:eastAsia="Garamond" w:hAnsi="Times New Roman" w:cs="Times New Roman"/>
                            <w:color w:val="FFFFFF" w:themeColor="background1"/>
                          </w:rPr>
                        </w:pPr>
                      </w:p>
                      <w:p w14:paraId="44D9B88A" w14:textId="77777777" w:rsidR="00ED7DE1" w:rsidRPr="004E1033" w:rsidRDefault="00ED7DE1" w:rsidP="00DA1E7B">
                        <w:pPr>
                          <w:pStyle w:val="Normal1"/>
                          <w:rPr>
                            <w:rFonts w:ascii="Times New Roman" w:eastAsia="Garamond" w:hAnsi="Times New Roman" w:cs="Times New Roman"/>
                            <w:color w:val="FFFFFF" w:themeColor="background1"/>
                          </w:rPr>
                        </w:pPr>
                        <w:r w:rsidRPr="007E2144">
                          <w:rPr>
                            <w:rFonts w:ascii="Times New Roman" w:eastAsia="Garamond" w:hAnsi="Times New Roman" w:cs="Times New Roman"/>
                            <w:color w:val="FFFFFF" w:themeColor="background1"/>
                          </w:rPr>
                          <w:t xml:space="preserve">Kapiʻolani </w:t>
                        </w:r>
                        <w:r w:rsidRPr="004E1033">
                          <w:rPr>
                            <w:rFonts w:ascii="Times New Roman" w:eastAsia="Garamond" w:hAnsi="Times New Roman" w:cs="Times New Roman"/>
                            <w:color w:val="FFFFFF" w:themeColor="background1"/>
                          </w:rPr>
                          <w:t>Community College is currently the only campus to share the results of its professional development investments publicly through the Office for Institutional Effectiveness website. Future applicants can refer to this repository of information for ideas and inspiration on how to refresh their skills and subject matter expertise to continue delivering cutting edge academics, student suppo</w:t>
                        </w:r>
                        <w:r>
                          <w:rPr>
                            <w:rFonts w:ascii="Times New Roman" w:eastAsia="Garamond" w:hAnsi="Times New Roman" w:cs="Times New Roman"/>
                            <w:color w:val="FFFFFF" w:themeColor="background1"/>
                          </w:rPr>
                          <w:t>rt and administrative services.</w:t>
                        </w:r>
                      </w:p>
                    </w:txbxContent>
                  </v:textbox>
                </v:rect>
                <v:shape id="Text Box 232" o:spid="_x0000_s1164" type="#_x0000_t202" style="position:absolute;top:2318;width:18288;height:10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" fillcolor="white [3212]" stroked="f" strokeweight=".5pt">
                  <v:textbox inset=",7.2pt,,7.2pt">
                    <w:txbxContent>
                      <w:p w14:paraId="01E93F84" w14:textId="77777777" w:rsidR="00ED7DE1" w:rsidRPr="00F660AC" w:rsidRDefault="00ED7DE1" w:rsidP="00DA1E7B">
                        <w:pPr>
                          <w:pStyle w:val="NoSpacing"/>
                          <w:jc w:val="center"/>
                          <w:rPr>
                            <w:rFonts w:asciiTheme="majorHAnsi" w:eastAsiaTheme="majorEastAsia" w:hAnsiTheme="majorHAnsi" w:cstheme="majorBidi"/>
                            <w:b/>
                            <w:caps/>
                            <w:color w:val="5B9BD5" w:themeColor="accent1"/>
                            <w:sz w:val="28"/>
                            <w:szCs w:val="28"/>
                          </w:rPr>
                        </w:pPr>
                        <w:r w:rsidRPr="00F660AC">
                          <w:rPr>
                            <w:rFonts w:asciiTheme="majorHAnsi" w:eastAsiaTheme="majorEastAsia" w:hAnsiTheme="majorHAnsi" w:cstheme="majorBidi"/>
                            <w:b/>
                            <w:caps/>
                            <w:color w:val="5B9BD5" w:themeColor="accent1"/>
                            <w:sz w:val="28"/>
                            <w:szCs w:val="28"/>
                          </w:rPr>
                          <w:t xml:space="preserve">RTRF </w:t>
                        </w:r>
                        <w:r>
                          <w:rPr>
                            <w:rFonts w:asciiTheme="majorHAnsi" w:eastAsiaTheme="majorEastAsia" w:hAnsiTheme="majorHAnsi" w:cstheme="majorBidi"/>
                            <w:b/>
                            <w:caps/>
                            <w:color w:val="5B9BD5" w:themeColor="accent1"/>
                            <w:sz w:val="28"/>
                            <w:szCs w:val="28"/>
                          </w:rPr>
                          <w:t>INVESTMENT IN</w:t>
                        </w:r>
                        <w:r w:rsidRPr="00F660AC">
                          <w:rPr>
                            <w:rFonts w:asciiTheme="majorHAnsi" w:eastAsiaTheme="majorEastAsia" w:hAnsiTheme="majorHAnsi" w:cstheme="majorBidi"/>
                            <w:b/>
                            <w:caps/>
                            <w:color w:val="5B9BD5" w:themeColor="accent1"/>
                            <w:sz w:val="28"/>
                            <w:szCs w:val="28"/>
                          </w:rPr>
                          <w:t xml:space="preserve"> Professional Development</w:t>
                        </w:r>
                      </w:p>
                    </w:txbxContent>
                  </v:textbox>
                </v:shape>
                <w10:wrap type="square" anchorx="margin" anchory="margin"/>
                <w10:anchorlock/>
              </v:group>
            </w:pict>
          </mc:Fallback>
        </mc:AlternateContent>
      </w:r>
      <w:r w:rsidR="00DA1E7B">
        <w:t>Interim Chancellor Memo, Multiple Professional Development Funding Sources, 2.8.2018 (</w:t>
      </w:r>
      <w:hyperlink r:id="rId1446" w:history="1">
        <w:r w:rsidR="00DA1E7B" w:rsidRPr="00D11952">
          <w:rPr>
            <w:rStyle w:val="Hyperlink"/>
          </w:rPr>
          <w:t>III.A.14-2</w:t>
        </w:r>
      </w:hyperlink>
      <w:r w:rsidR="00DA1E7B">
        <w:t xml:space="preserve">) </w:t>
      </w:r>
    </w:p>
    <w:p w14:paraId="336FB876" w14:textId="659A3296" w:rsidR="00DA1E7B" w:rsidRDefault="00DA1E7B" w:rsidP="003124D7">
      <w:pPr>
        <w:widowControl w:val="0"/>
        <w:numPr>
          <w:ilvl w:val="0"/>
          <w:numId w:val="167"/>
        </w:numPr>
        <w:spacing w:after="0" w:line="276" w:lineRule="auto"/>
        <w:ind w:left="1080"/>
      </w:pPr>
      <w:r>
        <w:t>Interim Chancellor Memo, FY Funding for Professional Development (</w:t>
      </w:r>
      <w:hyperlink r:id="rId1447" w:history="1">
        <w:r w:rsidRPr="00D11952">
          <w:rPr>
            <w:rStyle w:val="Hyperlink"/>
          </w:rPr>
          <w:t>III.A.14-3</w:t>
        </w:r>
      </w:hyperlink>
      <w:r>
        <w:t xml:space="preserve">) </w:t>
      </w:r>
    </w:p>
    <w:p w14:paraId="6004528B" w14:textId="36DE8BE6" w:rsidR="00DA1E7B" w:rsidRDefault="00DA1E7B" w:rsidP="003124D7">
      <w:pPr>
        <w:widowControl w:val="0"/>
        <w:numPr>
          <w:ilvl w:val="0"/>
          <w:numId w:val="167"/>
        </w:numPr>
        <w:spacing w:after="0" w:line="276" w:lineRule="auto"/>
        <w:ind w:left="1080"/>
      </w:pPr>
      <w:r>
        <w:t>Interim Chancellor Memo, Amendment to the Procedures for Applying for and Review of RTRF Professional Development Funds and application form (</w:t>
      </w:r>
      <w:hyperlink r:id="rId1448" w:history="1">
        <w:r w:rsidRPr="00D11952">
          <w:rPr>
            <w:rStyle w:val="Hyperlink"/>
          </w:rPr>
          <w:t>III.A.14-4</w:t>
        </w:r>
      </w:hyperlink>
      <w:r>
        <w:t xml:space="preserve">, </w:t>
      </w:r>
      <w:hyperlink r:id="rId1449" w:history="1">
        <w:r w:rsidRPr="00D11952">
          <w:rPr>
            <w:rStyle w:val="Hyperlink"/>
          </w:rPr>
          <w:t>III.A.14-5</w:t>
        </w:r>
      </w:hyperlink>
      <w:r>
        <w:t xml:space="preserve">) </w:t>
      </w:r>
    </w:p>
    <w:p w14:paraId="20DF89DF" w14:textId="310D82ED" w:rsidR="00DA1E7B" w:rsidRDefault="00DA1E7B" w:rsidP="003124D7">
      <w:pPr>
        <w:widowControl w:val="0"/>
        <w:numPr>
          <w:ilvl w:val="0"/>
          <w:numId w:val="167"/>
        </w:numPr>
        <w:spacing w:after="0" w:line="276" w:lineRule="auto"/>
        <w:ind w:left="1080"/>
      </w:pPr>
      <w:r>
        <w:t>Memo from Staff Council referencing an increase in professional development budget from $3,000 to $10,000 per year (</w:t>
      </w:r>
      <w:hyperlink r:id="rId1450" w:history="1">
        <w:r w:rsidRPr="00D11952">
          <w:rPr>
            <w:rStyle w:val="Hyperlink"/>
          </w:rPr>
          <w:t>III.A.14-6</w:t>
        </w:r>
      </w:hyperlink>
      <w:r>
        <w:t xml:space="preserve">) </w:t>
      </w:r>
    </w:p>
    <w:p w14:paraId="3AB8EEA7" w14:textId="77777777" w:rsidR="00DA1E7B" w:rsidRDefault="00DA1E7B" w:rsidP="00DA1E7B">
      <w:pPr>
        <w:spacing w:after="0"/>
      </w:pPr>
    </w:p>
    <w:p w14:paraId="63A850D0" w14:textId="2DC346EC" w:rsidR="00DA1E7B" w:rsidRDefault="0020537E" w:rsidP="00DA1E7B">
      <w:r>
        <w:rPr>
          <w:noProof/>
        </w:rPr>
        <mc:AlternateContent>
          <mc:Choice Requires="wpg">
            <w:drawing>
              <wp:anchor distT="0" distB="0" distL="228600" distR="228600" simplePos="0" relativeHeight="251809792" behindDoc="1" locked="1" layoutInCell="1" allowOverlap="0" wp14:anchorId="6ADD6DB7" wp14:editId="4CDDF1D8">
                <wp:simplePos x="0" y="0"/>
                <wp:positionH relativeFrom="margin">
                  <wp:posOffset>3093720</wp:posOffset>
                </wp:positionH>
                <wp:positionV relativeFrom="margin">
                  <wp:posOffset>12065</wp:posOffset>
                </wp:positionV>
                <wp:extent cx="2852928" cy="5824728"/>
                <wp:effectExtent l="0" t="0" r="5080" b="5080"/>
                <wp:wrapSquare wrapText="bothSides"/>
                <wp:docPr id="233" name="Group 233"/>
                <wp:cNvGraphicFramePr/>
                <a:graphic xmlns:a="http://schemas.openxmlformats.org/drawingml/2006/main">
                  <a:graphicData uri="http://schemas.microsoft.com/office/word/2010/wordprocessingGroup">
                    <wpg:wgp>
                      <wpg:cNvGrpSpPr/>
                      <wpg:grpSpPr>
                        <a:xfrm>
                          <a:off x="0" y="0"/>
                          <a:ext cx="2852928" cy="5824728"/>
                          <a:chOff x="0" y="1"/>
                          <a:chExt cx="1828800" cy="4882423"/>
                        </a:xfrm>
                      </wpg:grpSpPr>
                      <wps:wsp>
                        <wps:cNvPr id="234" name="Rectangle 234"/>
                        <wps:cNvSpPr/>
                        <wps:spPr>
                          <a:xfrm>
                            <a:off x="0" y="1"/>
                            <a:ext cx="1828800" cy="1715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angle 235"/>
                        <wps:cNvSpPr/>
                        <wps:spPr>
                          <a:xfrm>
                            <a:off x="0" y="1000308"/>
                            <a:ext cx="1828800" cy="388211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92"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36" name="Text Box 236"/>
                        <wps:cNvSpPr txBox="1"/>
                        <wps:spPr>
                          <a:xfrm>
                            <a:off x="0" y="114324"/>
                            <a:ext cx="1828800" cy="88600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4779D7" w14:textId="77777777" w:rsidR="00ED7DE1" w:rsidRPr="00F660AC" w:rsidRDefault="00ED7DE1" w:rsidP="00DA1E7B">
                              <w:pPr>
                                <w:pStyle w:val="NoSpacing"/>
                                <w:jc w:val="center"/>
                                <w:rPr>
                                  <w:rFonts w:asciiTheme="majorHAnsi" w:eastAsiaTheme="majorEastAsia" w:hAnsiTheme="majorHAnsi" w:cstheme="majorBidi"/>
                                  <w:b/>
                                  <w:caps/>
                                  <w:color w:val="5B9BD5" w:themeColor="accent1"/>
                                  <w:sz w:val="28"/>
                                  <w:szCs w:val="28"/>
                                </w:rPr>
                              </w:pPr>
                              <w:r w:rsidRPr="00F660AC">
                                <w:rPr>
                                  <w:rFonts w:asciiTheme="majorHAnsi" w:eastAsiaTheme="majorEastAsia" w:hAnsiTheme="majorHAnsi" w:cstheme="majorBidi"/>
                                  <w:b/>
                                  <w:caps/>
                                  <w:color w:val="5B9BD5" w:themeColor="accent1"/>
                                  <w:sz w:val="28"/>
                                  <w:szCs w:val="28"/>
                                </w:rPr>
                                <w:t>RTRF INVESTMENT IN PROFESSIONAL DEVELOPMENT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DD6DB7" id="Group 233" o:spid="_x0000_s1165" style="position:absolute;margin-left:243.6pt;margin-top:.95pt;width:224.65pt;height:458.65pt;z-index:-251506688;mso-wrap-distance-left:18pt;mso-wrap-distance-right:18pt;mso-position-horizontal-relative:margin;mso-position-vertical-relative:margin;mso-width-relative:margin;mso-height-relative:margin" coordorigin="" coordsize="18288,4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" o:allowoverlap="f">
                <v:rect id="Rectangle 234" o:spid="_x0000_s1166" style="position:absolute;width:18288;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" fillcolor="#5b9bd5 [3204]" stroked="f" strokeweight="1pt"/>
                <v:rect id="Rectangle 235" o:spid="_x0000_s1167" style="position:absolute;top:10003;width:18288;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" fillcolor="#5b9bd5 [3204]" stroked="f" strokeweight="1pt">
                  <v:textbox inset=",14.4pt,8.64pt,18pt">
                    <w:txbxContent/>
                  </v:textbox>
                </v:rect>
                <v:shape id="Text Box 236" o:spid="_x0000_s1168" type="#_x0000_t202" style="position:absolute;top:1143;width:18288;height:8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" fillcolor="white [3212]" stroked="f" strokeweight=".5pt">
                  <v:textbox inset=",7.2pt,,7.2pt">
                    <w:txbxContent>
                      <w:p w14:paraId="7C4779D7" w14:textId="77777777" w:rsidR="00ED7DE1" w:rsidRPr="00F660AC" w:rsidRDefault="00ED7DE1" w:rsidP="00DA1E7B">
                        <w:pPr>
                          <w:pStyle w:val="NoSpacing"/>
                          <w:jc w:val="center"/>
                          <w:rPr>
                            <w:rFonts w:asciiTheme="majorHAnsi" w:eastAsiaTheme="majorEastAsia" w:hAnsiTheme="majorHAnsi" w:cstheme="majorBidi"/>
                            <w:b/>
                            <w:caps/>
                            <w:color w:val="5B9BD5" w:themeColor="accent1"/>
                            <w:sz w:val="28"/>
                            <w:szCs w:val="28"/>
                          </w:rPr>
                        </w:pPr>
                        <w:r w:rsidRPr="00F660AC">
                          <w:rPr>
                            <w:rFonts w:asciiTheme="majorHAnsi" w:eastAsiaTheme="majorEastAsia" w:hAnsiTheme="majorHAnsi" w:cstheme="majorBidi"/>
                            <w:b/>
                            <w:caps/>
                            <w:color w:val="5B9BD5" w:themeColor="accent1"/>
                            <w:sz w:val="28"/>
                            <w:szCs w:val="28"/>
                          </w:rPr>
                          <w:t>RTRF INVESTMENT IN PROFESSIONAL DEVELOPMENT (CONT)</w:t>
                        </w:r>
                      </w:p>
                    </w:txbxContent>
                  </v:textbox>
                </v:shape>
                <w10:wrap type="square" anchorx="margin" anchory="margin"/>
                <w10:anchorlock/>
              </v:group>
            </w:pict>
          </mc:Fallback>
        </mc:AlternateContent>
      </w:r>
      <w:r w:rsidR="00DA1E7B">
        <w:t>Finally, system policies support professional development. Resources for distance education training and support are also provided by the UH System, such as the Teaching and Learning with Electronic Networked Technologies (TALENT) faculty development program (</w:t>
      </w:r>
      <w:hyperlink r:id="rId1451" w:history="1">
        <w:r w:rsidR="00DA1E7B" w:rsidRPr="00D11952">
          <w:rPr>
            <w:rStyle w:val="Hyperlink"/>
          </w:rPr>
          <w:t>III.A.14-7</w:t>
        </w:r>
      </w:hyperlink>
      <w:r w:rsidR="00DA1E7B">
        <w:t>).</w:t>
      </w:r>
    </w:p>
    <w:p w14:paraId="4B3114BA" w14:textId="156676F8" w:rsidR="00DA1E7B" w:rsidRDefault="00DA1E7B" w:rsidP="003124D7">
      <w:pPr>
        <w:widowControl w:val="0"/>
        <w:numPr>
          <w:ilvl w:val="0"/>
          <w:numId w:val="168"/>
        </w:numPr>
        <w:spacing w:after="0" w:line="276" w:lineRule="auto"/>
        <w:ind w:left="1080" w:hanging="360"/>
      </w:pPr>
      <w:r>
        <w:t>University of Hawaiʻi Administrative Procedure No. A9.160, University Employee Training (</w:t>
      </w:r>
      <w:hyperlink r:id="rId1452" w:history="1">
        <w:r w:rsidRPr="00D11952">
          <w:rPr>
            <w:rStyle w:val="Hyperlink"/>
          </w:rPr>
          <w:t>III.A.14-8</w:t>
        </w:r>
      </w:hyperlink>
      <w:r>
        <w:t xml:space="preserve">)  </w:t>
      </w:r>
    </w:p>
    <w:p w14:paraId="34F50341" w14:textId="6E61C448" w:rsidR="00DA1E7B" w:rsidRDefault="00DA1E7B" w:rsidP="003124D7">
      <w:pPr>
        <w:widowControl w:val="0"/>
        <w:numPr>
          <w:ilvl w:val="0"/>
          <w:numId w:val="168"/>
        </w:numPr>
        <w:spacing w:after="0" w:line="276" w:lineRule="auto"/>
        <w:ind w:left="1080" w:hanging="360"/>
      </w:pPr>
      <w:r>
        <w:t>BOR Policies 5.210, Distance Education and Offsite Instruction (</w:t>
      </w:r>
      <w:hyperlink r:id="rId1453" w:history="1">
        <w:r w:rsidRPr="00D11952">
          <w:rPr>
            <w:rStyle w:val="Hyperlink"/>
          </w:rPr>
          <w:t>III.A.14-9</w:t>
        </w:r>
      </w:hyperlink>
      <w:r>
        <w:t xml:space="preserve">)  </w:t>
      </w:r>
    </w:p>
    <w:p w14:paraId="368AACBB" w14:textId="00FE113E" w:rsidR="00DA1E7B" w:rsidRDefault="00DA1E7B" w:rsidP="003124D7">
      <w:pPr>
        <w:widowControl w:val="0"/>
        <w:numPr>
          <w:ilvl w:val="0"/>
          <w:numId w:val="168"/>
        </w:numPr>
        <w:spacing w:after="0" w:line="276" w:lineRule="auto"/>
        <w:ind w:left="1080" w:hanging="360"/>
      </w:pPr>
      <w:r>
        <w:t>Distance Learning at the University of Hawai‘i (</w:t>
      </w:r>
      <w:hyperlink r:id="rId1454" w:history="1">
        <w:r w:rsidRPr="00D11952">
          <w:rPr>
            <w:rStyle w:val="Hyperlink"/>
          </w:rPr>
          <w:t>III.A.14-10</w:t>
        </w:r>
      </w:hyperlink>
      <w:r>
        <w:t xml:space="preserve">)  </w:t>
      </w:r>
    </w:p>
    <w:p w14:paraId="01114CCB" w14:textId="0842BB65" w:rsidR="00DA1E7B" w:rsidRDefault="00DA1E7B" w:rsidP="003124D7">
      <w:pPr>
        <w:widowControl w:val="0"/>
        <w:numPr>
          <w:ilvl w:val="0"/>
          <w:numId w:val="168"/>
        </w:numPr>
        <w:spacing w:after="0" w:line="276" w:lineRule="auto"/>
        <w:ind w:left="1080" w:hanging="360"/>
      </w:pPr>
      <w:r>
        <w:t>Distance Learning at the University of Hawai‘i , Governance (</w:t>
      </w:r>
      <w:hyperlink r:id="rId1455" w:history="1">
        <w:r w:rsidRPr="008F6BEF">
          <w:rPr>
            <w:rStyle w:val="Hyperlink"/>
          </w:rPr>
          <w:t>III.A.14-11</w:t>
        </w:r>
      </w:hyperlink>
      <w:r>
        <w:t xml:space="preserve">)  </w:t>
      </w:r>
    </w:p>
    <w:p w14:paraId="0FBBA678" w14:textId="653DCAB1" w:rsidR="00DA1E7B" w:rsidRDefault="00DA1E7B" w:rsidP="003124D7">
      <w:pPr>
        <w:widowControl w:val="0"/>
        <w:numPr>
          <w:ilvl w:val="0"/>
          <w:numId w:val="168"/>
        </w:numPr>
        <w:spacing w:after="0" w:line="276" w:lineRule="auto"/>
        <w:ind w:left="1080" w:hanging="360"/>
      </w:pPr>
      <w:r>
        <w:t>University of Hawai‘i Distance and Distributed Learning Action Plan (</w:t>
      </w:r>
      <w:hyperlink r:id="rId1456" w:history="1">
        <w:r w:rsidRPr="008F6BEF">
          <w:rPr>
            <w:rStyle w:val="Hyperlink"/>
          </w:rPr>
          <w:t>III.A.14-12</w:t>
        </w:r>
      </w:hyperlink>
      <w:r>
        <w:t xml:space="preserve">)  </w:t>
      </w:r>
    </w:p>
    <w:p w14:paraId="2CEE0F34" w14:textId="01812E3F" w:rsidR="00DA1E7B" w:rsidRDefault="00DA1E7B" w:rsidP="003124D7">
      <w:pPr>
        <w:widowControl w:val="0"/>
        <w:numPr>
          <w:ilvl w:val="0"/>
          <w:numId w:val="179"/>
        </w:numPr>
        <w:spacing w:after="200" w:line="276" w:lineRule="auto"/>
        <w:ind w:left="1080" w:hanging="360"/>
      </w:pPr>
      <w:r>
        <w:t>University of Hawai‘i E5.204 Distance Learning planning and policy (</w:t>
      </w:r>
      <w:hyperlink r:id="rId1457" w:history="1">
        <w:r w:rsidRPr="008F6BEF">
          <w:rPr>
            <w:rStyle w:val="Hyperlink"/>
          </w:rPr>
          <w:t>III.A.14-13</w:t>
        </w:r>
      </w:hyperlink>
      <w:r>
        <w:t xml:space="preserve">)  </w:t>
      </w:r>
    </w:p>
    <w:p w14:paraId="43CA196A" w14:textId="77777777" w:rsidR="00DA1E7B" w:rsidRDefault="00DA1E7B" w:rsidP="00DA1E7B">
      <w:pPr>
        <w:pStyle w:val="Heading5"/>
      </w:pPr>
      <w:bookmarkStart w:id="492" w:name="_25b2l0r" w:colFirst="0" w:colLast="0"/>
      <w:bookmarkEnd w:id="492"/>
      <w:r>
        <w:t>Evaluating the Professional Development Program</w:t>
      </w:r>
    </w:p>
    <w:p w14:paraId="3B3DDFB2" w14:textId="77777777" w:rsidR="00DA1E7B" w:rsidRDefault="00DA1E7B" w:rsidP="00DA1E7B">
      <w:r>
        <w:t xml:space="preserve">The College conducts a systematic assessment of professional development opportunities through evaluations and surveys. The College’s efforts in professional development to improve student success are tracked in student achievement data reported annually in Annual Reports of Program Data (ARPDs) and Student Success Pathway plans. The performance measures tracked in the scorecard for the strategic plan and in institutional effectiveness measures provide a broad assessment of the College’s efforts to improve. Furthermore, professional development targeting increases in student success and learning help the College improve in measures such as certificate and degree completion (strategic outcome A and B) and course success (Institutional Effectiveness Measure 1). </w:t>
      </w:r>
    </w:p>
    <w:p w14:paraId="4FBB8C46" w14:textId="0D5BF5B0" w:rsidR="00DA1E7B" w:rsidRDefault="00DA1E7B" w:rsidP="00DA1E7B">
      <w:r>
        <w:t>The programs CELTT offers for the improvement of distance education instruction illustrate the systematic evaluation of professional development programs and how results are used for improvement. The TOPP/TOSP (Teaching Online Prep Program/Teaching Online Self-Paced) program has three (3) built-in summative assessments to gauge its effectiveness and to identify opportunities for improvement in the next iteration (</w:t>
      </w:r>
      <w:hyperlink r:id="rId1458" w:history="1">
        <w:r w:rsidRPr="008F6BEF">
          <w:rPr>
            <w:rStyle w:val="Hyperlink"/>
          </w:rPr>
          <w:t>III.A.14-14</w:t>
        </w:r>
      </w:hyperlink>
      <w:r>
        <w:t xml:space="preserve">, </w:t>
      </w:r>
      <w:hyperlink r:id="rId1459" w:history="1">
        <w:r w:rsidRPr="00D11952">
          <w:rPr>
            <w:rStyle w:val="Hyperlink"/>
          </w:rPr>
          <w:t>live link</w:t>
        </w:r>
      </w:hyperlink>
      <w:r>
        <w:t>).</w:t>
      </w:r>
    </w:p>
    <w:p w14:paraId="690146BF" w14:textId="77777777" w:rsidR="00DA1E7B" w:rsidRDefault="00DA1E7B" w:rsidP="003124D7">
      <w:pPr>
        <w:widowControl w:val="0"/>
        <w:numPr>
          <w:ilvl w:val="0"/>
          <w:numId w:val="183"/>
        </w:numPr>
        <w:spacing w:after="0" w:line="276" w:lineRule="auto"/>
        <w:ind w:left="1080"/>
        <w:contextualSpacing/>
      </w:pPr>
      <w:r>
        <w:rPr>
          <w:b/>
        </w:rPr>
        <w:t>Course Evaluation at the end of the workshop</w:t>
      </w:r>
      <w:r>
        <w:t>: a survey on the effectiveness of the course and the facilitators</w:t>
      </w:r>
    </w:p>
    <w:p w14:paraId="71040E1C" w14:textId="77777777" w:rsidR="00DA1E7B" w:rsidRDefault="00DA1E7B" w:rsidP="003124D7">
      <w:pPr>
        <w:widowControl w:val="0"/>
        <w:numPr>
          <w:ilvl w:val="0"/>
          <w:numId w:val="183"/>
        </w:numPr>
        <w:spacing w:after="0" w:line="276" w:lineRule="auto"/>
        <w:ind w:left="1080"/>
        <w:contextualSpacing/>
      </w:pPr>
      <w:r>
        <w:rPr>
          <w:b/>
        </w:rPr>
        <w:t>Mid-Term Self-Assessment:</w:t>
      </w:r>
      <w:r>
        <w:t xml:space="preserve"> a rubric-based best practices assessment of the participant's course and teaching effectiveness at mid-point of implementation</w:t>
      </w:r>
    </w:p>
    <w:p w14:paraId="439E4A9F" w14:textId="77777777" w:rsidR="00DA1E7B" w:rsidRDefault="00DA1E7B" w:rsidP="003124D7">
      <w:pPr>
        <w:widowControl w:val="0"/>
        <w:numPr>
          <w:ilvl w:val="0"/>
          <w:numId w:val="183"/>
        </w:numPr>
        <w:spacing w:after="0" w:line="276" w:lineRule="auto"/>
        <w:ind w:left="1080"/>
        <w:contextualSpacing/>
      </w:pPr>
      <w:r>
        <w:rPr>
          <w:b/>
        </w:rPr>
        <w:t>Post-Term Reflection</w:t>
      </w:r>
      <w:r>
        <w:t>: an essay report on the teaching experience, the learning experience (by students), and plans for improvement.</w:t>
      </w:r>
    </w:p>
    <w:p w14:paraId="2AA198BE" w14:textId="77777777" w:rsidR="00DA1E7B" w:rsidRDefault="00DA1E7B" w:rsidP="00DA1E7B">
      <w:pPr>
        <w:pStyle w:val="Heading4"/>
      </w:pPr>
      <w:bookmarkStart w:id="493" w:name="_kgcv8k" w:colFirst="0" w:colLast="0"/>
      <w:bookmarkEnd w:id="493"/>
      <w:r>
        <w:t>Analysis and Evaluation</w:t>
      </w:r>
    </w:p>
    <w:p w14:paraId="146D88D8" w14:textId="77777777" w:rsidR="00DA1E7B" w:rsidRDefault="00DA1E7B" w:rsidP="00DA1E7B">
      <w:r>
        <w:t>The College plans for and provides all personnel with appropriate opportunities for continued professional development, consistent with the institutional mission and based on evolving pedagogy, technology, and learning needs. The College systematically evaluates professional development programs and uses the results of these evaluations as the basis for improvement.</w:t>
      </w:r>
    </w:p>
    <w:p w14:paraId="49277573" w14:textId="77777777" w:rsidR="00DA1E7B" w:rsidRDefault="00DA1E7B" w:rsidP="00DA1E7B">
      <w:r>
        <w:t>Primary responsibility for professional development is with the College. UH System and UHCC also provide professional development opportunities for personnel at all colleges.</w:t>
      </w:r>
    </w:p>
    <w:p w14:paraId="09D19259" w14:textId="77777777" w:rsidR="00DA1E7B" w:rsidRDefault="00DA1E7B" w:rsidP="00DA1E7B">
      <w:pPr>
        <w:spacing w:after="0" w:line="240" w:lineRule="auto"/>
        <w:rPr>
          <w:b/>
        </w:rPr>
      </w:pPr>
    </w:p>
    <w:p w14:paraId="47E82471" w14:textId="77777777" w:rsidR="00DA1E7B" w:rsidRDefault="00DA1E7B" w:rsidP="00C46F11">
      <w:pPr>
        <w:pStyle w:val="Heading3"/>
      </w:pPr>
      <w:bookmarkStart w:id="494" w:name="_34g0dwd" w:colFirst="0" w:colLast="0"/>
      <w:bookmarkEnd w:id="494"/>
      <w:r>
        <w:t>III.A.15. The institution makes provision for the security and confidentiality of personnel records. Each employee has access to his/her personnel records in accordance with law.</w:t>
      </w:r>
    </w:p>
    <w:p w14:paraId="2FCAE129" w14:textId="77777777" w:rsidR="00DA1E7B" w:rsidRDefault="00DA1E7B" w:rsidP="00DA1E7B">
      <w:pPr>
        <w:pStyle w:val="Heading4"/>
      </w:pPr>
      <w:bookmarkStart w:id="495" w:name="_1jlao46" w:colFirst="0" w:colLast="0"/>
      <w:bookmarkEnd w:id="495"/>
      <w:r>
        <w:t>Evidence of Meeting the Standard</w:t>
      </w:r>
    </w:p>
    <w:p w14:paraId="152CC122" w14:textId="77777777" w:rsidR="00DA1E7B" w:rsidRDefault="00DA1E7B" w:rsidP="00DA1E7B">
      <w:r>
        <w:t>The institution has made provisions for the security and confidentiality of personnel records. Each employee has access to his/her personnel records in accordance with law.</w:t>
      </w:r>
    </w:p>
    <w:p w14:paraId="70F9E3A8" w14:textId="77777777" w:rsidR="00DA1E7B" w:rsidRDefault="00DA1E7B" w:rsidP="00DA1E7B">
      <w:pPr>
        <w:pStyle w:val="Heading5"/>
      </w:pPr>
      <w:bookmarkStart w:id="496" w:name="_ivk5yxjlxldm" w:colFirst="0" w:colLast="0"/>
      <w:bookmarkEnd w:id="496"/>
      <w:r>
        <w:t>Security and Confidentiality of Personnel Records</w:t>
      </w:r>
    </w:p>
    <w:p w14:paraId="3D9F879D" w14:textId="77777777" w:rsidR="00DA1E7B" w:rsidRDefault="00DA1E7B" w:rsidP="00DA1E7B">
      <w:pPr>
        <w:rPr>
          <w:b/>
          <w:u w:val="single"/>
        </w:rPr>
      </w:pPr>
      <w:r>
        <w:t>Policies regarding the retention of personnel records, including security and confidentiality, are established by the UH System in accordance with state law and collective bargaining agreements. The College maintains records under their control in accordance with these policies.</w:t>
      </w:r>
    </w:p>
    <w:p w14:paraId="2C2254F3" w14:textId="04CA0BC8" w:rsidR="00DA1E7B" w:rsidRDefault="00DA1E7B" w:rsidP="00DA1E7B">
      <w:r>
        <w:t>Personnel records of employees are kept in a secure storage room with alarm and access codes. The confidentiality and management of these records are governed by three policies: (1) Fair Information Practice-Confidentiality of Personnel Records; (2) Records Management Guidelines; and (3) Personnel Records (</w:t>
      </w:r>
      <w:hyperlink r:id="rId1460" w:history="1">
        <w:r w:rsidRPr="008F6BEF">
          <w:rPr>
            <w:rStyle w:val="Hyperlink"/>
          </w:rPr>
          <w:t>III.A.15-1</w:t>
        </w:r>
      </w:hyperlink>
      <w:r>
        <w:t xml:space="preserve">, </w:t>
      </w:r>
      <w:hyperlink r:id="rId1461" w:history="1">
        <w:r w:rsidRPr="008F6BEF">
          <w:rPr>
            <w:rStyle w:val="Hyperlink"/>
          </w:rPr>
          <w:t>III.A.15-2</w:t>
        </w:r>
      </w:hyperlink>
      <w:r>
        <w:t xml:space="preserve">, </w:t>
      </w:r>
      <w:hyperlink r:id="rId1462" w:history="1">
        <w:r w:rsidRPr="008F6BEF">
          <w:rPr>
            <w:rStyle w:val="Hyperlink"/>
          </w:rPr>
          <w:t>III.A.15-3</w:t>
        </w:r>
      </w:hyperlink>
      <w:r>
        <w:t xml:space="preserve">). Board of Regents (BOR) employees’ collective bargaining agreements require the confidentiality of personnel files. </w:t>
      </w:r>
    </w:p>
    <w:p w14:paraId="3C21A99F" w14:textId="77777777" w:rsidR="00DA1E7B" w:rsidRDefault="00DA1E7B" w:rsidP="00DA1E7B">
      <w:pPr>
        <w:pStyle w:val="Heading5"/>
      </w:pPr>
      <w:bookmarkStart w:id="497" w:name="_5kq6flqruedk" w:colFirst="0" w:colLast="0"/>
      <w:bookmarkEnd w:id="497"/>
      <w:r>
        <w:t xml:space="preserve">Employee Access to Personnel Records </w:t>
      </w:r>
    </w:p>
    <w:p w14:paraId="72750D34" w14:textId="26A92F00" w:rsidR="00DA1E7B" w:rsidRDefault="00DA1E7B" w:rsidP="00DA1E7B">
      <w:r>
        <w:t>College personnel have access to their records as required by state law, UH System policy, and as stated in their collective bargaining agreements. For example, the contract with the faculty union (UH Professional Assembly, UHPA) addresses employee access to personnel records with Article XIX, Personnel Files (</w:t>
      </w:r>
      <w:hyperlink r:id="rId1463" w:history="1">
        <w:r w:rsidRPr="008F6BEF">
          <w:rPr>
            <w:rStyle w:val="Hyperlink"/>
          </w:rPr>
          <w:t>III.A.15-4</w:t>
        </w:r>
      </w:hyperlink>
      <w:r>
        <w:t xml:space="preserve">). An employee wanting to review his or her records makes an appointment during normal business hours with the HR office. The individual must present photo identification and review records in the HR office. </w:t>
      </w:r>
    </w:p>
    <w:p w14:paraId="0F8878EF" w14:textId="77777777" w:rsidR="00DA1E7B" w:rsidRDefault="00DA1E7B" w:rsidP="00DA1E7B">
      <w:pPr>
        <w:pStyle w:val="Heading4"/>
      </w:pPr>
      <w:bookmarkStart w:id="498" w:name="_2iq8gzs" w:colFirst="0" w:colLast="0"/>
      <w:bookmarkEnd w:id="498"/>
      <w:r>
        <w:t>Analysis and Evaluation</w:t>
      </w:r>
    </w:p>
    <w:p w14:paraId="019411D0" w14:textId="77777777" w:rsidR="00DA1E7B" w:rsidRDefault="00DA1E7B" w:rsidP="00DA1E7B">
      <w:pPr>
        <w:ind w:right="-20"/>
      </w:pPr>
      <w:r>
        <w:t>The institution has made provisions for the security and confidentiality of personnel records. Each employee has access to his/her personnel records in accordance with law.</w:t>
      </w:r>
    </w:p>
    <w:p w14:paraId="287C19C0" w14:textId="77777777" w:rsidR="00DA1E7B" w:rsidRDefault="00DA1E7B" w:rsidP="00DA1E7B">
      <w:pPr>
        <w:ind w:right="-20"/>
      </w:pPr>
      <w:r>
        <w:t>Records retention policies, including security and confidentiality, are established by the UH System, in accord with state law and collective bargaining agreements. The College maintains records under its control in accord with these policies.</w:t>
      </w:r>
    </w:p>
    <w:p w14:paraId="3BF4B5A4" w14:textId="77777777" w:rsidR="00DA1E7B" w:rsidRDefault="00DA1E7B" w:rsidP="00DA1E7B">
      <w:pPr>
        <w:pStyle w:val="Subtitle"/>
        <w:tabs>
          <w:tab w:val="left" w:pos="5219"/>
        </w:tabs>
        <w:spacing w:line="240" w:lineRule="auto"/>
      </w:pPr>
      <w:bookmarkStart w:id="499" w:name="_2ckerg1gzj9p" w:colFirst="0" w:colLast="0"/>
      <w:bookmarkEnd w:id="499"/>
      <w:r>
        <w:t>Evidence for III.A.</w:t>
      </w:r>
    </w:p>
    <w:tbl>
      <w:tblPr>
        <w:tblW w:w="8910" w:type="dxa"/>
        <w:tblInd w:w="40" w:type="dxa"/>
        <w:tblLayout w:type="fixed"/>
        <w:tblLook w:val="0600" w:firstRow="0" w:lastRow="0" w:firstColumn="0" w:lastColumn="0" w:noHBand="1" w:noVBand="1"/>
      </w:tblPr>
      <w:tblGrid>
        <w:gridCol w:w="1320"/>
        <w:gridCol w:w="7590"/>
      </w:tblGrid>
      <w:tr w:rsidR="00DA1E7B" w14:paraId="68E32BAB" w14:textId="77777777" w:rsidTr="00DA1E7B">
        <w:trPr>
          <w:trHeight w:val="300"/>
        </w:trPr>
        <w:tc>
          <w:tcPr>
            <w:tcW w:w="1320" w:type="dxa"/>
            <w:tcMar>
              <w:top w:w="40" w:type="dxa"/>
              <w:left w:w="40" w:type="dxa"/>
              <w:bottom w:w="40" w:type="dxa"/>
              <w:right w:w="40" w:type="dxa"/>
            </w:tcMar>
          </w:tcPr>
          <w:p w14:paraId="35E92038" w14:textId="74EF93CC" w:rsidR="00DA1E7B" w:rsidRDefault="00ED18ED" w:rsidP="00DA1E7B">
            <w:pPr>
              <w:tabs>
                <w:tab w:val="left" w:pos="5219"/>
              </w:tabs>
              <w:spacing w:after="0" w:line="240" w:lineRule="auto"/>
              <w:rPr>
                <w:sz w:val="22"/>
              </w:rPr>
            </w:pPr>
            <w:hyperlink r:id="rId1464" w:history="1">
              <w:r w:rsidR="00DA1E7B" w:rsidRPr="008F6BEF">
                <w:rPr>
                  <w:rStyle w:val="Hyperlink"/>
                  <w:sz w:val="22"/>
                </w:rPr>
                <w:t>III.A.1-1</w:t>
              </w:r>
            </w:hyperlink>
          </w:p>
        </w:tc>
        <w:tc>
          <w:tcPr>
            <w:tcW w:w="7590" w:type="dxa"/>
            <w:tcMar>
              <w:top w:w="40" w:type="dxa"/>
              <w:left w:w="40" w:type="dxa"/>
              <w:bottom w:w="40" w:type="dxa"/>
              <w:right w:w="40" w:type="dxa"/>
            </w:tcMar>
          </w:tcPr>
          <w:p w14:paraId="4B85D903" w14:textId="77777777" w:rsidR="00DA1E7B" w:rsidRDefault="00DA1E7B" w:rsidP="00DA1E7B">
            <w:pPr>
              <w:tabs>
                <w:tab w:val="left" w:pos="5219"/>
              </w:tabs>
              <w:spacing w:after="0" w:line="240" w:lineRule="auto"/>
              <w:rPr>
                <w:sz w:val="22"/>
              </w:rPr>
            </w:pPr>
            <w:r>
              <w:rPr>
                <w:sz w:val="22"/>
              </w:rPr>
              <w:t>Minimum Qualifications for Faculty Positions</w:t>
            </w:r>
          </w:p>
        </w:tc>
      </w:tr>
      <w:tr w:rsidR="00DA1E7B" w14:paraId="21098FAF" w14:textId="77777777" w:rsidTr="00DA1E7B">
        <w:trPr>
          <w:trHeight w:val="280"/>
        </w:trPr>
        <w:tc>
          <w:tcPr>
            <w:tcW w:w="1320" w:type="dxa"/>
            <w:tcMar>
              <w:top w:w="40" w:type="dxa"/>
              <w:left w:w="40" w:type="dxa"/>
              <w:bottom w:w="40" w:type="dxa"/>
              <w:right w:w="40" w:type="dxa"/>
            </w:tcMar>
          </w:tcPr>
          <w:p w14:paraId="6E0F2851" w14:textId="27A6A8E8" w:rsidR="00DA1E7B" w:rsidRDefault="00ED18ED" w:rsidP="00DA1E7B">
            <w:pPr>
              <w:tabs>
                <w:tab w:val="left" w:pos="5219"/>
              </w:tabs>
              <w:spacing w:after="0" w:line="240" w:lineRule="auto"/>
              <w:rPr>
                <w:sz w:val="22"/>
              </w:rPr>
            </w:pPr>
            <w:hyperlink r:id="rId1465" w:history="1">
              <w:r w:rsidR="00DA1E7B" w:rsidRPr="008F6BEF">
                <w:rPr>
                  <w:rStyle w:val="Hyperlink"/>
                  <w:sz w:val="22"/>
                </w:rPr>
                <w:t>III.A.1-2</w:t>
              </w:r>
            </w:hyperlink>
          </w:p>
        </w:tc>
        <w:tc>
          <w:tcPr>
            <w:tcW w:w="7590" w:type="dxa"/>
            <w:tcMar>
              <w:top w:w="40" w:type="dxa"/>
              <w:left w:w="40" w:type="dxa"/>
              <w:bottom w:w="40" w:type="dxa"/>
              <w:right w:w="40" w:type="dxa"/>
            </w:tcMar>
          </w:tcPr>
          <w:p w14:paraId="568AAC87" w14:textId="77777777" w:rsidR="00DA1E7B" w:rsidRDefault="00DA1E7B" w:rsidP="00DA1E7B">
            <w:pPr>
              <w:tabs>
                <w:tab w:val="left" w:pos="5219"/>
              </w:tabs>
              <w:spacing w:after="0" w:line="240" w:lineRule="auto"/>
              <w:rPr>
                <w:sz w:val="22"/>
              </w:rPr>
            </w:pPr>
            <w:r>
              <w:rPr>
                <w:sz w:val="22"/>
              </w:rPr>
              <w:t>Administrative, Professional, Technical (APT) Position Description Generator</w:t>
            </w:r>
          </w:p>
        </w:tc>
      </w:tr>
      <w:tr w:rsidR="00DA1E7B" w14:paraId="420E9CC5" w14:textId="77777777" w:rsidTr="00DA1E7B">
        <w:trPr>
          <w:trHeight w:val="300"/>
        </w:trPr>
        <w:tc>
          <w:tcPr>
            <w:tcW w:w="1320" w:type="dxa"/>
            <w:tcMar>
              <w:top w:w="40" w:type="dxa"/>
              <w:left w:w="40" w:type="dxa"/>
              <w:bottom w:w="40" w:type="dxa"/>
              <w:right w:w="40" w:type="dxa"/>
            </w:tcMar>
          </w:tcPr>
          <w:p w14:paraId="06DA01D9" w14:textId="52326791" w:rsidR="00DA1E7B" w:rsidRDefault="00ED18ED" w:rsidP="00DA1E7B">
            <w:pPr>
              <w:tabs>
                <w:tab w:val="left" w:pos="5219"/>
              </w:tabs>
              <w:spacing w:after="0" w:line="240" w:lineRule="auto"/>
              <w:rPr>
                <w:sz w:val="22"/>
              </w:rPr>
            </w:pPr>
            <w:hyperlink r:id="rId1466" w:history="1">
              <w:r w:rsidR="00DA1E7B" w:rsidRPr="008F6BEF">
                <w:rPr>
                  <w:rStyle w:val="Hyperlink"/>
                  <w:sz w:val="22"/>
                </w:rPr>
                <w:t>III.A.1-3</w:t>
              </w:r>
            </w:hyperlink>
          </w:p>
        </w:tc>
        <w:tc>
          <w:tcPr>
            <w:tcW w:w="7590" w:type="dxa"/>
            <w:tcMar>
              <w:top w:w="40" w:type="dxa"/>
              <w:left w:w="40" w:type="dxa"/>
              <w:bottom w:w="40" w:type="dxa"/>
              <w:right w:w="40" w:type="dxa"/>
            </w:tcMar>
          </w:tcPr>
          <w:p w14:paraId="74858A11" w14:textId="77777777" w:rsidR="00DA1E7B" w:rsidRDefault="00DA1E7B" w:rsidP="00DA1E7B">
            <w:pPr>
              <w:tabs>
                <w:tab w:val="left" w:pos="5219"/>
              </w:tabs>
              <w:spacing w:after="0" w:line="240" w:lineRule="auto"/>
              <w:rPr>
                <w:sz w:val="22"/>
              </w:rPr>
            </w:pPr>
            <w:r>
              <w:rPr>
                <w:sz w:val="22"/>
              </w:rPr>
              <w:t>State of Hawai‘i Department of Human Resources Development</w:t>
            </w:r>
          </w:p>
        </w:tc>
      </w:tr>
      <w:tr w:rsidR="00DA1E7B" w14:paraId="5797CBD8" w14:textId="77777777" w:rsidTr="00DA1E7B">
        <w:trPr>
          <w:trHeight w:val="300"/>
        </w:trPr>
        <w:tc>
          <w:tcPr>
            <w:tcW w:w="1320" w:type="dxa"/>
            <w:tcMar>
              <w:top w:w="40" w:type="dxa"/>
              <w:left w:w="40" w:type="dxa"/>
              <w:bottom w:w="40" w:type="dxa"/>
              <w:right w:w="40" w:type="dxa"/>
            </w:tcMar>
          </w:tcPr>
          <w:p w14:paraId="45A10F4D" w14:textId="75AA7279" w:rsidR="00DA1E7B" w:rsidRDefault="00ED18ED" w:rsidP="00DA1E7B">
            <w:pPr>
              <w:tabs>
                <w:tab w:val="left" w:pos="5219"/>
              </w:tabs>
              <w:spacing w:after="0" w:line="240" w:lineRule="auto"/>
              <w:rPr>
                <w:sz w:val="22"/>
              </w:rPr>
            </w:pPr>
            <w:hyperlink r:id="rId1467" w:history="1">
              <w:r w:rsidR="00DA1E7B" w:rsidRPr="008F6BEF">
                <w:rPr>
                  <w:rStyle w:val="Hyperlink"/>
                  <w:sz w:val="22"/>
                </w:rPr>
                <w:t>III.A.1-4</w:t>
              </w:r>
            </w:hyperlink>
          </w:p>
        </w:tc>
        <w:tc>
          <w:tcPr>
            <w:tcW w:w="7590" w:type="dxa"/>
            <w:tcMar>
              <w:top w:w="40" w:type="dxa"/>
              <w:left w:w="40" w:type="dxa"/>
              <w:bottom w:w="40" w:type="dxa"/>
              <w:right w:w="40" w:type="dxa"/>
            </w:tcMar>
          </w:tcPr>
          <w:p w14:paraId="4ED4DFBA" w14:textId="77777777" w:rsidR="00DA1E7B" w:rsidRDefault="00DA1E7B" w:rsidP="00DA1E7B">
            <w:pPr>
              <w:tabs>
                <w:tab w:val="left" w:pos="5219"/>
              </w:tabs>
              <w:spacing w:after="0" w:line="240" w:lineRule="auto"/>
              <w:rPr>
                <w:sz w:val="22"/>
              </w:rPr>
            </w:pPr>
            <w:r>
              <w:rPr>
                <w:sz w:val="22"/>
              </w:rPr>
              <w:t>UH Community College Application for Faculty or Executive Positions</w:t>
            </w:r>
          </w:p>
        </w:tc>
      </w:tr>
      <w:tr w:rsidR="00DA1E7B" w14:paraId="75497B7E" w14:textId="77777777" w:rsidTr="00DA1E7B">
        <w:trPr>
          <w:trHeight w:val="540"/>
        </w:trPr>
        <w:tc>
          <w:tcPr>
            <w:tcW w:w="1320" w:type="dxa"/>
            <w:tcMar>
              <w:top w:w="40" w:type="dxa"/>
              <w:left w:w="40" w:type="dxa"/>
              <w:bottom w:w="40" w:type="dxa"/>
              <w:right w:w="40" w:type="dxa"/>
            </w:tcMar>
          </w:tcPr>
          <w:p w14:paraId="7573FF2C" w14:textId="633D4E42" w:rsidR="00DA1E7B" w:rsidRDefault="00ED18ED" w:rsidP="00DA1E7B">
            <w:pPr>
              <w:tabs>
                <w:tab w:val="left" w:pos="5219"/>
              </w:tabs>
              <w:spacing w:after="0" w:line="240" w:lineRule="auto"/>
              <w:rPr>
                <w:sz w:val="22"/>
              </w:rPr>
            </w:pPr>
            <w:hyperlink r:id="rId1468" w:history="1">
              <w:r w:rsidR="00DA1E7B" w:rsidRPr="008F6BEF">
                <w:rPr>
                  <w:rStyle w:val="Hyperlink"/>
                  <w:sz w:val="22"/>
                </w:rPr>
                <w:t>III.A.1-5</w:t>
              </w:r>
            </w:hyperlink>
          </w:p>
        </w:tc>
        <w:tc>
          <w:tcPr>
            <w:tcW w:w="7590" w:type="dxa"/>
            <w:tcMar>
              <w:top w:w="40" w:type="dxa"/>
              <w:left w:w="40" w:type="dxa"/>
              <w:bottom w:w="40" w:type="dxa"/>
              <w:right w:w="40" w:type="dxa"/>
            </w:tcMar>
          </w:tcPr>
          <w:p w14:paraId="7E1135CA" w14:textId="77777777" w:rsidR="00DA1E7B" w:rsidRDefault="00DA1E7B" w:rsidP="00DA1E7B">
            <w:pPr>
              <w:tabs>
                <w:tab w:val="left" w:pos="5219"/>
              </w:tabs>
              <w:spacing w:after="0" w:line="240" w:lineRule="auto"/>
              <w:rPr>
                <w:sz w:val="22"/>
              </w:rPr>
            </w:pPr>
            <w:r>
              <w:rPr>
                <w:sz w:val="22"/>
              </w:rPr>
              <w:t>UH Employment Application website for Administrative, Professional, and Technical Positions</w:t>
            </w:r>
          </w:p>
        </w:tc>
      </w:tr>
      <w:tr w:rsidR="00DA1E7B" w14:paraId="0D8EF849" w14:textId="77777777" w:rsidTr="00DA1E7B">
        <w:trPr>
          <w:trHeight w:val="540"/>
        </w:trPr>
        <w:tc>
          <w:tcPr>
            <w:tcW w:w="1320" w:type="dxa"/>
            <w:tcMar>
              <w:top w:w="40" w:type="dxa"/>
              <w:left w:w="40" w:type="dxa"/>
              <w:bottom w:w="40" w:type="dxa"/>
              <w:right w:w="40" w:type="dxa"/>
            </w:tcMar>
          </w:tcPr>
          <w:p w14:paraId="1F138D62" w14:textId="3CB8087B" w:rsidR="00DA1E7B" w:rsidRDefault="00ED18ED" w:rsidP="00DA1E7B">
            <w:pPr>
              <w:tabs>
                <w:tab w:val="left" w:pos="5219"/>
              </w:tabs>
              <w:spacing w:after="0" w:line="240" w:lineRule="auto"/>
              <w:rPr>
                <w:sz w:val="22"/>
              </w:rPr>
            </w:pPr>
            <w:hyperlink r:id="rId1469" w:history="1">
              <w:r w:rsidR="00DA1E7B" w:rsidRPr="008F6BEF">
                <w:rPr>
                  <w:rStyle w:val="Hyperlink"/>
                  <w:sz w:val="22"/>
                </w:rPr>
                <w:t>III.A.1-6</w:t>
              </w:r>
            </w:hyperlink>
          </w:p>
        </w:tc>
        <w:tc>
          <w:tcPr>
            <w:tcW w:w="7590" w:type="dxa"/>
            <w:tcMar>
              <w:top w:w="40" w:type="dxa"/>
              <w:left w:w="40" w:type="dxa"/>
              <w:bottom w:w="40" w:type="dxa"/>
              <w:right w:w="40" w:type="dxa"/>
            </w:tcMar>
          </w:tcPr>
          <w:p w14:paraId="4C239EC6" w14:textId="77777777" w:rsidR="00DA1E7B" w:rsidRDefault="00DA1E7B" w:rsidP="00DA1E7B">
            <w:pPr>
              <w:tabs>
                <w:tab w:val="left" w:pos="5219"/>
              </w:tabs>
              <w:spacing w:after="0" w:line="240" w:lineRule="auto"/>
              <w:rPr>
                <w:sz w:val="22"/>
              </w:rPr>
            </w:pPr>
            <w:r>
              <w:rPr>
                <w:sz w:val="22"/>
              </w:rPr>
              <w:t>UH Employment Application Form 64A for Administrative, Professional, and Technical Positions</w:t>
            </w:r>
          </w:p>
        </w:tc>
      </w:tr>
      <w:tr w:rsidR="00DA1E7B" w14:paraId="7851104F" w14:textId="77777777" w:rsidTr="00DA1E7B">
        <w:trPr>
          <w:trHeight w:val="540"/>
        </w:trPr>
        <w:tc>
          <w:tcPr>
            <w:tcW w:w="1320" w:type="dxa"/>
            <w:tcMar>
              <w:top w:w="40" w:type="dxa"/>
              <w:left w:w="40" w:type="dxa"/>
              <w:bottom w:w="40" w:type="dxa"/>
              <w:right w:w="40" w:type="dxa"/>
            </w:tcMar>
          </w:tcPr>
          <w:p w14:paraId="40D7C0A4" w14:textId="34D6736E" w:rsidR="00DA1E7B" w:rsidRDefault="00ED18ED" w:rsidP="00DA1E7B">
            <w:pPr>
              <w:tabs>
                <w:tab w:val="left" w:pos="5219"/>
              </w:tabs>
              <w:spacing w:after="0" w:line="240" w:lineRule="auto"/>
              <w:rPr>
                <w:sz w:val="22"/>
              </w:rPr>
            </w:pPr>
            <w:hyperlink r:id="rId1470" w:history="1">
              <w:r w:rsidR="00DA1E7B" w:rsidRPr="008F6BEF">
                <w:rPr>
                  <w:rStyle w:val="Hyperlink"/>
                  <w:sz w:val="22"/>
                </w:rPr>
                <w:t>III.A.1-7</w:t>
              </w:r>
            </w:hyperlink>
          </w:p>
        </w:tc>
        <w:tc>
          <w:tcPr>
            <w:tcW w:w="7590" w:type="dxa"/>
            <w:tcMar>
              <w:top w:w="40" w:type="dxa"/>
              <w:left w:w="40" w:type="dxa"/>
              <w:bottom w:w="40" w:type="dxa"/>
              <w:right w:w="40" w:type="dxa"/>
            </w:tcMar>
          </w:tcPr>
          <w:p w14:paraId="30062F4B" w14:textId="77777777" w:rsidR="00DA1E7B" w:rsidRDefault="00DA1E7B" w:rsidP="00DA1E7B">
            <w:pPr>
              <w:tabs>
                <w:tab w:val="left" w:pos="5219"/>
              </w:tabs>
              <w:spacing w:after="0" w:line="240" w:lineRule="auto"/>
              <w:rPr>
                <w:sz w:val="22"/>
              </w:rPr>
            </w:pPr>
            <w:r>
              <w:rPr>
                <w:sz w:val="22"/>
              </w:rPr>
              <w:t>UH Employment Application Form 64B for Administrative, Professional, and Technical Positions</w:t>
            </w:r>
          </w:p>
        </w:tc>
      </w:tr>
      <w:tr w:rsidR="00DA1E7B" w14:paraId="62403805" w14:textId="77777777" w:rsidTr="00DA1E7B">
        <w:trPr>
          <w:trHeight w:val="300"/>
        </w:trPr>
        <w:tc>
          <w:tcPr>
            <w:tcW w:w="1320" w:type="dxa"/>
            <w:tcMar>
              <w:top w:w="40" w:type="dxa"/>
              <w:left w:w="40" w:type="dxa"/>
              <w:bottom w:w="40" w:type="dxa"/>
              <w:right w:w="40" w:type="dxa"/>
            </w:tcMar>
          </w:tcPr>
          <w:p w14:paraId="58EB8C27" w14:textId="3DA28FA5" w:rsidR="00DA1E7B" w:rsidRDefault="00ED18ED" w:rsidP="00DA1E7B">
            <w:pPr>
              <w:tabs>
                <w:tab w:val="left" w:pos="5219"/>
              </w:tabs>
              <w:spacing w:after="0" w:line="240" w:lineRule="auto"/>
              <w:rPr>
                <w:sz w:val="22"/>
              </w:rPr>
            </w:pPr>
            <w:hyperlink r:id="rId1471" w:history="1">
              <w:r w:rsidR="00DA1E7B" w:rsidRPr="008F6BEF">
                <w:rPr>
                  <w:rStyle w:val="Hyperlink"/>
                  <w:sz w:val="22"/>
                </w:rPr>
                <w:t>III.A.1-8</w:t>
              </w:r>
            </w:hyperlink>
          </w:p>
        </w:tc>
        <w:tc>
          <w:tcPr>
            <w:tcW w:w="7590" w:type="dxa"/>
            <w:tcMar>
              <w:top w:w="40" w:type="dxa"/>
              <w:left w:w="40" w:type="dxa"/>
              <w:bottom w:w="40" w:type="dxa"/>
              <w:right w:w="40" w:type="dxa"/>
            </w:tcMar>
          </w:tcPr>
          <w:p w14:paraId="5F6C8BE8" w14:textId="77777777" w:rsidR="00DA1E7B" w:rsidRDefault="00DA1E7B" w:rsidP="00DA1E7B">
            <w:pPr>
              <w:tabs>
                <w:tab w:val="left" w:pos="5219"/>
              </w:tabs>
              <w:spacing w:after="0" w:line="240" w:lineRule="auto"/>
              <w:rPr>
                <w:sz w:val="22"/>
              </w:rPr>
            </w:pPr>
            <w:r>
              <w:rPr>
                <w:sz w:val="22"/>
              </w:rPr>
              <w:t>Work at UH website</w:t>
            </w:r>
          </w:p>
        </w:tc>
      </w:tr>
      <w:tr w:rsidR="00DA1E7B" w14:paraId="6CBF7DFF" w14:textId="77777777" w:rsidTr="00DA1E7B">
        <w:trPr>
          <w:trHeight w:val="300"/>
        </w:trPr>
        <w:tc>
          <w:tcPr>
            <w:tcW w:w="1320" w:type="dxa"/>
            <w:tcMar>
              <w:top w:w="40" w:type="dxa"/>
              <w:left w:w="40" w:type="dxa"/>
              <w:bottom w:w="40" w:type="dxa"/>
              <w:right w:w="40" w:type="dxa"/>
            </w:tcMar>
          </w:tcPr>
          <w:p w14:paraId="54B1F181" w14:textId="69B5757D" w:rsidR="00DA1E7B" w:rsidRDefault="00ED18ED" w:rsidP="00DA1E7B">
            <w:pPr>
              <w:tabs>
                <w:tab w:val="left" w:pos="5219"/>
              </w:tabs>
              <w:spacing w:after="0" w:line="240" w:lineRule="auto"/>
              <w:rPr>
                <w:sz w:val="22"/>
              </w:rPr>
            </w:pPr>
            <w:hyperlink r:id="rId1472" w:history="1">
              <w:r w:rsidR="00DA1E7B" w:rsidRPr="008F6BEF">
                <w:rPr>
                  <w:rStyle w:val="Hyperlink"/>
                  <w:sz w:val="22"/>
                </w:rPr>
                <w:t>III.A.1-9</w:t>
              </w:r>
            </w:hyperlink>
          </w:p>
        </w:tc>
        <w:tc>
          <w:tcPr>
            <w:tcW w:w="7590" w:type="dxa"/>
            <w:tcMar>
              <w:top w:w="40" w:type="dxa"/>
              <w:left w:w="40" w:type="dxa"/>
              <w:bottom w:w="40" w:type="dxa"/>
              <w:right w:w="40" w:type="dxa"/>
            </w:tcMar>
          </w:tcPr>
          <w:p w14:paraId="498ACBF6" w14:textId="77777777" w:rsidR="00DA1E7B" w:rsidRDefault="00DA1E7B" w:rsidP="00DA1E7B">
            <w:pPr>
              <w:tabs>
                <w:tab w:val="left" w:pos="5219"/>
              </w:tabs>
              <w:spacing w:after="0" w:line="240" w:lineRule="auto"/>
              <w:rPr>
                <w:sz w:val="22"/>
              </w:rPr>
            </w:pPr>
            <w:r>
              <w:rPr>
                <w:sz w:val="22"/>
              </w:rPr>
              <w:t>‘Ohana website, Forms, Get Ready column</w:t>
            </w:r>
          </w:p>
        </w:tc>
      </w:tr>
      <w:tr w:rsidR="00DA1E7B" w14:paraId="4AF94777" w14:textId="77777777" w:rsidTr="00DA1E7B">
        <w:trPr>
          <w:trHeight w:val="300"/>
        </w:trPr>
        <w:tc>
          <w:tcPr>
            <w:tcW w:w="1320" w:type="dxa"/>
            <w:tcMar>
              <w:top w:w="40" w:type="dxa"/>
              <w:left w:w="40" w:type="dxa"/>
              <w:bottom w:w="40" w:type="dxa"/>
              <w:right w:w="40" w:type="dxa"/>
            </w:tcMar>
          </w:tcPr>
          <w:p w14:paraId="0951937B" w14:textId="5052B666" w:rsidR="00DA1E7B" w:rsidRDefault="00ED18ED" w:rsidP="00DA1E7B">
            <w:pPr>
              <w:tabs>
                <w:tab w:val="left" w:pos="5219"/>
              </w:tabs>
              <w:spacing w:after="0" w:line="240" w:lineRule="auto"/>
              <w:rPr>
                <w:sz w:val="22"/>
              </w:rPr>
            </w:pPr>
            <w:hyperlink r:id="rId1473" w:history="1">
              <w:r w:rsidR="00DA1E7B" w:rsidRPr="008F6BEF">
                <w:rPr>
                  <w:rStyle w:val="Hyperlink"/>
                  <w:sz w:val="22"/>
                </w:rPr>
                <w:t>III.A.1-10</w:t>
              </w:r>
            </w:hyperlink>
          </w:p>
        </w:tc>
        <w:tc>
          <w:tcPr>
            <w:tcW w:w="7590" w:type="dxa"/>
            <w:tcMar>
              <w:top w:w="40" w:type="dxa"/>
              <w:left w:w="40" w:type="dxa"/>
              <w:bottom w:w="40" w:type="dxa"/>
              <w:right w:w="40" w:type="dxa"/>
            </w:tcMar>
          </w:tcPr>
          <w:p w14:paraId="19938245" w14:textId="77777777" w:rsidR="00DA1E7B" w:rsidRDefault="00DA1E7B" w:rsidP="00DA1E7B">
            <w:pPr>
              <w:tabs>
                <w:tab w:val="left" w:pos="5219"/>
              </w:tabs>
              <w:spacing w:after="0" w:line="240" w:lineRule="auto"/>
              <w:rPr>
                <w:sz w:val="22"/>
              </w:rPr>
            </w:pPr>
            <w:r>
              <w:rPr>
                <w:sz w:val="22"/>
              </w:rPr>
              <w:t>State Department of Human Resources Development website</w:t>
            </w:r>
          </w:p>
        </w:tc>
      </w:tr>
      <w:tr w:rsidR="00DA1E7B" w14:paraId="0DC9623A" w14:textId="77777777" w:rsidTr="00DA1E7B">
        <w:trPr>
          <w:trHeight w:val="300"/>
        </w:trPr>
        <w:tc>
          <w:tcPr>
            <w:tcW w:w="1320" w:type="dxa"/>
            <w:tcMar>
              <w:top w:w="40" w:type="dxa"/>
              <w:left w:w="40" w:type="dxa"/>
              <w:bottom w:w="40" w:type="dxa"/>
              <w:right w:w="40" w:type="dxa"/>
            </w:tcMar>
          </w:tcPr>
          <w:p w14:paraId="58377520" w14:textId="0EA9183A" w:rsidR="00DA1E7B" w:rsidRDefault="00ED18ED" w:rsidP="00DA1E7B">
            <w:pPr>
              <w:tabs>
                <w:tab w:val="left" w:pos="5219"/>
              </w:tabs>
              <w:spacing w:after="0" w:line="240" w:lineRule="auto"/>
              <w:rPr>
                <w:sz w:val="22"/>
              </w:rPr>
            </w:pPr>
            <w:hyperlink r:id="rId1474" w:history="1">
              <w:r w:rsidR="00DA1E7B" w:rsidRPr="008F6BEF">
                <w:rPr>
                  <w:rStyle w:val="Hyperlink"/>
                  <w:sz w:val="22"/>
                </w:rPr>
                <w:t>III.A.1-11</w:t>
              </w:r>
            </w:hyperlink>
          </w:p>
        </w:tc>
        <w:tc>
          <w:tcPr>
            <w:tcW w:w="7590" w:type="dxa"/>
            <w:tcMar>
              <w:top w:w="40" w:type="dxa"/>
              <w:left w:w="40" w:type="dxa"/>
              <w:bottom w:w="40" w:type="dxa"/>
              <w:right w:w="40" w:type="dxa"/>
            </w:tcMar>
          </w:tcPr>
          <w:p w14:paraId="62951EBF" w14:textId="77777777" w:rsidR="00DA1E7B" w:rsidRDefault="00DA1E7B" w:rsidP="00DA1E7B">
            <w:pPr>
              <w:tabs>
                <w:tab w:val="left" w:pos="5219"/>
              </w:tabs>
              <w:spacing w:after="0" w:line="240" w:lineRule="auto"/>
              <w:rPr>
                <w:sz w:val="22"/>
              </w:rPr>
            </w:pPr>
            <w:r>
              <w:rPr>
                <w:sz w:val="22"/>
              </w:rPr>
              <w:t>Administrative, Professional, Technical (APT) Employees web page</w:t>
            </w:r>
          </w:p>
        </w:tc>
      </w:tr>
      <w:tr w:rsidR="00DA1E7B" w14:paraId="263BEFD9" w14:textId="77777777" w:rsidTr="00DA1E7B">
        <w:trPr>
          <w:trHeight w:val="300"/>
        </w:trPr>
        <w:tc>
          <w:tcPr>
            <w:tcW w:w="1320" w:type="dxa"/>
            <w:tcMar>
              <w:top w:w="40" w:type="dxa"/>
              <w:left w:w="40" w:type="dxa"/>
              <w:bottom w:w="40" w:type="dxa"/>
              <w:right w:w="40" w:type="dxa"/>
            </w:tcMar>
          </w:tcPr>
          <w:p w14:paraId="01CA0093" w14:textId="6D693223" w:rsidR="00DA1E7B" w:rsidRDefault="00ED18ED" w:rsidP="00DA1E7B">
            <w:pPr>
              <w:tabs>
                <w:tab w:val="left" w:pos="5219"/>
              </w:tabs>
              <w:spacing w:after="0" w:line="240" w:lineRule="auto"/>
              <w:rPr>
                <w:sz w:val="22"/>
              </w:rPr>
            </w:pPr>
            <w:hyperlink r:id="rId1475" w:history="1">
              <w:r w:rsidR="00DA1E7B" w:rsidRPr="008F6BEF">
                <w:rPr>
                  <w:rStyle w:val="Hyperlink"/>
                  <w:sz w:val="22"/>
                </w:rPr>
                <w:t>III.A.1-12</w:t>
              </w:r>
            </w:hyperlink>
          </w:p>
        </w:tc>
        <w:tc>
          <w:tcPr>
            <w:tcW w:w="7590" w:type="dxa"/>
            <w:tcMar>
              <w:top w:w="40" w:type="dxa"/>
              <w:left w:w="40" w:type="dxa"/>
              <w:bottom w:w="40" w:type="dxa"/>
              <w:right w:w="40" w:type="dxa"/>
            </w:tcMar>
          </w:tcPr>
          <w:p w14:paraId="3D84AF0A" w14:textId="77777777" w:rsidR="00DA1E7B" w:rsidRDefault="00DA1E7B" w:rsidP="00DA1E7B">
            <w:pPr>
              <w:tabs>
                <w:tab w:val="left" w:pos="5219"/>
              </w:tabs>
              <w:spacing w:after="0" w:line="240" w:lineRule="auto"/>
              <w:rPr>
                <w:sz w:val="22"/>
              </w:rPr>
            </w:pPr>
            <w:r>
              <w:rPr>
                <w:sz w:val="22"/>
              </w:rPr>
              <w:t>Board of Regents Policy RP 9.201, Personnel Status</w:t>
            </w:r>
          </w:p>
        </w:tc>
      </w:tr>
      <w:tr w:rsidR="00DA1E7B" w14:paraId="4CAD7785" w14:textId="77777777" w:rsidTr="00DA1E7B">
        <w:trPr>
          <w:trHeight w:val="540"/>
        </w:trPr>
        <w:tc>
          <w:tcPr>
            <w:tcW w:w="1320" w:type="dxa"/>
            <w:tcMar>
              <w:top w:w="40" w:type="dxa"/>
              <w:left w:w="40" w:type="dxa"/>
              <w:bottom w:w="40" w:type="dxa"/>
              <w:right w:w="40" w:type="dxa"/>
            </w:tcMar>
          </w:tcPr>
          <w:p w14:paraId="646D20CF" w14:textId="68836DFA" w:rsidR="00DA1E7B" w:rsidRDefault="00ED18ED" w:rsidP="00DA1E7B">
            <w:pPr>
              <w:tabs>
                <w:tab w:val="left" w:pos="5219"/>
              </w:tabs>
              <w:spacing w:after="0" w:line="240" w:lineRule="auto"/>
              <w:rPr>
                <w:sz w:val="22"/>
              </w:rPr>
            </w:pPr>
            <w:hyperlink r:id="rId1476" w:history="1">
              <w:r w:rsidR="00DA1E7B" w:rsidRPr="008F6BEF">
                <w:rPr>
                  <w:rStyle w:val="Hyperlink"/>
                  <w:sz w:val="22"/>
                </w:rPr>
                <w:t>III.A.1-13</w:t>
              </w:r>
            </w:hyperlink>
          </w:p>
        </w:tc>
        <w:tc>
          <w:tcPr>
            <w:tcW w:w="7590" w:type="dxa"/>
            <w:tcMar>
              <w:top w:w="40" w:type="dxa"/>
              <w:left w:w="40" w:type="dxa"/>
              <w:bottom w:w="40" w:type="dxa"/>
              <w:right w:w="40" w:type="dxa"/>
            </w:tcMar>
          </w:tcPr>
          <w:p w14:paraId="4990A241" w14:textId="77777777" w:rsidR="00DA1E7B" w:rsidRDefault="00DA1E7B" w:rsidP="00DA1E7B">
            <w:pPr>
              <w:tabs>
                <w:tab w:val="left" w:pos="5219"/>
              </w:tabs>
              <w:spacing w:after="0" w:line="240" w:lineRule="auto"/>
              <w:rPr>
                <w:sz w:val="22"/>
              </w:rPr>
            </w:pPr>
            <w:r>
              <w:rPr>
                <w:sz w:val="22"/>
              </w:rPr>
              <w:t>Board of Regents Policy RP 9.202, Classification Plans and Compensation Schedules</w:t>
            </w:r>
          </w:p>
        </w:tc>
      </w:tr>
      <w:tr w:rsidR="00DA1E7B" w14:paraId="53F4734A" w14:textId="77777777" w:rsidTr="00DA1E7B">
        <w:trPr>
          <w:trHeight w:val="540"/>
        </w:trPr>
        <w:tc>
          <w:tcPr>
            <w:tcW w:w="1320" w:type="dxa"/>
            <w:tcMar>
              <w:top w:w="40" w:type="dxa"/>
              <w:left w:w="40" w:type="dxa"/>
              <w:bottom w:w="40" w:type="dxa"/>
              <w:right w:w="40" w:type="dxa"/>
            </w:tcMar>
          </w:tcPr>
          <w:p w14:paraId="35CF1657" w14:textId="13024D58" w:rsidR="00DA1E7B" w:rsidRDefault="00ED18ED" w:rsidP="00DA1E7B">
            <w:pPr>
              <w:tabs>
                <w:tab w:val="left" w:pos="5219"/>
              </w:tabs>
              <w:spacing w:after="0" w:line="240" w:lineRule="auto"/>
              <w:rPr>
                <w:sz w:val="22"/>
              </w:rPr>
            </w:pPr>
            <w:hyperlink r:id="rId1477" w:history="1">
              <w:r w:rsidR="00DA1E7B" w:rsidRPr="008F6BEF">
                <w:rPr>
                  <w:rStyle w:val="Hyperlink"/>
                  <w:sz w:val="22"/>
                </w:rPr>
                <w:t>III.A.1-14</w:t>
              </w:r>
            </w:hyperlink>
          </w:p>
        </w:tc>
        <w:tc>
          <w:tcPr>
            <w:tcW w:w="7590" w:type="dxa"/>
            <w:tcMar>
              <w:top w:w="40" w:type="dxa"/>
              <w:left w:w="40" w:type="dxa"/>
              <w:bottom w:w="40" w:type="dxa"/>
              <w:right w:w="40" w:type="dxa"/>
            </w:tcMar>
          </w:tcPr>
          <w:p w14:paraId="6498C618" w14:textId="77777777" w:rsidR="00DA1E7B" w:rsidRDefault="00DA1E7B" w:rsidP="00DA1E7B">
            <w:pPr>
              <w:tabs>
                <w:tab w:val="left" w:pos="5219"/>
              </w:tabs>
              <w:spacing w:after="0" w:line="240" w:lineRule="auto"/>
              <w:rPr>
                <w:sz w:val="22"/>
              </w:rPr>
            </w:pPr>
            <w:r>
              <w:rPr>
                <w:sz w:val="22"/>
              </w:rPr>
              <w:t>University of Hawai‘i System Executives and Managers Classification and Compensation Plan</w:t>
            </w:r>
          </w:p>
        </w:tc>
      </w:tr>
      <w:tr w:rsidR="00DA1E7B" w14:paraId="67C62915" w14:textId="77777777" w:rsidTr="00DA1E7B">
        <w:trPr>
          <w:trHeight w:val="540"/>
        </w:trPr>
        <w:tc>
          <w:tcPr>
            <w:tcW w:w="1320" w:type="dxa"/>
            <w:tcMar>
              <w:top w:w="40" w:type="dxa"/>
              <w:left w:w="40" w:type="dxa"/>
              <w:bottom w:w="40" w:type="dxa"/>
              <w:right w:w="40" w:type="dxa"/>
            </w:tcMar>
          </w:tcPr>
          <w:p w14:paraId="63F7BF4A" w14:textId="12EACE34" w:rsidR="00DA1E7B" w:rsidRDefault="00ED18ED" w:rsidP="00DA1E7B">
            <w:pPr>
              <w:tabs>
                <w:tab w:val="left" w:pos="5219"/>
              </w:tabs>
              <w:spacing w:after="0" w:line="240" w:lineRule="auto"/>
              <w:rPr>
                <w:sz w:val="22"/>
              </w:rPr>
            </w:pPr>
            <w:hyperlink r:id="rId1478" w:history="1">
              <w:r w:rsidR="00DA1E7B" w:rsidRPr="008F6BEF">
                <w:rPr>
                  <w:rStyle w:val="Hyperlink"/>
                  <w:sz w:val="22"/>
                </w:rPr>
                <w:t>III.A.1-15</w:t>
              </w:r>
            </w:hyperlink>
          </w:p>
        </w:tc>
        <w:tc>
          <w:tcPr>
            <w:tcW w:w="7590" w:type="dxa"/>
            <w:tcMar>
              <w:top w:w="40" w:type="dxa"/>
              <w:left w:w="40" w:type="dxa"/>
              <w:bottom w:w="40" w:type="dxa"/>
              <w:right w:w="40" w:type="dxa"/>
            </w:tcMar>
          </w:tcPr>
          <w:p w14:paraId="327258D1" w14:textId="77777777" w:rsidR="00DA1E7B" w:rsidRDefault="00DA1E7B" w:rsidP="00DA1E7B">
            <w:pPr>
              <w:tabs>
                <w:tab w:val="left" w:pos="5219"/>
              </w:tabs>
              <w:spacing w:after="0" w:line="240" w:lineRule="auto"/>
              <w:rPr>
                <w:sz w:val="22"/>
              </w:rPr>
            </w:pPr>
            <w:r>
              <w:rPr>
                <w:sz w:val="22"/>
              </w:rPr>
              <w:t>UH Executive Policy EP 9.212, Executive/Managerial Classification and Compensation</w:t>
            </w:r>
          </w:p>
        </w:tc>
      </w:tr>
      <w:tr w:rsidR="00DA1E7B" w14:paraId="3DB34CD3" w14:textId="77777777" w:rsidTr="00DA1E7B">
        <w:trPr>
          <w:trHeight w:val="300"/>
        </w:trPr>
        <w:tc>
          <w:tcPr>
            <w:tcW w:w="1320" w:type="dxa"/>
            <w:tcMar>
              <w:top w:w="40" w:type="dxa"/>
              <w:left w:w="40" w:type="dxa"/>
              <w:bottom w:w="40" w:type="dxa"/>
              <w:right w:w="40" w:type="dxa"/>
            </w:tcMar>
          </w:tcPr>
          <w:p w14:paraId="3822FEB2" w14:textId="4C0D090B" w:rsidR="00DA1E7B" w:rsidRDefault="00ED18ED" w:rsidP="00DA1E7B">
            <w:pPr>
              <w:tabs>
                <w:tab w:val="left" w:pos="5219"/>
              </w:tabs>
              <w:spacing w:after="0" w:line="240" w:lineRule="auto"/>
              <w:rPr>
                <w:sz w:val="22"/>
              </w:rPr>
            </w:pPr>
            <w:hyperlink r:id="rId1479" w:history="1">
              <w:r w:rsidR="00DA1E7B" w:rsidRPr="008F6BEF">
                <w:rPr>
                  <w:rStyle w:val="Hyperlink"/>
                  <w:sz w:val="22"/>
                </w:rPr>
                <w:t>III.A.1-16</w:t>
              </w:r>
            </w:hyperlink>
          </w:p>
        </w:tc>
        <w:tc>
          <w:tcPr>
            <w:tcW w:w="7590" w:type="dxa"/>
            <w:tcMar>
              <w:top w:w="40" w:type="dxa"/>
              <w:left w:w="40" w:type="dxa"/>
              <w:bottom w:w="40" w:type="dxa"/>
              <w:right w:w="40" w:type="dxa"/>
            </w:tcMar>
          </w:tcPr>
          <w:p w14:paraId="3191B401" w14:textId="77777777" w:rsidR="00DA1E7B" w:rsidRDefault="00DA1E7B" w:rsidP="00DA1E7B">
            <w:pPr>
              <w:tabs>
                <w:tab w:val="left" w:pos="5219"/>
              </w:tabs>
              <w:spacing w:after="0" w:line="240" w:lineRule="auto"/>
              <w:rPr>
                <w:sz w:val="22"/>
              </w:rPr>
            </w:pPr>
            <w:r>
              <w:rPr>
                <w:sz w:val="22"/>
              </w:rPr>
              <w:t>Faculty Classification and Compensation</w:t>
            </w:r>
          </w:p>
        </w:tc>
      </w:tr>
      <w:tr w:rsidR="00DA1E7B" w14:paraId="32D1115B" w14:textId="77777777" w:rsidTr="00DA1E7B">
        <w:trPr>
          <w:trHeight w:val="300"/>
        </w:trPr>
        <w:tc>
          <w:tcPr>
            <w:tcW w:w="1320" w:type="dxa"/>
            <w:tcMar>
              <w:top w:w="40" w:type="dxa"/>
              <w:left w:w="40" w:type="dxa"/>
              <w:bottom w:w="40" w:type="dxa"/>
              <w:right w:w="40" w:type="dxa"/>
            </w:tcMar>
          </w:tcPr>
          <w:p w14:paraId="229718EA" w14:textId="24EB1D86" w:rsidR="00DA1E7B" w:rsidRDefault="00ED18ED" w:rsidP="00DA1E7B">
            <w:pPr>
              <w:tabs>
                <w:tab w:val="left" w:pos="5219"/>
              </w:tabs>
              <w:spacing w:after="0" w:line="240" w:lineRule="auto"/>
              <w:rPr>
                <w:sz w:val="22"/>
              </w:rPr>
            </w:pPr>
            <w:hyperlink r:id="rId1480" w:history="1">
              <w:r w:rsidR="00DA1E7B" w:rsidRPr="008F6BEF">
                <w:rPr>
                  <w:rStyle w:val="Hyperlink"/>
                  <w:sz w:val="22"/>
                </w:rPr>
                <w:t>III.A.2-1</w:t>
              </w:r>
            </w:hyperlink>
          </w:p>
        </w:tc>
        <w:tc>
          <w:tcPr>
            <w:tcW w:w="7590" w:type="dxa"/>
            <w:tcMar>
              <w:top w:w="40" w:type="dxa"/>
              <w:left w:w="40" w:type="dxa"/>
              <w:bottom w:w="40" w:type="dxa"/>
              <w:right w:w="40" w:type="dxa"/>
            </w:tcMar>
          </w:tcPr>
          <w:p w14:paraId="19A38FD1" w14:textId="77777777" w:rsidR="00DA1E7B" w:rsidRDefault="00DA1E7B" w:rsidP="00DA1E7B">
            <w:pPr>
              <w:tabs>
                <w:tab w:val="left" w:pos="5219"/>
              </w:tabs>
              <w:spacing w:after="0" w:line="240" w:lineRule="auto"/>
              <w:rPr>
                <w:sz w:val="22"/>
              </w:rPr>
            </w:pPr>
            <w:r>
              <w:rPr>
                <w:sz w:val="22"/>
              </w:rPr>
              <w:t>Minimum Qualifications for Faculty Positions</w:t>
            </w:r>
          </w:p>
        </w:tc>
      </w:tr>
      <w:tr w:rsidR="00DA1E7B" w14:paraId="717BE121" w14:textId="77777777" w:rsidTr="00DA1E7B">
        <w:trPr>
          <w:trHeight w:val="300"/>
        </w:trPr>
        <w:tc>
          <w:tcPr>
            <w:tcW w:w="1320" w:type="dxa"/>
            <w:tcMar>
              <w:top w:w="40" w:type="dxa"/>
              <w:left w:w="40" w:type="dxa"/>
              <w:bottom w:w="40" w:type="dxa"/>
              <w:right w:w="40" w:type="dxa"/>
            </w:tcMar>
          </w:tcPr>
          <w:p w14:paraId="19938E07" w14:textId="7AF005F4" w:rsidR="00DA1E7B" w:rsidRDefault="00ED18ED" w:rsidP="00DA1E7B">
            <w:pPr>
              <w:tabs>
                <w:tab w:val="left" w:pos="5219"/>
              </w:tabs>
              <w:spacing w:after="0" w:line="240" w:lineRule="auto"/>
              <w:rPr>
                <w:sz w:val="22"/>
              </w:rPr>
            </w:pPr>
            <w:hyperlink r:id="rId1481" w:anchor="page=12" w:history="1">
              <w:r w:rsidR="00DA1E7B" w:rsidRPr="008F6BEF">
                <w:rPr>
                  <w:rStyle w:val="Hyperlink"/>
                  <w:sz w:val="22"/>
                </w:rPr>
                <w:t>III.A.2-2</w:t>
              </w:r>
            </w:hyperlink>
          </w:p>
        </w:tc>
        <w:tc>
          <w:tcPr>
            <w:tcW w:w="7590" w:type="dxa"/>
            <w:tcMar>
              <w:top w:w="40" w:type="dxa"/>
              <w:left w:w="40" w:type="dxa"/>
              <w:bottom w:w="40" w:type="dxa"/>
              <w:right w:w="40" w:type="dxa"/>
            </w:tcMar>
          </w:tcPr>
          <w:p w14:paraId="4CBC5E56" w14:textId="77777777" w:rsidR="00DA1E7B" w:rsidRDefault="00DA1E7B" w:rsidP="00DA1E7B">
            <w:pPr>
              <w:tabs>
                <w:tab w:val="left" w:pos="5219"/>
              </w:tabs>
              <w:spacing w:after="0" w:line="240" w:lineRule="auto"/>
              <w:rPr>
                <w:sz w:val="22"/>
              </w:rPr>
            </w:pPr>
            <w:r>
              <w:rPr>
                <w:sz w:val="22"/>
              </w:rPr>
              <w:t>Distance Education Plan, p. 12</w:t>
            </w:r>
          </w:p>
        </w:tc>
      </w:tr>
      <w:tr w:rsidR="00DA1E7B" w14:paraId="278FEDBD" w14:textId="77777777" w:rsidTr="00DA1E7B">
        <w:trPr>
          <w:trHeight w:val="300"/>
        </w:trPr>
        <w:tc>
          <w:tcPr>
            <w:tcW w:w="1320" w:type="dxa"/>
            <w:tcMar>
              <w:top w:w="40" w:type="dxa"/>
              <w:left w:w="40" w:type="dxa"/>
              <w:bottom w:w="40" w:type="dxa"/>
              <w:right w:w="40" w:type="dxa"/>
            </w:tcMar>
          </w:tcPr>
          <w:p w14:paraId="3878B1AA" w14:textId="58B5C22F" w:rsidR="00DA1E7B" w:rsidRDefault="00ED18ED" w:rsidP="00DA1E7B">
            <w:pPr>
              <w:tabs>
                <w:tab w:val="left" w:pos="5219"/>
              </w:tabs>
              <w:spacing w:after="0" w:line="240" w:lineRule="auto"/>
              <w:rPr>
                <w:sz w:val="22"/>
              </w:rPr>
            </w:pPr>
            <w:hyperlink r:id="rId1482" w:history="1">
              <w:r w:rsidR="00DA1E7B" w:rsidRPr="008F6BEF">
                <w:rPr>
                  <w:rStyle w:val="Hyperlink"/>
                  <w:sz w:val="22"/>
                </w:rPr>
                <w:t>III.A.2-3</w:t>
              </w:r>
            </w:hyperlink>
          </w:p>
        </w:tc>
        <w:tc>
          <w:tcPr>
            <w:tcW w:w="7590" w:type="dxa"/>
            <w:tcMar>
              <w:top w:w="40" w:type="dxa"/>
              <w:left w:w="40" w:type="dxa"/>
              <w:bottom w:w="40" w:type="dxa"/>
              <w:right w:w="40" w:type="dxa"/>
            </w:tcMar>
          </w:tcPr>
          <w:p w14:paraId="09449835" w14:textId="77777777" w:rsidR="00DA1E7B" w:rsidRDefault="00DA1E7B" w:rsidP="00DA1E7B">
            <w:pPr>
              <w:tabs>
                <w:tab w:val="left" w:pos="5219"/>
              </w:tabs>
              <w:spacing w:after="0" w:line="240" w:lineRule="auto"/>
              <w:rPr>
                <w:sz w:val="22"/>
              </w:rPr>
            </w:pPr>
            <w:r>
              <w:rPr>
                <w:sz w:val="22"/>
              </w:rPr>
              <w:t>Faculty job announcement, Business, Legal and Technology Education</w:t>
            </w:r>
          </w:p>
        </w:tc>
      </w:tr>
      <w:tr w:rsidR="00DA1E7B" w14:paraId="1F3AC148" w14:textId="77777777" w:rsidTr="00DA1E7B">
        <w:trPr>
          <w:trHeight w:val="300"/>
        </w:trPr>
        <w:tc>
          <w:tcPr>
            <w:tcW w:w="1320" w:type="dxa"/>
            <w:tcMar>
              <w:top w:w="40" w:type="dxa"/>
              <w:left w:w="40" w:type="dxa"/>
              <w:bottom w:w="40" w:type="dxa"/>
              <w:right w:w="40" w:type="dxa"/>
            </w:tcMar>
          </w:tcPr>
          <w:p w14:paraId="57A0463F" w14:textId="5512B6B8" w:rsidR="00DA1E7B" w:rsidRDefault="00ED18ED" w:rsidP="00DA1E7B">
            <w:pPr>
              <w:tabs>
                <w:tab w:val="left" w:pos="5219"/>
              </w:tabs>
              <w:spacing w:after="0" w:line="240" w:lineRule="auto"/>
              <w:rPr>
                <w:sz w:val="22"/>
              </w:rPr>
            </w:pPr>
            <w:hyperlink r:id="rId1483" w:history="1">
              <w:r w:rsidR="00DA1E7B" w:rsidRPr="008F6BEF">
                <w:rPr>
                  <w:rStyle w:val="Hyperlink"/>
                  <w:sz w:val="22"/>
                </w:rPr>
                <w:t>III.A.2-4</w:t>
              </w:r>
            </w:hyperlink>
          </w:p>
        </w:tc>
        <w:tc>
          <w:tcPr>
            <w:tcW w:w="7590" w:type="dxa"/>
            <w:tcMar>
              <w:top w:w="40" w:type="dxa"/>
              <w:left w:w="40" w:type="dxa"/>
              <w:bottom w:w="40" w:type="dxa"/>
              <w:right w:w="40" w:type="dxa"/>
            </w:tcMar>
          </w:tcPr>
          <w:p w14:paraId="3AB3CFE1" w14:textId="77777777" w:rsidR="00DA1E7B" w:rsidRDefault="00DA1E7B" w:rsidP="00DA1E7B">
            <w:pPr>
              <w:tabs>
                <w:tab w:val="left" w:pos="5219"/>
              </w:tabs>
              <w:spacing w:after="0" w:line="240" w:lineRule="auto"/>
              <w:rPr>
                <w:sz w:val="22"/>
              </w:rPr>
            </w:pPr>
            <w:r>
              <w:rPr>
                <w:sz w:val="22"/>
              </w:rPr>
              <w:t>Faculty job announcement, Health Sciences</w:t>
            </w:r>
          </w:p>
        </w:tc>
      </w:tr>
      <w:tr w:rsidR="00DA1E7B" w14:paraId="40C4E992" w14:textId="77777777" w:rsidTr="00DA1E7B">
        <w:trPr>
          <w:trHeight w:val="200"/>
        </w:trPr>
        <w:tc>
          <w:tcPr>
            <w:tcW w:w="1320" w:type="dxa"/>
            <w:tcMar>
              <w:top w:w="40" w:type="dxa"/>
              <w:left w:w="40" w:type="dxa"/>
              <w:bottom w:w="40" w:type="dxa"/>
              <w:right w:w="40" w:type="dxa"/>
            </w:tcMar>
          </w:tcPr>
          <w:p w14:paraId="2C15B921" w14:textId="0AAAAEAA" w:rsidR="00DA1E7B" w:rsidRPr="007E7073" w:rsidRDefault="00ED18ED" w:rsidP="00DA1E7B">
            <w:pPr>
              <w:spacing w:line="240" w:lineRule="auto"/>
              <w:rPr>
                <w:sz w:val="22"/>
              </w:rPr>
            </w:pPr>
            <w:hyperlink r:id="rId1484" w:history="1">
              <w:r w:rsidR="00DA1E7B" w:rsidRPr="007E7073">
                <w:rPr>
                  <w:rStyle w:val="Hyperlink"/>
                  <w:sz w:val="22"/>
                </w:rPr>
                <w:t>III.A.3-1</w:t>
              </w:r>
            </w:hyperlink>
          </w:p>
        </w:tc>
        <w:tc>
          <w:tcPr>
            <w:tcW w:w="7590" w:type="dxa"/>
            <w:tcMar>
              <w:top w:w="40" w:type="dxa"/>
              <w:left w:w="40" w:type="dxa"/>
              <w:bottom w:w="40" w:type="dxa"/>
              <w:right w:w="40" w:type="dxa"/>
            </w:tcMar>
          </w:tcPr>
          <w:p w14:paraId="586BF5E3" w14:textId="77777777" w:rsidR="00DA1E7B" w:rsidRDefault="00DA1E7B" w:rsidP="00DA1E7B">
            <w:pPr>
              <w:tabs>
                <w:tab w:val="left" w:pos="5219"/>
              </w:tabs>
              <w:spacing w:after="0" w:line="240" w:lineRule="auto"/>
              <w:rPr>
                <w:sz w:val="22"/>
              </w:rPr>
            </w:pPr>
            <w:r>
              <w:rPr>
                <w:sz w:val="22"/>
              </w:rPr>
              <w:t>Board of Regents Policy RP 9.212, Executive and Managerial Personnel Policies</w:t>
            </w:r>
          </w:p>
        </w:tc>
      </w:tr>
      <w:tr w:rsidR="00DA1E7B" w14:paraId="619B73E7" w14:textId="77777777" w:rsidTr="00DA1E7B">
        <w:trPr>
          <w:trHeight w:val="300"/>
        </w:trPr>
        <w:tc>
          <w:tcPr>
            <w:tcW w:w="1320" w:type="dxa"/>
            <w:tcMar>
              <w:top w:w="40" w:type="dxa"/>
              <w:left w:w="40" w:type="dxa"/>
              <w:bottom w:w="40" w:type="dxa"/>
              <w:right w:w="40" w:type="dxa"/>
            </w:tcMar>
          </w:tcPr>
          <w:p w14:paraId="5D41534A" w14:textId="787A8FA9" w:rsidR="00DA1E7B" w:rsidRDefault="00ED18ED" w:rsidP="00DA1E7B">
            <w:pPr>
              <w:tabs>
                <w:tab w:val="left" w:pos="5219"/>
              </w:tabs>
              <w:spacing w:after="0" w:line="240" w:lineRule="auto"/>
              <w:rPr>
                <w:sz w:val="22"/>
              </w:rPr>
            </w:pPr>
            <w:hyperlink r:id="rId1485" w:history="1">
              <w:r w:rsidR="00DA1E7B" w:rsidRPr="007E7073">
                <w:rPr>
                  <w:rStyle w:val="Hyperlink"/>
                  <w:sz w:val="22"/>
                </w:rPr>
                <w:t>III.A.4-1</w:t>
              </w:r>
            </w:hyperlink>
          </w:p>
        </w:tc>
        <w:tc>
          <w:tcPr>
            <w:tcW w:w="7590" w:type="dxa"/>
            <w:tcMar>
              <w:top w:w="40" w:type="dxa"/>
              <w:left w:w="40" w:type="dxa"/>
              <w:bottom w:w="40" w:type="dxa"/>
              <w:right w:w="40" w:type="dxa"/>
            </w:tcMar>
          </w:tcPr>
          <w:p w14:paraId="2E252223" w14:textId="77777777" w:rsidR="00DA1E7B" w:rsidRDefault="00DA1E7B" w:rsidP="00DA1E7B">
            <w:pPr>
              <w:tabs>
                <w:tab w:val="left" w:pos="5219"/>
              </w:tabs>
              <w:spacing w:after="0" w:line="240" w:lineRule="auto"/>
              <w:rPr>
                <w:sz w:val="22"/>
              </w:rPr>
            </w:pPr>
            <w:r>
              <w:rPr>
                <w:sz w:val="22"/>
              </w:rPr>
              <w:t>Form 27A Application for Faculty or Executive Positions</w:t>
            </w:r>
          </w:p>
        </w:tc>
      </w:tr>
      <w:tr w:rsidR="00DA1E7B" w14:paraId="7E1D0C05" w14:textId="77777777" w:rsidTr="00DA1E7B">
        <w:trPr>
          <w:trHeight w:val="280"/>
        </w:trPr>
        <w:tc>
          <w:tcPr>
            <w:tcW w:w="1320" w:type="dxa"/>
            <w:tcMar>
              <w:top w:w="40" w:type="dxa"/>
              <w:left w:w="40" w:type="dxa"/>
              <w:bottom w:w="40" w:type="dxa"/>
              <w:right w:w="40" w:type="dxa"/>
            </w:tcMar>
          </w:tcPr>
          <w:p w14:paraId="23BA40EF" w14:textId="3B7D5CAF" w:rsidR="00DA1E7B" w:rsidRDefault="00ED18ED" w:rsidP="00DA1E7B">
            <w:pPr>
              <w:tabs>
                <w:tab w:val="left" w:pos="5219"/>
              </w:tabs>
              <w:spacing w:after="0" w:line="240" w:lineRule="auto"/>
              <w:rPr>
                <w:sz w:val="22"/>
              </w:rPr>
            </w:pPr>
            <w:hyperlink r:id="rId1486" w:history="1">
              <w:r w:rsidR="00DA1E7B" w:rsidRPr="007E7073">
                <w:rPr>
                  <w:rStyle w:val="Hyperlink"/>
                  <w:sz w:val="22"/>
                </w:rPr>
                <w:t>III.A.5-1</w:t>
              </w:r>
            </w:hyperlink>
          </w:p>
        </w:tc>
        <w:tc>
          <w:tcPr>
            <w:tcW w:w="7590" w:type="dxa"/>
            <w:tcMar>
              <w:top w:w="40" w:type="dxa"/>
              <w:left w:w="40" w:type="dxa"/>
              <w:bottom w:w="40" w:type="dxa"/>
              <w:right w:w="40" w:type="dxa"/>
            </w:tcMar>
          </w:tcPr>
          <w:p w14:paraId="3B59C666" w14:textId="77777777" w:rsidR="00DA1E7B" w:rsidRDefault="00DA1E7B" w:rsidP="00DA1E7B">
            <w:pPr>
              <w:tabs>
                <w:tab w:val="left" w:pos="5219"/>
              </w:tabs>
              <w:spacing w:after="0" w:line="240" w:lineRule="auto"/>
              <w:rPr>
                <w:sz w:val="22"/>
              </w:rPr>
            </w:pPr>
            <w:r>
              <w:rPr>
                <w:sz w:val="22"/>
              </w:rPr>
              <w:t>Board of Regents Policy RP 9.213, Evaluation of Board of Regents Appointees</w:t>
            </w:r>
          </w:p>
        </w:tc>
      </w:tr>
      <w:tr w:rsidR="00DA1E7B" w14:paraId="5452FAC3" w14:textId="77777777" w:rsidTr="00DA1E7B">
        <w:trPr>
          <w:trHeight w:val="300"/>
        </w:trPr>
        <w:tc>
          <w:tcPr>
            <w:tcW w:w="1320" w:type="dxa"/>
            <w:tcMar>
              <w:top w:w="40" w:type="dxa"/>
              <w:left w:w="40" w:type="dxa"/>
              <w:bottom w:w="40" w:type="dxa"/>
              <w:right w:w="40" w:type="dxa"/>
            </w:tcMar>
          </w:tcPr>
          <w:p w14:paraId="3B631B45" w14:textId="3F6FDE67" w:rsidR="00DA1E7B" w:rsidRDefault="00ED18ED" w:rsidP="00DA1E7B">
            <w:pPr>
              <w:tabs>
                <w:tab w:val="left" w:pos="5219"/>
              </w:tabs>
              <w:spacing w:after="0" w:line="240" w:lineRule="auto"/>
              <w:rPr>
                <w:sz w:val="22"/>
              </w:rPr>
            </w:pPr>
            <w:hyperlink r:id="rId1487" w:anchor="page=4" w:history="1">
              <w:r w:rsidR="00DA1E7B" w:rsidRPr="007E7073">
                <w:rPr>
                  <w:rStyle w:val="Hyperlink"/>
                  <w:sz w:val="22"/>
                </w:rPr>
                <w:t>III.A.5-2</w:t>
              </w:r>
            </w:hyperlink>
          </w:p>
        </w:tc>
        <w:tc>
          <w:tcPr>
            <w:tcW w:w="7590" w:type="dxa"/>
            <w:tcMar>
              <w:top w:w="40" w:type="dxa"/>
              <w:left w:w="40" w:type="dxa"/>
              <w:bottom w:w="40" w:type="dxa"/>
              <w:right w:w="40" w:type="dxa"/>
            </w:tcMar>
          </w:tcPr>
          <w:p w14:paraId="6419FEDB" w14:textId="77777777" w:rsidR="00DA1E7B" w:rsidRDefault="00DA1E7B" w:rsidP="00DA1E7B">
            <w:pPr>
              <w:tabs>
                <w:tab w:val="left" w:pos="5219"/>
              </w:tabs>
              <w:spacing w:after="0" w:line="240" w:lineRule="auto"/>
              <w:rPr>
                <w:sz w:val="22"/>
              </w:rPr>
            </w:pPr>
            <w:r>
              <w:rPr>
                <w:sz w:val="22"/>
              </w:rPr>
              <w:t>Board of Regents Policy RP 9.212, Executive and Managerial Personnel Policies</w:t>
            </w:r>
          </w:p>
        </w:tc>
      </w:tr>
      <w:tr w:rsidR="00DA1E7B" w14:paraId="23B8CBF1" w14:textId="77777777" w:rsidTr="00DA1E7B">
        <w:trPr>
          <w:trHeight w:val="300"/>
        </w:trPr>
        <w:tc>
          <w:tcPr>
            <w:tcW w:w="1320" w:type="dxa"/>
            <w:tcMar>
              <w:top w:w="40" w:type="dxa"/>
              <w:left w:w="40" w:type="dxa"/>
              <w:bottom w:w="40" w:type="dxa"/>
              <w:right w:w="40" w:type="dxa"/>
            </w:tcMar>
          </w:tcPr>
          <w:p w14:paraId="0E6AF790" w14:textId="529967A9" w:rsidR="00DA1E7B" w:rsidRDefault="00ED18ED" w:rsidP="00DA1E7B">
            <w:pPr>
              <w:tabs>
                <w:tab w:val="left" w:pos="5219"/>
              </w:tabs>
              <w:spacing w:after="0" w:line="240" w:lineRule="auto"/>
              <w:rPr>
                <w:sz w:val="22"/>
              </w:rPr>
            </w:pPr>
            <w:hyperlink r:id="rId1488" w:history="1">
              <w:r w:rsidR="00DA1E7B" w:rsidRPr="007E7073">
                <w:rPr>
                  <w:rStyle w:val="Hyperlink"/>
                  <w:sz w:val="22"/>
                </w:rPr>
                <w:t>III.A.5-3</w:t>
              </w:r>
            </w:hyperlink>
          </w:p>
        </w:tc>
        <w:tc>
          <w:tcPr>
            <w:tcW w:w="7590" w:type="dxa"/>
            <w:tcMar>
              <w:top w:w="40" w:type="dxa"/>
              <w:left w:w="40" w:type="dxa"/>
              <w:bottom w:w="40" w:type="dxa"/>
              <w:right w:w="40" w:type="dxa"/>
            </w:tcMar>
          </w:tcPr>
          <w:p w14:paraId="38A8184B" w14:textId="77777777" w:rsidR="00DA1E7B" w:rsidRDefault="00DA1E7B" w:rsidP="00DA1E7B">
            <w:pPr>
              <w:tabs>
                <w:tab w:val="left" w:pos="5219"/>
              </w:tabs>
              <w:spacing w:after="0" w:line="240" w:lineRule="auto"/>
              <w:rPr>
                <w:sz w:val="22"/>
              </w:rPr>
            </w:pPr>
            <w:r>
              <w:rPr>
                <w:sz w:val="22"/>
              </w:rPr>
              <w:t>UHCC Policy UHCCP #9.202, Executive Employees Performance Evaluation</w:t>
            </w:r>
          </w:p>
        </w:tc>
      </w:tr>
      <w:tr w:rsidR="00DA1E7B" w14:paraId="172F4E84" w14:textId="77777777" w:rsidTr="00DA1E7B">
        <w:trPr>
          <w:trHeight w:val="300"/>
        </w:trPr>
        <w:tc>
          <w:tcPr>
            <w:tcW w:w="1320" w:type="dxa"/>
            <w:tcMar>
              <w:top w:w="40" w:type="dxa"/>
              <w:left w:w="40" w:type="dxa"/>
              <w:bottom w:w="40" w:type="dxa"/>
              <w:right w:w="40" w:type="dxa"/>
            </w:tcMar>
          </w:tcPr>
          <w:p w14:paraId="0374961A" w14:textId="3DED6A4D" w:rsidR="00DA1E7B" w:rsidRDefault="00ED18ED" w:rsidP="00DA1E7B">
            <w:pPr>
              <w:tabs>
                <w:tab w:val="left" w:pos="5219"/>
              </w:tabs>
              <w:spacing w:after="0" w:line="240" w:lineRule="auto"/>
              <w:rPr>
                <w:sz w:val="22"/>
              </w:rPr>
            </w:pPr>
            <w:hyperlink r:id="rId1489" w:history="1">
              <w:r w:rsidR="00DA1E7B" w:rsidRPr="007E7073">
                <w:rPr>
                  <w:rStyle w:val="Hyperlink"/>
                  <w:sz w:val="22"/>
                </w:rPr>
                <w:t>III.A.5-4</w:t>
              </w:r>
            </w:hyperlink>
          </w:p>
        </w:tc>
        <w:tc>
          <w:tcPr>
            <w:tcW w:w="7590" w:type="dxa"/>
            <w:tcMar>
              <w:top w:w="40" w:type="dxa"/>
              <w:left w:w="40" w:type="dxa"/>
              <w:bottom w:w="40" w:type="dxa"/>
              <w:right w:w="40" w:type="dxa"/>
            </w:tcMar>
          </w:tcPr>
          <w:p w14:paraId="2AAF03BE" w14:textId="77777777" w:rsidR="00DA1E7B" w:rsidRDefault="00DA1E7B" w:rsidP="00DA1E7B">
            <w:pPr>
              <w:tabs>
                <w:tab w:val="left" w:pos="5219"/>
              </w:tabs>
              <w:spacing w:after="0" w:line="240" w:lineRule="auto"/>
              <w:rPr>
                <w:sz w:val="22"/>
              </w:rPr>
            </w:pPr>
            <w:r>
              <w:rPr>
                <w:sz w:val="22"/>
              </w:rPr>
              <w:t>360 Questionnaire for Executive/Managerial Evaluation</w:t>
            </w:r>
          </w:p>
        </w:tc>
      </w:tr>
      <w:tr w:rsidR="00DA1E7B" w14:paraId="3E279AE8" w14:textId="77777777" w:rsidTr="00DA1E7B">
        <w:trPr>
          <w:trHeight w:val="300"/>
        </w:trPr>
        <w:tc>
          <w:tcPr>
            <w:tcW w:w="1320" w:type="dxa"/>
            <w:tcMar>
              <w:top w:w="40" w:type="dxa"/>
              <w:left w:w="40" w:type="dxa"/>
              <w:bottom w:w="40" w:type="dxa"/>
              <w:right w:w="40" w:type="dxa"/>
            </w:tcMar>
          </w:tcPr>
          <w:p w14:paraId="0CE3E42A" w14:textId="036339F1" w:rsidR="00DA1E7B" w:rsidRDefault="00ED18ED" w:rsidP="00DA1E7B">
            <w:pPr>
              <w:tabs>
                <w:tab w:val="left" w:pos="5219"/>
              </w:tabs>
              <w:spacing w:after="0" w:line="240" w:lineRule="auto"/>
              <w:rPr>
                <w:sz w:val="22"/>
              </w:rPr>
            </w:pPr>
            <w:hyperlink r:id="rId1490" w:history="1">
              <w:r w:rsidR="00DA1E7B" w:rsidRPr="007E7073">
                <w:rPr>
                  <w:rStyle w:val="Hyperlink"/>
                  <w:sz w:val="22"/>
                </w:rPr>
                <w:t>III.A.5-5</w:t>
              </w:r>
            </w:hyperlink>
          </w:p>
        </w:tc>
        <w:tc>
          <w:tcPr>
            <w:tcW w:w="7590" w:type="dxa"/>
            <w:tcMar>
              <w:top w:w="40" w:type="dxa"/>
              <w:left w:w="40" w:type="dxa"/>
              <w:bottom w:w="40" w:type="dxa"/>
              <w:right w:w="40" w:type="dxa"/>
            </w:tcMar>
          </w:tcPr>
          <w:p w14:paraId="1DB4DA4E" w14:textId="77777777" w:rsidR="00DA1E7B" w:rsidRDefault="00DA1E7B" w:rsidP="00DA1E7B">
            <w:pPr>
              <w:tabs>
                <w:tab w:val="left" w:pos="5219"/>
              </w:tabs>
              <w:spacing w:after="0" w:line="240" w:lineRule="auto"/>
              <w:rPr>
                <w:sz w:val="22"/>
              </w:rPr>
            </w:pPr>
            <w:r>
              <w:rPr>
                <w:sz w:val="22"/>
              </w:rPr>
              <w:t>Administrative Leadership Feedback System proposal</w:t>
            </w:r>
          </w:p>
        </w:tc>
      </w:tr>
      <w:tr w:rsidR="00DA1E7B" w14:paraId="14B2F674" w14:textId="77777777" w:rsidTr="00DA1E7B">
        <w:trPr>
          <w:trHeight w:val="300"/>
        </w:trPr>
        <w:tc>
          <w:tcPr>
            <w:tcW w:w="1320" w:type="dxa"/>
            <w:tcMar>
              <w:top w:w="40" w:type="dxa"/>
              <w:left w:w="40" w:type="dxa"/>
              <w:bottom w:w="40" w:type="dxa"/>
              <w:right w:w="40" w:type="dxa"/>
            </w:tcMar>
          </w:tcPr>
          <w:p w14:paraId="106E9572" w14:textId="561D6672" w:rsidR="00DA1E7B" w:rsidRDefault="00ED18ED" w:rsidP="00DA1E7B">
            <w:pPr>
              <w:tabs>
                <w:tab w:val="left" w:pos="5219"/>
              </w:tabs>
              <w:spacing w:after="0" w:line="240" w:lineRule="auto"/>
              <w:rPr>
                <w:sz w:val="22"/>
              </w:rPr>
            </w:pPr>
            <w:hyperlink r:id="rId1491" w:history="1">
              <w:r w:rsidR="00DA1E7B" w:rsidRPr="007E7073">
                <w:rPr>
                  <w:rStyle w:val="Hyperlink"/>
                  <w:sz w:val="22"/>
                </w:rPr>
                <w:t>III.A.5-6</w:t>
              </w:r>
            </w:hyperlink>
          </w:p>
        </w:tc>
        <w:tc>
          <w:tcPr>
            <w:tcW w:w="7590" w:type="dxa"/>
            <w:tcMar>
              <w:top w:w="40" w:type="dxa"/>
              <w:left w:w="40" w:type="dxa"/>
              <w:bottom w:w="40" w:type="dxa"/>
              <w:right w:w="40" w:type="dxa"/>
            </w:tcMar>
          </w:tcPr>
          <w:p w14:paraId="7D67DDBF" w14:textId="77777777" w:rsidR="00DA1E7B" w:rsidRDefault="00DA1E7B" w:rsidP="00DA1E7B">
            <w:pPr>
              <w:tabs>
                <w:tab w:val="left" w:pos="5219"/>
              </w:tabs>
              <w:spacing w:after="0" w:line="240" w:lineRule="auto"/>
              <w:rPr>
                <w:sz w:val="22"/>
              </w:rPr>
            </w:pPr>
            <w:r>
              <w:rPr>
                <w:sz w:val="22"/>
              </w:rPr>
              <w:t>Administrative Leadership Feedback System results</w:t>
            </w:r>
          </w:p>
        </w:tc>
      </w:tr>
      <w:tr w:rsidR="00DA1E7B" w14:paraId="2DFCB410" w14:textId="77777777" w:rsidTr="00DA1E7B">
        <w:trPr>
          <w:trHeight w:val="300"/>
        </w:trPr>
        <w:tc>
          <w:tcPr>
            <w:tcW w:w="1320" w:type="dxa"/>
            <w:tcMar>
              <w:top w:w="40" w:type="dxa"/>
              <w:left w:w="40" w:type="dxa"/>
              <w:bottom w:w="40" w:type="dxa"/>
              <w:right w:w="40" w:type="dxa"/>
            </w:tcMar>
          </w:tcPr>
          <w:p w14:paraId="30A5829A" w14:textId="63B9A390" w:rsidR="00DA1E7B" w:rsidRDefault="00ED18ED" w:rsidP="00DA1E7B">
            <w:pPr>
              <w:tabs>
                <w:tab w:val="left" w:pos="5219"/>
              </w:tabs>
              <w:spacing w:after="0" w:line="240" w:lineRule="auto"/>
              <w:rPr>
                <w:sz w:val="22"/>
              </w:rPr>
            </w:pPr>
            <w:hyperlink r:id="rId1492" w:history="1">
              <w:r w:rsidR="00DA1E7B" w:rsidRPr="007E7073">
                <w:rPr>
                  <w:rStyle w:val="Hyperlink"/>
                  <w:sz w:val="22"/>
                </w:rPr>
                <w:t>III.A.5-7</w:t>
              </w:r>
            </w:hyperlink>
          </w:p>
        </w:tc>
        <w:tc>
          <w:tcPr>
            <w:tcW w:w="7590" w:type="dxa"/>
            <w:tcMar>
              <w:top w:w="40" w:type="dxa"/>
              <w:left w:w="40" w:type="dxa"/>
              <w:bottom w:w="40" w:type="dxa"/>
              <w:right w:w="40" w:type="dxa"/>
            </w:tcMar>
          </w:tcPr>
          <w:p w14:paraId="58902C34" w14:textId="77777777" w:rsidR="00DA1E7B" w:rsidRDefault="00DA1E7B" w:rsidP="00DA1E7B">
            <w:pPr>
              <w:tabs>
                <w:tab w:val="left" w:pos="5219"/>
              </w:tabs>
              <w:spacing w:after="0" w:line="240" w:lineRule="auto"/>
              <w:rPr>
                <w:sz w:val="22"/>
              </w:rPr>
            </w:pPr>
            <w:r>
              <w:rPr>
                <w:sz w:val="22"/>
              </w:rPr>
              <w:t>‘Ohana website, Contract Renewal, Tenure, and Promotion</w:t>
            </w:r>
          </w:p>
        </w:tc>
      </w:tr>
      <w:tr w:rsidR="00DA1E7B" w14:paraId="2AB84B91" w14:textId="77777777" w:rsidTr="00DA1E7B">
        <w:trPr>
          <w:trHeight w:val="300"/>
        </w:trPr>
        <w:tc>
          <w:tcPr>
            <w:tcW w:w="1320" w:type="dxa"/>
            <w:tcMar>
              <w:top w:w="40" w:type="dxa"/>
              <w:left w:w="40" w:type="dxa"/>
              <w:bottom w:w="40" w:type="dxa"/>
              <w:right w:w="40" w:type="dxa"/>
            </w:tcMar>
          </w:tcPr>
          <w:p w14:paraId="5294963D" w14:textId="742BF6CF" w:rsidR="00DA1E7B" w:rsidRDefault="00ED18ED" w:rsidP="00DA1E7B">
            <w:pPr>
              <w:tabs>
                <w:tab w:val="left" w:pos="5219"/>
              </w:tabs>
              <w:spacing w:after="0" w:line="240" w:lineRule="auto"/>
              <w:rPr>
                <w:sz w:val="22"/>
              </w:rPr>
            </w:pPr>
            <w:hyperlink r:id="rId1493" w:history="1">
              <w:r w:rsidR="00DA1E7B" w:rsidRPr="007E7073">
                <w:rPr>
                  <w:rStyle w:val="Hyperlink"/>
                  <w:sz w:val="22"/>
                </w:rPr>
                <w:t>III.A.5-8</w:t>
              </w:r>
            </w:hyperlink>
          </w:p>
        </w:tc>
        <w:tc>
          <w:tcPr>
            <w:tcW w:w="7590" w:type="dxa"/>
            <w:tcMar>
              <w:top w:w="40" w:type="dxa"/>
              <w:left w:w="40" w:type="dxa"/>
              <w:bottom w:w="40" w:type="dxa"/>
              <w:right w:w="40" w:type="dxa"/>
            </w:tcMar>
          </w:tcPr>
          <w:p w14:paraId="2954867E" w14:textId="77777777" w:rsidR="00DA1E7B" w:rsidRDefault="00DA1E7B" w:rsidP="00DA1E7B">
            <w:pPr>
              <w:tabs>
                <w:tab w:val="left" w:pos="5219"/>
              </w:tabs>
              <w:spacing w:after="0" w:line="240" w:lineRule="auto"/>
              <w:rPr>
                <w:sz w:val="22"/>
              </w:rPr>
            </w:pPr>
            <w:r>
              <w:rPr>
                <w:sz w:val="22"/>
              </w:rPr>
              <w:t>UHCC Policy UHCCP #9.203, Faculty Five-Year Review</w:t>
            </w:r>
          </w:p>
        </w:tc>
      </w:tr>
      <w:tr w:rsidR="00DA1E7B" w14:paraId="7C27525B" w14:textId="77777777" w:rsidTr="00DA1E7B">
        <w:trPr>
          <w:trHeight w:val="300"/>
        </w:trPr>
        <w:tc>
          <w:tcPr>
            <w:tcW w:w="1320" w:type="dxa"/>
            <w:tcMar>
              <w:top w:w="40" w:type="dxa"/>
              <w:left w:w="40" w:type="dxa"/>
              <w:bottom w:w="40" w:type="dxa"/>
              <w:right w:w="40" w:type="dxa"/>
            </w:tcMar>
          </w:tcPr>
          <w:p w14:paraId="7B37D190" w14:textId="124ED73F" w:rsidR="00DA1E7B" w:rsidRDefault="00ED18ED" w:rsidP="00DA1E7B">
            <w:pPr>
              <w:tabs>
                <w:tab w:val="left" w:pos="5219"/>
              </w:tabs>
              <w:spacing w:after="0" w:line="240" w:lineRule="auto"/>
              <w:rPr>
                <w:sz w:val="22"/>
              </w:rPr>
            </w:pPr>
            <w:hyperlink r:id="rId1494" w:history="1">
              <w:r w:rsidR="00DA1E7B" w:rsidRPr="007E7073">
                <w:rPr>
                  <w:rStyle w:val="Hyperlink"/>
                  <w:sz w:val="22"/>
                </w:rPr>
                <w:t>III.A.5-9</w:t>
              </w:r>
            </w:hyperlink>
          </w:p>
        </w:tc>
        <w:tc>
          <w:tcPr>
            <w:tcW w:w="7590" w:type="dxa"/>
            <w:tcMar>
              <w:top w:w="40" w:type="dxa"/>
              <w:left w:w="40" w:type="dxa"/>
              <w:bottom w:w="40" w:type="dxa"/>
              <w:right w:w="40" w:type="dxa"/>
            </w:tcMar>
          </w:tcPr>
          <w:p w14:paraId="276F83FD" w14:textId="77777777" w:rsidR="00DA1E7B" w:rsidRDefault="00DA1E7B" w:rsidP="00DA1E7B">
            <w:pPr>
              <w:tabs>
                <w:tab w:val="left" w:pos="5219"/>
              </w:tabs>
              <w:spacing w:after="0" w:line="240" w:lineRule="auto"/>
              <w:rPr>
                <w:sz w:val="22"/>
              </w:rPr>
            </w:pPr>
            <w:r>
              <w:rPr>
                <w:sz w:val="22"/>
              </w:rPr>
              <w:t>UHCC Policy UHCCP #9.104, Lecturer Evaluation</w:t>
            </w:r>
          </w:p>
        </w:tc>
      </w:tr>
      <w:tr w:rsidR="00DA1E7B" w14:paraId="5CBAAA61" w14:textId="77777777" w:rsidTr="00DA1E7B">
        <w:trPr>
          <w:trHeight w:val="620"/>
        </w:trPr>
        <w:tc>
          <w:tcPr>
            <w:tcW w:w="1320" w:type="dxa"/>
            <w:tcMar>
              <w:top w:w="40" w:type="dxa"/>
              <w:left w:w="40" w:type="dxa"/>
              <w:bottom w:w="40" w:type="dxa"/>
              <w:right w:w="40" w:type="dxa"/>
            </w:tcMar>
          </w:tcPr>
          <w:p w14:paraId="0B8F57E9" w14:textId="53A74703" w:rsidR="00DA1E7B" w:rsidRDefault="00ED18ED" w:rsidP="00DA1E7B">
            <w:pPr>
              <w:tabs>
                <w:tab w:val="left" w:pos="5219"/>
              </w:tabs>
              <w:spacing w:after="0" w:line="240" w:lineRule="auto"/>
              <w:rPr>
                <w:sz w:val="22"/>
              </w:rPr>
            </w:pPr>
            <w:hyperlink r:id="rId1495" w:history="1">
              <w:r w:rsidR="00DA1E7B" w:rsidRPr="007E7073">
                <w:rPr>
                  <w:rStyle w:val="Hyperlink"/>
                  <w:sz w:val="22"/>
                </w:rPr>
                <w:t>III.A.5-10</w:t>
              </w:r>
            </w:hyperlink>
          </w:p>
        </w:tc>
        <w:tc>
          <w:tcPr>
            <w:tcW w:w="7590" w:type="dxa"/>
            <w:tcMar>
              <w:top w:w="40" w:type="dxa"/>
              <w:left w:w="40" w:type="dxa"/>
              <w:bottom w:w="40" w:type="dxa"/>
              <w:right w:w="40" w:type="dxa"/>
            </w:tcMar>
          </w:tcPr>
          <w:p w14:paraId="152C3A06" w14:textId="77777777" w:rsidR="00DA1E7B" w:rsidRDefault="00DA1E7B" w:rsidP="00DA1E7B">
            <w:pPr>
              <w:tabs>
                <w:tab w:val="left" w:pos="5219"/>
              </w:tabs>
              <w:spacing w:after="0" w:line="240" w:lineRule="auto"/>
              <w:rPr>
                <w:sz w:val="22"/>
              </w:rPr>
            </w:pPr>
            <w:r>
              <w:rPr>
                <w:sz w:val="22"/>
              </w:rPr>
              <w:t>Office of Human Resources Administrative Procedure A9.170, Performance Evaluation of Administrative, Professional, and Technical (APT) Personnel</w:t>
            </w:r>
          </w:p>
        </w:tc>
      </w:tr>
      <w:tr w:rsidR="00DA1E7B" w14:paraId="1F548270" w14:textId="77777777" w:rsidTr="00DA1E7B">
        <w:trPr>
          <w:trHeight w:val="300"/>
        </w:trPr>
        <w:tc>
          <w:tcPr>
            <w:tcW w:w="1320" w:type="dxa"/>
            <w:tcMar>
              <w:top w:w="40" w:type="dxa"/>
              <w:left w:w="40" w:type="dxa"/>
              <w:bottom w:w="40" w:type="dxa"/>
              <w:right w:w="40" w:type="dxa"/>
            </w:tcMar>
          </w:tcPr>
          <w:p w14:paraId="00273FE8" w14:textId="7BF02BB8" w:rsidR="00DA1E7B" w:rsidRDefault="00ED18ED" w:rsidP="00DA1E7B">
            <w:pPr>
              <w:tabs>
                <w:tab w:val="left" w:pos="5219"/>
              </w:tabs>
              <w:spacing w:after="0" w:line="240" w:lineRule="auto"/>
              <w:rPr>
                <w:sz w:val="22"/>
              </w:rPr>
            </w:pPr>
            <w:hyperlink r:id="rId1496" w:history="1">
              <w:r w:rsidR="00DA1E7B" w:rsidRPr="007E7073">
                <w:rPr>
                  <w:rStyle w:val="Hyperlink"/>
                  <w:sz w:val="22"/>
                </w:rPr>
                <w:t>III.A.5-11</w:t>
              </w:r>
            </w:hyperlink>
          </w:p>
        </w:tc>
        <w:tc>
          <w:tcPr>
            <w:tcW w:w="7590" w:type="dxa"/>
            <w:tcMar>
              <w:top w:w="40" w:type="dxa"/>
              <w:left w:w="40" w:type="dxa"/>
              <w:bottom w:w="40" w:type="dxa"/>
              <w:right w:w="40" w:type="dxa"/>
            </w:tcMar>
          </w:tcPr>
          <w:p w14:paraId="7CCB53A3" w14:textId="77777777" w:rsidR="00DA1E7B" w:rsidRDefault="00DA1E7B" w:rsidP="00DA1E7B">
            <w:pPr>
              <w:tabs>
                <w:tab w:val="left" w:pos="5219"/>
              </w:tabs>
              <w:spacing w:after="0" w:line="240" w:lineRule="auto"/>
              <w:rPr>
                <w:sz w:val="22"/>
              </w:rPr>
            </w:pPr>
            <w:r>
              <w:rPr>
                <w:sz w:val="22"/>
              </w:rPr>
              <w:t>Hawai‘i State Civil Service Performance Appraisal System</w:t>
            </w:r>
          </w:p>
        </w:tc>
      </w:tr>
      <w:tr w:rsidR="00DA1E7B" w14:paraId="6A835DEC" w14:textId="77777777" w:rsidTr="00DA1E7B">
        <w:trPr>
          <w:trHeight w:val="320"/>
        </w:trPr>
        <w:tc>
          <w:tcPr>
            <w:tcW w:w="1320" w:type="dxa"/>
            <w:tcMar>
              <w:top w:w="40" w:type="dxa"/>
              <w:left w:w="40" w:type="dxa"/>
              <w:bottom w:w="40" w:type="dxa"/>
              <w:right w:w="40" w:type="dxa"/>
            </w:tcMar>
          </w:tcPr>
          <w:p w14:paraId="081CCC0C" w14:textId="4B1D91F4" w:rsidR="00DA1E7B" w:rsidRDefault="00ED18ED" w:rsidP="00DA1E7B">
            <w:pPr>
              <w:tabs>
                <w:tab w:val="left" w:pos="5219"/>
              </w:tabs>
              <w:spacing w:after="0" w:line="240" w:lineRule="auto"/>
              <w:rPr>
                <w:sz w:val="22"/>
              </w:rPr>
            </w:pPr>
            <w:hyperlink r:id="rId1497" w:history="1">
              <w:r w:rsidR="00DA1E7B" w:rsidRPr="007E7073">
                <w:rPr>
                  <w:rStyle w:val="Hyperlink"/>
                  <w:sz w:val="22"/>
                </w:rPr>
                <w:t>III.A.8-1</w:t>
              </w:r>
            </w:hyperlink>
          </w:p>
        </w:tc>
        <w:tc>
          <w:tcPr>
            <w:tcW w:w="7590" w:type="dxa"/>
            <w:tcMar>
              <w:top w:w="40" w:type="dxa"/>
              <w:left w:w="40" w:type="dxa"/>
              <w:bottom w:w="40" w:type="dxa"/>
              <w:right w:w="40" w:type="dxa"/>
            </w:tcMar>
          </w:tcPr>
          <w:p w14:paraId="53CC952A" w14:textId="77777777" w:rsidR="00DA1E7B" w:rsidRDefault="00DA1E7B" w:rsidP="00DA1E7B">
            <w:pPr>
              <w:tabs>
                <w:tab w:val="left" w:pos="5219"/>
              </w:tabs>
              <w:spacing w:after="0" w:line="240" w:lineRule="auto"/>
              <w:rPr>
                <w:sz w:val="22"/>
              </w:rPr>
            </w:pPr>
            <w:r>
              <w:rPr>
                <w:sz w:val="22"/>
              </w:rPr>
              <w:t>University of Hawaiʻi Professional Assembly (UHPA) website, Who we are</w:t>
            </w:r>
          </w:p>
        </w:tc>
      </w:tr>
      <w:tr w:rsidR="00DA1E7B" w14:paraId="04E7C292" w14:textId="77777777" w:rsidTr="00DA1E7B">
        <w:trPr>
          <w:trHeight w:val="300"/>
        </w:trPr>
        <w:tc>
          <w:tcPr>
            <w:tcW w:w="1320" w:type="dxa"/>
            <w:tcMar>
              <w:top w:w="40" w:type="dxa"/>
              <w:left w:w="40" w:type="dxa"/>
              <w:bottom w:w="40" w:type="dxa"/>
              <w:right w:w="40" w:type="dxa"/>
            </w:tcMar>
          </w:tcPr>
          <w:p w14:paraId="4CB715A1" w14:textId="360AEB81" w:rsidR="00DA1E7B" w:rsidRDefault="00ED18ED" w:rsidP="00DA1E7B">
            <w:pPr>
              <w:tabs>
                <w:tab w:val="left" w:pos="5219"/>
              </w:tabs>
              <w:spacing w:after="0" w:line="240" w:lineRule="auto"/>
              <w:rPr>
                <w:sz w:val="22"/>
              </w:rPr>
            </w:pPr>
            <w:hyperlink r:id="rId1498" w:history="1">
              <w:r w:rsidR="00DA1E7B" w:rsidRPr="007E7073">
                <w:rPr>
                  <w:rStyle w:val="Hyperlink"/>
                  <w:sz w:val="22"/>
                </w:rPr>
                <w:t>III.A.8-2</w:t>
              </w:r>
            </w:hyperlink>
          </w:p>
        </w:tc>
        <w:tc>
          <w:tcPr>
            <w:tcW w:w="7590" w:type="dxa"/>
            <w:tcMar>
              <w:top w:w="40" w:type="dxa"/>
              <w:left w:w="40" w:type="dxa"/>
              <w:bottom w:w="40" w:type="dxa"/>
              <w:right w:w="40" w:type="dxa"/>
            </w:tcMar>
          </w:tcPr>
          <w:p w14:paraId="26C594BC" w14:textId="77777777" w:rsidR="00DA1E7B" w:rsidRDefault="00DA1E7B" w:rsidP="00DA1E7B">
            <w:pPr>
              <w:tabs>
                <w:tab w:val="left" w:pos="5219"/>
              </w:tabs>
              <w:spacing w:after="0" w:line="240" w:lineRule="auto"/>
              <w:rPr>
                <w:sz w:val="22"/>
              </w:rPr>
            </w:pPr>
            <w:r>
              <w:rPr>
                <w:sz w:val="22"/>
              </w:rPr>
              <w:t>Examples of New Employee Orientation programs</w:t>
            </w:r>
          </w:p>
        </w:tc>
      </w:tr>
      <w:tr w:rsidR="00DA1E7B" w14:paraId="765CE1CD" w14:textId="77777777" w:rsidTr="00DA1E7B">
        <w:trPr>
          <w:trHeight w:val="360"/>
        </w:trPr>
        <w:tc>
          <w:tcPr>
            <w:tcW w:w="1320" w:type="dxa"/>
            <w:tcMar>
              <w:top w:w="40" w:type="dxa"/>
              <w:left w:w="40" w:type="dxa"/>
              <w:bottom w:w="40" w:type="dxa"/>
              <w:right w:w="40" w:type="dxa"/>
            </w:tcMar>
          </w:tcPr>
          <w:p w14:paraId="4A201F73" w14:textId="0F7D78E4" w:rsidR="00DA1E7B" w:rsidRDefault="00ED18ED" w:rsidP="00DA1E7B">
            <w:pPr>
              <w:tabs>
                <w:tab w:val="left" w:pos="5219"/>
              </w:tabs>
              <w:spacing w:after="0" w:line="240" w:lineRule="auto"/>
              <w:rPr>
                <w:sz w:val="22"/>
              </w:rPr>
            </w:pPr>
            <w:hyperlink r:id="rId1499" w:history="1">
              <w:r w:rsidR="00DA1E7B" w:rsidRPr="007E7073">
                <w:rPr>
                  <w:rStyle w:val="Hyperlink"/>
                  <w:sz w:val="22"/>
                </w:rPr>
                <w:t>III.A.8-3</w:t>
              </w:r>
            </w:hyperlink>
          </w:p>
        </w:tc>
        <w:tc>
          <w:tcPr>
            <w:tcW w:w="7590" w:type="dxa"/>
            <w:tcMar>
              <w:top w:w="40" w:type="dxa"/>
              <w:left w:w="40" w:type="dxa"/>
              <w:bottom w:w="40" w:type="dxa"/>
              <w:right w:w="40" w:type="dxa"/>
            </w:tcMar>
          </w:tcPr>
          <w:p w14:paraId="4D635266" w14:textId="77777777" w:rsidR="00DA1E7B" w:rsidRDefault="00DA1E7B" w:rsidP="00DA1E7B">
            <w:pPr>
              <w:tabs>
                <w:tab w:val="left" w:pos="5219"/>
              </w:tabs>
              <w:spacing w:after="0" w:line="240" w:lineRule="auto"/>
              <w:rPr>
                <w:sz w:val="22"/>
              </w:rPr>
            </w:pPr>
            <w:r>
              <w:rPr>
                <w:sz w:val="22"/>
              </w:rPr>
              <w:t>University of Hawai‘i Community College Policy #9.104 (Lecturer Evaluation)</w:t>
            </w:r>
          </w:p>
        </w:tc>
      </w:tr>
      <w:tr w:rsidR="00DA1E7B" w14:paraId="53B725CE" w14:textId="77777777" w:rsidTr="00DA1E7B">
        <w:trPr>
          <w:trHeight w:val="300"/>
        </w:trPr>
        <w:tc>
          <w:tcPr>
            <w:tcW w:w="1320" w:type="dxa"/>
            <w:tcMar>
              <w:top w:w="40" w:type="dxa"/>
              <w:left w:w="40" w:type="dxa"/>
              <w:bottom w:w="40" w:type="dxa"/>
              <w:right w:w="40" w:type="dxa"/>
            </w:tcMar>
          </w:tcPr>
          <w:p w14:paraId="644F7200" w14:textId="5CFE7153" w:rsidR="00DA1E7B" w:rsidRDefault="00ED18ED" w:rsidP="00DA1E7B">
            <w:pPr>
              <w:tabs>
                <w:tab w:val="left" w:pos="5219"/>
              </w:tabs>
              <w:spacing w:after="0" w:line="240" w:lineRule="auto"/>
              <w:rPr>
                <w:sz w:val="22"/>
              </w:rPr>
            </w:pPr>
            <w:hyperlink r:id="rId1500" w:history="1">
              <w:r w:rsidR="00DA1E7B" w:rsidRPr="007E7073">
                <w:rPr>
                  <w:rStyle w:val="Hyperlink"/>
                  <w:sz w:val="22"/>
                </w:rPr>
                <w:t>III.A.8-4</w:t>
              </w:r>
            </w:hyperlink>
          </w:p>
        </w:tc>
        <w:tc>
          <w:tcPr>
            <w:tcW w:w="7590" w:type="dxa"/>
            <w:tcMar>
              <w:top w:w="40" w:type="dxa"/>
              <w:left w:w="40" w:type="dxa"/>
              <w:bottom w:w="40" w:type="dxa"/>
              <w:right w:w="40" w:type="dxa"/>
            </w:tcMar>
          </w:tcPr>
          <w:p w14:paraId="56D56601" w14:textId="77777777" w:rsidR="00DA1E7B" w:rsidRDefault="00DA1E7B" w:rsidP="00DA1E7B">
            <w:pPr>
              <w:tabs>
                <w:tab w:val="left" w:pos="5219"/>
              </w:tabs>
              <w:spacing w:after="0" w:line="240" w:lineRule="auto"/>
              <w:rPr>
                <w:sz w:val="22"/>
              </w:rPr>
            </w:pPr>
            <w:r>
              <w:rPr>
                <w:sz w:val="22"/>
              </w:rPr>
              <w:t>Kapi‘olani CC Policy K9.104, Lecturer Evaluation Procedures</w:t>
            </w:r>
          </w:p>
        </w:tc>
      </w:tr>
      <w:tr w:rsidR="00DA1E7B" w14:paraId="2F9BD27D" w14:textId="77777777" w:rsidTr="00DA1E7B">
        <w:trPr>
          <w:trHeight w:val="300"/>
        </w:trPr>
        <w:tc>
          <w:tcPr>
            <w:tcW w:w="1320" w:type="dxa"/>
            <w:tcMar>
              <w:top w:w="40" w:type="dxa"/>
              <w:left w:w="40" w:type="dxa"/>
              <w:bottom w:w="40" w:type="dxa"/>
              <w:right w:w="40" w:type="dxa"/>
            </w:tcMar>
          </w:tcPr>
          <w:p w14:paraId="343229D3" w14:textId="7D813959" w:rsidR="00DA1E7B" w:rsidRDefault="00ED18ED" w:rsidP="00DA1E7B">
            <w:pPr>
              <w:tabs>
                <w:tab w:val="left" w:pos="5219"/>
              </w:tabs>
              <w:spacing w:after="0" w:line="240" w:lineRule="auto"/>
              <w:rPr>
                <w:sz w:val="22"/>
              </w:rPr>
            </w:pPr>
            <w:hyperlink r:id="rId1501" w:history="1">
              <w:r w:rsidR="00DA1E7B" w:rsidRPr="007E7073">
                <w:rPr>
                  <w:rStyle w:val="Hyperlink"/>
                  <w:sz w:val="22"/>
                </w:rPr>
                <w:t>III.A.8-5</w:t>
              </w:r>
            </w:hyperlink>
          </w:p>
        </w:tc>
        <w:tc>
          <w:tcPr>
            <w:tcW w:w="7590" w:type="dxa"/>
            <w:tcMar>
              <w:top w:w="40" w:type="dxa"/>
              <w:left w:w="40" w:type="dxa"/>
              <w:bottom w:w="40" w:type="dxa"/>
              <w:right w:w="40" w:type="dxa"/>
            </w:tcMar>
          </w:tcPr>
          <w:p w14:paraId="037B6344" w14:textId="77777777" w:rsidR="00DA1E7B" w:rsidRDefault="00DA1E7B" w:rsidP="00DA1E7B">
            <w:pPr>
              <w:tabs>
                <w:tab w:val="left" w:pos="5219"/>
              </w:tabs>
              <w:spacing w:after="0" w:line="240" w:lineRule="auto"/>
              <w:rPr>
                <w:sz w:val="22"/>
              </w:rPr>
            </w:pPr>
            <w:r>
              <w:rPr>
                <w:sz w:val="22"/>
              </w:rPr>
              <w:t>Lecturer Step Placement Update Form</w:t>
            </w:r>
          </w:p>
        </w:tc>
      </w:tr>
      <w:tr w:rsidR="00DA1E7B" w14:paraId="57CA1BFA" w14:textId="77777777" w:rsidTr="00DA1E7B">
        <w:trPr>
          <w:trHeight w:val="300"/>
        </w:trPr>
        <w:tc>
          <w:tcPr>
            <w:tcW w:w="1320" w:type="dxa"/>
            <w:tcMar>
              <w:top w:w="40" w:type="dxa"/>
              <w:left w:w="40" w:type="dxa"/>
              <w:bottom w:w="40" w:type="dxa"/>
              <w:right w:w="40" w:type="dxa"/>
            </w:tcMar>
          </w:tcPr>
          <w:p w14:paraId="07E6D463" w14:textId="44A49AD6" w:rsidR="00DA1E7B" w:rsidRDefault="00ED18ED" w:rsidP="00DA1E7B">
            <w:pPr>
              <w:tabs>
                <w:tab w:val="left" w:pos="5219"/>
              </w:tabs>
              <w:spacing w:after="0" w:line="240" w:lineRule="auto"/>
              <w:rPr>
                <w:sz w:val="22"/>
              </w:rPr>
            </w:pPr>
            <w:hyperlink r:id="rId1502" w:history="1">
              <w:r w:rsidR="00DA1E7B" w:rsidRPr="007E7073">
                <w:rPr>
                  <w:rStyle w:val="Hyperlink"/>
                  <w:sz w:val="22"/>
                </w:rPr>
                <w:t>III.A.9-1</w:t>
              </w:r>
            </w:hyperlink>
          </w:p>
        </w:tc>
        <w:tc>
          <w:tcPr>
            <w:tcW w:w="7590" w:type="dxa"/>
            <w:tcMar>
              <w:top w:w="40" w:type="dxa"/>
              <w:left w:w="40" w:type="dxa"/>
              <w:bottom w:w="40" w:type="dxa"/>
              <w:right w:w="40" w:type="dxa"/>
            </w:tcMar>
          </w:tcPr>
          <w:p w14:paraId="3D6E9EAD" w14:textId="77777777" w:rsidR="00DA1E7B" w:rsidRDefault="00DA1E7B" w:rsidP="00DA1E7B">
            <w:pPr>
              <w:tabs>
                <w:tab w:val="left" w:pos="5219"/>
              </w:tabs>
              <w:spacing w:after="0" w:line="240" w:lineRule="auto"/>
              <w:rPr>
                <w:sz w:val="22"/>
              </w:rPr>
            </w:pPr>
            <w:r>
              <w:rPr>
                <w:sz w:val="22"/>
              </w:rPr>
              <w:t>Kapi‘olani CC KOP #1.111, Resource Allocation (PAIR)</w:t>
            </w:r>
          </w:p>
        </w:tc>
      </w:tr>
      <w:tr w:rsidR="00DA1E7B" w14:paraId="359FBDF9" w14:textId="77777777" w:rsidTr="00DA1E7B">
        <w:trPr>
          <w:trHeight w:val="300"/>
        </w:trPr>
        <w:tc>
          <w:tcPr>
            <w:tcW w:w="1320" w:type="dxa"/>
            <w:tcMar>
              <w:top w:w="40" w:type="dxa"/>
              <w:left w:w="40" w:type="dxa"/>
              <w:bottom w:w="40" w:type="dxa"/>
              <w:right w:w="40" w:type="dxa"/>
            </w:tcMar>
          </w:tcPr>
          <w:p w14:paraId="7FA02A72" w14:textId="7963DE4B" w:rsidR="00DA1E7B" w:rsidRDefault="00ED18ED" w:rsidP="00DA1E7B">
            <w:pPr>
              <w:tabs>
                <w:tab w:val="left" w:pos="5219"/>
              </w:tabs>
              <w:spacing w:after="0" w:line="240" w:lineRule="auto"/>
              <w:rPr>
                <w:sz w:val="22"/>
              </w:rPr>
            </w:pPr>
            <w:hyperlink r:id="rId1503" w:history="1">
              <w:r w:rsidR="00DA1E7B" w:rsidRPr="007E7073">
                <w:rPr>
                  <w:rStyle w:val="Hyperlink"/>
                  <w:sz w:val="22"/>
                </w:rPr>
                <w:t>III.A.9-2</w:t>
              </w:r>
            </w:hyperlink>
          </w:p>
        </w:tc>
        <w:tc>
          <w:tcPr>
            <w:tcW w:w="7590" w:type="dxa"/>
            <w:tcMar>
              <w:top w:w="40" w:type="dxa"/>
              <w:left w:w="40" w:type="dxa"/>
              <w:bottom w:w="40" w:type="dxa"/>
              <w:right w:w="40" w:type="dxa"/>
            </w:tcMar>
          </w:tcPr>
          <w:p w14:paraId="3E895572" w14:textId="77777777" w:rsidR="00DA1E7B" w:rsidRDefault="00DA1E7B" w:rsidP="00DA1E7B">
            <w:pPr>
              <w:tabs>
                <w:tab w:val="left" w:pos="5219"/>
              </w:tabs>
              <w:spacing w:after="0" w:line="240" w:lineRule="auto"/>
              <w:rPr>
                <w:sz w:val="22"/>
              </w:rPr>
            </w:pPr>
            <w:r>
              <w:rPr>
                <w:sz w:val="22"/>
              </w:rPr>
              <w:t>Allocation request form (ARF)</w:t>
            </w:r>
          </w:p>
        </w:tc>
      </w:tr>
      <w:tr w:rsidR="00DA1E7B" w14:paraId="49D5A365" w14:textId="77777777" w:rsidTr="00DA1E7B">
        <w:trPr>
          <w:trHeight w:val="300"/>
        </w:trPr>
        <w:tc>
          <w:tcPr>
            <w:tcW w:w="1320" w:type="dxa"/>
            <w:tcMar>
              <w:top w:w="40" w:type="dxa"/>
              <w:left w:w="40" w:type="dxa"/>
              <w:bottom w:w="40" w:type="dxa"/>
              <w:right w:w="40" w:type="dxa"/>
            </w:tcMar>
          </w:tcPr>
          <w:p w14:paraId="4C47BED7" w14:textId="69752E95" w:rsidR="00DA1E7B" w:rsidRDefault="00ED18ED" w:rsidP="00DA1E7B">
            <w:pPr>
              <w:tabs>
                <w:tab w:val="left" w:pos="5219"/>
              </w:tabs>
              <w:spacing w:after="0" w:line="240" w:lineRule="auto"/>
              <w:rPr>
                <w:sz w:val="22"/>
              </w:rPr>
            </w:pPr>
            <w:hyperlink r:id="rId1504" w:history="1">
              <w:r w:rsidR="00DA1E7B" w:rsidRPr="007E7073">
                <w:rPr>
                  <w:rStyle w:val="Hyperlink"/>
                  <w:sz w:val="22"/>
                </w:rPr>
                <w:t>III.A.11-1</w:t>
              </w:r>
            </w:hyperlink>
          </w:p>
        </w:tc>
        <w:tc>
          <w:tcPr>
            <w:tcW w:w="7590" w:type="dxa"/>
            <w:tcMar>
              <w:top w:w="40" w:type="dxa"/>
              <w:left w:w="40" w:type="dxa"/>
              <w:bottom w:w="40" w:type="dxa"/>
              <w:right w:w="40" w:type="dxa"/>
            </w:tcMar>
          </w:tcPr>
          <w:p w14:paraId="77711F96" w14:textId="77777777" w:rsidR="00DA1E7B" w:rsidRDefault="00DA1E7B" w:rsidP="00DA1E7B">
            <w:pPr>
              <w:tabs>
                <w:tab w:val="left" w:pos="5219"/>
              </w:tabs>
              <w:spacing w:after="0" w:line="240" w:lineRule="auto"/>
              <w:rPr>
                <w:sz w:val="22"/>
              </w:rPr>
            </w:pPr>
            <w:r>
              <w:rPr>
                <w:sz w:val="22"/>
              </w:rPr>
              <w:t>Board of Regents Policies Chapter 9, Personnel</w:t>
            </w:r>
          </w:p>
        </w:tc>
      </w:tr>
      <w:tr w:rsidR="00DA1E7B" w14:paraId="6FA108E7" w14:textId="77777777" w:rsidTr="00DA1E7B">
        <w:trPr>
          <w:trHeight w:val="300"/>
        </w:trPr>
        <w:tc>
          <w:tcPr>
            <w:tcW w:w="1320" w:type="dxa"/>
            <w:tcMar>
              <w:top w:w="40" w:type="dxa"/>
              <w:left w:w="40" w:type="dxa"/>
              <w:bottom w:w="40" w:type="dxa"/>
              <w:right w:w="40" w:type="dxa"/>
            </w:tcMar>
          </w:tcPr>
          <w:p w14:paraId="23EA34BB" w14:textId="118EE1BB" w:rsidR="00DA1E7B" w:rsidRDefault="00ED18ED" w:rsidP="00DA1E7B">
            <w:pPr>
              <w:tabs>
                <w:tab w:val="left" w:pos="5219"/>
              </w:tabs>
              <w:spacing w:after="0" w:line="240" w:lineRule="auto"/>
              <w:rPr>
                <w:sz w:val="22"/>
              </w:rPr>
            </w:pPr>
            <w:hyperlink r:id="rId1505" w:history="1">
              <w:r w:rsidR="00DA1E7B" w:rsidRPr="007E7073">
                <w:rPr>
                  <w:rStyle w:val="Hyperlink"/>
                  <w:sz w:val="22"/>
                </w:rPr>
                <w:t>III.A.11-2</w:t>
              </w:r>
            </w:hyperlink>
          </w:p>
        </w:tc>
        <w:tc>
          <w:tcPr>
            <w:tcW w:w="7590" w:type="dxa"/>
            <w:tcMar>
              <w:top w:w="40" w:type="dxa"/>
              <w:left w:w="40" w:type="dxa"/>
              <w:bottom w:w="40" w:type="dxa"/>
              <w:right w:w="40" w:type="dxa"/>
            </w:tcMar>
          </w:tcPr>
          <w:p w14:paraId="6AF5B802" w14:textId="77777777" w:rsidR="00DA1E7B" w:rsidRDefault="00DA1E7B" w:rsidP="00DA1E7B">
            <w:pPr>
              <w:tabs>
                <w:tab w:val="left" w:pos="5219"/>
              </w:tabs>
              <w:spacing w:after="0" w:line="240" w:lineRule="auto"/>
              <w:rPr>
                <w:sz w:val="22"/>
              </w:rPr>
            </w:pPr>
            <w:r>
              <w:rPr>
                <w:sz w:val="22"/>
              </w:rPr>
              <w:t>UH Systemwide Policies and Procedures Information Systems, Personnel Policies</w:t>
            </w:r>
          </w:p>
        </w:tc>
      </w:tr>
      <w:tr w:rsidR="00DA1E7B" w14:paraId="1E23022D" w14:textId="77777777" w:rsidTr="00DA1E7B">
        <w:trPr>
          <w:trHeight w:val="540"/>
        </w:trPr>
        <w:tc>
          <w:tcPr>
            <w:tcW w:w="1320" w:type="dxa"/>
            <w:tcMar>
              <w:top w:w="40" w:type="dxa"/>
              <w:left w:w="40" w:type="dxa"/>
              <w:bottom w:w="40" w:type="dxa"/>
              <w:right w:w="40" w:type="dxa"/>
            </w:tcMar>
          </w:tcPr>
          <w:p w14:paraId="0FDF8094" w14:textId="5AB27555" w:rsidR="00DA1E7B" w:rsidRDefault="00ED18ED" w:rsidP="00DA1E7B">
            <w:pPr>
              <w:tabs>
                <w:tab w:val="left" w:pos="5219"/>
              </w:tabs>
              <w:spacing w:after="0" w:line="240" w:lineRule="auto"/>
              <w:rPr>
                <w:sz w:val="22"/>
              </w:rPr>
            </w:pPr>
            <w:hyperlink r:id="rId1506" w:history="1">
              <w:r w:rsidR="00DA1E7B" w:rsidRPr="007E7073">
                <w:rPr>
                  <w:rStyle w:val="Hyperlink"/>
                  <w:sz w:val="22"/>
                </w:rPr>
                <w:t>III.A.11-3</w:t>
              </w:r>
            </w:hyperlink>
          </w:p>
        </w:tc>
        <w:tc>
          <w:tcPr>
            <w:tcW w:w="7590" w:type="dxa"/>
            <w:tcMar>
              <w:top w:w="40" w:type="dxa"/>
              <w:left w:w="40" w:type="dxa"/>
              <w:bottom w:w="40" w:type="dxa"/>
              <w:right w:w="40" w:type="dxa"/>
            </w:tcMar>
          </w:tcPr>
          <w:p w14:paraId="0C546E95" w14:textId="77777777" w:rsidR="00DA1E7B" w:rsidRDefault="00DA1E7B" w:rsidP="00DA1E7B">
            <w:pPr>
              <w:tabs>
                <w:tab w:val="left" w:pos="5219"/>
              </w:tabs>
              <w:spacing w:after="0" w:line="240" w:lineRule="auto"/>
              <w:rPr>
                <w:sz w:val="22"/>
              </w:rPr>
            </w:pPr>
            <w:r>
              <w:rPr>
                <w:sz w:val="22"/>
              </w:rPr>
              <w:t>UH Systemwide Policies and Procedures Information Systems, Administrative Procedures, Chapter 9, Personnel</w:t>
            </w:r>
          </w:p>
        </w:tc>
      </w:tr>
      <w:tr w:rsidR="00DA1E7B" w14:paraId="56ED63FF" w14:textId="77777777" w:rsidTr="00DA1E7B">
        <w:trPr>
          <w:trHeight w:val="300"/>
        </w:trPr>
        <w:tc>
          <w:tcPr>
            <w:tcW w:w="1320" w:type="dxa"/>
            <w:tcMar>
              <w:top w:w="40" w:type="dxa"/>
              <w:left w:w="40" w:type="dxa"/>
              <w:bottom w:w="40" w:type="dxa"/>
              <w:right w:w="40" w:type="dxa"/>
            </w:tcMar>
          </w:tcPr>
          <w:p w14:paraId="40174D18" w14:textId="45D40707" w:rsidR="00DA1E7B" w:rsidRDefault="00ED18ED" w:rsidP="00DA1E7B">
            <w:pPr>
              <w:tabs>
                <w:tab w:val="left" w:pos="5219"/>
              </w:tabs>
              <w:spacing w:after="0" w:line="240" w:lineRule="auto"/>
              <w:rPr>
                <w:sz w:val="22"/>
              </w:rPr>
            </w:pPr>
            <w:hyperlink r:id="rId1507" w:history="1">
              <w:r w:rsidR="00DA1E7B" w:rsidRPr="007E7073">
                <w:rPr>
                  <w:rStyle w:val="Hyperlink"/>
                  <w:sz w:val="22"/>
                </w:rPr>
                <w:t>III.A.11-4</w:t>
              </w:r>
            </w:hyperlink>
          </w:p>
        </w:tc>
        <w:tc>
          <w:tcPr>
            <w:tcW w:w="7590" w:type="dxa"/>
            <w:tcMar>
              <w:top w:w="40" w:type="dxa"/>
              <w:left w:w="40" w:type="dxa"/>
              <w:bottom w:w="40" w:type="dxa"/>
              <w:right w:w="40" w:type="dxa"/>
            </w:tcMar>
          </w:tcPr>
          <w:p w14:paraId="58F555E7" w14:textId="77777777" w:rsidR="00DA1E7B" w:rsidRDefault="00DA1E7B" w:rsidP="00DA1E7B">
            <w:pPr>
              <w:tabs>
                <w:tab w:val="left" w:pos="5219"/>
              </w:tabs>
              <w:spacing w:after="0" w:line="240" w:lineRule="auto"/>
              <w:rPr>
                <w:sz w:val="22"/>
              </w:rPr>
            </w:pPr>
            <w:r>
              <w:rPr>
                <w:sz w:val="22"/>
              </w:rPr>
              <w:t>UHCC website, Policies Chancellor for Community College Memos</w:t>
            </w:r>
          </w:p>
        </w:tc>
      </w:tr>
      <w:tr w:rsidR="00DA1E7B" w14:paraId="24C485E2" w14:textId="77777777" w:rsidTr="00DA1E7B">
        <w:trPr>
          <w:trHeight w:val="300"/>
        </w:trPr>
        <w:tc>
          <w:tcPr>
            <w:tcW w:w="1320" w:type="dxa"/>
            <w:tcMar>
              <w:top w:w="40" w:type="dxa"/>
              <w:left w:w="40" w:type="dxa"/>
              <w:bottom w:w="40" w:type="dxa"/>
              <w:right w:w="40" w:type="dxa"/>
            </w:tcMar>
          </w:tcPr>
          <w:p w14:paraId="6C2208BF" w14:textId="06CBE2B7" w:rsidR="00DA1E7B" w:rsidRDefault="00ED18ED" w:rsidP="00DA1E7B">
            <w:pPr>
              <w:tabs>
                <w:tab w:val="left" w:pos="5219"/>
              </w:tabs>
              <w:spacing w:after="0" w:line="240" w:lineRule="auto"/>
              <w:rPr>
                <w:sz w:val="22"/>
              </w:rPr>
            </w:pPr>
            <w:hyperlink r:id="rId1508" w:history="1">
              <w:r w:rsidR="00DA1E7B" w:rsidRPr="007E7073">
                <w:rPr>
                  <w:rStyle w:val="Hyperlink"/>
                  <w:sz w:val="22"/>
                </w:rPr>
                <w:t>III.A.11-5</w:t>
              </w:r>
            </w:hyperlink>
          </w:p>
        </w:tc>
        <w:tc>
          <w:tcPr>
            <w:tcW w:w="7590" w:type="dxa"/>
            <w:tcMar>
              <w:top w:w="40" w:type="dxa"/>
              <w:left w:w="40" w:type="dxa"/>
              <w:bottom w:w="40" w:type="dxa"/>
              <w:right w:w="40" w:type="dxa"/>
            </w:tcMar>
          </w:tcPr>
          <w:p w14:paraId="70B682CA" w14:textId="77777777" w:rsidR="00DA1E7B" w:rsidRDefault="00DA1E7B" w:rsidP="00DA1E7B">
            <w:pPr>
              <w:tabs>
                <w:tab w:val="left" w:pos="5219"/>
              </w:tabs>
              <w:spacing w:after="0" w:line="240" w:lineRule="auto"/>
              <w:rPr>
                <w:sz w:val="22"/>
              </w:rPr>
            </w:pPr>
            <w:r>
              <w:rPr>
                <w:sz w:val="22"/>
              </w:rPr>
              <w:t>UHCC website, Policies</w:t>
            </w:r>
          </w:p>
        </w:tc>
      </w:tr>
      <w:tr w:rsidR="00DA1E7B" w14:paraId="45A3A474" w14:textId="77777777" w:rsidTr="00DA1E7B">
        <w:trPr>
          <w:trHeight w:val="300"/>
        </w:trPr>
        <w:tc>
          <w:tcPr>
            <w:tcW w:w="1320" w:type="dxa"/>
            <w:tcMar>
              <w:top w:w="40" w:type="dxa"/>
              <w:left w:w="40" w:type="dxa"/>
              <w:bottom w:w="40" w:type="dxa"/>
              <w:right w:w="40" w:type="dxa"/>
            </w:tcMar>
          </w:tcPr>
          <w:p w14:paraId="2250E461" w14:textId="54CC5025" w:rsidR="00DA1E7B" w:rsidRDefault="00ED18ED" w:rsidP="00DA1E7B">
            <w:pPr>
              <w:tabs>
                <w:tab w:val="left" w:pos="5219"/>
              </w:tabs>
              <w:spacing w:after="0" w:line="240" w:lineRule="auto"/>
              <w:rPr>
                <w:sz w:val="22"/>
              </w:rPr>
            </w:pPr>
            <w:hyperlink r:id="rId1509" w:history="1">
              <w:r w:rsidR="00DA1E7B" w:rsidRPr="007E7073">
                <w:rPr>
                  <w:rStyle w:val="Hyperlink"/>
                  <w:sz w:val="22"/>
                </w:rPr>
                <w:t>III.A.11-6</w:t>
              </w:r>
            </w:hyperlink>
          </w:p>
        </w:tc>
        <w:tc>
          <w:tcPr>
            <w:tcW w:w="7590" w:type="dxa"/>
            <w:tcMar>
              <w:top w:w="40" w:type="dxa"/>
              <w:left w:w="40" w:type="dxa"/>
              <w:bottom w:w="40" w:type="dxa"/>
              <w:right w:w="40" w:type="dxa"/>
            </w:tcMar>
          </w:tcPr>
          <w:p w14:paraId="14561656" w14:textId="77777777" w:rsidR="00DA1E7B" w:rsidRDefault="00DA1E7B" w:rsidP="00DA1E7B">
            <w:pPr>
              <w:tabs>
                <w:tab w:val="left" w:pos="5219"/>
              </w:tabs>
              <w:spacing w:after="0" w:line="240" w:lineRule="auto"/>
              <w:rPr>
                <w:sz w:val="22"/>
              </w:rPr>
            </w:pPr>
            <w:r>
              <w:rPr>
                <w:sz w:val="22"/>
              </w:rPr>
              <w:t>Kapi‘olani CC website, Policies and Plans</w:t>
            </w:r>
          </w:p>
        </w:tc>
      </w:tr>
      <w:tr w:rsidR="00DA1E7B" w14:paraId="66D0ADC6" w14:textId="77777777" w:rsidTr="00DA1E7B">
        <w:trPr>
          <w:trHeight w:val="300"/>
        </w:trPr>
        <w:tc>
          <w:tcPr>
            <w:tcW w:w="1320" w:type="dxa"/>
            <w:tcMar>
              <w:top w:w="40" w:type="dxa"/>
              <w:left w:w="40" w:type="dxa"/>
              <w:bottom w:w="40" w:type="dxa"/>
              <w:right w:w="40" w:type="dxa"/>
            </w:tcMar>
          </w:tcPr>
          <w:p w14:paraId="31E8CD5C" w14:textId="5D647FB4" w:rsidR="00DA1E7B" w:rsidRDefault="00ED18ED" w:rsidP="00DA1E7B">
            <w:pPr>
              <w:tabs>
                <w:tab w:val="left" w:pos="5219"/>
              </w:tabs>
              <w:spacing w:after="0" w:line="240" w:lineRule="auto"/>
              <w:rPr>
                <w:sz w:val="22"/>
              </w:rPr>
            </w:pPr>
            <w:hyperlink r:id="rId1510" w:history="1">
              <w:r w:rsidR="00DA1E7B" w:rsidRPr="007E7073">
                <w:rPr>
                  <w:rStyle w:val="Hyperlink"/>
                  <w:sz w:val="22"/>
                </w:rPr>
                <w:t>III.A.11-7</w:t>
              </w:r>
            </w:hyperlink>
          </w:p>
        </w:tc>
        <w:tc>
          <w:tcPr>
            <w:tcW w:w="7590" w:type="dxa"/>
            <w:tcMar>
              <w:top w:w="40" w:type="dxa"/>
              <w:left w:w="40" w:type="dxa"/>
              <w:bottom w:w="40" w:type="dxa"/>
              <w:right w:w="40" w:type="dxa"/>
            </w:tcMar>
          </w:tcPr>
          <w:p w14:paraId="4B1B0662" w14:textId="77777777" w:rsidR="00DA1E7B" w:rsidRDefault="00DA1E7B" w:rsidP="00DA1E7B">
            <w:pPr>
              <w:tabs>
                <w:tab w:val="left" w:pos="5219"/>
              </w:tabs>
              <w:spacing w:after="0" w:line="240" w:lineRule="auto"/>
              <w:rPr>
                <w:sz w:val="22"/>
              </w:rPr>
            </w:pPr>
            <w:r>
              <w:rPr>
                <w:sz w:val="22"/>
              </w:rPr>
              <w:t>‘Ohana website, Forms by Task and Department</w:t>
            </w:r>
          </w:p>
        </w:tc>
      </w:tr>
      <w:tr w:rsidR="00DA1E7B" w14:paraId="3C3FAEA7" w14:textId="77777777" w:rsidTr="00DA1E7B">
        <w:trPr>
          <w:trHeight w:val="300"/>
        </w:trPr>
        <w:tc>
          <w:tcPr>
            <w:tcW w:w="1320" w:type="dxa"/>
            <w:tcMar>
              <w:top w:w="40" w:type="dxa"/>
              <w:left w:w="40" w:type="dxa"/>
              <w:bottom w:w="40" w:type="dxa"/>
              <w:right w:w="40" w:type="dxa"/>
            </w:tcMar>
          </w:tcPr>
          <w:p w14:paraId="6EA76C67" w14:textId="39E66D03" w:rsidR="00DA1E7B" w:rsidRDefault="00ED18ED" w:rsidP="00DA1E7B">
            <w:pPr>
              <w:tabs>
                <w:tab w:val="left" w:pos="5219"/>
              </w:tabs>
              <w:spacing w:after="0" w:line="240" w:lineRule="auto"/>
              <w:rPr>
                <w:sz w:val="22"/>
              </w:rPr>
            </w:pPr>
            <w:hyperlink r:id="rId1511" w:history="1">
              <w:r w:rsidR="00DA1E7B" w:rsidRPr="007E7073">
                <w:rPr>
                  <w:rStyle w:val="Hyperlink"/>
                  <w:sz w:val="22"/>
                </w:rPr>
                <w:t>III.A.11-8</w:t>
              </w:r>
            </w:hyperlink>
          </w:p>
        </w:tc>
        <w:tc>
          <w:tcPr>
            <w:tcW w:w="7590" w:type="dxa"/>
            <w:shd w:val="clear" w:color="auto" w:fill="FFFFFF"/>
            <w:tcMar>
              <w:top w:w="40" w:type="dxa"/>
              <w:left w:w="40" w:type="dxa"/>
              <w:bottom w:w="40" w:type="dxa"/>
              <w:right w:w="40" w:type="dxa"/>
            </w:tcMar>
          </w:tcPr>
          <w:p w14:paraId="27F6A5B4" w14:textId="77777777" w:rsidR="00DA1E7B" w:rsidRDefault="00DA1E7B" w:rsidP="00DA1E7B">
            <w:pPr>
              <w:tabs>
                <w:tab w:val="left" w:pos="5219"/>
              </w:tabs>
              <w:spacing w:after="0" w:line="240" w:lineRule="auto"/>
              <w:rPr>
                <w:sz w:val="22"/>
              </w:rPr>
            </w:pPr>
            <w:r>
              <w:rPr>
                <w:sz w:val="22"/>
              </w:rPr>
              <w:t>‘Ohana website, Human Resources</w:t>
            </w:r>
          </w:p>
        </w:tc>
      </w:tr>
      <w:tr w:rsidR="00DA1E7B" w14:paraId="1F80EE6F" w14:textId="77777777" w:rsidTr="00DA1E7B">
        <w:trPr>
          <w:trHeight w:val="300"/>
        </w:trPr>
        <w:tc>
          <w:tcPr>
            <w:tcW w:w="1320" w:type="dxa"/>
            <w:tcMar>
              <w:top w:w="40" w:type="dxa"/>
              <w:left w:w="40" w:type="dxa"/>
              <w:bottom w:w="40" w:type="dxa"/>
              <w:right w:w="40" w:type="dxa"/>
            </w:tcMar>
          </w:tcPr>
          <w:p w14:paraId="721C0259" w14:textId="3725305A" w:rsidR="00DA1E7B" w:rsidRDefault="00ED18ED" w:rsidP="00DA1E7B">
            <w:pPr>
              <w:tabs>
                <w:tab w:val="left" w:pos="5219"/>
              </w:tabs>
              <w:spacing w:after="0" w:line="240" w:lineRule="auto"/>
              <w:rPr>
                <w:sz w:val="22"/>
              </w:rPr>
            </w:pPr>
            <w:hyperlink r:id="rId1512" w:history="1">
              <w:r w:rsidR="00DA1E7B" w:rsidRPr="007E7073">
                <w:rPr>
                  <w:rStyle w:val="Hyperlink"/>
                  <w:sz w:val="22"/>
                </w:rPr>
                <w:t>III.A.11-9</w:t>
              </w:r>
            </w:hyperlink>
          </w:p>
        </w:tc>
        <w:tc>
          <w:tcPr>
            <w:tcW w:w="7590" w:type="dxa"/>
            <w:shd w:val="clear" w:color="auto" w:fill="FFFFFF"/>
            <w:tcMar>
              <w:top w:w="40" w:type="dxa"/>
              <w:left w:w="40" w:type="dxa"/>
              <w:bottom w:w="40" w:type="dxa"/>
              <w:right w:w="40" w:type="dxa"/>
            </w:tcMar>
          </w:tcPr>
          <w:p w14:paraId="37930DB0" w14:textId="77777777" w:rsidR="00DA1E7B" w:rsidRDefault="00DA1E7B" w:rsidP="00DA1E7B">
            <w:pPr>
              <w:tabs>
                <w:tab w:val="left" w:pos="5219"/>
              </w:tabs>
              <w:spacing w:after="0" w:line="240" w:lineRule="auto"/>
              <w:rPr>
                <w:sz w:val="22"/>
              </w:rPr>
            </w:pPr>
            <w:r>
              <w:rPr>
                <w:sz w:val="22"/>
              </w:rPr>
              <w:t>‘Ohana website, Human Resources, uploaded documents</w:t>
            </w:r>
          </w:p>
        </w:tc>
      </w:tr>
      <w:tr w:rsidR="00DA1E7B" w14:paraId="601845BA" w14:textId="77777777" w:rsidTr="00DA1E7B">
        <w:trPr>
          <w:trHeight w:val="320"/>
        </w:trPr>
        <w:tc>
          <w:tcPr>
            <w:tcW w:w="1320" w:type="dxa"/>
            <w:tcMar>
              <w:top w:w="40" w:type="dxa"/>
              <w:left w:w="40" w:type="dxa"/>
              <w:bottom w:w="40" w:type="dxa"/>
              <w:right w:w="40" w:type="dxa"/>
            </w:tcMar>
          </w:tcPr>
          <w:p w14:paraId="3047D578" w14:textId="064BF513" w:rsidR="00DA1E7B" w:rsidRDefault="00ED18ED" w:rsidP="00DA1E7B">
            <w:pPr>
              <w:tabs>
                <w:tab w:val="left" w:pos="5219"/>
              </w:tabs>
              <w:spacing w:after="0" w:line="240" w:lineRule="auto"/>
              <w:rPr>
                <w:sz w:val="22"/>
              </w:rPr>
            </w:pPr>
            <w:hyperlink r:id="rId1513" w:history="1">
              <w:r w:rsidR="00DA1E7B" w:rsidRPr="007E7073">
                <w:rPr>
                  <w:rStyle w:val="Hyperlink"/>
                  <w:sz w:val="22"/>
                </w:rPr>
                <w:t>III.A.11-10</w:t>
              </w:r>
            </w:hyperlink>
          </w:p>
        </w:tc>
        <w:tc>
          <w:tcPr>
            <w:tcW w:w="7590" w:type="dxa"/>
            <w:tcMar>
              <w:top w:w="40" w:type="dxa"/>
              <w:left w:w="40" w:type="dxa"/>
              <w:bottom w:w="40" w:type="dxa"/>
              <w:right w:w="40" w:type="dxa"/>
            </w:tcMar>
          </w:tcPr>
          <w:p w14:paraId="4ED51876" w14:textId="77777777" w:rsidR="00DA1E7B" w:rsidRDefault="00DA1E7B" w:rsidP="00DA1E7B">
            <w:pPr>
              <w:tabs>
                <w:tab w:val="left" w:pos="5219"/>
              </w:tabs>
              <w:spacing w:after="0" w:line="240" w:lineRule="auto"/>
              <w:rPr>
                <w:sz w:val="22"/>
              </w:rPr>
            </w:pPr>
            <w:r>
              <w:rPr>
                <w:sz w:val="22"/>
              </w:rPr>
              <w:t>University of Hawaiʻi Professional Assembly (UHPA) website, Who we are</w:t>
            </w:r>
          </w:p>
        </w:tc>
      </w:tr>
      <w:tr w:rsidR="00DA1E7B" w14:paraId="575BE4B8" w14:textId="77777777" w:rsidTr="00DA1E7B">
        <w:trPr>
          <w:trHeight w:val="300"/>
        </w:trPr>
        <w:tc>
          <w:tcPr>
            <w:tcW w:w="1320" w:type="dxa"/>
            <w:tcMar>
              <w:top w:w="40" w:type="dxa"/>
              <w:left w:w="40" w:type="dxa"/>
              <w:bottom w:w="40" w:type="dxa"/>
              <w:right w:w="40" w:type="dxa"/>
            </w:tcMar>
          </w:tcPr>
          <w:p w14:paraId="1E37C8C3" w14:textId="4B7F7B90" w:rsidR="00DA1E7B" w:rsidRDefault="00ED18ED" w:rsidP="00DA1E7B">
            <w:pPr>
              <w:tabs>
                <w:tab w:val="left" w:pos="5219"/>
              </w:tabs>
              <w:spacing w:after="0" w:line="240" w:lineRule="auto"/>
              <w:rPr>
                <w:sz w:val="22"/>
              </w:rPr>
            </w:pPr>
            <w:hyperlink r:id="rId1514" w:history="1">
              <w:r w:rsidR="00DA1E7B" w:rsidRPr="007E7073">
                <w:rPr>
                  <w:rStyle w:val="Hyperlink"/>
                  <w:sz w:val="22"/>
                </w:rPr>
                <w:t>III.A.11-11</w:t>
              </w:r>
            </w:hyperlink>
          </w:p>
        </w:tc>
        <w:tc>
          <w:tcPr>
            <w:tcW w:w="7590" w:type="dxa"/>
            <w:shd w:val="clear" w:color="auto" w:fill="FFFFFF"/>
            <w:tcMar>
              <w:top w:w="40" w:type="dxa"/>
              <w:left w:w="40" w:type="dxa"/>
              <w:bottom w:w="40" w:type="dxa"/>
              <w:right w:w="40" w:type="dxa"/>
            </w:tcMar>
          </w:tcPr>
          <w:p w14:paraId="5D1DB2A9" w14:textId="77777777" w:rsidR="00DA1E7B" w:rsidRDefault="00DA1E7B" w:rsidP="00DA1E7B">
            <w:pPr>
              <w:tabs>
                <w:tab w:val="left" w:pos="5219"/>
              </w:tabs>
              <w:spacing w:after="0" w:line="240" w:lineRule="auto"/>
              <w:rPr>
                <w:sz w:val="22"/>
              </w:rPr>
            </w:pPr>
            <w:r>
              <w:rPr>
                <w:sz w:val="22"/>
              </w:rPr>
              <w:t>Hawaiʻi Government Employees Association website, Who we represent</w:t>
            </w:r>
          </w:p>
        </w:tc>
      </w:tr>
      <w:tr w:rsidR="00DA1E7B" w14:paraId="533BB458" w14:textId="77777777" w:rsidTr="00DA1E7B">
        <w:trPr>
          <w:trHeight w:val="300"/>
        </w:trPr>
        <w:tc>
          <w:tcPr>
            <w:tcW w:w="1320" w:type="dxa"/>
            <w:tcMar>
              <w:top w:w="40" w:type="dxa"/>
              <w:left w:w="40" w:type="dxa"/>
              <w:bottom w:w="40" w:type="dxa"/>
              <w:right w:w="40" w:type="dxa"/>
            </w:tcMar>
          </w:tcPr>
          <w:p w14:paraId="7B625330" w14:textId="2D4626EB" w:rsidR="00DA1E7B" w:rsidRDefault="00ED18ED" w:rsidP="00DA1E7B">
            <w:pPr>
              <w:tabs>
                <w:tab w:val="left" w:pos="5219"/>
              </w:tabs>
              <w:spacing w:after="0" w:line="240" w:lineRule="auto"/>
              <w:rPr>
                <w:sz w:val="22"/>
              </w:rPr>
            </w:pPr>
            <w:hyperlink r:id="rId1515" w:history="1">
              <w:r w:rsidR="00DA1E7B" w:rsidRPr="007E7073">
                <w:rPr>
                  <w:rStyle w:val="Hyperlink"/>
                  <w:sz w:val="22"/>
                </w:rPr>
                <w:t>III.A.11-12</w:t>
              </w:r>
            </w:hyperlink>
          </w:p>
        </w:tc>
        <w:tc>
          <w:tcPr>
            <w:tcW w:w="7590" w:type="dxa"/>
            <w:tcMar>
              <w:top w:w="40" w:type="dxa"/>
              <w:left w:w="40" w:type="dxa"/>
              <w:bottom w:w="40" w:type="dxa"/>
              <w:right w:w="40" w:type="dxa"/>
            </w:tcMar>
          </w:tcPr>
          <w:p w14:paraId="061E4B4E" w14:textId="77777777" w:rsidR="00DA1E7B" w:rsidRDefault="00DA1E7B" w:rsidP="00DA1E7B">
            <w:pPr>
              <w:tabs>
                <w:tab w:val="left" w:pos="5219"/>
              </w:tabs>
              <w:spacing w:after="0" w:line="240" w:lineRule="auto"/>
              <w:rPr>
                <w:sz w:val="22"/>
              </w:rPr>
            </w:pPr>
            <w:r>
              <w:rPr>
                <w:sz w:val="22"/>
              </w:rPr>
              <w:t>United Public Workers of Hawaiʻi website</w:t>
            </w:r>
          </w:p>
        </w:tc>
      </w:tr>
      <w:tr w:rsidR="00DA1E7B" w14:paraId="02BB391D" w14:textId="77777777" w:rsidTr="00DA1E7B">
        <w:trPr>
          <w:trHeight w:val="360"/>
        </w:trPr>
        <w:tc>
          <w:tcPr>
            <w:tcW w:w="1320" w:type="dxa"/>
            <w:tcMar>
              <w:top w:w="40" w:type="dxa"/>
              <w:left w:w="40" w:type="dxa"/>
              <w:bottom w:w="40" w:type="dxa"/>
              <w:right w:w="40" w:type="dxa"/>
            </w:tcMar>
          </w:tcPr>
          <w:p w14:paraId="348278F9" w14:textId="29EB69AF" w:rsidR="00DA1E7B" w:rsidRDefault="00ED18ED" w:rsidP="00DA1E7B">
            <w:pPr>
              <w:tabs>
                <w:tab w:val="left" w:pos="5219"/>
              </w:tabs>
              <w:spacing w:after="0" w:line="240" w:lineRule="auto"/>
              <w:rPr>
                <w:sz w:val="22"/>
              </w:rPr>
            </w:pPr>
            <w:hyperlink r:id="rId1516" w:history="1">
              <w:r w:rsidR="00DA1E7B" w:rsidRPr="007E7073">
                <w:rPr>
                  <w:rStyle w:val="Hyperlink"/>
                  <w:sz w:val="22"/>
                </w:rPr>
                <w:t>III.A.11-13</w:t>
              </w:r>
            </w:hyperlink>
          </w:p>
        </w:tc>
        <w:tc>
          <w:tcPr>
            <w:tcW w:w="7590" w:type="dxa"/>
            <w:tcMar>
              <w:top w:w="40" w:type="dxa"/>
              <w:left w:w="40" w:type="dxa"/>
              <w:bottom w:w="40" w:type="dxa"/>
              <w:right w:w="40" w:type="dxa"/>
            </w:tcMar>
          </w:tcPr>
          <w:p w14:paraId="0C67BC9B" w14:textId="77777777" w:rsidR="00DA1E7B" w:rsidRDefault="00DA1E7B" w:rsidP="00DA1E7B">
            <w:pPr>
              <w:tabs>
                <w:tab w:val="left" w:pos="5219"/>
              </w:tabs>
              <w:spacing w:after="0" w:line="240" w:lineRule="auto"/>
              <w:rPr>
                <w:sz w:val="22"/>
              </w:rPr>
            </w:pPr>
            <w:r>
              <w:rPr>
                <w:sz w:val="22"/>
              </w:rPr>
              <w:t>UH System Policy AP 9.080, Collective Bargaining in Public Employment</w:t>
            </w:r>
          </w:p>
        </w:tc>
      </w:tr>
      <w:tr w:rsidR="00DA1E7B" w14:paraId="17F6A9B5" w14:textId="77777777" w:rsidTr="00DA1E7B">
        <w:trPr>
          <w:trHeight w:val="540"/>
        </w:trPr>
        <w:tc>
          <w:tcPr>
            <w:tcW w:w="1320" w:type="dxa"/>
            <w:tcMar>
              <w:top w:w="40" w:type="dxa"/>
              <w:left w:w="40" w:type="dxa"/>
              <w:bottom w:w="40" w:type="dxa"/>
              <w:right w:w="40" w:type="dxa"/>
            </w:tcMar>
          </w:tcPr>
          <w:p w14:paraId="638AC6DA" w14:textId="5981AA3B" w:rsidR="00DA1E7B" w:rsidRDefault="00ED18ED" w:rsidP="00DA1E7B">
            <w:pPr>
              <w:tabs>
                <w:tab w:val="left" w:pos="5219"/>
              </w:tabs>
              <w:spacing w:after="0" w:line="240" w:lineRule="auto"/>
              <w:rPr>
                <w:sz w:val="22"/>
              </w:rPr>
            </w:pPr>
            <w:hyperlink r:id="rId1517" w:history="1">
              <w:r w:rsidR="00DA1E7B" w:rsidRPr="007E7073">
                <w:rPr>
                  <w:rStyle w:val="Hyperlink"/>
                  <w:sz w:val="22"/>
                </w:rPr>
                <w:t>III.A.11-14</w:t>
              </w:r>
            </w:hyperlink>
          </w:p>
        </w:tc>
        <w:tc>
          <w:tcPr>
            <w:tcW w:w="7590" w:type="dxa"/>
            <w:tcMar>
              <w:top w:w="40" w:type="dxa"/>
              <w:left w:w="40" w:type="dxa"/>
              <w:bottom w:w="40" w:type="dxa"/>
              <w:right w:w="40" w:type="dxa"/>
            </w:tcMar>
          </w:tcPr>
          <w:p w14:paraId="5DFB97AD" w14:textId="77777777" w:rsidR="00DA1E7B" w:rsidRDefault="00DA1E7B" w:rsidP="00DA1E7B">
            <w:pPr>
              <w:tabs>
                <w:tab w:val="left" w:pos="5219"/>
              </w:tabs>
              <w:spacing w:after="0" w:line="240" w:lineRule="auto"/>
              <w:rPr>
                <w:sz w:val="22"/>
              </w:rPr>
            </w:pPr>
            <w:r>
              <w:rPr>
                <w:sz w:val="22"/>
              </w:rPr>
              <w:t>UH System Policy AP 9.025, Fair Information Practice (Confidentiality of Personal Records)</w:t>
            </w:r>
          </w:p>
        </w:tc>
      </w:tr>
      <w:tr w:rsidR="00DA1E7B" w14:paraId="614569BB" w14:textId="77777777" w:rsidTr="00DA1E7B">
        <w:trPr>
          <w:trHeight w:val="300"/>
        </w:trPr>
        <w:tc>
          <w:tcPr>
            <w:tcW w:w="1320" w:type="dxa"/>
            <w:tcMar>
              <w:top w:w="40" w:type="dxa"/>
              <w:left w:w="40" w:type="dxa"/>
              <w:bottom w:w="40" w:type="dxa"/>
              <w:right w:w="40" w:type="dxa"/>
            </w:tcMar>
          </w:tcPr>
          <w:p w14:paraId="6CD940C5" w14:textId="66649B2A" w:rsidR="00DA1E7B" w:rsidRDefault="00ED18ED" w:rsidP="00DA1E7B">
            <w:pPr>
              <w:tabs>
                <w:tab w:val="left" w:pos="5219"/>
              </w:tabs>
              <w:spacing w:after="0" w:line="240" w:lineRule="auto"/>
              <w:rPr>
                <w:sz w:val="22"/>
              </w:rPr>
            </w:pPr>
            <w:hyperlink r:id="rId1518" w:history="1">
              <w:r w:rsidR="00DA1E7B" w:rsidRPr="007E7073">
                <w:rPr>
                  <w:rStyle w:val="Hyperlink"/>
                  <w:sz w:val="22"/>
                </w:rPr>
                <w:t>III.A.11-15</w:t>
              </w:r>
            </w:hyperlink>
          </w:p>
        </w:tc>
        <w:tc>
          <w:tcPr>
            <w:tcW w:w="7590" w:type="dxa"/>
            <w:tcMar>
              <w:top w:w="40" w:type="dxa"/>
              <w:left w:w="40" w:type="dxa"/>
              <w:bottom w:w="40" w:type="dxa"/>
              <w:right w:w="40" w:type="dxa"/>
            </w:tcMar>
          </w:tcPr>
          <w:p w14:paraId="6596B25C" w14:textId="77777777" w:rsidR="00DA1E7B" w:rsidRDefault="00DA1E7B" w:rsidP="00DA1E7B">
            <w:pPr>
              <w:tabs>
                <w:tab w:val="left" w:pos="5219"/>
              </w:tabs>
              <w:spacing w:after="0" w:line="240" w:lineRule="auto"/>
              <w:rPr>
                <w:sz w:val="22"/>
              </w:rPr>
            </w:pPr>
            <w:r>
              <w:rPr>
                <w:sz w:val="22"/>
              </w:rPr>
              <w:t>UH System Policies: Non-discrimination</w:t>
            </w:r>
          </w:p>
        </w:tc>
      </w:tr>
      <w:tr w:rsidR="00DA1E7B" w14:paraId="186422F6" w14:textId="77777777" w:rsidTr="00DA1E7B">
        <w:trPr>
          <w:trHeight w:val="540"/>
        </w:trPr>
        <w:tc>
          <w:tcPr>
            <w:tcW w:w="1320" w:type="dxa"/>
            <w:tcMar>
              <w:top w:w="40" w:type="dxa"/>
              <w:left w:w="40" w:type="dxa"/>
              <w:bottom w:w="40" w:type="dxa"/>
              <w:right w:w="40" w:type="dxa"/>
            </w:tcMar>
          </w:tcPr>
          <w:p w14:paraId="3EF623DE" w14:textId="4B799DCF" w:rsidR="00DA1E7B" w:rsidRDefault="00ED18ED" w:rsidP="00DA1E7B">
            <w:pPr>
              <w:tabs>
                <w:tab w:val="left" w:pos="5219"/>
              </w:tabs>
              <w:spacing w:after="0" w:line="240" w:lineRule="auto"/>
              <w:rPr>
                <w:sz w:val="22"/>
              </w:rPr>
            </w:pPr>
            <w:hyperlink r:id="rId1519" w:history="1">
              <w:r w:rsidR="00DA1E7B" w:rsidRPr="007E7073">
                <w:rPr>
                  <w:rStyle w:val="Hyperlink"/>
                  <w:sz w:val="22"/>
                </w:rPr>
                <w:t>III.A.11-16</w:t>
              </w:r>
            </w:hyperlink>
          </w:p>
        </w:tc>
        <w:tc>
          <w:tcPr>
            <w:tcW w:w="7590" w:type="dxa"/>
            <w:tcMar>
              <w:top w:w="40" w:type="dxa"/>
              <w:left w:w="40" w:type="dxa"/>
              <w:bottom w:w="40" w:type="dxa"/>
              <w:right w:w="40" w:type="dxa"/>
            </w:tcMar>
          </w:tcPr>
          <w:p w14:paraId="03CADBEF" w14:textId="77777777" w:rsidR="00DA1E7B" w:rsidRDefault="00DA1E7B" w:rsidP="00DA1E7B">
            <w:pPr>
              <w:tabs>
                <w:tab w:val="left" w:pos="5219"/>
              </w:tabs>
              <w:spacing w:after="0" w:line="240" w:lineRule="auto"/>
              <w:rPr>
                <w:sz w:val="22"/>
              </w:rPr>
            </w:pPr>
            <w:r>
              <w:rPr>
                <w:sz w:val="22"/>
              </w:rPr>
              <w:t>UH Executive Policy EP 5.221 UH Systemwide Policies and Procedure Classification of Faculty</w:t>
            </w:r>
          </w:p>
        </w:tc>
      </w:tr>
      <w:tr w:rsidR="00DA1E7B" w14:paraId="34FA3E7C" w14:textId="77777777" w:rsidTr="00DA1E7B">
        <w:trPr>
          <w:trHeight w:val="300"/>
        </w:trPr>
        <w:tc>
          <w:tcPr>
            <w:tcW w:w="1320" w:type="dxa"/>
            <w:tcMar>
              <w:top w:w="40" w:type="dxa"/>
              <w:left w:w="40" w:type="dxa"/>
              <w:bottom w:w="40" w:type="dxa"/>
              <w:right w:w="40" w:type="dxa"/>
            </w:tcMar>
          </w:tcPr>
          <w:p w14:paraId="549E079D" w14:textId="018CECA7" w:rsidR="00DA1E7B" w:rsidRDefault="00ED18ED" w:rsidP="00DA1E7B">
            <w:pPr>
              <w:tabs>
                <w:tab w:val="left" w:pos="5219"/>
              </w:tabs>
              <w:spacing w:after="0" w:line="240" w:lineRule="auto"/>
              <w:rPr>
                <w:sz w:val="22"/>
              </w:rPr>
            </w:pPr>
            <w:hyperlink r:id="rId1520" w:history="1">
              <w:r w:rsidR="00DA1E7B" w:rsidRPr="007E7073">
                <w:rPr>
                  <w:rStyle w:val="Hyperlink"/>
                  <w:sz w:val="22"/>
                </w:rPr>
                <w:t>III.A.12-1</w:t>
              </w:r>
            </w:hyperlink>
          </w:p>
        </w:tc>
        <w:tc>
          <w:tcPr>
            <w:tcW w:w="7590" w:type="dxa"/>
            <w:tcMar>
              <w:top w:w="40" w:type="dxa"/>
              <w:left w:w="40" w:type="dxa"/>
              <w:bottom w:w="40" w:type="dxa"/>
              <w:right w:w="40" w:type="dxa"/>
            </w:tcMar>
          </w:tcPr>
          <w:p w14:paraId="4D97007B" w14:textId="77777777" w:rsidR="00DA1E7B" w:rsidRDefault="00DA1E7B" w:rsidP="00DA1E7B">
            <w:pPr>
              <w:tabs>
                <w:tab w:val="left" w:pos="5219"/>
              </w:tabs>
              <w:spacing w:after="0" w:line="240" w:lineRule="auto"/>
              <w:rPr>
                <w:sz w:val="22"/>
              </w:rPr>
            </w:pPr>
            <w:r>
              <w:rPr>
                <w:sz w:val="22"/>
              </w:rPr>
              <w:t>Board of Regents Policy RP 1.205, Nondiscrimination and Affirmative Action</w:t>
            </w:r>
          </w:p>
        </w:tc>
      </w:tr>
      <w:tr w:rsidR="00DA1E7B" w14:paraId="3C395B1F" w14:textId="77777777" w:rsidTr="00DA1E7B">
        <w:trPr>
          <w:trHeight w:val="540"/>
        </w:trPr>
        <w:tc>
          <w:tcPr>
            <w:tcW w:w="1320" w:type="dxa"/>
            <w:tcMar>
              <w:top w:w="40" w:type="dxa"/>
              <w:left w:w="40" w:type="dxa"/>
              <w:bottom w:w="40" w:type="dxa"/>
              <w:right w:w="40" w:type="dxa"/>
            </w:tcMar>
          </w:tcPr>
          <w:p w14:paraId="7F3BDFAD" w14:textId="7B7A3A92" w:rsidR="00DA1E7B" w:rsidRDefault="00ED18ED" w:rsidP="00DA1E7B">
            <w:pPr>
              <w:tabs>
                <w:tab w:val="left" w:pos="5219"/>
              </w:tabs>
              <w:spacing w:after="0" w:line="240" w:lineRule="auto"/>
              <w:rPr>
                <w:sz w:val="22"/>
              </w:rPr>
            </w:pPr>
            <w:hyperlink r:id="rId1521" w:history="1">
              <w:r w:rsidR="00DA1E7B" w:rsidRPr="007E7073">
                <w:rPr>
                  <w:rStyle w:val="Hyperlink"/>
                  <w:sz w:val="22"/>
                </w:rPr>
                <w:t>III.A.12-2</w:t>
              </w:r>
            </w:hyperlink>
          </w:p>
        </w:tc>
        <w:tc>
          <w:tcPr>
            <w:tcW w:w="7590" w:type="dxa"/>
            <w:tcMar>
              <w:top w:w="40" w:type="dxa"/>
              <w:left w:w="40" w:type="dxa"/>
              <w:bottom w:w="40" w:type="dxa"/>
              <w:right w:w="40" w:type="dxa"/>
            </w:tcMar>
          </w:tcPr>
          <w:p w14:paraId="3700FEBD" w14:textId="77777777" w:rsidR="00DA1E7B" w:rsidRDefault="00DA1E7B" w:rsidP="00DA1E7B">
            <w:pPr>
              <w:tabs>
                <w:tab w:val="left" w:pos="5219"/>
              </w:tabs>
              <w:spacing w:after="0" w:line="240" w:lineRule="auto"/>
              <w:rPr>
                <w:sz w:val="22"/>
              </w:rPr>
            </w:pPr>
            <w:r>
              <w:rPr>
                <w:sz w:val="22"/>
              </w:rPr>
              <w:t>University of Hawai‘i Administrative Procedures A9.890 Equal Employment Opportunity /Affirmative Action</w:t>
            </w:r>
          </w:p>
        </w:tc>
      </w:tr>
      <w:tr w:rsidR="00DA1E7B" w14:paraId="3F3EB8EA" w14:textId="77777777" w:rsidTr="00DA1E7B">
        <w:trPr>
          <w:trHeight w:val="300"/>
        </w:trPr>
        <w:tc>
          <w:tcPr>
            <w:tcW w:w="1320" w:type="dxa"/>
            <w:tcMar>
              <w:top w:w="40" w:type="dxa"/>
              <w:left w:w="40" w:type="dxa"/>
              <w:bottom w:w="40" w:type="dxa"/>
              <w:right w:w="40" w:type="dxa"/>
            </w:tcMar>
          </w:tcPr>
          <w:p w14:paraId="7F699285" w14:textId="5B87487F" w:rsidR="00DA1E7B" w:rsidRDefault="00ED18ED" w:rsidP="00DA1E7B">
            <w:pPr>
              <w:tabs>
                <w:tab w:val="left" w:pos="5219"/>
              </w:tabs>
              <w:spacing w:after="0" w:line="240" w:lineRule="auto"/>
              <w:rPr>
                <w:sz w:val="22"/>
              </w:rPr>
            </w:pPr>
            <w:hyperlink r:id="rId1522" w:history="1">
              <w:r w:rsidR="00DA1E7B" w:rsidRPr="007E7073">
                <w:rPr>
                  <w:rStyle w:val="Hyperlink"/>
                  <w:sz w:val="22"/>
                </w:rPr>
                <w:t>III.A.12-3</w:t>
              </w:r>
            </w:hyperlink>
          </w:p>
        </w:tc>
        <w:tc>
          <w:tcPr>
            <w:tcW w:w="7590" w:type="dxa"/>
            <w:tcMar>
              <w:top w:w="40" w:type="dxa"/>
              <w:left w:w="40" w:type="dxa"/>
              <w:bottom w:w="40" w:type="dxa"/>
              <w:right w:w="40" w:type="dxa"/>
            </w:tcMar>
          </w:tcPr>
          <w:p w14:paraId="1026E57D" w14:textId="77777777" w:rsidR="00DA1E7B" w:rsidRDefault="00DA1E7B" w:rsidP="00DA1E7B">
            <w:pPr>
              <w:tabs>
                <w:tab w:val="left" w:pos="5219"/>
              </w:tabs>
              <w:spacing w:after="0" w:line="240" w:lineRule="auto"/>
              <w:rPr>
                <w:sz w:val="22"/>
              </w:rPr>
            </w:pPr>
            <w:r>
              <w:rPr>
                <w:sz w:val="22"/>
              </w:rPr>
              <w:t>University of Hawai‘i Administrative Procedure A9.895, EEO/AA Glossary</w:t>
            </w:r>
          </w:p>
        </w:tc>
      </w:tr>
      <w:tr w:rsidR="00DA1E7B" w14:paraId="38F956C2" w14:textId="77777777" w:rsidTr="00DA1E7B">
        <w:trPr>
          <w:trHeight w:val="640"/>
        </w:trPr>
        <w:tc>
          <w:tcPr>
            <w:tcW w:w="1320" w:type="dxa"/>
            <w:tcMar>
              <w:top w:w="40" w:type="dxa"/>
              <w:left w:w="40" w:type="dxa"/>
              <w:bottom w:w="40" w:type="dxa"/>
              <w:right w:w="40" w:type="dxa"/>
            </w:tcMar>
          </w:tcPr>
          <w:p w14:paraId="6448ADF1" w14:textId="32E65D96" w:rsidR="00DA1E7B" w:rsidRDefault="00ED18ED" w:rsidP="00DA1E7B">
            <w:pPr>
              <w:tabs>
                <w:tab w:val="left" w:pos="5219"/>
              </w:tabs>
              <w:spacing w:after="0" w:line="240" w:lineRule="auto"/>
              <w:rPr>
                <w:sz w:val="22"/>
              </w:rPr>
            </w:pPr>
            <w:hyperlink r:id="rId1523" w:history="1">
              <w:r w:rsidR="00DA1E7B" w:rsidRPr="007E7073">
                <w:rPr>
                  <w:rStyle w:val="Hyperlink"/>
                  <w:sz w:val="22"/>
                </w:rPr>
                <w:t>III.A.12-4</w:t>
              </w:r>
            </w:hyperlink>
          </w:p>
        </w:tc>
        <w:tc>
          <w:tcPr>
            <w:tcW w:w="7590" w:type="dxa"/>
            <w:tcMar>
              <w:top w:w="40" w:type="dxa"/>
              <w:left w:w="40" w:type="dxa"/>
              <w:bottom w:w="40" w:type="dxa"/>
              <w:right w:w="40" w:type="dxa"/>
            </w:tcMar>
          </w:tcPr>
          <w:p w14:paraId="5345D496" w14:textId="77777777" w:rsidR="00DA1E7B" w:rsidRDefault="00DA1E7B" w:rsidP="00DA1E7B">
            <w:pPr>
              <w:tabs>
                <w:tab w:val="left" w:pos="5219"/>
              </w:tabs>
              <w:spacing w:after="0" w:line="240" w:lineRule="auto"/>
              <w:rPr>
                <w:sz w:val="22"/>
              </w:rPr>
            </w:pPr>
            <w:r>
              <w:rPr>
                <w:sz w:val="22"/>
              </w:rPr>
              <w:t>University of Hawai‘i Administrative procedure A9.540, Recruitment and Selection of Faculty and Administrative, Professional and Technical (APT) Personnel</w:t>
            </w:r>
          </w:p>
        </w:tc>
      </w:tr>
      <w:tr w:rsidR="00DA1E7B" w14:paraId="44DAC901" w14:textId="77777777" w:rsidTr="00DA1E7B">
        <w:trPr>
          <w:trHeight w:val="300"/>
        </w:trPr>
        <w:tc>
          <w:tcPr>
            <w:tcW w:w="1320" w:type="dxa"/>
            <w:tcMar>
              <w:top w:w="40" w:type="dxa"/>
              <w:left w:w="40" w:type="dxa"/>
              <w:bottom w:w="40" w:type="dxa"/>
              <w:right w:w="40" w:type="dxa"/>
            </w:tcMar>
          </w:tcPr>
          <w:p w14:paraId="50822944" w14:textId="2B8FF556" w:rsidR="00DA1E7B" w:rsidRDefault="00ED18ED" w:rsidP="00DA1E7B">
            <w:pPr>
              <w:tabs>
                <w:tab w:val="left" w:pos="5219"/>
              </w:tabs>
              <w:spacing w:after="0" w:line="240" w:lineRule="auto"/>
              <w:rPr>
                <w:sz w:val="22"/>
              </w:rPr>
            </w:pPr>
            <w:hyperlink r:id="rId1524" w:history="1">
              <w:r w:rsidR="00DA1E7B" w:rsidRPr="007E7073">
                <w:rPr>
                  <w:rStyle w:val="Hyperlink"/>
                  <w:sz w:val="22"/>
                </w:rPr>
                <w:t>III.A.12-5</w:t>
              </w:r>
            </w:hyperlink>
          </w:p>
        </w:tc>
        <w:tc>
          <w:tcPr>
            <w:tcW w:w="7590" w:type="dxa"/>
            <w:shd w:val="clear" w:color="auto" w:fill="FFFFFF"/>
            <w:tcMar>
              <w:top w:w="40" w:type="dxa"/>
              <w:left w:w="40" w:type="dxa"/>
              <w:bottom w:w="40" w:type="dxa"/>
              <w:right w:w="40" w:type="dxa"/>
            </w:tcMar>
          </w:tcPr>
          <w:p w14:paraId="2C75F8E9" w14:textId="77777777" w:rsidR="00DA1E7B" w:rsidRDefault="00DA1E7B" w:rsidP="00DA1E7B">
            <w:pPr>
              <w:tabs>
                <w:tab w:val="left" w:pos="5219"/>
              </w:tabs>
              <w:spacing w:after="0" w:line="240" w:lineRule="auto"/>
              <w:rPr>
                <w:sz w:val="22"/>
              </w:rPr>
            </w:pPr>
            <w:r>
              <w:rPr>
                <w:sz w:val="22"/>
              </w:rPr>
              <w:t>University of Hawai‘i System Equal Opportunity/Affirmative Action Office</w:t>
            </w:r>
          </w:p>
        </w:tc>
      </w:tr>
      <w:tr w:rsidR="00DA1E7B" w14:paraId="5B66F54D" w14:textId="77777777" w:rsidTr="00DA1E7B">
        <w:trPr>
          <w:trHeight w:val="300"/>
        </w:trPr>
        <w:tc>
          <w:tcPr>
            <w:tcW w:w="1320" w:type="dxa"/>
            <w:tcMar>
              <w:top w:w="40" w:type="dxa"/>
              <w:left w:w="40" w:type="dxa"/>
              <w:bottom w:w="40" w:type="dxa"/>
              <w:right w:w="40" w:type="dxa"/>
            </w:tcMar>
          </w:tcPr>
          <w:p w14:paraId="185DF459" w14:textId="5F95F787" w:rsidR="00DA1E7B" w:rsidRDefault="00ED18ED" w:rsidP="00DA1E7B">
            <w:pPr>
              <w:tabs>
                <w:tab w:val="left" w:pos="5219"/>
              </w:tabs>
              <w:spacing w:after="0" w:line="240" w:lineRule="auto"/>
              <w:rPr>
                <w:sz w:val="22"/>
              </w:rPr>
            </w:pPr>
            <w:hyperlink r:id="rId1525" w:history="1">
              <w:r w:rsidR="00DA1E7B" w:rsidRPr="002C5750">
                <w:rPr>
                  <w:rStyle w:val="Hyperlink"/>
                  <w:sz w:val="22"/>
                </w:rPr>
                <w:t>III.A.12-6</w:t>
              </w:r>
            </w:hyperlink>
          </w:p>
        </w:tc>
        <w:tc>
          <w:tcPr>
            <w:tcW w:w="7590" w:type="dxa"/>
            <w:shd w:val="clear" w:color="auto" w:fill="FFFFFF"/>
            <w:tcMar>
              <w:top w:w="40" w:type="dxa"/>
              <w:left w:w="40" w:type="dxa"/>
              <w:bottom w:w="40" w:type="dxa"/>
              <w:right w:w="40" w:type="dxa"/>
            </w:tcMar>
          </w:tcPr>
          <w:p w14:paraId="6773AAA9" w14:textId="77777777" w:rsidR="00DA1E7B" w:rsidRDefault="00DA1E7B" w:rsidP="00DA1E7B">
            <w:pPr>
              <w:tabs>
                <w:tab w:val="left" w:pos="5219"/>
              </w:tabs>
              <w:spacing w:after="0" w:line="240" w:lineRule="auto"/>
              <w:rPr>
                <w:sz w:val="22"/>
              </w:rPr>
            </w:pPr>
            <w:r>
              <w:rPr>
                <w:sz w:val="22"/>
              </w:rPr>
              <w:t>University of Hawai‘i System Equal Opportunity/Affirmative Action Office, Policies</w:t>
            </w:r>
          </w:p>
        </w:tc>
      </w:tr>
      <w:tr w:rsidR="00DA1E7B" w14:paraId="13B02833" w14:textId="77777777" w:rsidTr="00DA1E7B">
        <w:trPr>
          <w:trHeight w:val="300"/>
        </w:trPr>
        <w:tc>
          <w:tcPr>
            <w:tcW w:w="1320" w:type="dxa"/>
            <w:tcMar>
              <w:top w:w="40" w:type="dxa"/>
              <w:left w:w="40" w:type="dxa"/>
              <w:bottom w:w="40" w:type="dxa"/>
              <w:right w:w="40" w:type="dxa"/>
            </w:tcMar>
          </w:tcPr>
          <w:p w14:paraId="17DD77FF" w14:textId="2CBAC5F3" w:rsidR="00DA1E7B" w:rsidRDefault="00ED18ED" w:rsidP="00DA1E7B">
            <w:pPr>
              <w:tabs>
                <w:tab w:val="left" w:pos="5219"/>
              </w:tabs>
              <w:spacing w:after="0" w:line="240" w:lineRule="auto"/>
              <w:rPr>
                <w:sz w:val="22"/>
              </w:rPr>
            </w:pPr>
            <w:hyperlink r:id="rId1526" w:history="1">
              <w:r w:rsidR="00DA1E7B" w:rsidRPr="002C5750">
                <w:rPr>
                  <w:rStyle w:val="Hyperlink"/>
                  <w:sz w:val="22"/>
                </w:rPr>
                <w:t>III.A.12-7</w:t>
              </w:r>
            </w:hyperlink>
          </w:p>
        </w:tc>
        <w:tc>
          <w:tcPr>
            <w:tcW w:w="7590" w:type="dxa"/>
            <w:tcMar>
              <w:top w:w="40" w:type="dxa"/>
              <w:left w:w="40" w:type="dxa"/>
              <w:bottom w:w="40" w:type="dxa"/>
              <w:right w:w="40" w:type="dxa"/>
            </w:tcMar>
          </w:tcPr>
          <w:p w14:paraId="26513021" w14:textId="77777777" w:rsidR="00DA1E7B" w:rsidRDefault="00DA1E7B" w:rsidP="00DA1E7B">
            <w:pPr>
              <w:tabs>
                <w:tab w:val="left" w:pos="5219"/>
              </w:tabs>
              <w:spacing w:after="0" w:line="240" w:lineRule="auto"/>
              <w:rPr>
                <w:sz w:val="22"/>
              </w:rPr>
            </w:pPr>
            <w:r>
              <w:rPr>
                <w:sz w:val="22"/>
              </w:rPr>
              <w:t>UHCC Equal Employment Opportunity/Affirmative Action Office</w:t>
            </w:r>
          </w:p>
        </w:tc>
      </w:tr>
      <w:tr w:rsidR="00DA1E7B" w14:paraId="46FDF19E" w14:textId="77777777" w:rsidTr="00DA1E7B">
        <w:trPr>
          <w:trHeight w:val="300"/>
        </w:trPr>
        <w:tc>
          <w:tcPr>
            <w:tcW w:w="1320" w:type="dxa"/>
            <w:tcMar>
              <w:top w:w="40" w:type="dxa"/>
              <w:left w:w="40" w:type="dxa"/>
              <w:bottom w:w="40" w:type="dxa"/>
              <w:right w:w="40" w:type="dxa"/>
            </w:tcMar>
          </w:tcPr>
          <w:p w14:paraId="6802E792" w14:textId="1BA8AB28" w:rsidR="00DA1E7B" w:rsidRDefault="00ED18ED" w:rsidP="00DA1E7B">
            <w:pPr>
              <w:tabs>
                <w:tab w:val="left" w:pos="5219"/>
              </w:tabs>
              <w:spacing w:after="0" w:line="240" w:lineRule="auto"/>
              <w:rPr>
                <w:sz w:val="22"/>
              </w:rPr>
            </w:pPr>
            <w:hyperlink r:id="rId1527" w:history="1">
              <w:r w:rsidR="00DA1E7B" w:rsidRPr="002C5750">
                <w:rPr>
                  <w:rStyle w:val="Hyperlink"/>
                  <w:sz w:val="22"/>
                </w:rPr>
                <w:t>III.A.12-8</w:t>
              </w:r>
            </w:hyperlink>
          </w:p>
        </w:tc>
        <w:tc>
          <w:tcPr>
            <w:tcW w:w="7590" w:type="dxa"/>
            <w:tcMar>
              <w:top w:w="40" w:type="dxa"/>
              <w:left w:w="40" w:type="dxa"/>
              <w:bottom w:w="40" w:type="dxa"/>
              <w:right w:w="40" w:type="dxa"/>
            </w:tcMar>
          </w:tcPr>
          <w:p w14:paraId="527AAAF9" w14:textId="77777777" w:rsidR="00DA1E7B" w:rsidRDefault="00DA1E7B" w:rsidP="00DA1E7B">
            <w:pPr>
              <w:tabs>
                <w:tab w:val="left" w:pos="5219"/>
              </w:tabs>
              <w:spacing w:after="0" w:line="240" w:lineRule="auto"/>
              <w:rPr>
                <w:sz w:val="22"/>
              </w:rPr>
            </w:pPr>
            <w:r>
              <w:rPr>
                <w:sz w:val="22"/>
              </w:rPr>
              <w:t>‘Aha Kalāualani annual report</w:t>
            </w:r>
          </w:p>
        </w:tc>
      </w:tr>
      <w:tr w:rsidR="00DA1E7B" w14:paraId="568C777B" w14:textId="77777777" w:rsidTr="00DA1E7B">
        <w:trPr>
          <w:trHeight w:val="300"/>
        </w:trPr>
        <w:tc>
          <w:tcPr>
            <w:tcW w:w="1320" w:type="dxa"/>
            <w:tcMar>
              <w:top w:w="40" w:type="dxa"/>
              <w:left w:w="40" w:type="dxa"/>
              <w:bottom w:w="40" w:type="dxa"/>
              <w:right w:w="40" w:type="dxa"/>
            </w:tcMar>
          </w:tcPr>
          <w:p w14:paraId="172B081A" w14:textId="32F52F6D" w:rsidR="00DA1E7B" w:rsidRDefault="00ED18ED" w:rsidP="00DA1E7B">
            <w:pPr>
              <w:tabs>
                <w:tab w:val="left" w:pos="5219"/>
              </w:tabs>
              <w:spacing w:after="0" w:line="240" w:lineRule="auto"/>
              <w:rPr>
                <w:sz w:val="22"/>
              </w:rPr>
            </w:pPr>
            <w:hyperlink r:id="rId1528" w:history="1">
              <w:r w:rsidR="00DA1E7B" w:rsidRPr="002C5750">
                <w:rPr>
                  <w:rStyle w:val="Hyperlink"/>
                  <w:sz w:val="22"/>
                </w:rPr>
                <w:t>III.A.12-9</w:t>
              </w:r>
            </w:hyperlink>
          </w:p>
        </w:tc>
        <w:tc>
          <w:tcPr>
            <w:tcW w:w="7590" w:type="dxa"/>
            <w:tcMar>
              <w:top w:w="40" w:type="dxa"/>
              <w:left w:w="40" w:type="dxa"/>
              <w:bottom w:w="40" w:type="dxa"/>
              <w:right w:w="40" w:type="dxa"/>
            </w:tcMar>
          </w:tcPr>
          <w:p w14:paraId="68E28EC8" w14:textId="77777777" w:rsidR="00DA1E7B" w:rsidRDefault="00DA1E7B" w:rsidP="00DA1E7B">
            <w:pPr>
              <w:tabs>
                <w:tab w:val="left" w:pos="5219"/>
              </w:tabs>
              <w:spacing w:after="0" w:line="240" w:lineRule="auto"/>
              <w:rPr>
                <w:sz w:val="22"/>
              </w:rPr>
            </w:pPr>
            <w:r>
              <w:rPr>
                <w:sz w:val="22"/>
              </w:rPr>
              <w:t>University of Hawaiʻi Commission on the Status of Women</w:t>
            </w:r>
          </w:p>
        </w:tc>
      </w:tr>
      <w:tr w:rsidR="00DA1E7B" w14:paraId="60DA26A2" w14:textId="77777777" w:rsidTr="00DA1E7B">
        <w:trPr>
          <w:trHeight w:val="540"/>
        </w:trPr>
        <w:tc>
          <w:tcPr>
            <w:tcW w:w="1320" w:type="dxa"/>
            <w:tcMar>
              <w:top w:w="40" w:type="dxa"/>
              <w:left w:w="40" w:type="dxa"/>
              <w:bottom w:w="40" w:type="dxa"/>
              <w:right w:w="40" w:type="dxa"/>
            </w:tcMar>
          </w:tcPr>
          <w:p w14:paraId="65D087F1" w14:textId="5D3DEB1A" w:rsidR="00DA1E7B" w:rsidRDefault="00ED18ED" w:rsidP="00DA1E7B">
            <w:pPr>
              <w:tabs>
                <w:tab w:val="left" w:pos="5219"/>
              </w:tabs>
              <w:spacing w:after="0" w:line="240" w:lineRule="auto"/>
              <w:rPr>
                <w:sz w:val="22"/>
              </w:rPr>
            </w:pPr>
            <w:hyperlink r:id="rId1529" w:history="1">
              <w:r w:rsidR="00DA1E7B" w:rsidRPr="002C5750">
                <w:rPr>
                  <w:rStyle w:val="Hyperlink"/>
                  <w:sz w:val="22"/>
                </w:rPr>
                <w:t>III.A.12-10</w:t>
              </w:r>
            </w:hyperlink>
          </w:p>
        </w:tc>
        <w:tc>
          <w:tcPr>
            <w:tcW w:w="7590" w:type="dxa"/>
            <w:shd w:val="clear" w:color="auto" w:fill="FFFFFF"/>
            <w:tcMar>
              <w:top w:w="40" w:type="dxa"/>
              <w:left w:w="40" w:type="dxa"/>
              <w:bottom w:w="40" w:type="dxa"/>
              <w:right w:w="40" w:type="dxa"/>
            </w:tcMar>
          </w:tcPr>
          <w:p w14:paraId="0BFC15BA" w14:textId="77777777" w:rsidR="00DA1E7B" w:rsidRDefault="00DA1E7B" w:rsidP="00DA1E7B">
            <w:pPr>
              <w:tabs>
                <w:tab w:val="left" w:pos="5219"/>
              </w:tabs>
              <w:spacing w:after="0" w:line="240" w:lineRule="auto"/>
              <w:rPr>
                <w:sz w:val="22"/>
              </w:rPr>
            </w:pPr>
            <w:r>
              <w:rPr>
                <w:sz w:val="22"/>
              </w:rPr>
              <w:t>University of Hawaiʻi Commission on Lesbian, Gay, Bisexual, Transgender and Queer+ (LGBTQ+) Equality</w:t>
            </w:r>
          </w:p>
        </w:tc>
      </w:tr>
      <w:tr w:rsidR="00DA1E7B" w14:paraId="5AA18B8A" w14:textId="77777777" w:rsidTr="00DA1E7B">
        <w:trPr>
          <w:trHeight w:val="300"/>
        </w:trPr>
        <w:tc>
          <w:tcPr>
            <w:tcW w:w="1320" w:type="dxa"/>
            <w:tcMar>
              <w:top w:w="40" w:type="dxa"/>
              <w:left w:w="40" w:type="dxa"/>
              <w:bottom w:w="40" w:type="dxa"/>
              <w:right w:w="40" w:type="dxa"/>
            </w:tcMar>
          </w:tcPr>
          <w:p w14:paraId="2C08F92F" w14:textId="190094F0" w:rsidR="00DA1E7B" w:rsidRDefault="00ED18ED" w:rsidP="00DA1E7B">
            <w:pPr>
              <w:tabs>
                <w:tab w:val="left" w:pos="5219"/>
              </w:tabs>
              <w:spacing w:after="0" w:line="240" w:lineRule="auto"/>
              <w:rPr>
                <w:sz w:val="22"/>
              </w:rPr>
            </w:pPr>
            <w:hyperlink r:id="rId1530" w:history="1">
              <w:r w:rsidR="00DA1E7B" w:rsidRPr="002C5750">
                <w:rPr>
                  <w:rStyle w:val="Hyperlink"/>
                  <w:sz w:val="22"/>
                </w:rPr>
                <w:t>III.A.13-1</w:t>
              </w:r>
            </w:hyperlink>
          </w:p>
        </w:tc>
        <w:tc>
          <w:tcPr>
            <w:tcW w:w="7590" w:type="dxa"/>
            <w:shd w:val="clear" w:color="auto" w:fill="FFFFFF"/>
            <w:tcMar>
              <w:top w:w="40" w:type="dxa"/>
              <w:left w:w="40" w:type="dxa"/>
              <w:bottom w:w="40" w:type="dxa"/>
              <w:right w:w="40" w:type="dxa"/>
            </w:tcMar>
          </w:tcPr>
          <w:p w14:paraId="6F4C3BDD" w14:textId="77777777" w:rsidR="00DA1E7B" w:rsidRDefault="00DA1E7B" w:rsidP="00DA1E7B">
            <w:pPr>
              <w:tabs>
                <w:tab w:val="left" w:pos="5219"/>
              </w:tabs>
              <w:spacing w:after="0" w:line="240" w:lineRule="auto"/>
              <w:rPr>
                <w:sz w:val="22"/>
              </w:rPr>
            </w:pPr>
            <w:r>
              <w:rPr>
                <w:sz w:val="22"/>
              </w:rPr>
              <w:t>Hawaiʻi Revised Statutes (HRS) Chapter 84, Standards of Conduct</w:t>
            </w:r>
          </w:p>
        </w:tc>
      </w:tr>
      <w:tr w:rsidR="00DA1E7B" w14:paraId="646BEBA9" w14:textId="77777777" w:rsidTr="00DA1E7B">
        <w:trPr>
          <w:trHeight w:val="300"/>
        </w:trPr>
        <w:tc>
          <w:tcPr>
            <w:tcW w:w="1320" w:type="dxa"/>
            <w:tcMar>
              <w:top w:w="40" w:type="dxa"/>
              <w:left w:w="40" w:type="dxa"/>
              <w:bottom w:w="40" w:type="dxa"/>
              <w:right w:w="40" w:type="dxa"/>
            </w:tcMar>
          </w:tcPr>
          <w:p w14:paraId="02730986" w14:textId="4596358E" w:rsidR="00DA1E7B" w:rsidRDefault="00ED18ED" w:rsidP="00DA1E7B">
            <w:pPr>
              <w:tabs>
                <w:tab w:val="left" w:pos="5219"/>
              </w:tabs>
              <w:spacing w:after="0" w:line="240" w:lineRule="auto"/>
              <w:rPr>
                <w:sz w:val="22"/>
              </w:rPr>
            </w:pPr>
            <w:hyperlink r:id="rId1531" w:history="1">
              <w:r w:rsidR="00DA1E7B" w:rsidRPr="002C5750">
                <w:rPr>
                  <w:rStyle w:val="Hyperlink"/>
                  <w:sz w:val="22"/>
                </w:rPr>
                <w:t>III.A.13-2</w:t>
              </w:r>
            </w:hyperlink>
          </w:p>
        </w:tc>
        <w:tc>
          <w:tcPr>
            <w:tcW w:w="7590" w:type="dxa"/>
            <w:tcMar>
              <w:top w:w="40" w:type="dxa"/>
              <w:left w:w="40" w:type="dxa"/>
              <w:bottom w:w="40" w:type="dxa"/>
              <w:right w:w="40" w:type="dxa"/>
            </w:tcMar>
          </w:tcPr>
          <w:p w14:paraId="12410BBC" w14:textId="77777777" w:rsidR="00DA1E7B" w:rsidRDefault="00DA1E7B" w:rsidP="00DA1E7B">
            <w:pPr>
              <w:tabs>
                <w:tab w:val="left" w:pos="5219"/>
              </w:tabs>
              <w:spacing w:after="0" w:line="240" w:lineRule="auto"/>
              <w:rPr>
                <w:sz w:val="22"/>
              </w:rPr>
            </w:pPr>
            <w:r>
              <w:rPr>
                <w:sz w:val="22"/>
              </w:rPr>
              <w:t>Board of Regents Policy RP 12.201, Ethical Standards of Conduct</w:t>
            </w:r>
          </w:p>
        </w:tc>
      </w:tr>
      <w:tr w:rsidR="00DA1E7B" w14:paraId="6D3C24C6" w14:textId="77777777" w:rsidTr="00DA1E7B">
        <w:trPr>
          <w:trHeight w:val="300"/>
        </w:trPr>
        <w:tc>
          <w:tcPr>
            <w:tcW w:w="1320" w:type="dxa"/>
            <w:tcMar>
              <w:top w:w="40" w:type="dxa"/>
              <w:left w:w="40" w:type="dxa"/>
              <w:bottom w:w="40" w:type="dxa"/>
              <w:right w:w="40" w:type="dxa"/>
            </w:tcMar>
          </w:tcPr>
          <w:p w14:paraId="1B3CA45D" w14:textId="0A930C8B" w:rsidR="00DA1E7B" w:rsidRDefault="00ED18ED" w:rsidP="00DA1E7B">
            <w:pPr>
              <w:tabs>
                <w:tab w:val="left" w:pos="5219"/>
              </w:tabs>
              <w:spacing w:after="0" w:line="240" w:lineRule="auto"/>
              <w:rPr>
                <w:sz w:val="22"/>
              </w:rPr>
            </w:pPr>
            <w:hyperlink r:id="rId1532" w:anchor="page=22" w:history="1">
              <w:r w:rsidR="00DA1E7B" w:rsidRPr="002C5750">
                <w:rPr>
                  <w:rStyle w:val="Hyperlink"/>
                  <w:sz w:val="22"/>
                </w:rPr>
                <w:t>III.A.13-3</w:t>
              </w:r>
            </w:hyperlink>
          </w:p>
        </w:tc>
        <w:tc>
          <w:tcPr>
            <w:tcW w:w="7590" w:type="dxa"/>
            <w:tcMar>
              <w:top w:w="40" w:type="dxa"/>
              <w:left w:w="40" w:type="dxa"/>
              <w:bottom w:w="40" w:type="dxa"/>
              <w:right w:w="40" w:type="dxa"/>
            </w:tcMar>
          </w:tcPr>
          <w:p w14:paraId="007A41D4" w14:textId="77777777" w:rsidR="00DA1E7B" w:rsidRDefault="00DA1E7B" w:rsidP="00DA1E7B">
            <w:pPr>
              <w:tabs>
                <w:tab w:val="left" w:pos="5219"/>
              </w:tabs>
              <w:spacing w:after="0" w:line="240" w:lineRule="auto"/>
              <w:rPr>
                <w:sz w:val="22"/>
              </w:rPr>
            </w:pPr>
            <w:r>
              <w:rPr>
                <w:sz w:val="22"/>
              </w:rPr>
              <w:t>University of Hawaiʻi Professional Assembly 2017-2021 Contract, p. 22</w:t>
            </w:r>
          </w:p>
        </w:tc>
      </w:tr>
      <w:tr w:rsidR="00DA1E7B" w14:paraId="2A88AC83" w14:textId="77777777" w:rsidTr="00DA1E7B">
        <w:trPr>
          <w:trHeight w:val="300"/>
        </w:trPr>
        <w:tc>
          <w:tcPr>
            <w:tcW w:w="1320" w:type="dxa"/>
            <w:tcMar>
              <w:top w:w="40" w:type="dxa"/>
              <w:left w:w="40" w:type="dxa"/>
              <w:bottom w:w="40" w:type="dxa"/>
              <w:right w:w="40" w:type="dxa"/>
            </w:tcMar>
          </w:tcPr>
          <w:p w14:paraId="375BBA11" w14:textId="37F36259" w:rsidR="00DA1E7B" w:rsidRDefault="00ED18ED" w:rsidP="00DA1E7B">
            <w:pPr>
              <w:tabs>
                <w:tab w:val="left" w:pos="5219"/>
              </w:tabs>
              <w:spacing w:after="0" w:line="240" w:lineRule="auto"/>
              <w:rPr>
                <w:sz w:val="22"/>
              </w:rPr>
            </w:pPr>
            <w:hyperlink r:id="rId1533" w:history="1">
              <w:r w:rsidR="00DA1E7B" w:rsidRPr="002C5750">
                <w:rPr>
                  <w:rStyle w:val="Hyperlink"/>
                  <w:sz w:val="22"/>
                </w:rPr>
                <w:t>III.A.13-4</w:t>
              </w:r>
            </w:hyperlink>
          </w:p>
        </w:tc>
        <w:tc>
          <w:tcPr>
            <w:tcW w:w="7590" w:type="dxa"/>
            <w:shd w:val="clear" w:color="auto" w:fill="FFFFFF"/>
            <w:tcMar>
              <w:top w:w="40" w:type="dxa"/>
              <w:left w:w="40" w:type="dxa"/>
              <w:bottom w:w="40" w:type="dxa"/>
              <w:right w:w="40" w:type="dxa"/>
            </w:tcMar>
          </w:tcPr>
          <w:p w14:paraId="54FDE009" w14:textId="77777777" w:rsidR="00DA1E7B" w:rsidRDefault="00DA1E7B" w:rsidP="00DA1E7B">
            <w:pPr>
              <w:tabs>
                <w:tab w:val="left" w:pos="5219"/>
              </w:tabs>
              <w:spacing w:after="0" w:line="240" w:lineRule="auto"/>
              <w:rPr>
                <w:sz w:val="22"/>
              </w:rPr>
            </w:pPr>
            <w:r>
              <w:rPr>
                <w:i/>
                <w:sz w:val="22"/>
              </w:rPr>
              <w:t>News &amp; Events</w:t>
            </w:r>
            <w:r>
              <w:rPr>
                <w:sz w:val="22"/>
              </w:rPr>
              <w:t>, Ethics Training workshops</w:t>
            </w:r>
          </w:p>
        </w:tc>
      </w:tr>
      <w:tr w:rsidR="00DA1E7B" w14:paraId="4BE82FE2" w14:textId="77777777" w:rsidTr="00DA1E7B">
        <w:trPr>
          <w:trHeight w:val="540"/>
        </w:trPr>
        <w:tc>
          <w:tcPr>
            <w:tcW w:w="1320" w:type="dxa"/>
            <w:tcMar>
              <w:top w:w="40" w:type="dxa"/>
              <w:left w:w="40" w:type="dxa"/>
              <w:bottom w:w="40" w:type="dxa"/>
              <w:right w:w="40" w:type="dxa"/>
            </w:tcMar>
          </w:tcPr>
          <w:p w14:paraId="584EDF00" w14:textId="00FA3C0A" w:rsidR="00DA1E7B" w:rsidRDefault="00ED18ED" w:rsidP="00DA1E7B">
            <w:pPr>
              <w:tabs>
                <w:tab w:val="left" w:pos="5219"/>
              </w:tabs>
              <w:spacing w:after="0" w:line="240" w:lineRule="auto"/>
              <w:rPr>
                <w:sz w:val="22"/>
              </w:rPr>
            </w:pPr>
            <w:hyperlink r:id="rId1534" w:history="1">
              <w:r w:rsidR="00DA1E7B" w:rsidRPr="002C5750">
                <w:rPr>
                  <w:rStyle w:val="Hyperlink"/>
                  <w:sz w:val="22"/>
                </w:rPr>
                <w:t>III.A.13-5</w:t>
              </w:r>
            </w:hyperlink>
          </w:p>
        </w:tc>
        <w:tc>
          <w:tcPr>
            <w:tcW w:w="7590" w:type="dxa"/>
            <w:shd w:val="clear" w:color="auto" w:fill="FFFFFF"/>
            <w:tcMar>
              <w:top w:w="40" w:type="dxa"/>
              <w:left w:w="40" w:type="dxa"/>
              <w:bottom w:w="40" w:type="dxa"/>
              <w:right w:w="40" w:type="dxa"/>
            </w:tcMar>
          </w:tcPr>
          <w:p w14:paraId="64CDF2CB" w14:textId="77777777" w:rsidR="00DA1E7B" w:rsidRDefault="00DA1E7B" w:rsidP="00DA1E7B">
            <w:pPr>
              <w:tabs>
                <w:tab w:val="left" w:pos="5219"/>
              </w:tabs>
              <w:spacing w:after="0" w:line="240" w:lineRule="auto"/>
              <w:rPr>
                <w:sz w:val="22"/>
              </w:rPr>
            </w:pPr>
            <w:r>
              <w:rPr>
                <w:sz w:val="22"/>
              </w:rPr>
              <w:t>University of Hawaiʻi Chapter 2, Statement of Rights and Responsibilities of the UH Community</w:t>
            </w:r>
          </w:p>
        </w:tc>
      </w:tr>
      <w:tr w:rsidR="00DA1E7B" w14:paraId="04B69A58" w14:textId="77777777" w:rsidTr="00DA1E7B">
        <w:trPr>
          <w:trHeight w:val="540"/>
        </w:trPr>
        <w:tc>
          <w:tcPr>
            <w:tcW w:w="1320" w:type="dxa"/>
            <w:tcMar>
              <w:top w:w="40" w:type="dxa"/>
              <w:left w:w="40" w:type="dxa"/>
              <w:bottom w:w="40" w:type="dxa"/>
              <w:right w:w="40" w:type="dxa"/>
            </w:tcMar>
          </w:tcPr>
          <w:p w14:paraId="2581DEA6" w14:textId="11E0D819" w:rsidR="00DA1E7B" w:rsidRDefault="00ED18ED" w:rsidP="00DA1E7B">
            <w:pPr>
              <w:tabs>
                <w:tab w:val="left" w:pos="5219"/>
              </w:tabs>
              <w:spacing w:after="0" w:line="240" w:lineRule="auto"/>
              <w:rPr>
                <w:sz w:val="22"/>
              </w:rPr>
            </w:pPr>
            <w:hyperlink r:id="rId1535" w:history="1">
              <w:r w:rsidR="00DA1E7B" w:rsidRPr="002C5750">
                <w:rPr>
                  <w:rStyle w:val="Hyperlink"/>
                  <w:sz w:val="22"/>
                </w:rPr>
                <w:t>III.A.13-6</w:t>
              </w:r>
            </w:hyperlink>
          </w:p>
        </w:tc>
        <w:tc>
          <w:tcPr>
            <w:tcW w:w="7590" w:type="dxa"/>
            <w:tcMar>
              <w:top w:w="40" w:type="dxa"/>
              <w:left w:w="40" w:type="dxa"/>
              <w:bottom w:w="40" w:type="dxa"/>
              <w:right w:w="40" w:type="dxa"/>
            </w:tcMar>
          </w:tcPr>
          <w:p w14:paraId="02474F37" w14:textId="77777777" w:rsidR="00DA1E7B" w:rsidRDefault="00DA1E7B" w:rsidP="00DA1E7B">
            <w:pPr>
              <w:tabs>
                <w:tab w:val="left" w:pos="5219"/>
              </w:tabs>
              <w:spacing w:after="0" w:line="240" w:lineRule="auto"/>
              <w:rPr>
                <w:sz w:val="22"/>
              </w:rPr>
            </w:pPr>
            <w:r>
              <w:rPr>
                <w:sz w:val="22"/>
              </w:rPr>
              <w:t>UH Administrative Procedure AP 8.025, Fiscal Responsibilities within the University</w:t>
            </w:r>
          </w:p>
        </w:tc>
      </w:tr>
      <w:tr w:rsidR="00DA1E7B" w14:paraId="6CDCAADF" w14:textId="77777777" w:rsidTr="00DA1E7B">
        <w:trPr>
          <w:trHeight w:val="600"/>
        </w:trPr>
        <w:tc>
          <w:tcPr>
            <w:tcW w:w="1320" w:type="dxa"/>
            <w:tcMar>
              <w:top w:w="40" w:type="dxa"/>
              <w:left w:w="40" w:type="dxa"/>
              <w:bottom w:w="40" w:type="dxa"/>
              <w:right w:w="40" w:type="dxa"/>
            </w:tcMar>
          </w:tcPr>
          <w:p w14:paraId="6C4BDFA2" w14:textId="27D4C094" w:rsidR="00DA1E7B" w:rsidRDefault="00ED18ED" w:rsidP="00DA1E7B">
            <w:pPr>
              <w:tabs>
                <w:tab w:val="left" w:pos="5219"/>
              </w:tabs>
              <w:spacing w:after="0" w:line="240" w:lineRule="auto"/>
              <w:rPr>
                <w:sz w:val="22"/>
              </w:rPr>
            </w:pPr>
            <w:hyperlink r:id="rId1536" w:history="1">
              <w:r w:rsidR="00DA1E7B" w:rsidRPr="002C5750">
                <w:rPr>
                  <w:rStyle w:val="Hyperlink"/>
                  <w:sz w:val="22"/>
                </w:rPr>
                <w:t>III.A.13-7</w:t>
              </w:r>
            </w:hyperlink>
          </w:p>
        </w:tc>
        <w:tc>
          <w:tcPr>
            <w:tcW w:w="7590" w:type="dxa"/>
            <w:tcMar>
              <w:top w:w="40" w:type="dxa"/>
              <w:left w:w="40" w:type="dxa"/>
              <w:bottom w:w="40" w:type="dxa"/>
              <w:right w:w="40" w:type="dxa"/>
            </w:tcMar>
          </w:tcPr>
          <w:p w14:paraId="35CF4D7E" w14:textId="77777777" w:rsidR="00DA1E7B" w:rsidRDefault="00DA1E7B" w:rsidP="00DA1E7B">
            <w:pPr>
              <w:tabs>
                <w:tab w:val="left" w:pos="5219"/>
              </w:tabs>
              <w:spacing w:after="0" w:line="240" w:lineRule="auto"/>
              <w:rPr>
                <w:sz w:val="22"/>
              </w:rPr>
            </w:pPr>
            <w:r>
              <w:rPr>
                <w:sz w:val="22"/>
              </w:rPr>
              <w:t>UH Office of Research Services A8.956, Financial Conflicts of Interest for Public Health Services Grants, Cooperative Agreements and Contracts</w:t>
            </w:r>
          </w:p>
        </w:tc>
      </w:tr>
      <w:tr w:rsidR="00DA1E7B" w14:paraId="703DB04E" w14:textId="77777777" w:rsidTr="00DA1E7B">
        <w:trPr>
          <w:trHeight w:val="300"/>
        </w:trPr>
        <w:tc>
          <w:tcPr>
            <w:tcW w:w="1320" w:type="dxa"/>
            <w:tcMar>
              <w:top w:w="40" w:type="dxa"/>
              <w:left w:w="40" w:type="dxa"/>
              <w:bottom w:w="40" w:type="dxa"/>
              <w:right w:w="40" w:type="dxa"/>
            </w:tcMar>
          </w:tcPr>
          <w:p w14:paraId="68940D84" w14:textId="7E8FFF7C" w:rsidR="00DA1E7B" w:rsidRDefault="00ED18ED" w:rsidP="00DA1E7B">
            <w:pPr>
              <w:tabs>
                <w:tab w:val="left" w:pos="5219"/>
              </w:tabs>
              <w:spacing w:after="0" w:line="240" w:lineRule="auto"/>
              <w:rPr>
                <w:sz w:val="22"/>
              </w:rPr>
            </w:pPr>
            <w:hyperlink r:id="rId1537" w:history="1">
              <w:r w:rsidR="00DA1E7B" w:rsidRPr="002C5750">
                <w:rPr>
                  <w:rStyle w:val="Hyperlink"/>
                  <w:sz w:val="22"/>
                </w:rPr>
                <w:t>III.A.13-8</w:t>
              </w:r>
            </w:hyperlink>
          </w:p>
        </w:tc>
        <w:tc>
          <w:tcPr>
            <w:tcW w:w="7590" w:type="dxa"/>
            <w:tcMar>
              <w:top w:w="40" w:type="dxa"/>
              <w:left w:w="40" w:type="dxa"/>
              <w:bottom w:w="40" w:type="dxa"/>
              <w:right w:w="40" w:type="dxa"/>
            </w:tcMar>
          </w:tcPr>
          <w:p w14:paraId="12D77F5C" w14:textId="77777777" w:rsidR="00DA1E7B" w:rsidRDefault="00DA1E7B" w:rsidP="00DA1E7B">
            <w:pPr>
              <w:tabs>
                <w:tab w:val="left" w:pos="5219"/>
              </w:tabs>
              <w:spacing w:after="0" w:line="240" w:lineRule="auto"/>
              <w:rPr>
                <w:sz w:val="22"/>
              </w:rPr>
            </w:pPr>
            <w:r>
              <w:rPr>
                <w:sz w:val="22"/>
              </w:rPr>
              <w:t>UH Executive Policy EP 12.214, Conflicts of Interest and Commitment</w:t>
            </w:r>
          </w:p>
        </w:tc>
      </w:tr>
      <w:tr w:rsidR="00DA1E7B" w14:paraId="112A875F" w14:textId="77777777" w:rsidTr="00DA1E7B">
        <w:trPr>
          <w:trHeight w:val="360"/>
        </w:trPr>
        <w:tc>
          <w:tcPr>
            <w:tcW w:w="1320" w:type="dxa"/>
            <w:tcMar>
              <w:top w:w="40" w:type="dxa"/>
              <w:left w:w="40" w:type="dxa"/>
              <w:bottom w:w="40" w:type="dxa"/>
              <w:right w:w="40" w:type="dxa"/>
            </w:tcMar>
          </w:tcPr>
          <w:p w14:paraId="09A18FE8" w14:textId="1DAB3083" w:rsidR="00DA1E7B" w:rsidRDefault="00ED18ED" w:rsidP="00DA1E7B">
            <w:pPr>
              <w:tabs>
                <w:tab w:val="left" w:pos="5219"/>
              </w:tabs>
              <w:spacing w:after="0" w:line="240" w:lineRule="auto"/>
              <w:rPr>
                <w:sz w:val="22"/>
              </w:rPr>
            </w:pPr>
            <w:hyperlink r:id="rId1538" w:history="1">
              <w:r w:rsidR="00DA1E7B" w:rsidRPr="002C5750">
                <w:rPr>
                  <w:rStyle w:val="Hyperlink"/>
                  <w:sz w:val="22"/>
                </w:rPr>
                <w:t>III.A.13-9</w:t>
              </w:r>
            </w:hyperlink>
          </w:p>
        </w:tc>
        <w:tc>
          <w:tcPr>
            <w:tcW w:w="7590" w:type="dxa"/>
            <w:tcMar>
              <w:top w:w="40" w:type="dxa"/>
              <w:left w:w="40" w:type="dxa"/>
              <w:bottom w:w="40" w:type="dxa"/>
              <w:right w:w="40" w:type="dxa"/>
            </w:tcMar>
          </w:tcPr>
          <w:p w14:paraId="161A7C98" w14:textId="77777777" w:rsidR="00DA1E7B" w:rsidRDefault="00DA1E7B" w:rsidP="00DA1E7B">
            <w:pPr>
              <w:tabs>
                <w:tab w:val="left" w:pos="5219"/>
              </w:tabs>
              <w:spacing w:after="0" w:line="240" w:lineRule="auto"/>
              <w:rPr>
                <w:sz w:val="22"/>
              </w:rPr>
            </w:pPr>
            <w:r>
              <w:rPr>
                <w:sz w:val="22"/>
              </w:rPr>
              <w:t>UHCC Policy UHCCP #5.211, Statement on Professional Ethics (Faculty)</w:t>
            </w:r>
          </w:p>
        </w:tc>
      </w:tr>
      <w:tr w:rsidR="00DA1E7B" w14:paraId="5FA1BEE6" w14:textId="77777777" w:rsidTr="00DA1E7B">
        <w:trPr>
          <w:trHeight w:val="300"/>
        </w:trPr>
        <w:tc>
          <w:tcPr>
            <w:tcW w:w="1320" w:type="dxa"/>
            <w:tcMar>
              <w:top w:w="40" w:type="dxa"/>
              <w:left w:w="40" w:type="dxa"/>
              <w:bottom w:w="40" w:type="dxa"/>
              <w:right w:w="40" w:type="dxa"/>
            </w:tcMar>
          </w:tcPr>
          <w:p w14:paraId="27980B2C" w14:textId="7D00CC18" w:rsidR="00DA1E7B" w:rsidRDefault="00ED18ED" w:rsidP="00DA1E7B">
            <w:pPr>
              <w:tabs>
                <w:tab w:val="left" w:pos="5219"/>
              </w:tabs>
              <w:spacing w:after="0" w:line="240" w:lineRule="auto"/>
              <w:rPr>
                <w:sz w:val="22"/>
              </w:rPr>
            </w:pPr>
            <w:hyperlink r:id="rId1539" w:history="1">
              <w:r w:rsidR="00DA1E7B" w:rsidRPr="002C5750">
                <w:rPr>
                  <w:rStyle w:val="Hyperlink"/>
                  <w:sz w:val="22"/>
                </w:rPr>
                <w:t>III.A.13-10</w:t>
              </w:r>
            </w:hyperlink>
          </w:p>
        </w:tc>
        <w:tc>
          <w:tcPr>
            <w:tcW w:w="7590" w:type="dxa"/>
            <w:tcMar>
              <w:top w:w="40" w:type="dxa"/>
              <w:left w:w="40" w:type="dxa"/>
              <w:bottom w:w="40" w:type="dxa"/>
              <w:right w:w="40" w:type="dxa"/>
            </w:tcMar>
          </w:tcPr>
          <w:p w14:paraId="0EF171A7" w14:textId="77777777" w:rsidR="00DA1E7B" w:rsidRDefault="00DA1E7B" w:rsidP="00DA1E7B">
            <w:pPr>
              <w:tabs>
                <w:tab w:val="left" w:pos="5219"/>
              </w:tabs>
              <w:spacing w:after="0" w:line="240" w:lineRule="auto"/>
              <w:rPr>
                <w:sz w:val="22"/>
              </w:rPr>
            </w:pPr>
            <w:r>
              <w:rPr>
                <w:sz w:val="22"/>
              </w:rPr>
              <w:t>UH Executive Policy EP 9.210, Workplace Non-Violence</w:t>
            </w:r>
          </w:p>
        </w:tc>
      </w:tr>
      <w:tr w:rsidR="00DA1E7B" w14:paraId="0C9F9106" w14:textId="77777777" w:rsidTr="00DA1E7B">
        <w:trPr>
          <w:trHeight w:val="300"/>
        </w:trPr>
        <w:tc>
          <w:tcPr>
            <w:tcW w:w="1320" w:type="dxa"/>
            <w:tcMar>
              <w:top w:w="40" w:type="dxa"/>
              <w:left w:w="40" w:type="dxa"/>
              <w:bottom w:w="40" w:type="dxa"/>
              <w:right w:w="40" w:type="dxa"/>
            </w:tcMar>
          </w:tcPr>
          <w:p w14:paraId="5B257656" w14:textId="093F3FF3" w:rsidR="00DA1E7B" w:rsidRDefault="00ED18ED" w:rsidP="00DA1E7B">
            <w:pPr>
              <w:tabs>
                <w:tab w:val="left" w:pos="5219"/>
              </w:tabs>
              <w:spacing w:after="0" w:line="240" w:lineRule="auto"/>
              <w:rPr>
                <w:sz w:val="22"/>
              </w:rPr>
            </w:pPr>
            <w:hyperlink r:id="rId1540" w:history="1">
              <w:r w:rsidR="00DA1E7B" w:rsidRPr="002C5750">
                <w:rPr>
                  <w:rStyle w:val="Hyperlink"/>
                  <w:sz w:val="22"/>
                </w:rPr>
                <w:t>III.A.13-11</w:t>
              </w:r>
            </w:hyperlink>
          </w:p>
        </w:tc>
        <w:tc>
          <w:tcPr>
            <w:tcW w:w="7590" w:type="dxa"/>
            <w:tcMar>
              <w:top w:w="40" w:type="dxa"/>
              <w:left w:w="40" w:type="dxa"/>
              <w:bottom w:w="40" w:type="dxa"/>
              <w:right w:w="40" w:type="dxa"/>
            </w:tcMar>
          </w:tcPr>
          <w:p w14:paraId="4739B9F4" w14:textId="77777777" w:rsidR="00DA1E7B" w:rsidRDefault="00DA1E7B" w:rsidP="00DA1E7B">
            <w:pPr>
              <w:tabs>
                <w:tab w:val="left" w:pos="5219"/>
              </w:tabs>
              <w:spacing w:after="0" w:line="240" w:lineRule="auto"/>
              <w:rPr>
                <w:sz w:val="22"/>
              </w:rPr>
            </w:pPr>
            <w:r>
              <w:rPr>
                <w:sz w:val="22"/>
              </w:rPr>
              <w:t>UH Executive Policy EP 1.203, Policy on Consensual Relationships</w:t>
            </w:r>
          </w:p>
        </w:tc>
      </w:tr>
      <w:tr w:rsidR="00DA1E7B" w14:paraId="03BBF9DF" w14:textId="77777777" w:rsidTr="00DA1E7B">
        <w:trPr>
          <w:trHeight w:val="300"/>
        </w:trPr>
        <w:tc>
          <w:tcPr>
            <w:tcW w:w="1320" w:type="dxa"/>
            <w:tcMar>
              <w:top w:w="40" w:type="dxa"/>
              <w:left w:w="40" w:type="dxa"/>
              <w:bottom w:w="40" w:type="dxa"/>
              <w:right w:w="40" w:type="dxa"/>
            </w:tcMar>
          </w:tcPr>
          <w:p w14:paraId="608B3C50" w14:textId="7C24DC39" w:rsidR="00DA1E7B" w:rsidRDefault="00ED18ED" w:rsidP="00DA1E7B">
            <w:pPr>
              <w:tabs>
                <w:tab w:val="left" w:pos="5219"/>
              </w:tabs>
              <w:spacing w:after="0" w:line="240" w:lineRule="auto"/>
              <w:rPr>
                <w:sz w:val="22"/>
              </w:rPr>
            </w:pPr>
            <w:hyperlink r:id="rId1541" w:history="1">
              <w:r w:rsidR="00DA1E7B" w:rsidRPr="002C5750">
                <w:rPr>
                  <w:rStyle w:val="Hyperlink"/>
                  <w:sz w:val="22"/>
                </w:rPr>
                <w:t>III.A.13-12</w:t>
              </w:r>
            </w:hyperlink>
          </w:p>
        </w:tc>
        <w:tc>
          <w:tcPr>
            <w:tcW w:w="7590" w:type="dxa"/>
            <w:tcMar>
              <w:top w:w="40" w:type="dxa"/>
              <w:left w:w="40" w:type="dxa"/>
              <w:bottom w:w="40" w:type="dxa"/>
              <w:right w:w="40" w:type="dxa"/>
            </w:tcMar>
          </w:tcPr>
          <w:p w14:paraId="5895BE8D" w14:textId="77777777" w:rsidR="00DA1E7B" w:rsidRDefault="00DA1E7B" w:rsidP="00DA1E7B">
            <w:pPr>
              <w:tabs>
                <w:tab w:val="left" w:pos="5219"/>
              </w:tabs>
              <w:spacing w:after="0" w:line="240" w:lineRule="auto"/>
              <w:rPr>
                <w:sz w:val="22"/>
              </w:rPr>
            </w:pPr>
            <w:r>
              <w:rPr>
                <w:sz w:val="22"/>
              </w:rPr>
              <w:t>Kapi‘olani CC website, Sexual Respect &amp; Title IX</w:t>
            </w:r>
          </w:p>
        </w:tc>
      </w:tr>
      <w:tr w:rsidR="00DA1E7B" w14:paraId="2D3FAD73" w14:textId="77777777" w:rsidTr="00DA1E7B">
        <w:trPr>
          <w:trHeight w:val="300"/>
        </w:trPr>
        <w:tc>
          <w:tcPr>
            <w:tcW w:w="1320" w:type="dxa"/>
            <w:tcMar>
              <w:top w:w="40" w:type="dxa"/>
              <w:left w:w="40" w:type="dxa"/>
              <w:bottom w:w="40" w:type="dxa"/>
              <w:right w:w="40" w:type="dxa"/>
            </w:tcMar>
          </w:tcPr>
          <w:p w14:paraId="5D6DA0E6" w14:textId="00066A5D" w:rsidR="00DA1E7B" w:rsidRDefault="00ED18ED" w:rsidP="00DA1E7B">
            <w:pPr>
              <w:tabs>
                <w:tab w:val="left" w:pos="5219"/>
              </w:tabs>
              <w:spacing w:after="0" w:line="240" w:lineRule="auto"/>
              <w:rPr>
                <w:sz w:val="22"/>
              </w:rPr>
            </w:pPr>
            <w:hyperlink r:id="rId1542" w:history="1">
              <w:r w:rsidR="00DA1E7B" w:rsidRPr="002C5750">
                <w:rPr>
                  <w:rStyle w:val="Hyperlink"/>
                  <w:sz w:val="22"/>
                </w:rPr>
                <w:t>III.A.14-1</w:t>
              </w:r>
            </w:hyperlink>
          </w:p>
        </w:tc>
        <w:tc>
          <w:tcPr>
            <w:tcW w:w="7590" w:type="dxa"/>
            <w:tcMar>
              <w:top w:w="40" w:type="dxa"/>
              <w:left w:w="40" w:type="dxa"/>
              <w:bottom w:w="40" w:type="dxa"/>
              <w:right w:w="40" w:type="dxa"/>
            </w:tcMar>
          </w:tcPr>
          <w:p w14:paraId="51C27CEF" w14:textId="77777777" w:rsidR="00DA1E7B" w:rsidRDefault="00DA1E7B" w:rsidP="00DA1E7B">
            <w:pPr>
              <w:tabs>
                <w:tab w:val="left" w:pos="5219"/>
              </w:tabs>
              <w:spacing w:after="0" w:line="240" w:lineRule="auto"/>
              <w:rPr>
                <w:sz w:val="22"/>
              </w:rPr>
            </w:pPr>
            <w:r>
              <w:rPr>
                <w:sz w:val="22"/>
              </w:rPr>
              <w:t>‘Ohana website, TEACH page</w:t>
            </w:r>
          </w:p>
        </w:tc>
      </w:tr>
      <w:tr w:rsidR="00DA1E7B" w14:paraId="6F941421" w14:textId="77777777" w:rsidTr="00DA1E7B">
        <w:trPr>
          <w:trHeight w:val="540"/>
        </w:trPr>
        <w:tc>
          <w:tcPr>
            <w:tcW w:w="1320" w:type="dxa"/>
            <w:tcMar>
              <w:top w:w="40" w:type="dxa"/>
              <w:left w:w="40" w:type="dxa"/>
              <w:bottom w:w="40" w:type="dxa"/>
              <w:right w:w="40" w:type="dxa"/>
            </w:tcMar>
          </w:tcPr>
          <w:p w14:paraId="7EEDD955" w14:textId="3777FFBB" w:rsidR="00DA1E7B" w:rsidRDefault="00ED18ED" w:rsidP="00DA1E7B">
            <w:pPr>
              <w:tabs>
                <w:tab w:val="left" w:pos="5219"/>
              </w:tabs>
              <w:spacing w:after="0" w:line="240" w:lineRule="auto"/>
              <w:rPr>
                <w:sz w:val="22"/>
              </w:rPr>
            </w:pPr>
            <w:hyperlink r:id="rId1543" w:history="1">
              <w:r w:rsidR="00DA1E7B" w:rsidRPr="002C5750">
                <w:rPr>
                  <w:rStyle w:val="Hyperlink"/>
                  <w:sz w:val="22"/>
                </w:rPr>
                <w:t>III.A.14-2</w:t>
              </w:r>
            </w:hyperlink>
          </w:p>
        </w:tc>
        <w:tc>
          <w:tcPr>
            <w:tcW w:w="7590" w:type="dxa"/>
            <w:tcMar>
              <w:top w:w="40" w:type="dxa"/>
              <w:left w:w="40" w:type="dxa"/>
              <w:bottom w:w="40" w:type="dxa"/>
              <w:right w:w="40" w:type="dxa"/>
            </w:tcMar>
          </w:tcPr>
          <w:p w14:paraId="05B799CD" w14:textId="77777777" w:rsidR="00DA1E7B" w:rsidRDefault="00DA1E7B" w:rsidP="00DA1E7B">
            <w:pPr>
              <w:tabs>
                <w:tab w:val="left" w:pos="5219"/>
              </w:tabs>
              <w:spacing w:after="0" w:line="240" w:lineRule="auto"/>
              <w:rPr>
                <w:sz w:val="22"/>
              </w:rPr>
            </w:pPr>
            <w:r>
              <w:rPr>
                <w:sz w:val="22"/>
              </w:rPr>
              <w:t>Interim Chancellor Memo, Multiple Professional Development Funding Sources, 2.8.2018</w:t>
            </w:r>
          </w:p>
        </w:tc>
      </w:tr>
      <w:tr w:rsidR="00DA1E7B" w14:paraId="1D6E0C00" w14:textId="77777777" w:rsidTr="00DA1E7B">
        <w:trPr>
          <w:trHeight w:val="300"/>
        </w:trPr>
        <w:tc>
          <w:tcPr>
            <w:tcW w:w="1320" w:type="dxa"/>
            <w:tcMar>
              <w:top w:w="40" w:type="dxa"/>
              <w:left w:w="40" w:type="dxa"/>
              <w:bottom w:w="40" w:type="dxa"/>
              <w:right w:w="40" w:type="dxa"/>
            </w:tcMar>
          </w:tcPr>
          <w:p w14:paraId="1ED51AD8" w14:textId="289AF786" w:rsidR="00DA1E7B" w:rsidRDefault="00ED18ED" w:rsidP="00DA1E7B">
            <w:pPr>
              <w:tabs>
                <w:tab w:val="left" w:pos="5219"/>
              </w:tabs>
              <w:spacing w:after="0" w:line="240" w:lineRule="auto"/>
              <w:rPr>
                <w:sz w:val="22"/>
              </w:rPr>
            </w:pPr>
            <w:hyperlink r:id="rId1544" w:history="1">
              <w:r w:rsidR="00DA1E7B" w:rsidRPr="002C5750">
                <w:rPr>
                  <w:rStyle w:val="Hyperlink"/>
                  <w:sz w:val="22"/>
                </w:rPr>
                <w:t>III.A.14-3</w:t>
              </w:r>
            </w:hyperlink>
          </w:p>
        </w:tc>
        <w:tc>
          <w:tcPr>
            <w:tcW w:w="7590" w:type="dxa"/>
            <w:shd w:val="clear" w:color="auto" w:fill="FFFFFF"/>
            <w:tcMar>
              <w:top w:w="40" w:type="dxa"/>
              <w:left w:w="40" w:type="dxa"/>
              <w:bottom w:w="40" w:type="dxa"/>
              <w:right w:w="40" w:type="dxa"/>
            </w:tcMar>
          </w:tcPr>
          <w:p w14:paraId="707396D3" w14:textId="77777777" w:rsidR="00DA1E7B" w:rsidRDefault="00DA1E7B" w:rsidP="00DA1E7B">
            <w:pPr>
              <w:tabs>
                <w:tab w:val="left" w:pos="5219"/>
              </w:tabs>
              <w:spacing w:after="0" w:line="240" w:lineRule="auto"/>
              <w:rPr>
                <w:sz w:val="22"/>
              </w:rPr>
            </w:pPr>
            <w:r>
              <w:rPr>
                <w:sz w:val="22"/>
              </w:rPr>
              <w:t>Interim Chancellor Memo, FY Funding for Professional Development</w:t>
            </w:r>
          </w:p>
        </w:tc>
      </w:tr>
      <w:tr w:rsidR="00DA1E7B" w14:paraId="72DA3A09" w14:textId="77777777" w:rsidTr="00DA1E7B">
        <w:trPr>
          <w:trHeight w:val="540"/>
        </w:trPr>
        <w:tc>
          <w:tcPr>
            <w:tcW w:w="1320" w:type="dxa"/>
            <w:tcMar>
              <w:top w:w="40" w:type="dxa"/>
              <w:left w:w="40" w:type="dxa"/>
              <w:bottom w:w="40" w:type="dxa"/>
              <w:right w:w="40" w:type="dxa"/>
            </w:tcMar>
          </w:tcPr>
          <w:p w14:paraId="21CF0C7B" w14:textId="370EFA44" w:rsidR="00DA1E7B" w:rsidRDefault="00ED18ED" w:rsidP="00DA1E7B">
            <w:pPr>
              <w:tabs>
                <w:tab w:val="left" w:pos="5219"/>
              </w:tabs>
              <w:spacing w:after="0" w:line="240" w:lineRule="auto"/>
              <w:rPr>
                <w:sz w:val="22"/>
              </w:rPr>
            </w:pPr>
            <w:hyperlink r:id="rId1545" w:history="1">
              <w:r w:rsidR="00DA1E7B" w:rsidRPr="002C5750">
                <w:rPr>
                  <w:rStyle w:val="Hyperlink"/>
                  <w:sz w:val="22"/>
                </w:rPr>
                <w:t>III.A.14-4</w:t>
              </w:r>
            </w:hyperlink>
          </w:p>
        </w:tc>
        <w:tc>
          <w:tcPr>
            <w:tcW w:w="7590" w:type="dxa"/>
            <w:tcMar>
              <w:top w:w="40" w:type="dxa"/>
              <w:left w:w="40" w:type="dxa"/>
              <w:bottom w:w="40" w:type="dxa"/>
              <w:right w:w="40" w:type="dxa"/>
            </w:tcMar>
          </w:tcPr>
          <w:p w14:paraId="1F1E922B" w14:textId="77777777" w:rsidR="00DA1E7B" w:rsidRDefault="00DA1E7B" w:rsidP="00DA1E7B">
            <w:pPr>
              <w:tabs>
                <w:tab w:val="left" w:pos="5219"/>
              </w:tabs>
              <w:spacing w:after="0" w:line="240" w:lineRule="auto"/>
              <w:rPr>
                <w:sz w:val="22"/>
              </w:rPr>
            </w:pPr>
            <w:r>
              <w:rPr>
                <w:sz w:val="22"/>
              </w:rPr>
              <w:t>Interim Chancellor Memo, Amendment to the Procedures for Applying for and Review of RTRF Professional Development Funds</w:t>
            </w:r>
          </w:p>
        </w:tc>
      </w:tr>
      <w:tr w:rsidR="00DA1E7B" w14:paraId="685C6CB1" w14:textId="77777777" w:rsidTr="00DA1E7B">
        <w:trPr>
          <w:trHeight w:val="300"/>
        </w:trPr>
        <w:tc>
          <w:tcPr>
            <w:tcW w:w="1320" w:type="dxa"/>
            <w:tcMar>
              <w:top w:w="40" w:type="dxa"/>
              <w:left w:w="40" w:type="dxa"/>
              <w:bottom w:w="40" w:type="dxa"/>
              <w:right w:w="40" w:type="dxa"/>
            </w:tcMar>
          </w:tcPr>
          <w:p w14:paraId="38F150E0" w14:textId="623C2626" w:rsidR="00DA1E7B" w:rsidRDefault="00ED18ED" w:rsidP="00DA1E7B">
            <w:pPr>
              <w:tabs>
                <w:tab w:val="left" w:pos="5219"/>
              </w:tabs>
              <w:spacing w:after="0" w:line="240" w:lineRule="auto"/>
              <w:rPr>
                <w:sz w:val="22"/>
              </w:rPr>
            </w:pPr>
            <w:hyperlink r:id="rId1546" w:history="1">
              <w:r w:rsidR="00DA1E7B" w:rsidRPr="002C5750">
                <w:rPr>
                  <w:rStyle w:val="Hyperlink"/>
                  <w:sz w:val="22"/>
                </w:rPr>
                <w:t>III.A.14-5</w:t>
              </w:r>
            </w:hyperlink>
          </w:p>
        </w:tc>
        <w:tc>
          <w:tcPr>
            <w:tcW w:w="7590" w:type="dxa"/>
            <w:tcMar>
              <w:top w:w="40" w:type="dxa"/>
              <w:left w:w="40" w:type="dxa"/>
              <w:bottom w:w="40" w:type="dxa"/>
              <w:right w:w="40" w:type="dxa"/>
            </w:tcMar>
          </w:tcPr>
          <w:p w14:paraId="1CB8608B" w14:textId="77777777" w:rsidR="00DA1E7B" w:rsidRDefault="00DA1E7B" w:rsidP="00DA1E7B">
            <w:pPr>
              <w:tabs>
                <w:tab w:val="left" w:pos="5219"/>
              </w:tabs>
              <w:spacing w:after="0" w:line="240" w:lineRule="auto"/>
              <w:rPr>
                <w:sz w:val="22"/>
              </w:rPr>
            </w:pPr>
            <w:r>
              <w:rPr>
                <w:sz w:val="22"/>
              </w:rPr>
              <w:t>Professional Development Training Request Form</w:t>
            </w:r>
          </w:p>
        </w:tc>
      </w:tr>
      <w:tr w:rsidR="00DA1E7B" w14:paraId="3F38883D" w14:textId="77777777" w:rsidTr="00DA1E7B">
        <w:trPr>
          <w:trHeight w:val="540"/>
        </w:trPr>
        <w:tc>
          <w:tcPr>
            <w:tcW w:w="1320" w:type="dxa"/>
            <w:tcMar>
              <w:top w:w="40" w:type="dxa"/>
              <w:left w:w="40" w:type="dxa"/>
              <w:bottom w:w="40" w:type="dxa"/>
              <w:right w:w="40" w:type="dxa"/>
            </w:tcMar>
          </w:tcPr>
          <w:p w14:paraId="3CC2A4FB" w14:textId="00D9229D" w:rsidR="00DA1E7B" w:rsidRDefault="00ED18ED" w:rsidP="00DA1E7B">
            <w:pPr>
              <w:tabs>
                <w:tab w:val="left" w:pos="5219"/>
              </w:tabs>
              <w:spacing w:after="0" w:line="240" w:lineRule="auto"/>
              <w:rPr>
                <w:sz w:val="22"/>
              </w:rPr>
            </w:pPr>
            <w:hyperlink r:id="rId1547" w:history="1">
              <w:r w:rsidR="00DA1E7B" w:rsidRPr="002C5750">
                <w:rPr>
                  <w:rStyle w:val="Hyperlink"/>
                  <w:sz w:val="22"/>
                </w:rPr>
                <w:t>III.A.14-6</w:t>
              </w:r>
            </w:hyperlink>
          </w:p>
        </w:tc>
        <w:tc>
          <w:tcPr>
            <w:tcW w:w="7590" w:type="dxa"/>
            <w:tcMar>
              <w:top w:w="40" w:type="dxa"/>
              <w:left w:w="40" w:type="dxa"/>
              <w:bottom w:w="40" w:type="dxa"/>
              <w:right w:w="40" w:type="dxa"/>
            </w:tcMar>
          </w:tcPr>
          <w:p w14:paraId="1240137E" w14:textId="77777777" w:rsidR="00DA1E7B" w:rsidRDefault="00DA1E7B" w:rsidP="00DA1E7B">
            <w:pPr>
              <w:tabs>
                <w:tab w:val="left" w:pos="5219"/>
              </w:tabs>
              <w:spacing w:after="0" w:line="240" w:lineRule="auto"/>
              <w:rPr>
                <w:sz w:val="22"/>
              </w:rPr>
            </w:pPr>
            <w:r>
              <w:rPr>
                <w:sz w:val="22"/>
              </w:rPr>
              <w:t>Staff Council Chair Email, Interim Chancellor's visit to Staff Council meeting, 10.31.2018</w:t>
            </w:r>
          </w:p>
        </w:tc>
      </w:tr>
      <w:tr w:rsidR="00DA1E7B" w14:paraId="2BCBC95F" w14:textId="77777777" w:rsidTr="00DA1E7B">
        <w:trPr>
          <w:trHeight w:val="540"/>
        </w:trPr>
        <w:tc>
          <w:tcPr>
            <w:tcW w:w="1320" w:type="dxa"/>
            <w:tcMar>
              <w:top w:w="40" w:type="dxa"/>
              <w:left w:w="40" w:type="dxa"/>
              <w:bottom w:w="40" w:type="dxa"/>
              <w:right w:w="40" w:type="dxa"/>
            </w:tcMar>
          </w:tcPr>
          <w:p w14:paraId="76CF603A" w14:textId="02D96B79" w:rsidR="00DA1E7B" w:rsidRDefault="00ED18ED" w:rsidP="00DA1E7B">
            <w:pPr>
              <w:tabs>
                <w:tab w:val="left" w:pos="5219"/>
              </w:tabs>
              <w:spacing w:after="0" w:line="240" w:lineRule="auto"/>
              <w:rPr>
                <w:sz w:val="22"/>
              </w:rPr>
            </w:pPr>
            <w:hyperlink r:id="rId1548" w:history="1">
              <w:r w:rsidR="00DA1E7B" w:rsidRPr="002C5750">
                <w:rPr>
                  <w:rStyle w:val="Hyperlink"/>
                  <w:sz w:val="22"/>
                </w:rPr>
                <w:t>III.A.14-7</w:t>
              </w:r>
            </w:hyperlink>
          </w:p>
        </w:tc>
        <w:tc>
          <w:tcPr>
            <w:tcW w:w="7590" w:type="dxa"/>
            <w:tcMar>
              <w:top w:w="40" w:type="dxa"/>
              <w:left w:w="40" w:type="dxa"/>
              <w:bottom w:w="40" w:type="dxa"/>
              <w:right w:w="40" w:type="dxa"/>
            </w:tcMar>
          </w:tcPr>
          <w:p w14:paraId="0CAB89A2" w14:textId="77777777" w:rsidR="00DA1E7B" w:rsidRDefault="00DA1E7B" w:rsidP="00DA1E7B">
            <w:pPr>
              <w:tabs>
                <w:tab w:val="left" w:pos="5219"/>
              </w:tabs>
              <w:spacing w:after="0" w:line="240" w:lineRule="auto"/>
              <w:rPr>
                <w:sz w:val="22"/>
              </w:rPr>
            </w:pPr>
            <w:r>
              <w:rPr>
                <w:sz w:val="22"/>
              </w:rPr>
              <w:t>UH Teaching And Learning with Electronic Networked Technologies (TALENT) faculty development program</w:t>
            </w:r>
          </w:p>
        </w:tc>
      </w:tr>
      <w:tr w:rsidR="00DA1E7B" w14:paraId="3ACF9369" w14:textId="77777777" w:rsidTr="00DA1E7B">
        <w:trPr>
          <w:trHeight w:val="540"/>
        </w:trPr>
        <w:tc>
          <w:tcPr>
            <w:tcW w:w="1320" w:type="dxa"/>
            <w:tcMar>
              <w:top w:w="40" w:type="dxa"/>
              <w:left w:w="40" w:type="dxa"/>
              <w:bottom w:w="40" w:type="dxa"/>
              <w:right w:w="40" w:type="dxa"/>
            </w:tcMar>
          </w:tcPr>
          <w:p w14:paraId="43F8F9DC" w14:textId="209C75FE" w:rsidR="00DA1E7B" w:rsidRDefault="00ED18ED" w:rsidP="00DA1E7B">
            <w:pPr>
              <w:tabs>
                <w:tab w:val="left" w:pos="5219"/>
              </w:tabs>
              <w:spacing w:after="0" w:line="240" w:lineRule="auto"/>
              <w:rPr>
                <w:sz w:val="22"/>
              </w:rPr>
            </w:pPr>
            <w:hyperlink r:id="rId1549" w:history="1">
              <w:r w:rsidR="00DA1E7B" w:rsidRPr="002C5750">
                <w:rPr>
                  <w:rStyle w:val="Hyperlink"/>
                  <w:sz w:val="22"/>
                </w:rPr>
                <w:t>III.A.14-8</w:t>
              </w:r>
            </w:hyperlink>
          </w:p>
        </w:tc>
        <w:tc>
          <w:tcPr>
            <w:tcW w:w="7590" w:type="dxa"/>
            <w:tcMar>
              <w:top w:w="40" w:type="dxa"/>
              <w:left w:w="40" w:type="dxa"/>
              <w:bottom w:w="40" w:type="dxa"/>
              <w:right w:w="40" w:type="dxa"/>
            </w:tcMar>
          </w:tcPr>
          <w:p w14:paraId="4196372D" w14:textId="77777777" w:rsidR="00DA1E7B" w:rsidRDefault="00DA1E7B" w:rsidP="00DA1E7B">
            <w:pPr>
              <w:tabs>
                <w:tab w:val="left" w:pos="5219"/>
              </w:tabs>
              <w:spacing w:after="0" w:line="240" w:lineRule="auto"/>
              <w:rPr>
                <w:sz w:val="22"/>
              </w:rPr>
            </w:pPr>
            <w:r>
              <w:rPr>
                <w:sz w:val="22"/>
              </w:rPr>
              <w:t>University of Hawaiʻi Administrative Procedure No. A9.160, University Employee Training</w:t>
            </w:r>
          </w:p>
        </w:tc>
      </w:tr>
      <w:tr w:rsidR="00DA1E7B" w14:paraId="41AD8C25" w14:textId="77777777" w:rsidTr="00DA1E7B">
        <w:trPr>
          <w:trHeight w:val="320"/>
        </w:trPr>
        <w:tc>
          <w:tcPr>
            <w:tcW w:w="1320" w:type="dxa"/>
            <w:tcMar>
              <w:top w:w="40" w:type="dxa"/>
              <w:left w:w="40" w:type="dxa"/>
              <w:bottom w:w="40" w:type="dxa"/>
              <w:right w:w="40" w:type="dxa"/>
            </w:tcMar>
          </w:tcPr>
          <w:p w14:paraId="485709B9" w14:textId="6247D9DD" w:rsidR="00DA1E7B" w:rsidRDefault="00ED18ED" w:rsidP="00DA1E7B">
            <w:pPr>
              <w:tabs>
                <w:tab w:val="left" w:pos="5219"/>
              </w:tabs>
              <w:spacing w:after="0" w:line="240" w:lineRule="auto"/>
              <w:rPr>
                <w:sz w:val="22"/>
              </w:rPr>
            </w:pPr>
            <w:hyperlink r:id="rId1550" w:history="1">
              <w:r w:rsidR="00DA1E7B" w:rsidRPr="002C5750">
                <w:rPr>
                  <w:rStyle w:val="Hyperlink"/>
                  <w:sz w:val="22"/>
                </w:rPr>
                <w:t>III.A.14-9</w:t>
              </w:r>
            </w:hyperlink>
          </w:p>
        </w:tc>
        <w:tc>
          <w:tcPr>
            <w:tcW w:w="7590" w:type="dxa"/>
            <w:tcMar>
              <w:top w:w="40" w:type="dxa"/>
              <w:left w:w="40" w:type="dxa"/>
              <w:bottom w:w="40" w:type="dxa"/>
              <w:right w:w="40" w:type="dxa"/>
            </w:tcMar>
          </w:tcPr>
          <w:p w14:paraId="4E1CCB3C" w14:textId="77777777" w:rsidR="00DA1E7B" w:rsidRDefault="00DA1E7B" w:rsidP="00DA1E7B">
            <w:pPr>
              <w:tabs>
                <w:tab w:val="left" w:pos="5219"/>
              </w:tabs>
              <w:spacing w:after="0" w:line="240" w:lineRule="auto"/>
              <w:rPr>
                <w:sz w:val="22"/>
              </w:rPr>
            </w:pPr>
            <w:r>
              <w:rPr>
                <w:sz w:val="22"/>
              </w:rPr>
              <w:t>Board of Regents Policies RP 5.210, Distance Education and Off site Instruction</w:t>
            </w:r>
          </w:p>
        </w:tc>
      </w:tr>
      <w:tr w:rsidR="00DA1E7B" w14:paraId="3ADDA866" w14:textId="77777777" w:rsidTr="00DA1E7B">
        <w:trPr>
          <w:trHeight w:val="300"/>
        </w:trPr>
        <w:tc>
          <w:tcPr>
            <w:tcW w:w="1320" w:type="dxa"/>
            <w:tcMar>
              <w:top w:w="40" w:type="dxa"/>
              <w:left w:w="40" w:type="dxa"/>
              <w:bottom w:w="40" w:type="dxa"/>
              <w:right w:w="40" w:type="dxa"/>
            </w:tcMar>
          </w:tcPr>
          <w:p w14:paraId="39E64EFE" w14:textId="0524D01B" w:rsidR="00DA1E7B" w:rsidRDefault="00ED18ED" w:rsidP="00DA1E7B">
            <w:pPr>
              <w:tabs>
                <w:tab w:val="left" w:pos="5219"/>
              </w:tabs>
              <w:spacing w:after="0" w:line="240" w:lineRule="auto"/>
              <w:rPr>
                <w:sz w:val="22"/>
              </w:rPr>
            </w:pPr>
            <w:hyperlink r:id="rId1551" w:history="1">
              <w:r w:rsidR="00DA1E7B" w:rsidRPr="002C5750">
                <w:rPr>
                  <w:rStyle w:val="Hyperlink"/>
                  <w:sz w:val="22"/>
                </w:rPr>
                <w:t>III.A.14-10</w:t>
              </w:r>
            </w:hyperlink>
          </w:p>
        </w:tc>
        <w:tc>
          <w:tcPr>
            <w:tcW w:w="7590" w:type="dxa"/>
            <w:tcMar>
              <w:top w:w="40" w:type="dxa"/>
              <w:left w:w="40" w:type="dxa"/>
              <w:bottom w:w="40" w:type="dxa"/>
              <w:right w:w="40" w:type="dxa"/>
            </w:tcMar>
          </w:tcPr>
          <w:p w14:paraId="53714129" w14:textId="77777777" w:rsidR="00DA1E7B" w:rsidRDefault="00DA1E7B" w:rsidP="00DA1E7B">
            <w:pPr>
              <w:tabs>
                <w:tab w:val="left" w:pos="5219"/>
              </w:tabs>
              <w:spacing w:after="0" w:line="240" w:lineRule="auto"/>
              <w:rPr>
                <w:sz w:val="22"/>
              </w:rPr>
            </w:pPr>
            <w:r>
              <w:rPr>
                <w:sz w:val="22"/>
              </w:rPr>
              <w:t>Distance Learning at the University of Hawai‘i</w:t>
            </w:r>
          </w:p>
        </w:tc>
      </w:tr>
      <w:tr w:rsidR="00DA1E7B" w14:paraId="77811889" w14:textId="77777777" w:rsidTr="00DA1E7B">
        <w:trPr>
          <w:trHeight w:val="300"/>
        </w:trPr>
        <w:tc>
          <w:tcPr>
            <w:tcW w:w="1320" w:type="dxa"/>
            <w:tcMar>
              <w:top w:w="40" w:type="dxa"/>
              <w:left w:w="40" w:type="dxa"/>
              <w:bottom w:w="40" w:type="dxa"/>
              <w:right w:w="40" w:type="dxa"/>
            </w:tcMar>
          </w:tcPr>
          <w:p w14:paraId="6492171C" w14:textId="05D5F451" w:rsidR="00DA1E7B" w:rsidRDefault="00ED18ED" w:rsidP="00DA1E7B">
            <w:pPr>
              <w:tabs>
                <w:tab w:val="left" w:pos="5219"/>
              </w:tabs>
              <w:spacing w:after="0" w:line="240" w:lineRule="auto"/>
              <w:rPr>
                <w:sz w:val="22"/>
              </w:rPr>
            </w:pPr>
            <w:hyperlink r:id="rId1552" w:history="1">
              <w:r w:rsidR="00DA1E7B" w:rsidRPr="002C5750">
                <w:rPr>
                  <w:rStyle w:val="Hyperlink"/>
                  <w:sz w:val="22"/>
                </w:rPr>
                <w:t>III.A.14-11</w:t>
              </w:r>
            </w:hyperlink>
          </w:p>
        </w:tc>
        <w:tc>
          <w:tcPr>
            <w:tcW w:w="7590" w:type="dxa"/>
            <w:tcMar>
              <w:top w:w="40" w:type="dxa"/>
              <w:left w:w="40" w:type="dxa"/>
              <w:bottom w:w="40" w:type="dxa"/>
              <w:right w:w="40" w:type="dxa"/>
            </w:tcMar>
          </w:tcPr>
          <w:p w14:paraId="538D8701" w14:textId="77777777" w:rsidR="00DA1E7B" w:rsidRDefault="00DA1E7B" w:rsidP="00DA1E7B">
            <w:pPr>
              <w:tabs>
                <w:tab w:val="left" w:pos="5219"/>
              </w:tabs>
              <w:spacing w:after="0" w:line="240" w:lineRule="auto"/>
              <w:rPr>
                <w:sz w:val="22"/>
              </w:rPr>
            </w:pPr>
            <w:r>
              <w:rPr>
                <w:sz w:val="22"/>
              </w:rPr>
              <w:t>Distance Learning at the University of Hawai‘i , Governance</w:t>
            </w:r>
          </w:p>
        </w:tc>
      </w:tr>
      <w:tr w:rsidR="00DA1E7B" w14:paraId="735ED7B5" w14:textId="77777777" w:rsidTr="00DA1E7B">
        <w:trPr>
          <w:trHeight w:val="300"/>
        </w:trPr>
        <w:tc>
          <w:tcPr>
            <w:tcW w:w="1320" w:type="dxa"/>
            <w:tcMar>
              <w:top w:w="40" w:type="dxa"/>
              <w:left w:w="40" w:type="dxa"/>
              <w:bottom w:w="40" w:type="dxa"/>
              <w:right w:w="40" w:type="dxa"/>
            </w:tcMar>
          </w:tcPr>
          <w:p w14:paraId="2E97448B" w14:textId="279226DB" w:rsidR="00DA1E7B" w:rsidRDefault="00ED18ED" w:rsidP="00DA1E7B">
            <w:pPr>
              <w:tabs>
                <w:tab w:val="left" w:pos="5219"/>
              </w:tabs>
              <w:spacing w:after="0" w:line="240" w:lineRule="auto"/>
              <w:rPr>
                <w:sz w:val="22"/>
              </w:rPr>
            </w:pPr>
            <w:hyperlink r:id="rId1553" w:history="1">
              <w:r w:rsidR="00DA1E7B" w:rsidRPr="002C5750">
                <w:rPr>
                  <w:rStyle w:val="Hyperlink"/>
                  <w:sz w:val="22"/>
                </w:rPr>
                <w:t>III.A.14-12</w:t>
              </w:r>
            </w:hyperlink>
          </w:p>
        </w:tc>
        <w:tc>
          <w:tcPr>
            <w:tcW w:w="7590" w:type="dxa"/>
            <w:tcMar>
              <w:top w:w="40" w:type="dxa"/>
              <w:left w:w="40" w:type="dxa"/>
              <w:bottom w:w="40" w:type="dxa"/>
              <w:right w:w="40" w:type="dxa"/>
            </w:tcMar>
          </w:tcPr>
          <w:p w14:paraId="7C2D5D3D" w14:textId="77777777" w:rsidR="00DA1E7B" w:rsidRDefault="00DA1E7B" w:rsidP="00DA1E7B">
            <w:pPr>
              <w:tabs>
                <w:tab w:val="left" w:pos="5219"/>
              </w:tabs>
              <w:spacing w:after="0" w:line="240" w:lineRule="auto"/>
              <w:rPr>
                <w:sz w:val="22"/>
              </w:rPr>
            </w:pPr>
            <w:r>
              <w:rPr>
                <w:sz w:val="22"/>
              </w:rPr>
              <w:t>University of Hawai‘i Distance and Distributed Learning Action Plan</w:t>
            </w:r>
          </w:p>
        </w:tc>
      </w:tr>
      <w:tr w:rsidR="00DA1E7B" w14:paraId="6388AF78" w14:textId="77777777" w:rsidTr="00DA1E7B">
        <w:trPr>
          <w:trHeight w:val="540"/>
        </w:trPr>
        <w:tc>
          <w:tcPr>
            <w:tcW w:w="1320" w:type="dxa"/>
            <w:tcMar>
              <w:top w:w="40" w:type="dxa"/>
              <w:left w:w="40" w:type="dxa"/>
              <w:bottom w:w="40" w:type="dxa"/>
              <w:right w:w="40" w:type="dxa"/>
            </w:tcMar>
          </w:tcPr>
          <w:p w14:paraId="18861FFC" w14:textId="44B5DC69" w:rsidR="00DA1E7B" w:rsidRDefault="00ED18ED" w:rsidP="00DA1E7B">
            <w:pPr>
              <w:tabs>
                <w:tab w:val="left" w:pos="5219"/>
              </w:tabs>
              <w:spacing w:after="0" w:line="240" w:lineRule="auto"/>
              <w:rPr>
                <w:sz w:val="22"/>
              </w:rPr>
            </w:pPr>
            <w:hyperlink r:id="rId1554" w:history="1">
              <w:r w:rsidR="00DA1E7B" w:rsidRPr="002C5750">
                <w:rPr>
                  <w:rStyle w:val="Hyperlink"/>
                  <w:sz w:val="22"/>
                </w:rPr>
                <w:t>III.A.14-13</w:t>
              </w:r>
            </w:hyperlink>
          </w:p>
        </w:tc>
        <w:tc>
          <w:tcPr>
            <w:tcW w:w="7590" w:type="dxa"/>
            <w:tcMar>
              <w:top w:w="40" w:type="dxa"/>
              <w:left w:w="40" w:type="dxa"/>
              <w:bottom w:w="40" w:type="dxa"/>
              <w:right w:w="40" w:type="dxa"/>
            </w:tcMar>
          </w:tcPr>
          <w:p w14:paraId="6C85C94E" w14:textId="77777777" w:rsidR="00DA1E7B" w:rsidRDefault="00DA1E7B" w:rsidP="00DA1E7B">
            <w:pPr>
              <w:tabs>
                <w:tab w:val="left" w:pos="5219"/>
              </w:tabs>
              <w:spacing w:after="0" w:line="240" w:lineRule="auto"/>
              <w:rPr>
                <w:sz w:val="22"/>
              </w:rPr>
            </w:pPr>
            <w:r>
              <w:rPr>
                <w:sz w:val="22"/>
              </w:rPr>
              <w:t>University of Hawai‘i Executive Policy EP 5.204 Distance Learning planning and policy</w:t>
            </w:r>
          </w:p>
        </w:tc>
      </w:tr>
      <w:tr w:rsidR="00DA1E7B" w14:paraId="7FD20AA6" w14:textId="77777777" w:rsidTr="00DA1E7B">
        <w:trPr>
          <w:trHeight w:val="360"/>
        </w:trPr>
        <w:tc>
          <w:tcPr>
            <w:tcW w:w="1320" w:type="dxa"/>
            <w:tcMar>
              <w:top w:w="40" w:type="dxa"/>
              <w:left w:w="40" w:type="dxa"/>
              <w:bottom w:w="40" w:type="dxa"/>
              <w:right w:w="40" w:type="dxa"/>
            </w:tcMar>
          </w:tcPr>
          <w:p w14:paraId="0DC06B6F" w14:textId="6E17C705" w:rsidR="00DA1E7B" w:rsidRDefault="00ED18ED" w:rsidP="00DA1E7B">
            <w:pPr>
              <w:tabs>
                <w:tab w:val="left" w:pos="5219"/>
              </w:tabs>
              <w:spacing w:after="0" w:line="240" w:lineRule="auto"/>
              <w:rPr>
                <w:sz w:val="22"/>
              </w:rPr>
            </w:pPr>
            <w:hyperlink r:id="rId1555" w:history="1">
              <w:r w:rsidR="00DA1E7B" w:rsidRPr="002C5750">
                <w:rPr>
                  <w:rStyle w:val="Hyperlink"/>
                  <w:sz w:val="22"/>
                </w:rPr>
                <w:t>III.A.14-14</w:t>
              </w:r>
            </w:hyperlink>
          </w:p>
        </w:tc>
        <w:tc>
          <w:tcPr>
            <w:tcW w:w="7590" w:type="dxa"/>
            <w:tcMar>
              <w:top w:w="40" w:type="dxa"/>
              <w:left w:w="40" w:type="dxa"/>
              <w:bottom w:w="40" w:type="dxa"/>
              <w:right w:w="40" w:type="dxa"/>
            </w:tcMar>
          </w:tcPr>
          <w:p w14:paraId="29E636D3" w14:textId="77777777" w:rsidR="00DA1E7B" w:rsidRDefault="00DA1E7B" w:rsidP="00DA1E7B">
            <w:pPr>
              <w:tabs>
                <w:tab w:val="left" w:pos="5219"/>
              </w:tabs>
              <w:spacing w:after="0" w:line="240" w:lineRule="auto"/>
              <w:rPr>
                <w:sz w:val="22"/>
              </w:rPr>
            </w:pPr>
            <w:r>
              <w:rPr>
                <w:sz w:val="22"/>
              </w:rPr>
              <w:t>Teaching Online Prep Program/Teaching Online Self-Paced program video</w:t>
            </w:r>
          </w:p>
        </w:tc>
      </w:tr>
      <w:tr w:rsidR="00DA1E7B" w14:paraId="5F9A9C06" w14:textId="77777777" w:rsidTr="00DA1E7B">
        <w:trPr>
          <w:trHeight w:val="540"/>
        </w:trPr>
        <w:tc>
          <w:tcPr>
            <w:tcW w:w="1320" w:type="dxa"/>
            <w:tcMar>
              <w:top w:w="40" w:type="dxa"/>
              <w:left w:w="40" w:type="dxa"/>
              <w:bottom w:w="40" w:type="dxa"/>
              <w:right w:w="40" w:type="dxa"/>
            </w:tcMar>
          </w:tcPr>
          <w:p w14:paraId="37EF85E1" w14:textId="41E4086B" w:rsidR="00DA1E7B" w:rsidRDefault="00ED18ED" w:rsidP="00DA1E7B">
            <w:pPr>
              <w:tabs>
                <w:tab w:val="left" w:pos="5219"/>
              </w:tabs>
              <w:spacing w:after="0" w:line="240" w:lineRule="auto"/>
              <w:rPr>
                <w:sz w:val="22"/>
              </w:rPr>
            </w:pPr>
            <w:hyperlink r:id="rId1556" w:history="1">
              <w:r w:rsidR="00DA1E7B" w:rsidRPr="002C5750">
                <w:rPr>
                  <w:rStyle w:val="Hyperlink"/>
                  <w:sz w:val="22"/>
                </w:rPr>
                <w:t>III.A.15-1</w:t>
              </w:r>
            </w:hyperlink>
          </w:p>
        </w:tc>
        <w:tc>
          <w:tcPr>
            <w:tcW w:w="7590" w:type="dxa"/>
            <w:shd w:val="clear" w:color="auto" w:fill="FFFFFF"/>
            <w:tcMar>
              <w:top w:w="40" w:type="dxa"/>
              <w:left w:w="40" w:type="dxa"/>
              <w:bottom w:w="40" w:type="dxa"/>
              <w:right w:w="40" w:type="dxa"/>
            </w:tcMar>
          </w:tcPr>
          <w:p w14:paraId="7AEFE113" w14:textId="77777777" w:rsidR="00DA1E7B" w:rsidRDefault="00DA1E7B" w:rsidP="00DA1E7B">
            <w:pPr>
              <w:tabs>
                <w:tab w:val="left" w:pos="5219"/>
              </w:tabs>
              <w:spacing w:after="0" w:line="240" w:lineRule="auto"/>
              <w:rPr>
                <w:sz w:val="22"/>
              </w:rPr>
            </w:pPr>
            <w:r>
              <w:rPr>
                <w:sz w:val="22"/>
              </w:rPr>
              <w:t>University of Hawai‘i Administrative Procedure A9.025, Fair Information Practice (Confidentiality of Personal Records)</w:t>
            </w:r>
          </w:p>
        </w:tc>
      </w:tr>
      <w:tr w:rsidR="00DA1E7B" w14:paraId="56D1D5ED" w14:textId="77777777" w:rsidTr="00DA1E7B">
        <w:trPr>
          <w:trHeight w:val="320"/>
        </w:trPr>
        <w:tc>
          <w:tcPr>
            <w:tcW w:w="1320" w:type="dxa"/>
            <w:tcMar>
              <w:top w:w="40" w:type="dxa"/>
              <w:left w:w="40" w:type="dxa"/>
              <w:bottom w:w="40" w:type="dxa"/>
              <w:right w:w="40" w:type="dxa"/>
            </w:tcMar>
          </w:tcPr>
          <w:p w14:paraId="4960716A" w14:textId="37F71488" w:rsidR="00DA1E7B" w:rsidRDefault="00ED18ED" w:rsidP="00DA1E7B">
            <w:pPr>
              <w:tabs>
                <w:tab w:val="left" w:pos="5219"/>
              </w:tabs>
              <w:spacing w:after="0" w:line="240" w:lineRule="auto"/>
              <w:rPr>
                <w:sz w:val="22"/>
              </w:rPr>
            </w:pPr>
            <w:hyperlink r:id="rId1557" w:history="1">
              <w:r w:rsidR="00DA1E7B" w:rsidRPr="002C5750">
                <w:rPr>
                  <w:rStyle w:val="Hyperlink"/>
                  <w:sz w:val="22"/>
                </w:rPr>
                <w:t>III.A.15-2</w:t>
              </w:r>
            </w:hyperlink>
          </w:p>
        </w:tc>
        <w:tc>
          <w:tcPr>
            <w:tcW w:w="7590" w:type="dxa"/>
            <w:shd w:val="clear" w:color="auto" w:fill="FFFFFF"/>
            <w:tcMar>
              <w:top w:w="40" w:type="dxa"/>
              <w:left w:w="40" w:type="dxa"/>
              <w:bottom w:w="40" w:type="dxa"/>
              <w:right w:w="40" w:type="dxa"/>
            </w:tcMar>
          </w:tcPr>
          <w:p w14:paraId="13EBC42E" w14:textId="77777777" w:rsidR="00DA1E7B" w:rsidRDefault="00DA1E7B" w:rsidP="00DA1E7B">
            <w:pPr>
              <w:tabs>
                <w:tab w:val="left" w:pos="5219"/>
              </w:tabs>
              <w:spacing w:after="0" w:line="240" w:lineRule="auto"/>
              <w:rPr>
                <w:sz w:val="22"/>
              </w:rPr>
            </w:pPr>
            <w:r>
              <w:rPr>
                <w:sz w:val="22"/>
              </w:rPr>
              <w:t>University of Hawai‘i Administrative Procedure A8.450 Records Management</w:t>
            </w:r>
          </w:p>
        </w:tc>
      </w:tr>
      <w:tr w:rsidR="00DA1E7B" w14:paraId="281C72E6" w14:textId="77777777" w:rsidTr="00DA1E7B">
        <w:trPr>
          <w:trHeight w:val="540"/>
        </w:trPr>
        <w:tc>
          <w:tcPr>
            <w:tcW w:w="1320" w:type="dxa"/>
            <w:tcMar>
              <w:top w:w="40" w:type="dxa"/>
              <w:left w:w="40" w:type="dxa"/>
              <w:bottom w:w="40" w:type="dxa"/>
              <w:right w:w="40" w:type="dxa"/>
            </w:tcMar>
          </w:tcPr>
          <w:p w14:paraId="4B08CE4C" w14:textId="575826E4" w:rsidR="00DA1E7B" w:rsidRDefault="00ED18ED" w:rsidP="00DA1E7B">
            <w:pPr>
              <w:tabs>
                <w:tab w:val="left" w:pos="5219"/>
              </w:tabs>
              <w:spacing w:after="0" w:line="240" w:lineRule="auto"/>
              <w:jc w:val="both"/>
              <w:rPr>
                <w:sz w:val="22"/>
              </w:rPr>
            </w:pPr>
            <w:hyperlink r:id="rId1558" w:history="1">
              <w:r w:rsidR="00DA1E7B" w:rsidRPr="002C5750">
                <w:rPr>
                  <w:rStyle w:val="Hyperlink"/>
                  <w:sz w:val="22"/>
                </w:rPr>
                <w:t>III.A.15-3</w:t>
              </w:r>
            </w:hyperlink>
          </w:p>
        </w:tc>
        <w:tc>
          <w:tcPr>
            <w:tcW w:w="7590" w:type="dxa"/>
            <w:shd w:val="clear" w:color="auto" w:fill="FFFFFF"/>
            <w:tcMar>
              <w:top w:w="40" w:type="dxa"/>
              <w:left w:w="40" w:type="dxa"/>
              <w:bottom w:w="40" w:type="dxa"/>
              <w:right w:w="40" w:type="dxa"/>
            </w:tcMar>
          </w:tcPr>
          <w:p w14:paraId="2BDF1459" w14:textId="77777777" w:rsidR="00DA1E7B" w:rsidRDefault="00DA1E7B" w:rsidP="00DA1E7B">
            <w:pPr>
              <w:tabs>
                <w:tab w:val="left" w:pos="5219"/>
              </w:tabs>
              <w:spacing w:after="0" w:line="240" w:lineRule="auto"/>
              <w:rPr>
                <w:sz w:val="22"/>
              </w:rPr>
            </w:pPr>
            <w:r>
              <w:rPr>
                <w:sz w:val="22"/>
              </w:rPr>
              <w:t>University of Hawai‘i Administrative Procedure A9.075, Personnel Records - BOR Appointees</w:t>
            </w:r>
          </w:p>
        </w:tc>
      </w:tr>
      <w:tr w:rsidR="00DA1E7B" w14:paraId="1D1E8D59" w14:textId="77777777" w:rsidTr="00DA1E7B">
        <w:trPr>
          <w:trHeight w:val="300"/>
        </w:trPr>
        <w:tc>
          <w:tcPr>
            <w:tcW w:w="1320" w:type="dxa"/>
            <w:tcMar>
              <w:top w:w="40" w:type="dxa"/>
              <w:left w:w="40" w:type="dxa"/>
              <w:bottom w:w="40" w:type="dxa"/>
              <w:right w:w="40" w:type="dxa"/>
            </w:tcMar>
          </w:tcPr>
          <w:p w14:paraId="6670AFDA" w14:textId="71D65E85" w:rsidR="00DA1E7B" w:rsidRDefault="00ED18ED" w:rsidP="00DA1E7B">
            <w:pPr>
              <w:tabs>
                <w:tab w:val="left" w:pos="5219"/>
              </w:tabs>
              <w:spacing w:after="0" w:line="240" w:lineRule="auto"/>
              <w:rPr>
                <w:sz w:val="22"/>
              </w:rPr>
            </w:pPr>
            <w:hyperlink r:id="rId1559" w:history="1">
              <w:r w:rsidR="00DA1E7B" w:rsidRPr="002C5750">
                <w:rPr>
                  <w:rStyle w:val="Hyperlink"/>
                  <w:sz w:val="22"/>
                </w:rPr>
                <w:t>III.A.15-4</w:t>
              </w:r>
            </w:hyperlink>
          </w:p>
        </w:tc>
        <w:tc>
          <w:tcPr>
            <w:tcW w:w="7590" w:type="dxa"/>
            <w:shd w:val="clear" w:color="auto" w:fill="auto"/>
            <w:tcMar>
              <w:top w:w="40" w:type="dxa"/>
              <w:left w:w="40" w:type="dxa"/>
              <w:bottom w:w="40" w:type="dxa"/>
              <w:right w:w="40" w:type="dxa"/>
            </w:tcMar>
          </w:tcPr>
          <w:p w14:paraId="0C173748" w14:textId="77777777" w:rsidR="00DA1E7B" w:rsidRDefault="00DA1E7B" w:rsidP="00DA1E7B">
            <w:pPr>
              <w:tabs>
                <w:tab w:val="left" w:pos="5219"/>
              </w:tabs>
              <w:spacing w:after="0" w:line="240" w:lineRule="auto"/>
              <w:rPr>
                <w:sz w:val="22"/>
              </w:rPr>
            </w:pPr>
            <w:r>
              <w:rPr>
                <w:sz w:val="22"/>
              </w:rPr>
              <w:t>2017-2021 UHPA-BOR Contract, Article XIX, Personnel Files</w:t>
            </w:r>
          </w:p>
          <w:p w14:paraId="71B08D03" w14:textId="77777777" w:rsidR="00DA1E7B" w:rsidRDefault="00DA1E7B" w:rsidP="00DA1E7B">
            <w:pPr>
              <w:tabs>
                <w:tab w:val="left" w:pos="5219"/>
              </w:tabs>
              <w:spacing w:after="0" w:line="240" w:lineRule="auto"/>
              <w:rPr>
                <w:sz w:val="22"/>
              </w:rPr>
            </w:pPr>
          </w:p>
        </w:tc>
      </w:tr>
    </w:tbl>
    <w:p w14:paraId="3821607B" w14:textId="77777777" w:rsidR="00DA1E7B" w:rsidRDefault="00DA1E7B" w:rsidP="00DA1E7B">
      <w:pPr>
        <w:spacing w:after="0" w:line="240" w:lineRule="auto"/>
      </w:pPr>
    </w:p>
    <w:p w14:paraId="737F1DA8" w14:textId="77777777" w:rsidR="00DA1E7B" w:rsidRPr="00E57EB0" w:rsidRDefault="00DA1E7B" w:rsidP="00DA1E7B">
      <w:pPr>
        <w:pStyle w:val="Heading2"/>
      </w:pPr>
      <w:bookmarkStart w:id="500" w:name="_Toc519867441"/>
      <w:r w:rsidRPr="00CA31BC">
        <w:t>B. Physical Resources</w:t>
      </w:r>
      <w:bookmarkEnd w:id="500"/>
    </w:p>
    <w:p w14:paraId="6EA1A11A" w14:textId="77777777" w:rsidR="00DA1E7B" w:rsidRDefault="00DA1E7B" w:rsidP="00C46F11">
      <w:pPr>
        <w:pStyle w:val="Heading3"/>
      </w:pPr>
      <w:bookmarkStart w:id="501" w:name="_3hv69ve" w:colFirst="0" w:colLast="0"/>
      <w:bookmarkEnd w:id="501"/>
      <w:r>
        <w:t>III.B.1. The institution assures safe and sufficient physical resources at all locations where it offers courses, programs, and learning support services. They are constructed and maintained to assure access, safety, security, and a healthful learning and working environment.</w:t>
      </w:r>
    </w:p>
    <w:p w14:paraId="49AE5203" w14:textId="77777777" w:rsidR="00DA1E7B" w:rsidRDefault="00DA1E7B" w:rsidP="00DA1E7B">
      <w:pPr>
        <w:pStyle w:val="Heading4"/>
      </w:pPr>
      <w:r>
        <w:t xml:space="preserve">Evidence of Meeting the Standard </w:t>
      </w:r>
    </w:p>
    <w:p w14:paraId="3F8D28C3" w14:textId="77777777" w:rsidR="00DA1E7B" w:rsidRDefault="00DA1E7B" w:rsidP="00DA1E7B">
      <w:pPr>
        <w:spacing w:before="240"/>
      </w:pPr>
      <w:r>
        <w:t xml:space="preserve">Kapi‘olani Community College is comprised of a main campus and a smaller campus approximately one-fifth of a mile from the main campus. Both campuses are located in the </w:t>
      </w:r>
      <w:r w:rsidRPr="007E2144">
        <w:t>Kaimukī</w:t>
      </w:r>
      <w:r>
        <w:t xml:space="preserve">-Diamond Head area on the island of O‘ahu. The main campus is made up of 20 primary buildings on 44 acres of land. The smaller campus is home to the Culinary Institute of the Pacific, which is a recently completed facility that lies just south of the main campus. The College also regularly offers Emergency Medical Services programs on Maui and Hawai‘i Island on the campuses of UH Maui College and Hawai‘i Community College, respectively, as well as Nursing programs on the Leeward Community College campus. </w:t>
      </w:r>
    </w:p>
    <w:p w14:paraId="25619B5B" w14:textId="77777777" w:rsidR="00DA1E7B" w:rsidRPr="00835418" w:rsidRDefault="00DA1E7B" w:rsidP="00DA1E7B">
      <w:pPr>
        <w:pStyle w:val="Heading5"/>
      </w:pPr>
      <w:r>
        <w:t>Physical Resource S</w:t>
      </w:r>
      <w:r w:rsidRPr="00835418">
        <w:t>upport from the UH Community Colleges (UHCC)</w:t>
      </w:r>
    </w:p>
    <w:p w14:paraId="2C91B5B8" w14:textId="77777777" w:rsidR="00DA1E7B" w:rsidRDefault="00DA1E7B" w:rsidP="00DA1E7B">
      <w:pPr>
        <w:spacing w:before="240"/>
      </w:pPr>
      <w:r>
        <w:t xml:space="preserve">The College is assisted with campus and facility planning by the University of Hawai‘i Community Colleges (UHCC) Facilities and Environmental Health (FEH) office. On large projects that include new construction, the College is assisted by both the UHCC-FEH Office as well as the University of Hawai‘i System Office of Capital Improvements (OCI). </w:t>
      </w:r>
    </w:p>
    <w:p w14:paraId="6CF52E81" w14:textId="77777777" w:rsidR="00DA1E7B" w:rsidRDefault="00DA1E7B" w:rsidP="00DA1E7B">
      <w:pPr>
        <w:spacing w:before="240"/>
      </w:pPr>
      <w:r>
        <w:t xml:space="preserve">FEH manages all major facilities projects on behalf of the College. FEH ensures that the College is compliant with all applicable state regulations. It oversees the development and coordination of repair and maintenance projects and capital improvement projects, works with contractors and various government inspectors to assure ADA compliance, and assists the campus in communicating with the Department of Accounting and General Services and with other state and county regulatory agencies as necessary to ensure that projects are completed effectively, in a timely manner, and in compliance with the laws and policies of the state of Hawai‘i. </w:t>
      </w:r>
    </w:p>
    <w:p w14:paraId="150602D4" w14:textId="77777777" w:rsidR="00DA1E7B" w:rsidRDefault="00DA1E7B" w:rsidP="00DA1E7B">
      <w:pPr>
        <w:spacing w:before="240"/>
      </w:pPr>
      <w:r>
        <w:t xml:space="preserve">The UHCC FEH, the UHCC Auxiliary Services unit, and the UH System Environmental Health and Safety Office support all colleges by collaboratively developing and managing health and safety training and awareness programs, many of which are directly related to the College’s physical resources. These programs include training and guidance on hazardous materials and waste management, asbestos and lead abatement, indoor air quality, fire safety, stormwater discharge, and ladder and transportation safety. The programs are provided to the College on a continuous basis to ensure that faculty and staff are informed of the best practices in the field and to promote safe learning and working environment practices. </w:t>
      </w:r>
    </w:p>
    <w:p w14:paraId="22A72B27" w14:textId="77777777" w:rsidR="00DA1E7B" w:rsidRPr="00835418" w:rsidRDefault="00DA1E7B" w:rsidP="00DA1E7B">
      <w:pPr>
        <w:pStyle w:val="Heading5"/>
      </w:pPr>
      <w:r>
        <w:t>Physical Resource S</w:t>
      </w:r>
      <w:r w:rsidRPr="00835418">
        <w:t>upport at the College</w:t>
      </w:r>
    </w:p>
    <w:p w14:paraId="022F2A20" w14:textId="77777777" w:rsidR="00DA1E7B" w:rsidRDefault="00DA1E7B" w:rsidP="00DA1E7B">
      <w:pPr>
        <w:spacing w:before="240"/>
      </w:pPr>
      <w:r>
        <w:t>The goal of all of the College’s maintenance and construction projects is to ensure a safe, secure, and accessible learning and working environment. The College’s Vice Chancellor for Administrative Services (VCAS) and the Auxiliary Services Manager (also referred to as FM, or Facilities Manager) oversee compliance with federal, state, and county laws, ordinances, rules and regulations. The College’s Auxiliary Services (AUX) unit’s primary responsibility is the maintenance and upkeep of facilities, including construction work and small facility repairs. The unit is divided into three divisions:</w:t>
      </w:r>
    </w:p>
    <w:p w14:paraId="666FAE84" w14:textId="77777777" w:rsidR="00DA1E7B" w:rsidRDefault="00DA1E7B" w:rsidP="003124D7">
      <w:pPr>
        <w:widowControl w:val="0"/>
        <w:numPr>
          <w:ilvl w:val="0"/>
          <w:numId w:val="180"/>
        </w:numPr>
        <w:spacing w:before="240" w:after="200" w:line="276" w:lineRule="auto"/>
        <w:contextualSpacing/>
      </w:pPr>
      <w:r>
        <w:t>Janitorial Services: Responsible for maintaining a clean and orderly environment of common areas and most classrooms and laboratories. Janitorial services removes trash and materials, maintains flooring surfaces through waxing and shampooing services, provides event set up and takedown, and assists with the moving of offices, classrooms and other spaces.</w:t>
      </w:r>
    </w:p>
    <w:p w14:paraId="6586F431" w14:textId="77777777" w:rsidR="00DA1E7B" w:rsidRDefault="00DA1E7B" w:rsidP="003124D7">
      <w:pPr>
        <w:widowControl w:val="0"/>
        <w:numPr>
          <w:ilvl w:val="0"/>
          <w:numId w:val="180"/>
        </w:numPr>
        <w:spacing w:before="240" w:after="200" w:line="276" w:lineRule="auto"/>
        <w:contextualSpacing/>
      </w:pPr>
      <w:r>
        <w:t>Building Maintenance: Responsible for repairing and maintaining the College’s physical facilities through either minor repairs and maintenance work or the management of contractors and other vendors. Most repair and maintenance work on major systems such as air conditioning, electrical, and plumbing is done through contractors.</w:t>
      </w:r>
    </w:p>
    <w:p w14:paraId="0552DE69" w14:textId="77777777" w:rsidR="00DA1E7B" w:rsidRDefault="00DA1E7B" w:rsidP="003124D7">
      <w:pPr>
        <w:widowControl w:val="0"/>
        <w:numPr>
          <w:ilvl w:val="0"/>
          <w:numId w:val="180"/>
        </w:numPr>
        <w:spacing w:before="240" w:after="200" w:line="276" w:lineRule="auto"/>
        <w:contextualSpacing/>
      </w:pPr>
      <w:r>
        <w:t xml:space="preserve">Grounds: Responsible for maintaining the campus’ landscaping and groundskeeping, including both cutting and planting. In addition, Grounds staff provide minor repairs for parking areas and pathways and maintain large designated outdoor areas. </w:t>
      </w:r>
    </w:p>
    <w:p w14:paraId="572B171E" w14:textId="77777777" w:rsidR="00DA1E7B" w:rsidRDefault="00DA1E7B" w:rsidP="00DA1E7B">
      <w:pPr>
        <w:spacing w:before="240"/>
        <w:ind w:left="360"/>
        <w:contextualSpacing/>
      </w:pPr>
    </w:p>
    <w:p w14:paraId="2B22C3D9" w14:textId="77777777" w:rsidR="00DA1E7B" w:rsidRDefault="00DA1E7B" w:rsidP="00DA1E7B">
      <w:pPr>
        <w:spacing w:before="240"/>
      </w:pPr>
      <w:r>
        <w:t xml:space="preserve">The three divisions are led by the Facilities Manager (FM) and an Assistant Facilities Manager. The FM and Assistant FM are provided broad leeway in deploying the necessary resources to address facilities issues, particularly safety situations. </w:t>
      </w:r>
    </w:p>
    <w:p w14:paraId="6FC02F86" w14:textId="77777777" w:rsidR="00DA1E7B" w:rsidRDefault="00DA1E7B" w:rsidP="00DA1E7B">
      <w:pPr>
        <w:spacing w:before="240"/>
      </w:pPr>
      <w:r>
        <w:t xml:space="preserve">The Safety and Emergency Management (SEM) Unit is tasked with ensuring campus safety. The unit is on duty 24 hours per day, seven days per week, 365 days per year. The SEM unit serves as a center for various support calls. Campus constituents use SEM as the first point of contact for a broad range of issues, including issues related to both physical safety and facilities safety. There is daily, routine, and intentional communication between SEM and AUX regarding many issues, with safety related issues being of primary importance. </w:t>
      </w:r>
    </w:p>
    <w:p w14:paraId="3AEC23C3" w14:textId="4FA0B225" w:rsidR="00DA1E7B" w:rsidRDefault="00DA1E7B" w:rsidP="00DA1E7B">
      <w:pPr>
        <w:spacing w:before="240"/>
      </w:pPr>
      <w:r>
        <w:t xml:space="preserve">The SEM Unit ensures a safe campus and, more importantly, a safe working and learning environment. Doing so is a mission critical objective for the College. The SEM office is located on the ground floor of the </w:t>
      </w:r>
      <w:r w:rsidRPr="007E2144">
        <w:t>‘Ōhi‘a</w:t>
      </w:r>
      <w:r>
        <w:t xml:space="preserve"> (Cafeteria) Building. On-duty Campus Security personnel are available at (808) 734-9900 or through any of the emergency call boxes. The SEM web site includes a link to a map with emergency call box and AED locations as well as other safety and security information. Standard security and safety protocols provide the framework for SEM’s routine and daily responsibilities. In the event of disaster or emergency, the College’s</w:t>
      </w:r>
      <w:hyperlink r:id="rId1560">
        <w:r>
          <w:t xml:space="preserve"> </w:t>
        </w:r>
      </w:hyperlink>
      <w:r>
        <w:t>Emergency Management Plan (</w:t>
      </w:r>
      <w:hyperlink r:id="rId1561" w:history="1">
        <w:r w:rsidRPr="00E10309">
          <w:rPr>
            <w:rStyle w:val="Hyperlink"/>
          </w:rPr>
          <w:t>III.B.1-1</w:t>
        </w:r>
      </w:hyperlink>
      <w:r>
        <w:t xml:space="preserve">) guides the unit’s response. </w:t>
      </w:r>
    </w:p>
    <w:p w14:paraId="1024C1E4" w14:textId="77777777" w:rsidR="00DA1E7B" w:rsidRDefault="00DA1E7B" w:rsidP="00DA1E7B">
      <w:pPr>
        <w:spacing w:before="240"/>
      </w:pPr>
      <w:r>
        <w:t xml:space="preserve">The College also works with a security contractor to assist University Security Officers (USO) in their routine and special events assignments. Contractors provide a broad range of support for various security officer tasks such as routine patrol, sentry, incident response, and access control. Andrews International is the campus’ current security contractor. The additional security guards that contractors provide are becoming increasingly important given the safety sensitive nature of educational institutions. </w:t>
      </w:r>
    </w:p>
    <w:p w14:paraId="6D2EF755" w14:textId="253C663A" w:rsidR="00DA1E7B" w:rsidRDefault="00DA1E7B" w:rsidP="00DA1E7B">
      <w:pPr>
        <w:spacing w:before="240"/>
      </w:pPr>
      <w:r>
        <w:t xml:space="preserve">One important way to maintain a safe campus is an ongoing monitoring and assessment of daily operations and communicating current conditions as they arise. The SEM Manager, FM, and Assistant FM perform regular checks and inspections of campus buildings and grounds. If an issue is identified as needing repair, maintenance, upkeep, or general cleaning, particularly due to safety reasons, the SEM or AUX unit is allocated the necessary resources to successfully secure and resolve the issue. </w:t>
      </w:r>
    </w:p>
    <w:p w14:paraId="3DD357DD" w14:textId="768CDA66" w:rsidR="00DA1E7B" w:rsidRDefault="00DA1E7B" w:rsidP="00DA1E7B">
      <w:r>
        <w:t xml:space="preserve">The campus’ physical resource projects are overseen by the Auxiliary Services unit and the Safety and Emergency Management unit under the supervision of the </w:t>
      </w:r>
      <w:r w:rsidR="00DB411D">
        <w:t>v</w:t>
      </w:r>
      <w:r>
        <w:t xml:space="preserve">ice </w:t>
      </w:r>
      <w:r w:rsidR="00DB411D">
        <w:t>c</w:t>
      </w:r>
      <w:r>
        <w:t xml:space="preserve">hancellor for </w:t>
      </w:r>
      <w:r w:rsidR="00DB411D">
        <w:t>a</w:t>
      </w:r>
      <w:r>
        <w:t xml:space="preserve">dministrative </w:t>
      </w:r>
      <w:r w:rsidR="00DB411D">
        <w:t>s</w:t>
      </w:r>
      <w:r>
        <w:t xml:space="preserve">ervices (VCAS). The VCAS reports to the </w:t>
      </w:r>
      <w:r w:rsidR="00DB411D">
        <w:t>c</w:t>
      </w:r>
      <w:r>
        <w:t xml:space="preserve">hancellor on approved and funded facility projects and keeps the campus apprised as to status of construction projects. Communication with the campus on project status, facility safety, or other physical resources related issues is done intentionally and routinely by Administrative Services personnel. </w:t>
      </w:r>
    </w:p>
    <w:p w14:paraId="6FDE86FC" w14:textId="206225A1" w:rsidR="00DA1E7B" w:rsidRDefault="00DA1E7B" w:rsidP="00DA1E7B">
      <w:r>
        <w:t>In the event of a natural, health</w:t>
      </w:r>
      <w:r w:rsidR="00DB411D">
        <w:t>,</w:t>
      </w:r>
      <w:r>
        <w:t xml:space="preserve"> or civil emergency, the VCAS communicates to all campus constituents through the University of Hawai‘i alert/broadcast notification system, which is used by all ten campuses in the University of Hawai‘i System. Only authorized personnel are given access to the system to send announcements. In case of serious emergencies, constituents receive an email, text, and phone message if the user provided all three methods of contact. </w:t>
      </w:r>
    </w:p>
    <w:p w14:paraId="46ED593F" w14:textId="77777777" w:rsidR="00DA1E7B" w:rsidRDefault="00DA1E7B" w:rsidP="00DA1E7B">
      <w:pPr>
        <w:spacing w:before="240"/>
      </w:pPr>
      <w:r>
        <w:t xml:space="preserve">The College is committed to a barrier-free campus, ensuring that all students and employees have equal access to education and work facilities. To this end, campus accessibility services for students are provided by the Disability Support Services Office (DSSO). DSSO is centrally located in the ‘Ilima Building near other administrative student support functions such as admissions, financial aid, and records. Employee accessibility issues are addressed in conjunction with the employee’s immediate supervisor and the Office of Human Resources. Both employee and student accommodations are made according to the prevailing laws, including the Americans with Disabilities Act and Section 504 and Section 508 of the Rehabilitation Act, and UH policies. </w:t>
      </w:r>
    </w:p>
    <w:p w14:paraId="1A85AEB7" w14:textId="77777777" w:rsidR="00DA1E7B" w:rsidRDefault="00DA1E7B" w:rsidP="00DA1E7B">
      <w:pPr>
        <w:spacing w:before="240"/>
      </w:pPr>
      <w:r>
        <w:t>The College also provides privacy options for certain students. A designated lactation room for students and employees who are nursing is located on the second floor of the ‘Iliahi Building and an all-gender restroom is located on the second floor of the ‘Ilima Building.</w:t>
      </w:r>
    </w:p>
    <w:p w14:paraId="158C5A61" w14:textId="77777777" w:rsidR="00DA1E7B" w:rsidRDefault="00DA1E7B" w:rsidP="00DA1E7B">
      <w:pPr>
        <w:pStyle w:val="Heading4"/>
      </w:pPr>
      <w:bookmarkStart w:id="502" w:name="_1x0gk37" w:colFirst="0" w:colLast="0"/>
      <w:bookmarkEnd w:id="502"/>
      <w:r>
        <w:t>Analysis and Evaluation</w:t>
      </w:r>
    </w:p>
    <w:p w14:paraId="4474020C" w14:textId="77777777" w:rsidR="00DA1E7B" w:rsidRDefault="00DA1E7B" w:rsidP="00DA1E7B">
      <w:pPr>
        <w:spacing w:before="240"/>
      </w:pPr>
      <w:r>
        <w:t>The College provides students and employees with a safe, accessible, and healthful learning and working environment. Campus buildings are constructed, maintained, or renovated to ensure full access and comply with all other building code standards. The College employs a maintenance staff and security staff that provide assistance with access, safety, and security at all hours as appropriate. To ensure facilities meet student and staff needs and provide a safe, accessible, and healthful learning and working environment, the College integrates the regular assessment of its facilities, security, and maintenance programs into planning processes (see III.B.3.).</w:t>
      </w:r>
    </w:p>
    <w:p w14:paraId="317F52CA" w14:textId="77777777" w:rsidR="00DA1E7B" w:rsidRDefault="00DA1E7B" w:rsidP="00DA1E7B">
      <w:pPr>
        <w:spacing w:after="0" w:line="240" w:lineRule="auto"/>
      </w:pPr>
    </w:p>
    <w:p w14:paraId="7C97CD58" w14:textId="77777777" w:rsidR="00DA1E7B" w:rsidRDefault="00DA1E7B" w:rsidP="00C46F11">
      <w:pPr>
        <w:pStyle w:val="Heading3"/>
      </w:pPr>
      <w:bookmarkStart w:id="503" w:name="_4h042r0" w:colFirst="0" w:colLast="0"/>
      <w:bookmarkEnd w:id="503"/>
      <w:r>
        <w:t>III.B.2. The institution plans, acquires or builds, maintains, and upgrades or replaces its physical resources, including facilities, equipment, land, and other assets, in a manner that assures effective utilization and the continuing quality necessary to support its programs and services and achieve its mission.</w:t>
      </w:r>
    </w:p>
    <w:p w14:paraId="66ADB17C" w14:textId="77777777" w:rsidR="00DA1E7B" w:rsidRDefault="00DA1E7B" w:rsidP="00DA1E7B">
      <w:pPr>
        <w:pStyle w:val="Heading4"/>
      </w:pPr>
      <w:bookmarkStart w:id="504" w:name="_2w5ecyt" w:colFirst="0" w:colLast="0"/>
      <w:bookmarkEnd w:id="504"/>
      <w:r>
        <w:t>Evidence of Meeting the Standard</w:t>
      </w:r>
    </w:p>
    <w:p w14:paraId="307EE074" w14:textId="77777777" w:rsidR="00DA1E7B" w:rsidRDefault="00DA1E7B" w:rsidP="00DA1E7B">
      <w:r>
        <w:t xml:space="preserve">Various UHCC and College planning documents and processes ensure that decisions about physical resources result in effective use and continued quality that best support the College’s operations and its delivery of education services. </w:t>
      </w:r>
    </w:p>
    <w:p w14:paraId="0E758607" w14:textId="77777777" w:rsidR="00DA1E7B" w:rsidRDefault="00DA1E7B" w:rsidP="00DA1E7B">
      <w:pPr>
        <w:pStyle w:val="Heading5"/>
      </w:pPr>
      <w:bookmarkStart w:id="505" w:name="_sk5irjwa3ws" w:colFirst="0" w:colLast="0"/>
      <w:bookmarkEnd w:id="505"/>
      <w:r>
        <w:t>Support from the UH Community Colleges (UHCC)</w:t>
      </w:r>
    </w:p>
    <w:p w14:paraId="4DA383BF" w14:textId="5F9B7D13" w:rsidR="00DA1E7B" w:rsidRDefault="00DA1E7B" w:rsidP="00DA1E7B">
      <w:r>
        <w:t>The “UHCC Strategic Directions, 2015-2021” (</w:t>
      </w:r>
      <w:hyperlink r:id="rId1562" w:history="1">
        <w:r w:rsidRPr="00E10309">
          <w:rPr>
            <w:rStyle w:val="Hyperlink"/>
          </w:rPr>
          <w:t>III.B.2-1</w:t>
        </w:r>
      </w:hyperlink>
      <w:r>
        <w:t xml:space="preserve">) provides a vision for facilities that incorporates modern teaching and learning environments. The plan seeks to create an environment that is clean, safe, and well maintained, and that is designed and equipped to meet the modern standards of faculty and industry. It also enables and takes advantage of high-speed digital technology. This vision is being accomplished through: </w:t>
      </w:r>
    </w:p>
    <w:p w14:paraId="150221FD" w14:textId="77777777" w:rsidR="00DA1E7B" w:rsidRDefault="00DA1E7B" w:rsidP="003124D7">
      <w:pPr>
        <w:numPr>
          <w:ilvl w:val="0"/>
          <w:numId w:val="182"/>
        </w:numPr>
        <w:spacing w:after="200" w:line="276" w:lineRule="auto"/>
        <w:contextualSpacing/>
      </w:pPr>
      <w:r>
        <w:t>a commitment, first and foremost, to creating a sustainable environment on campus through the implementation of a building and grounds maintenance program that minimizes any deferred maintenance;</w:t>
      </w:r>
    </w:p>
    <w:p w14:paraId="0DDE9418" w14:textId="77777777" w:rsidR="00DA1E7B" w:rsidRDefault="00DA1E7B" w:rsidP="003124D7">
      <w:pPr>
        <w:numPr>
          <w:ilvl w:val="0"/>
          <w:numId w:val="182"/>
        </w:numPr>
        <w:spacing w:after="200" w:line="276" w:lineRule="auto"/>
        <w:contextualSpacing/>
      </w:pPr>
      <w:r>
        <w:t>the creation and implementation of design standards for classrooms and laboratories that reflect modern teaching approaches;</w:t>
      </w:r>
    </w:p>
    <w:p w14:paraId="2EE42480" w14:textId="77777777" w:rsidR="00DA1E7B" w:rsidRDefault="00DA1E7B" w:rsidP="003124D7">
      <w:pPr>
        <w:numPr>
          <w:ilvl w:val="0"/>
          <w:numId w:val="182"/>
        </w:numPr>
        <w:spacing w:after="200" w:line="276" w:lineRule="auto"/>
        <w:contextualSpacing/>
      </w:pPr>
      <w:r>
        <w:t xml:space="preserve">a process that keeps equipment current and within industry standards; and </w:t>
      </w:r>
    </w:p>
    <w:p w14:paraId="01591CCB" w14:textId="77777777" w:rsidR="00DA1E7B" w:rsidRDefault="00DA1E7B" w:rsidP="003124D7">
      <w:pPr>
        <w:numPr>
          <w:ilvl w:val="0"/>
          <w:numId w:val="182"/>
        </w:numPr>
        <w:spacing w:after="200" w:line="276" w:lineRule="auto"/>
        <w:contextualSpacing/>
      </w:pPr>
      <w:r>
        <w:t xml:space="preserve">the development and maintenance of a high speed digital environment on all campuses. </w:t>
      </w:r>
    </w:p>
    <w:p w14:paraId="52B24680" w14:textId="77777777" w:rsidR="00DA1E7B" w:rsidRDefault="00DA1E7B" w:rsidP="00DA1E7B">
      <w:pPr>
        <w:ind w:left="360"/>
        <w:contextualSpacing/>
      </w:pPr>
    </w:p>
    <w:p w14:paraId="1C478388" w14:textId="77777777" w:rsidR="00DA1E7B" w:rsidRDefault="00DA1E7B" w:rsidP="00DA1E7B">
      <w:r>
        <w:t>The UHCC seven campus system in general has a lower deferred maintenance backlog than other University of Hawai‘i campuses. Nonetheless, the UHCC Strategic Directions plan commits the community colleges to developing an on-going program of regular maintenance that eliminates the existing backlog and ensures that no significant new backlogs will develop. This commitment is made possible through transparent, accountable processes and supportive organizational structures for construction, renewal, and maintenance of facilities to include all phases from planning and procurement through project management and acceptance. UHCC and campus leadership also pursue reallocating current funding and seeking new funding to properly address 21st century renovation, redesign, and maintenance requirements.</w:t>
      </w:r>
    </w:p>
    <w:p w14:paraId="7E8DADFA" w14:textId="7BA2733A" w:rsidR="00DA1E7B" w:rsidRDefault="00DA1E7B" w:rsidP="00DA1E7B">
      <w:r>
        <w:t>These planning processes are in place for the various facilities projects that the campus undertakes yearly. In planning these projects, the College adheres to Board of Regents Policy 10.201, Interests in Real Property (</w:t>
      </w:r>
      <w:hyperlink r:id="rId1563" w:history="1">
        <w:r w:rsidRPr="00E10309">
          <w:rPr>
            <w:rStyle w:val="Hyperlink"/>
          </w:rPr>
          <w:t>III.B.2-2</w:t>
        </w:r>
      </w:hyperlink>
      <w:r>
        <w:t>) and Board of Regents Policy 10.202, Planning and Management of Real Property (</w:t>
      </w:r>
      <w:hyperlink r:id="rId1564" w:history="1">
        <w:r w:rsidRPr="00E10309">
          <w:rPr>
            <w:rStyle w:val="Hyperlink"/>
          </w:rPr>
          <w:t>III.B.2-3</w:t>
        </w:r>
      </w:hyperlink>
      <w:r>
        <w:t>). Facilities projects are generally funded through legislative appropriation and include the following: capital improvement program (CIP) projects, minor CIP projects, and capital renewal and deferred maintenance projects. Projects are prioritized at the UHCC level by weighing the relative importance of each project against the needs of the seven UHCC campuses. Project priorities are determined by considering multiple factors which include work order occurrences, failure of systems, complaints from users, backlog/useful life information, long-range plans for the campuses, and space needs.</w:t>
      </w:r>
    </w:p>
    <w:p w14:paraId="1C584B28" w14:textId="77777777" w:rsidR="00DA1E7B" w:rsidRDefault="00DA1E7B" w:rsidP="00DA1E7B">
      <w:r>
        <w:t xml:space="preserve">The UH System and UHCC work with individual campuses on facilities planning, renovations, and maintenance projects. The UHCC Facilities and Environmental Health (FEH) unit manages projects that are deemed larger and typically require professional design consultants. The UHCC also has an environmental safety specialist who is assigned to investigate and recommend remediation of any code deficiencies or safety issues. FEH and the UHCC environmental safety specialist play critical supporting roles in ensuring that projects are effectively completed in a timely manner. </w:t>
      </w:r>
    </w:p>
    <w:p w14:paraId="0247F069" w14:textId="77777777" w:rsidR="00DA1E7B" w:rsidRDefault="00DA1E7B" w:rsidP="00DA1E7B">
      <w:pPr>
        <w:pStyle w:val="Heading5"/>
      </w:pPr>
      <w:r>
        <w:t xml:space="preserve">Physical Resource Decisions at the College </w:t>
      </w:r>
    </w:p>
    <w:p w14:paraId="1CDEAC6F" w14:textId="37052427" w:rsidR="00DA1E7B" w:rsidRDefault="00DA1E7B" w:rsidP="00DA1E7B">
      <w:r>
        <w:t xml:space="preserve">The College’s Strategic Plan and Long </w:t>
      </w:r>
      <w:r>
        <w:rPr>
          <w:highlight w:val="white"/>
        </w:rPr>
        <w:t>Range</w:t>
      </w:r>
      <w:r>
        <w:t xml:space="preserve"> Development Plan (Vol 1, </w:t>
      </w:r>
      <w:hyperlink r:id="rId1565" w:history="1">
        <w:r w:rsidRPr="00E10309">
          <w:rPr>
            <w:rStyle w:val="Hyperlink"/>
          </w:rPr>
          <w:t>III.B.2-4</w:t>
        </w:r>
      </w:hyperlink>
      <w:r>
        <w:t xml:space="preserve"> and Vol 2, </w:t>
      </w:r>
      <w:hyperlink r:id="rId1566" w:history="1">
        <w:r w:rsidRPr="00E10309">
          <w:rPr>
            <w:rStyle w:val="Hyperlink"/>
          </w:rPr>
          <w:t>III.B.2-5</w:t>
        </w:r>
      </w:hyperlink>
      <w:r>
        <w:t>) are overarching guides for decisions about physical resources</w:t>
      </w:r>
      <w:r w:rsidR="00DB411D">
        <w:t xml:space="preserve">. They </w:t>
      </w:r>
      <w:r>
        <w:t>serve as blueprints for future development and drive all projects. (See III.B.4.) The Annual Report of Program Data (ARPD) process, which is</w:t>
      </w:r>
      <w:r>
        <w:rPr>
          <w:highlight w:val="white"/>
        </w:rPr>
        <w:t xml:space="preserve"> completed</w:t>
      </w:r>
      <w:r>
        <w:t xml:space="preserve"> by all instructional, student support, and academic support programs, provides those programs the opportunity to identify and justify equipment and if necessary, facility needs. The process also requires that programs consider the College’s mission and strategic plan as well as program student learning outcomes. The College’s Planning and Assessment Integrated with Resources Allocation (PAIR) (</w:t>
      </w:r>
      <w:hyperlink r:id="rId1567" w:history="1">
        <w:r w:rsidRPr="00E10309">
          <w:rPr>
            <w:rStyle w:val="Hyperlink"/>
          </w:rPr>
          <w:t>III.B.2-6</w:t>
        </w:r>
      </w:hyperlink>
      <w:r>
        <w:t>) process is the campus-based budget process, where departments and units make a wide range of requests for new funding dependent on program needs and existing resources (</w:t>
      </w:r>
      <w:r w:rsidR="00DB411D">
        <w:t>s</w:t>
      </w:r>
      <w:r>
        <w:t>ee III.D)</w:t>
      </w:r>
      <w:r w:rsidR="00DB411D">
        <w:t>.</w:t>
      </w:r>
      <w:r>
        <w:t xml:space="preserve"> Each department and support area ranks its needs based on agreed-upon priorities. Institutional priorities are vetted and voted on by the Chancellor’s Advisory Council (CAC). This process assures effective utilization of resources to support programs and services while achieving the College mission.</w:t>
      </w:r>
    </w:p>
    <w:p w14:paraId="2589F253" w14:textId="77777777" w:rsidR="00DA1E7B" w:rsidRDefault="00DA1E7B" w:rsidP="00DA1E7B">
      <w:r>
        <w:t>The planning processes noted above ensure that program and service needs are considered when planning and maintaining physical resources, including facilities, land, and other assets. Between 2012 and 2017, over 20 renovation and modernization projects were executed through the facilities planning process. The examples below illustrate significant facilities-related projects of the campus:</w:t>
      </w:r>
    </w:p>
    <w:p w14:paraId="38221605" w14:textId="77777777" w:rsidR="00DA1E7B" w:rsidRDefault="00DA1E7B" w:rsidP="003124D7">
      <w:pPr>
        <w:widowControl w:val="0"/>
        <w:numPr>
          <w:ilvl w:val="0"/>
          <w:numId w:val="177"/>
        </w:numPr>
        <w:spacing w:after="200" w:line="276" w:lineRule="auto"/>
        <w:contextualSpacing/>
      </w:pPr>
      <w:r w:rsidRPr="007E2144">
        <w:t>‘Ōhi‘a</w:t>
      </w:r>
      <w:r>
        <w:t xml:space="preserve"> Auditorium and Foyer Renovation</w:t>
      </w:r>
    </w:p>
    <w:p w14:paraId="0EB39CAE" w14:textId="77777777" w:rsidR="00DA1E7B" w:rsidRDefault="00DA1E7B" w:rsidP="003124D7">
      <w:pPr>
        <w:widowControl w:val="0"/>
        <w:numPr>
          <w:ilvl w:val="0"/>
          <w:numId w:val="177"/>
        </w:numPr>
        <w:spacing w:after="200" w:line="276" w:lineRule="auto"/>
        <w:contextualSpacing/>
      </w:pPr>
      <w:r>
        <w:t>Culinary Institute of the Pacific</w:t>
      </w:r>
    </w:p>
    <w:p w14:paraId="1B8E710A" w14:textId="77777777" w:rsidR="00DA1E7B" w:rsidRDefault="00DA1E7B" w:rsidP="003124D7">
      <w:pPr>
        <w:widowControl w:val="0"/>
        <w:numPr>
          <w:ilvl w:val="0"/>
          <w:numId w:val="177"/>
        </w:numPr>
        <w:spacing w:after="200" w:line="276" w:lineRule="auto"/>
        <w:contextualSpacing/>
      </w:pPr>
      <w:r w:rsidRPr="007E2144">
        <w:t>Kōpiko</w:t>
      </w:r>
      <w:r>
        <w:t xml:space="preserve"> Courtyard and Classroom Renovation</w:t>
      </w:r>
    </w:p>
    <w:p w14:paraId="42935E74" w14:textId="77777777" w:rsidR="00DA1E7B" w:rsidRDefault="00DA1E7B" w:rsidP="003124D7">
      <w:pPr>
        <w:widowControl w:val="0"/>
        <w:numPr>
          <w:ilvl w:val="0"/>
          <w:numId w:val="177"/>
        </w:numPr>
        <w:spacing w:after="200" w:line="276" w:lineRule="auto"/>
        <w:contextualSpacing/>
      </w:pPr>
      <w:r>
        <w:t>Lamakū Learning Center (Title III)</w:t>
      </w:r>
    </w:p>
    <w:p w14:paraId="2A9B6F78" w14:textId="77777777" w:rsidR="00DA1E7B" w:rsidRDefault="00DA1E7B" w:rsidP="00DA1E7B">
      <w:pPr>
        <w:ind w:left="360"/>
        <w:contextualSpacing/>
      </w:pPr>
    </w:p>
    <w:p w14:paraId="28101494" w14:textId="3269E43F" w:rsidR="00DA1E7B" w:rsidRDefault="00DA1E7B" w:rsidP="00DA1E7B">
      <w:r>
        <w:t>The Lamakū Learning Center, (formerly known as the Study Hub), is the campus’ primary student tutoring center and exemplifies a successful facility project aligned with the College mission, particularly its commitment to student success</w:t>
      </w:r>
      <w:r>
        <w:rPr>
          <w:highlight w:val="white"/>
        </w:rPr>
        <w:t>.</w:t>
      </w:r>
      <w:r>
        <w:t xml:space="preserve"> In fall 2017, the center was opened with increased physical and technological capacity. The center includes improved student tutoring spaces, five renovated group study rooms, and collaborative spaces for faculty and students. The Center achieves the campus mission statement, aligns with the LRDP, and meets the College Strategic Plan (see II.B). </w:t>
      </w:r>
    </w:p>
    <w:p w14:paraId="0BF23E45" w14:textId="1A818F3F" w:rsidR="00DA1E7B" w:rsidRDefault="00DA1E7B" w:rsidP="00DA1E7B">
      <w:r>
        <w:t>The UHCC Strategic Directions 2015-2021 also commits to developing a system of planned equipment replacement, similar to the building maintenance plan, that accounts for the expected life of equipment, the cost of replacement, and a systemwide budget for capital equipment replacement. Replacing equipment as a system mitigates the impact on campus budgets so that large items do not impact the budget in unexpected ways. Similarly, identifying a replacement schedule will also provide a clear picture of the amount of “deferred” equipment within the system. Using a portion of the 2015 tuition and fee increase and funds that were received through legislative appropriation, the UHCC pools funds from all UHCC campuses to support campus equipment requests. This equipment replacement process, combined with the College’s PAIR process, ensures that the College effectively prioritizes all requests, including equipment.</w:t>
      </w:r>
      <w:r w:rsidR="00DB411D">
        <w:t xml:space="preserve"> </w:t>
      </w:r>
      <w:r>
        <w:t>In FY17, the campus provided $460,000 (</w:t>
      </w:r>
      <w:hyperlink r:id="rId1568" w:history="1">
        <w:r w:rsidRPr="00E10309">
          <w:rPr>
            <w:rStyle w:val="Hyperlink"/>
          </w:rPr>
          <w:t>III.B.2-7</w:t>
        </w:r>
      </w:hyperlink>
      <w:r>
        <w:t>) and in FY18, $517,323 (</w:t>
      </w:r>
      <w:hyperlink r:id="rId1569" w:history="1">
        <w:r w:rsidRPr="00E10309">
          <w:rPr>
            <w:rStyle w:val="Hyperlink"/>
          </w:rPr>
          <w:t>III.B.2-8</w:t>
        </w:r>
      </w:hyperlink>
      <w:r>
        <w:t>) in funds to replace equipment (see III.D.1. for more details about the PAIR process). Operational for only a short time, these processes have become a valuable and certain way for the College to replace its equipment.</w:t>
      </w:r>
    </w:p>
    <w:p w14:paraId="674BA200" w14:textId="77777777" w:rsidR="00DA1E7B" w:rsidRDefault="00DA1E7B" w:rsidP="00DA1E7B">
      <w:pPr>
        <w:pStyle w:val="Heading4"/>
      </w:pPr>
      <w:bookmarkStart w:id="506" w:name="_1baon6m" w:colFirst="0" w:colLast="0"/>
      <w:bookmarkEnd w:id="506"/>
      <w:r>
        <w:t>Analysis and Evaluation</w:t>
      </w:r>
    </w:p>
    <w:p w14:paraId="5B92B809" w14:textId="0C98C24F" w:rsidR="00DA1E7B" w:rsidRDefault="00DA1E7B" w:rsidP="00DA1E7B">
      <w:r>
        <w:t xml:space="preserve">Facilities planning and new physical resources are aligned with and connected to the College mission through existing planning processes and supported by the UHCC. The LRDP ensures the effective use of the campus’ physical resources, and both the ARPD and PAIR processes include assessment, planning, and budgeting, while aligning to the mission, </w:t>
      </w:r>
      <w:r w:rsidR="00DB411D">
        <w:t>s</w:t>
      </w:r>
      <w:r>
        <w:t xml:space="preserve">trategic </w:t>
      </w:r>
      <w:r w:rsidR="00DB411D">
        <w:t>p</w:t>
      </w:r>
      <w:r>
        <w:t>lan, and LRDP. These processes ensure effective utilization and the continuing quality of the College’s physical resources necessary to support its programs and services and achieve its mission. Collaborative planning efforts between the UHCC and the campuses result in optimal use of funds and maintenance of facilities and equipment.</w:t>
      </w:r>
    </w:p>
    <w:p w14:paraId="26AB0989" w14:textId="77777777" w:rsidR="00DA1E7B" w:rsidRDefault="00DA1E7B" w:rsidP="00DA1E7B"/>
    <w:p w14:paraId="0A99A590" w14:textId="77777777" w:rsidR="00DA1E7B" w:rsidRDefault="00DA1E7B" w:rsidP="00C46F11">
      <w:pPr>
        <w:pStyle w:val="Heading3"/>
      </w:pPr>
      <w:bookmarkStart w:id="507" w:name="_3vac5uf" w:colFirst="0" w:colLast="0"/>
      <w:bookmarkEnd w:id="507"/>
      <w:r>
        <w:t xml:space="preserve">III.B.3. To assure the feasibility and effectiveness of physical resources in supporting institutional programs and services, the institution plans and evaluates its facilities and equipment on a regular basis, taking utilization and other relevant data into account. </w:t>
      </w:r>
    </w:p>
    <w:p w14:paraId="43714228" w14:textId="77777777" w:rsidR="00DA1E7B" w:rsidRDefault="00DA1E7B" w:rsidP="00DA1E7B">
      <w:pPr>
        <w:pStyle w:val="Heading4"/>
      </w:pPr>
      <w:bookmarkStart w:id="508" w:name="_2afmg28" w:colFirst="0" w:colLast="0"/>
      <w:bookmarkEnd w:id="508"/>
      <w:r>
        <w:t>Evidence of Meeting the Standard</w:t>
      </w:r>
    </w:p>
    <w:p w14:paraId="6B03BEE3" w14:textId="77777777" w:rsidR="00DA1E7B" w:rsidRDefault="00DA1E7B" w:rsidP="00DA1E7B">
      <w:r>
        <w:t xml:space="preserve">The College uses a number of databases and tools to monitor facilities, track work requests, manage workload, plan work activities, manage projects, and monitor use. The Facilities Renewal Reinvestment Model (FRRM), eFacilities AiM, and Scheduler software systems are predominantly used to assist with facilities, scheduling, and work management. In addition, the use of academic and support Annual Reports of Program Data (ARPDs) and other plans and documents assists with facilities planning and programming. The Scheduler System provides utilization reports for closer inspections and analysis of effective space use. In addition, the College uses Sightlines, an annually renewed FRRM database, to manage and track maintenance, deferred maintenance, and the estimated annual funding requirements to maintain facilities. </w:t>
      </w:r>
    </w:p>
    <w:p w14:paraId="09BEF9D0" w14:textId="77777777" w:rsidR="00DA1E7B" w:rsidRDefault="00DA1E7B" w:rsidP="00DA1E7B">
      <w:r>
        <w:t xml:space="preserve">Assessment of the use and condition of the College’s facilities and equipment occurs on a regular basis. Assessments are conducted using various methods, the most important of which is daily work assignments. Through their work, janitorial and maintenance staff will observe, identify, and, if possible, repair or resolve facilities issues. Use and condition of equipment are also assessed as part of daily work assignments. In addition, facilities support personnel and building users/occupants provide reports on any needed repairs or maintenance issues. The primary point of contact for facilities is the campus Auxiliary Services Manager. </w:t>
      </w:r>
    </w:p>
    <w:p w14:paraId="7E82510A" w14:textId="77777777" w:rsidR="00DA1E7B" w:rsidRDefault="00DA1E7B" w:rsidP="00DA1E7B">
      <w:r>
        <w:t xml:space="preserve">A computerized database maintenance management system, efacilities AiM, assists in monitoring and tracking all work requests (or work orders). This site is administered by the UH system through the Office of Systems Integration (OSI). The AiM system offers four basic functionalities: Work Order Management, Space Planning, Property Data Management and Asset Tracking. Although the College uses AiM for each of the four purposes, the campus’ primary use of AiM is to track work orders for workload planning and project management. </w:t>
      </w:r>
    </w:p>
    <w:p w14:paraId="686BDA7A" w14:textId="77777777" w:rsidR="00DA1E7B" w:rsidRDefault="00DA1E7B" w:rsidP="00DA1E7B">
      <w:r>
        <w:t xml:space="preserve">The VCAS uses Scheduler software to track classroom utilization, space vacancy, and use rates. Statistical data are used to track classroom equipment inventory. Furthermore, the VCAS and Auxiliary Services Manager use facilities reports to assist programs in planning. Current space utilization identifies existing and projected needs by units/departments and programs. These data, along with feedback from campus groups, impact both current and future decisions. </w:t>
      </w:r>
    </w:p>
    <w:p w14:paraId="0CA95F41" w14:textId="77777777" w:rsidR="00DA1E7B" w:rsidRDefault="00DA1E7B" w:rsidP="00DA1E7B">
      <w:pPr>
        <w:pStyle w:val="Heading4"/>
      </w:pPr>
      <w:bookmarkStart w:id="509" w:name="_pkwqa1" w:colFirst="0" w:colLast="0"/>
      <w:bookmarkEnd w:id="509"/>
      <w:r>
        <w:t>Analysis and Evaluation</w:t>
      </w:r>
    </w:p>
    <w:p w14:paraId="58B7E76D" w14:textId="77777777" w:rsidR="00DA1E7B" w:rsidRDefault="00DA1E7B" w:rsidP="00DA1E7B">
      <w:r>
        <w:t xml:space="preserve">The College is able to accommodate the changing physical resources needs of the campus and plan for the future by using routine inspection, planning and assessment reports from programs, and analysis of data from system-supported databases and tools. These tools allow the College to monitor facilities use and conditions, ensuring that the physical resources of the institution are used effectively in support of its programs and services. </w:t>
      </w:r>
    </w:p>
    <w:p w14:paraId="22361DE3" w14:textId="77777777" w:rsidR="00DA1E7B" w:rsidRDefault="00DA1E7B" w:rsidP="00DA1E7B"/>
    <w:p w14:paraId="1125466A" w14:textId="77777777" w:rsidR="00DA1E7B" w:rsidRDefault="00DA1E7B" w:rsidP="00C46F11">
      <w:pPr>
        <w:pStyle w:val="Heading3"/>
      </w:pPr>
      <w:bookmarkStart w:id="510" w:name="_39kk8xu" w:colFirst="0" w:colLast="0"/>
      <w:bookmarkEnd w:id="510"/>
      <w:r>
        <w:t>III.B.4. Long-range capital plans support institutional improvement goals and reflect projections of the total cost of ownership of new facilities and equipment.</w:t>
      </w:r>
    </w:p>
    <w:p w14:paraId="5E0B05C8" w14:textId="77777777" w:rsidR="00DA1E7B" w:rsidRDefault="00DA1E7B" w:rsidP="00DA1E7B">
      <w:pPr>
        <w:pStyle w:val="Heading4"/>
      </w:pPr>
      <w:bookmarkStart w:id="511" w:name="_1opuj5n" w:colFirst="0" w:colLast="0"/>
      <w:bookmarkEnd w:id="511"/>
      <w:r>
        <w:t>Evidence of Meeting the Standard</w:t>
      </w:r>
    </w:p>
    <w:p w14:paraId="67E9A91D" w14:textId="2C80E4E6" w:rsidR="00DA1E7B" w:rsidRDefault="00DA1E7B" w:rsidP="00DA1E7B">
      <w:pPr>
        <w:rPr>
          <w:color w:val="0000FF"/>
        </w:rPr>
      </w:pPr>
      <w:r>
        <w:t xml:space="preserve">The documents and plans in place to address long-range capital planning include the Long Range Development Plan (Vol 1, </w:t>
      </w:r>
      <w:hyperlink r:id="rId1570" w:history="1">
        <w:r w:rsidRPr="00E10309">
          <w:rPr>
            <w:rStyle w:val="Hyperlink"/>
          </w:rPr>
          <w:t>III.B.4-1</w:t>
        </w:r>
      </w:hyperlink>
      <w:r>
        <w:t xml:space="preserve"> and Vol 2, </w:t>
      </w:r>
      <w:hyperlink r:id="rId1571" w:history="1">
        <w:r w:rsidRPr="00E10309">
          <w:rPr>
            <w:rStyle w:val="Hyperlink"/>
          </w:rPr>
          <w:t>III.B.4-2</w:t>
        </w:r>
      </w:hyperlink>
      <w:r>
        <w:t>), the College Strategic Plan, which is itself aligned with the UHCC strategic plan, and university policies. These provide the direction for all long-range capital plans.</w:t>
      </w:r>
      <w:r>
        <w:rPr>
          <w:color w:val="0000FF"/>
        </w:rPr>
        <w:t xml:space="preserve"> </w:t>
      </w:r>
    </w:p>
    <w:p w14:paraId="0A09A71D" w14:textId="18DF8B03" w:rsidR="00DA1E7B" w:rsidRDefault="00DA1E7B" w:rsidP="00DA1E7B">
      <w:pPr>
        <w:rPr>
          <w:rFonts w:ascii="Georgia" w:eastAsia="Georgia" w:hAnsi="Georgia" w:cs="Georgia"/>
          <w:color w:val="222222"/>
          <w:sz w:val="20"/>
          <w:szCs w:val="20"/>
          <w:highlight w:val="white"/>
        </w:rPr>
      </w:pPr>
      <w:r>
        <w:t>The College, as do all UHCC campuses, has an LRDP (see III.B.2.).  Only facilities designated by an LRDP are approved by the Board of Regents (BOR) and may be constructed. The LRDP</w:t>
      </w:r>
      <w:r>
        <w:rPr>
          <w:color w:val="333333"/>
          <w:sz w:val="20"/>
          <w:szCs w:val="20"/>
          <w:highlight w:val="white"/>
        </w:rPr>
        <w:t xml:space="preserve">, </w:t>
      </w:r>
      <w:r>
        <w:t>a global building, facilities, and use plan for the College, is developed based upon the College’s mission and strategic goals and objectives and identifies the physical resources needed to achieve the mission and goals. All major stakeholders at the College as well as members of the general community participate in the development of the LRDP. The LRDP includes Phase I and Phase II plans. Phase I addresses short and mid-term needs (approximately seven years) and Phase II addresses long-term needs (10-20+ years). The College completed its most recent LRDP in 2010 and has just recently begun a new LRDP process. The campus’ new LRDP is projected to be completed and approved by the BOR in 2020. While no new funding for construction projects has been appropriated by the state legislature</w:t>
      </w:r>
      <w:r w:rsidR="00DB411D">
        <w:t>,</w:t>
      </w:r>
      <w:r>
        <w:t xml:space="preserve"> the current LRDP has helped the campus to develop space requirements and has also provided the context from which the College makes requests for repairs and maintenance, renovation, and capital funding. </w:t>
      </w:r>
    </w:p>
    <w:p w14:paraId="2F5CB464" w14:textId="77777777" w:rsidR="00DA1E7B" w:rsidRDefault="00DA1E7B" w:rsidP="00DA1E7B">
      <w:pPr>
        <w:rPr>
          <w:color w:val="222222"/>
          <w:highlight w:val="white"/>
        </w:rPr>
      </w:pPr>
      <w:r>
        <w:t xml:space="preserve">In planning major capital projects, the University of Hawai‘i Community Colleges (UHCC) </w:t>
      </w:r>
      <w:r>
        <w:rPr>
          <w:color w:val="222222"/>
          <w:highlight w:val="white"/>
        </w:rPr>
        <w:t xml:space="preserve">use a budgeting model that includes the project’s scope of work and its direct planning, design, and construction cost projections to calculate the total cost of ownership (TCO). Related costs, such as subsequent use and maintenance, and future energy consumption, are also included in the TCO. </w:t>
      </w:r>
      <w:r>
        <w:rPr>
          <w:color w:val="222222"/>
        </w:rPr>
        <w:t>The UHCC Facilities and Environmental Health (FEH) Office considers the TCO when implementing projects and incorporates design specifications that ensure that campus facilities are cost effective, efficient, and serviceable for long-term use.</w:t>
      </w:r>
      <w:r>
        <w:rPr>
          <w:rFonts w:ascii="Georgia" w:eastAsia="Georgia" w:hAnsi="Georgia" w:cs="Georgia"/>
          <w:color w:val="222222"/>
          <w:sz w:val="20"/>
          <w:szCs w:val="20"/>
        </w:rPr>
        <w:t xml:space="preserve"> </w:t>
      </w:r>
      <w:r>
        <w:rPr>
          <w:color w:val="222222"/>
          <w:highlight w:val="white"/>
        </w:rPr>
        <w:t>The TCO is determined prior to the project and is reviewed by the UH and UHCC before receiving funding approval by the state legislature and the governor.</w:t>
      </w:r>
    </w:p>
    <w:p w14:paraId="1281244B" w14:textId="77777777" w:rsidR="00DA1E7B" w:rsidRDefault="00DA1E7B" w:rsidP="00DA1E7B">
      <w:pPr>
        <w:pStyle w:val="Heading4"/>
      </w:pPr>
      <w:bookmarkStart w:id="512" w:name="_2nusc19" w:colFirst="0" w:colLast="0"/>
      <w:bookmarkEnd w:id="512"/>
      <w:r>
        <w:t>Analysis and Evaluation</w:t>
      </w:r>
    </w:p>
    <w:p w14:paraId="7F59FB0D" w14:textId="77777777" w:rsidR="00DA1E7B" w:rsidRDefault="00DA1E7B" w:rsidP="00DA1E7B">
      <w:r>
        <w:t xml:space="preserve">Through a structured planning process that involves members of the campus and the broader community, the College regularly develops a Long Range Development Plan (LRDP). The LRDP aligns with the College mission and strategic goals, and thus also follows the overall directions of the UHCC. In developing such large-scale and long-term planning processes, the College is guided by UHCC and UH policies that require calculations of the total cost of ownership for new facilities.  </w:t>
      </w:r>
    </w:p>
    <w:p w14:paraId="3A012F90" w14:textId="77777777" w:rsidR="00DA1E7B" w:rsidRDefault="00DA1E7B" w:rsidP="00DA1E7B">
      <w:r>
        <w:t>The College has long range plans that support its goals. The alignment of long term plans and institutional outcomes and goals is advantageous for the campus, and more importantly its students. Long range capital planning for the College is developed in the context of the larger goals for the UHCC and determined by the UH System and UHCC plans. Funding is guided by college mission and goals and planning is coordinated with both systems offices.</w:t>
      </w:r>
    </w:p>
    <w:p w14:paraId="5A8A7B4E" w14:textId="77777777" w:rsidR="00DA1E7B" w:rsidRDefault="00DA1E7B" w:rsidP="00DA1E7B">
      <w:pPr>
        <w:pStyle w:val="Subtitle"/>
      </w:pPr>
      <w:bookmarkStart w:id="513" w:name="_tfc9178trzl7" w:colFirst="0" w:colLast="0"/>
      <w:bookmarkEnd w:id="513"/>
      <w:r>
        <w:t>Evidence for III.B.</w:t>
      </w:r>
    </w:p>
    <w:tbl>
      <w:tblPr>
        <w:tblW w:w="8805" w:type="dxa"/>
        <w:tblInd w:w="40" w:type="dxa"/>
        <w:tblLayout w:type="fixed"/>
        <w:tblLook w:val="0600" w:firstRow="0" w:lastRow="0" w:firstColumn="0" w:lastColumn="0" w:noHBand="1" w:noVBand="1"/>
      </w:tblPr>
      <w:tblGrid>
        <w:gridCol w:w="1320"/>
        <w:gridCol w:w="7485"/>
      </w:tblGrid>
      <w:tr w:rsidR="00DA1E7B" w14:paraId="15ACC98D" w14:textId="77777777" w:rsidTr="00DA1E7B">
        <w:trPr>
          <w:trHeight w:val="320"/>
        </w:trPr>
        <w:tc>
          <w:tcPr>
            <w:tcW w:w="1320" w:type="dxa"/>
            <w:tcMar>
              <w:top w:w="40" w:type="dxa"/>
              <w:left w:w="40" w:type="dxa"/>
              <w:bottom w:w="40" w:type="dxa"/>
              <w:right w:w="40" w:type="dxa"/>
            </w:tcMar>
          </w:tcPr>
          <w:p w14:paraId="0DA950EE" w14:textId="7E0C3BCF" w:rsidR="00DA1E7B" w:rsidRDefault="00ED18ED" w:rsidP="00DA1E7B">
            <w:pPr>
              <w:spacing w:after="0"/>
              <w:rPr>
                <w:sz w:val="22"/>
              </w:rPr>
            </w:pPr>
            <w:hyperlink r:id="rId1572" w:history="1">
              <w:r w:rsidR="00DA1E7B" w:rsidRPr="00E10309">
                <w:rPr>
                  <w:rStyle w:val="Hyperlink"/>
                  <w:sz w:val="22"/>
                </w:rPr>
                <w:t>III.B.1-1</w:t>
              </w:r>
            </w:hyperlink>
          </w:p>
        </w:tc>
        <w:tc>
          <w:tcPr>
            <w:tcW w:w="7485" w:type="dxa"/>
            <w:tcMar>
              <w:top w:w="40" w:type="dxa"/>
              <w:left w:w="40" w:type="dxa"/>
              <w:bottom w:w="40" w:type="dxa"/>
              <w:right w:w="40" w:type="dxa"/>
            </w:tcMar>
          </w:tcPr>
          <w:p w14:paraId="33927C06" w14:textId="77777777" w:rsidR="00DA1E7B" w:rsidRDefault="00DA1E7B" w:rsidP="00DA1E7B">
            <w:pPr>
              <w:spacing w:after="0"/>
              <w:rPr>
                <w:sz w:val="22"/>
              </w:rPr>
            </w:pPr>
            <w:r>
              <w:rPr>
                <w:sz w:val="22"/>
              </w:rPr>
              <w:t>Kapi‘olani CC Emergency Plan</w:t>
            </w:r>
          </w:p>
        </w:tc>
      </w:tr>
      <w:tr w:rsidR="00DA1E7B" w14:paraId="3939C902" w14:textId="77777777" w:rsidTr="00DA1E7B">
        <w:trPr>
          <w:trHeight w:val="320"/>
        </w:trPr>
        <w:tc>
          <w:tcPr>
            <w:tcW w:w="1320" w:type="dxa"/>
            <w:tcMar>
              <w:top w:w="40" w:type="dxa"/>
              <w:left w:w="40" w:type="dxa"/>
              <w:bottom w:w="40" w:type="dxa"/>
              <w:right w:w="40" w:type="dxa"/>
            </w:tcMar>
          </w:tcPr>
          <w:p w14:paraId="20BCD1C2" w14:textId="3C32F402" w:rsidR="00DA1E7B" w:rsidRDefault="00ED18ED" w:rsidP="00DA1E7B">
            <w:pPr>
              <w:spacing w:after="0"/>
              <w:rPr>
                <w:sz w:val="22"/>
              </w:rPr>
            </w:pPr>
            <w:hyperlink r:id="rId1573" w:history="1">
              <w:r w:rsidR="00DA1E7B" w:rsidRPr="00E10309">
                <w:rPr>
                  <w:rStyle w:val="Hyperlink"/>
                  <w:sz w:val="22"/>
                </w:rPr>
                <w:t>III.B.2-1</w:t>
              </w:r>
            </w:hyperlink>
          </w:p>
        </w:tc>
        <w:tc>
          <w:tcPr>
            <w:tcW w:w="7485" w:type="dxa"/>
            <w:tcMar>
              <w:top w:w="40" w:type="dxa"/>
              <w:left w:w="40" w:type="dxa"/>
              <w:bottom w:w="40" w:type="dxa"/>
              <w:right w:w="40" w:type="dxa"/>
            </w:tcMar>
          </w:tcPr>
          <w:p w14:paraId="06C7C769" w14:textId="77777777" w:rsidR="00DA1E7B" w:rsidRDefault="00DA1E7B" w:rsidP="00DA1E7B">
            <w:pPr>
              <w:spacing w:after="0"/>
              <w:rPr>
                <w:sz w:val="22"/>
              </w:rPr>
            </w:pPr>
            <w:r>
              <w:rPr>
                <w:sz w:val="22"/>
              </w:rPr>
              <w:t>UHCC Strategic Directions 2015-2021</w:t>
            </w:r>
          </w:p>
        </w:tc>
      </w:tr>
      <w:tr w:rsidR="00DA1E7B" w14:paraId="4C633FB6" w14:textId="77777777" w:rsidTr="00DA1E7B">
        <w:trPr>
          <w:trHeight w:val="320"/>
        </w:trPr>
        <w:tc>
          <w:tcPr>
            <w:tcW w:w="1320" w:type="dxa"/>
            <w:tcMar>
              <w:top w:w="40" w:type="dxa"/>
              <w:left w:w="40" w:type="dxa"/>
              <w:bottom w:w="40" w:type="dxa"/>
              <w:right w:w="40" w:type="dxa"/>
            </w:tcMar>
          </w:tcPr>
          <w:p w14:paraId="78E11E9A" w14:textId="5BC71FD8" w:rsidR="00DA1E7B" w:rsidRDefault="00ED18ED" w:rsidP="00DA1E7B">
            <w:pPr>
              <w:spacing w:after="0"/>
              <w:rPr>
                <w:sz w:val="22"/>
              </w:rPr>
            </w:pPr>
            <w:hyperlink r:id="rId1574" w:history="1">
              <w:r w:rsidR="00DA1E7B" w:rsidRPr="00E10309">
                <w:rPr>
                  <w:rStyle w:val="Hyperlink"/>
                  <w:sz w:val="22"/>
                </w:rPr>
                <w:t>III.B.2-2</w:t>
              </w:r>
            </w:hyperlink>
          </w:p>
        </w:tc>
        <w:tc>
          <w:tcPr>
            <w:tcW w:w="7485" w:type="dxa"/>
            <w:tcMar>
              <w:top w:w="40" w:type="dxa"/>
              <w:left w:w="40" w:type="dxa"/>
              <w:bottom w:w="40" w:type="dxa"/>
              <w:right w:w="40" w:type="dxa"/>
            </w:tcMar>
          </w:tcPr>
          <w:p w14:paraId="6F5FE1B8" w14:textId="77777777" w:rsidR="00DA1E7B" w:rsidRDefault="00DA1E7B" w:rsidP="00DA1E7B">
            <w:pPr>
              <w:spacing w:after="0"/>
              <w:rPr>
                <w:sz w:val="22"/>
              </w:rPr>
            </w:pPr>
            <w:r>
              <w:rPr>
                <w:sz w:val="22"/>
              </w:rPr>
              <w:t>Board of Regents Policy RP 10.201, Interests in Real Property</w:t>
            </w:r>
          </w:p>
        </w:tc>
      </w:tr>
      <w:tr w:rsidR="00DA1E7B" w14:paraId="13D54986" w14:textId="77777777" w:rsidTr="00DA1E7B">
        <w:trPr>
          <w:trHeight w:val="360"/>
        </w:trPr>
        <w:tc>
          <w:tcPr>
            <w:tcW w:w="1320" w:type="dxa"/>
            <w:tcMar>
              <w:top w:w="40" w:type="dxa"/>
              <w:left w:w="40" w:type="dxa"/>
              <w:bottom w:w="40" w:type="dxa"/>
              <w:right w:w="40" w:type="dxa"/>
            </w:tcMar>
          </w:tcPr>
          <w:p w14:paraId="16900A4D" w14:textId="725A428C" w:rsidR="00DA1E7B" w:rsidRDefault="00ED18ED" w:rsidP="00DA1E7B">
            <w:pPr>
              <w:spacing w:after="0"/>
              <w:rPr>
                <w:sz w:val="22"/>
              </w:rPr>
            </w:pPr>
            <w:hyperlink r:id="rId1575" w:history="1">
              <w:r w:rsidR="00DA1E7B" w:rsidRPr="00E10309">
                <w:rPr>
                  <w:rStyle w:val="Hyperlink"/>
                  <w:sz w:val="22"/>
                </w:rPr>
                <w:t>III.B.2-3</w:t>
              </w:r>
            </w:hyperlink>
          </w:p>
        </w:tc>
        <w:tc>
          <w:tcPr>
            <w:tcW w:w="7485" w:type="dxa"/>
            <w:tcMar>
              <w:top w:w="40" w:type="dxa"/>
              <w:left w:w="40" w:type="dxa"/>
              <w:bottom w:w="40" w:type="dxa"/>
              <w:right w:w="40" w:type="dxa"/>
            </w:tcMar>
          </w:tcPr>
          <w:p w14:paraId="2EE7F601" w14:textId="77777777" w:rsidR="00DA1E7B" w:rsidRDefault="00DA1E7B" w:rsidP="00DA1E7B">
            <w:pPr>
              <w:spacing w:after="0"/>
              <w:rPr>
                <w:sz w:val="22"/>
              </w:rPr>
            </w:pPr>
            <w:r>
              <w:rPr>
                <w:sz w:val="22"/>
              </w:rPr>
              <w:t>Board of Regents Policy RP 10.202, Planning and Management of Real Property</w:t>
            </w:r>
          </w:p>
        </w:tc>
      </w:tr>
      <w:tr w:rsidR="00DA1E7B" w14:paraId="71863AB9" w14:textId="77777777" w:rsidTr="00DA1E7B">
        <w:trPr>
          <w:trHeight w:val="320"/>
        </w:trPr>
        <w:tc>
          <w:tcPr>
            <w:tcW w:w="1320" w:type="dxa"/>
            <w:tcMar>
              <w:top w:w="40" w:type="dxa"/>
              <w:left w:w="40" w:type="dxa"/>
              <w:bottom w:w="40" w:type="dxa"/>
              <w:right w:w="40" w:type="dxa"/>
            </w:tcMar>
          </w:tcPr>
          <w:p w14:paraId="78726641" w14:textId="649BD535" w:rsidR="00DA1E7B" w:rsidRDefault="00ED18ED" w:rsidP="00DA1E7B">
            <w:pPr>
              <w:spacing w:after="0"/>
              <w:rPr>
                <w:sz w:val="22"/>
              </w:rPr>
            </w:pPr>
            <w:hyperlink r:id="rId1576" w:history="1">
              <w:r w:rsidR="00DA1E7B" w:rsidRPr="00E10309">
                <w:rPr>
                  <w:rStyle w:val="Hyperlink"/>
                  <w:sz w:val="22"/>
                </w:rPr>
                <w:t>III.B.2-4</w:t>
              </w:r>
            </w:hyperlink>
          </w:p>
        </w:tc>
        <w:tc>
          <w:tcPr>
            <w:tcW w:w="7485" w:type="dxa"/>
            <w:tcMar>
              <w:top w:w="40" w:type="dxa"/>
              <w:left w:w="40" w:type="dxa"/>
              <w:bottom w:w="40" w:type="dxa"/>
              <w:right w:w="40" w:type="dxa"/>
            </w:tcMar>
          </w:tcPr>
          <w:p w14:paraId="57C9BDE1" w14:textId="77777777" w:rsidR="00DA1E7B" w:rsidRDefault="00DA1E7B" w:rsidP="00DA1E7B">
            <w:pPr>
              <w:spacing w:after="0"/>
              <w:rPr>
                <w:sz w:val="22"/>
              </w:rPr>
            </w:pPr>
            <w:r>
              <w:rPr>
                <w:sz w:val="22"/>
              </w:rPr>
              <w:t>Kapi‘olani CC Long Range Development Plan (LRDP) Vol 1</w:t>
            </w:r>
          </w:p>
        </w:tc>
      </w:tr>
      <w:tr w:rsidR="00DA1E7B" w14:paraId="2A24A0E6" w14:textId="77777777" w:rsidTr="00DA1E7B">
        <w:trPr>
          <w:trHeight w:val="320"/>
        </w:trPr>
        <w:tc>
          <w:tcPr>
            <w:tcW w:w="1320" w:type="dxa"/>
            <w:tcMar>
              <w:top w:w="40" w:type="dxa"/>
              <w:left w:w="40" w:type="dxa"/>
              <w:bottom w:w="40" w:type="dxa"/>
              <w:right w:w="40" w:type="dxa"/>
            </w:tcMar>
          </w:tcPr>
          <w:p w14:paraId="4587D12E" w14:textId="18AFDA94" w:rsidR="00DA1E7B" w:rsidRDefault="00ED18ED" w:rsidP="00DA1E7B">
            <w:pPr>
              <w:spacing w:after="0"/>
              <w:rPr>
                <w:sz w:val="22"/>
              </w:rPr>
            </w:pPr>
            <w:hyperlink r:id="rId1577" w:history="1">
              <w:r w:rsidR="00DA1E7B" w:rsidRPr="00E10309">
                <w:rPr>
                  <w:rStyle w:val="Hyperlink"/>
                  <w:sz w:val="22"/>
                </w:rPr>
                <w:t>III.B.2-5</w:t>
              </w:r>
            </w:hyperlink>
          </w:p>
        </w:tc>
        <w:tc>
          <w:tcPr>
            <w:tcW w:w="7485" w:type="dxa"/>
            <w:tcMar>
              <w:top w:w="40" w:type="dxa"/>
              <w:left w:w="40" w:type="dxa"/>
              <w:bottom w:w="40" w:type="dxa"/>
              <w:right w:w="40" w:type="dxa"/>
            </w:tcMar>
          </w:tcPr>
          <w:p w14:paraId="0670A2DD" w14:textId="77777777" w:rsidR="00DA1E7B" w:rsidRDefault="00DA1E7B" w:rsidP="00DA1E7B">
            <w:pPr>
              <w:spacing w:after="0"/>
              <w:rPr>
                <w:sz w:val="22"/>
              </w:rPr>
            </w:pPr>
            <w:r>
              <w:rPr>
                <w:sz w:val="22"/>
              </w:rPr>
              <w:t>Kapi‘olani CC Long Range Development Plan (LRDP) Vol 2</w:t>
            </w:r>
          </w:p>
        </w:tc>
      </w:tr>
      <w:tr w:rsidR="00DA1E7B" w14:paraId="26948102" w14:textId="77777777" w:rsidTr="00DA1E7B">
        <w:trPr>
          <w:trHeight w:val="320"/>
        </w:trPr>
        <w:tc>
          <w:tcPr>
            <w:tcW w:w="1320" w:type="dxa"/>
            <w:tcMar>
              <w:top w:w="40" w:type="dxa"/>
              <w:left w:w="40" w:type="dxa"/>
              <w:bottom w:w="40" w:type="dxa"/>
              <w:right w:w="40" w:type="dxa"/>
            </w:tcMar>
          </w:tcPr>
          <w:p w14:paraId="5A3D5C43" w14:textId="2C6C97D6" w:rsidR="00DA1E7B" w:rsidRDefault="00ED18ED" w:rsidP="00DA1E7B">
            <w:pPr>
              <w:spacing w:after="0"/>
              <w:rPr>
                <w:sz w:val="22"/>
              </w:rPr>
            </w:pPr>
            <w:hyperlink r:id="rId1578" w:history="1">
              <w:r w:rsidR="00DA1E7B" w:rsidRPr="00E10309">
                <w:rPr>
                  <w:rStyle w:val="Hyperlink"/>
                  <w:sz w:val="22"/>
                </w:rPr>
                <w:t>III.B.2-6</w:t>
              </w:r>
            </w:hyperlink>
          </w:p>
        </w:tc>
        <w:tc>
          <w:tcPr>
            <w:tcW w:w="7485" w:type="dxa"/>
            <w:tcMar>
              <w:top w:w="40" w:type="dxa"/>
              <w:left w:w="40" w:type="dxa"/>
              <w:bottom w:w="40" w:type="dxa"/>
              <w:right w:w="40" w:type="dxa"/>
            </w:tcMar>
          </w:tcPr>
          <w:p w14:paraId="7F0965D4" w14:textId="77777777" w:rsidR="00DA1E7B" w:rsidRDefault="00DA1E7B" w:rsidP="00DA1E7B">
            <w:pPr>
              <w:spacing w:after="0"/>
              <w:rPr>
                <w:sz w:val="22"/>
              </w:rPr>
            </w:pPr>
            <w:r>
              <w:rPr>
                <w:sz w:val="22"/>
              </w:rPr>
              <w:t>Kapi‘olani CC KOP #1.111, Resource Allocation (PAIR)</w:t>
            </w:r>
          </w:p>
        </w:tc>
      </w:tr>
      <w:tr w:rsidR="00DA1E7B" w14:paraId="6CCAD1C8" w14:textId="77777777" w:rsidTr="00DA1E7B">
        <w:trPr>
          <w:trHeight w:val="320"/>
        </w:trPr>
        <w:tc>
          <w:tcPr>
            <w:tcW w:w="1320" w:type="dxa"/>
            <w:tcMar>
              <w:top w:w="40" w:type="dxa"/>
              <w:left w:w="40" w:type="dxa"/>
              <w:bottom w:w="40" w:type="dxa"/>
              <w:right w:w="40" w:type="dxa"/>
            </w:tcMar>
          </w:tcPr>
          <w:p w14:paraId="2A260178" w14:textId="3CC94F53" w:rsidR="00DA1E7B" w:rsidRDefault="00ED18ED" w:rsidP="00DA1E7B">
            <w:pPr>
              <w:spacing w:after="0"/>
              <w:rPr>
                <w:sz w:val="22"/>
              </w:rPr>
            </w:pPr>
            <w:hyperlink r:id="rId1579" w:history="1">
              <w:r w:rsidR="00DA1E7B" w:rsidRPr="00E10309">
                <w:rPr>
                  <w:rStyle w:val="Hyperlink"/>
                  <w:sz w:val="22"/>
                </w:rPr>
                <w:t>III.B.2-7</w:t>
              </w:r>
            </w:hyperlink>
          </w:p>
        </w:tc>
        <w:tc>
          <w:tcPr>
            <w:tcW w:w="7485" w:type="dxa"/>
            <w:tcMar>
              <w:top w:w="40" w:type="dxa"/>
              <w:left w:w="40" w:type="dxa"/>
              <w:bottom w:w="40" w:type="dxa"/>
              <w:right w:w="40" w:type="dxa"/>
            </w:tcMar>
          </w:tcPr>
          <w:p w14:paraId="0F1326F9" w14:textId="77777777" w:rsidR="00DA1E7B" w:rsidRDefault="00DA1E7B" w:rsidP="00DA1E7B">
            <w:pPr>
              <w:spacing w:after="0"/>
              <w:rPr>
                <w:sz w:val="22"/>
              </w:rPr>
            </w:pPr>
            <w:r>
              <w:rPr>
                <w:sz w:val="22"/>
              </w:rPr>
              <w:t>UHCC VPCC FY17 Equipment Replacement Approval</w:t>
            </w:r>
          </w:p>
        </w:tc>
      </w:tr>
      <w:tr w:rsidR="00DA1E7B" w14:paraId="1F8A6CDD" w14:textId="77777777" w:rsidTr="00DA1E7B">
        <w:trPr>
          <w:trHeight w:val="320"/>
        </w:trPr>
        <w:tc>
          <w:tcPr>
            <w:tcW w:w="1320" w:type="dxa"/>
            <w:tcMar>
              <w:top w:w="40" w:type="dxa"/>
              <w:left w:w="40" w:type="dxa"/>
              <w:bottom w:w="40" w:type="dxa"/>
              <w:right w:w="40" w:type="dxa"/>
            </w:tcMar>
          </w:tcPr>
          <w:p w14:paraId="3BDECFC1" w14:textId="360530A4" w:rsidR="00DA1E7B" w:rsidRDefault="00ED18ED" w:rsidP="00DA1E7B">
            <w:pPr>
              <w:spacing w:after="0"/>
              <w:rPr>
                <w:sz w:val="22"/>
              </w:rPr>
            </w:pPr>
            <w:hyperlink r:id="rId1580" w:history="1">
              <w:r w:rsidR="00DA1E7B" w:rsidRPr="00E10309">
                <w:rPr>
                  <w:rStyle w:val="Hyperlink"/>
                  <w:sz w:val="22"/>
                </w:rPr>
                <w:t>III.B.2-8</w:t>
              </w:r>
            </w:hyperlink>
          </w:p>
        </w:tc>
        <w:tc>
          <w:tcPr>
            <w:tcW w:w="7485" w:type="dxa"/>
            <w:tcMar>
              <w:top w:w="40" w:type="dxa"/>
              <w:left w:w="40" w:type="dxa"/>
              <w:bottom w:w="40" w:type="dxa"/>
              <w:right w:w="40" w:type="dxa"/>
            </w:tcMar>
          </w:tcPr>
          <w:p w14:paraId="6DD500BE" w14:textId="77777777" w:rsidR="00DA1E7B" w:rsidRDefault="00DA1E7B" w:rsidP="00DA1E7B">
            <w:pPr>
              <w:spacing w:after="0"/>
              <w:rPr>
                <w:sz w:val="22"/>
              </w:rPr>
            </w:pPr>
            <w:r>
              <w:rPr>
                <w:sz w:val="22"/>
              </w:rPr>
              <w:t>UHCC VPCC FY18 Equipment Replacement Approval</w:t>
            </w:r>
          </w:p>
        </w:tc>
      </w:tr>
      <w:tr w:rsidR="00DA1E7B" w14:paraId="01C20C10" w14:textId="77777777" w:rsidTr="00DA1E7B">
        <w:trPr>
          <w:trHeight w:val="320"/>
        </w:trPr>
        <w:tc>
          <w:tcPr>
            <w:tcW w:w="1320" w:type="dxa"/>
            <w:tcMar>
              <w:top w:w="40" w:type="dxa"/>
              <w:left w:w="40" w:type="dxa"/>
              <w:bottom w:w="40" w:type="dxa"/>
              <w:right w:w="40" w:type="dxa"/>
            </w:tcMar>
          </w:tcPr>
          <w:p w14:paraId="1C7F2D3C" w14:textId="784DF10B" w:rsidR="00DA1E7B" w:rsidRDefault="00ED18ED" w:rsidP="00DA1E7B">
            <w:pPr>
              <w:spacing w:after="0"/>
              <w:rPr>
                <w:sz w:val="22"/>
              </w:rPr>
            </w:pPr>
            <w:hyperlink r:id="rId1581" w:history="1">
              <w:r w:rsidR="00DA1E7B" w:rsidRPr="00E10309">
                <w:rPr>
                  <w:rStyle w:val="Hyperlink"/>
                  <w:sz w:val="22"/>
                </w:rPr>
                <w:t>III.B.4-1</w:t>
              </w:r>
            </w:hyperlink>
          </w:p>
        </w:tc>
        <w:tc>
          <w:tcPr>
            <w:tcW w:w="7485" w:type="dxa"/>
            <w:tcMar>
              <w:top w:w="40" w:type="dxa"/>
              <w:left w:w="40" w:type="dxa"/>
              <w:bottom w:w="40" w:type="dxa"/>
              <w:right w:w="40" w:type="dxa"/>
            </w:tcMar>
          </w:tcPr>
          <w:p w14:paraId="55F70D32" w14:textId="5DD4B7CA" w:rsidR="00DA1E7B" w:rsidRDefault="00DA1E7B" w:rsidP="00730322">
            <w:pPr>
              <w:spacing w:after="0"/>
              <w:rPr>
                <w:sz w:val="22"/>
              </w:rPr>
            </w:pPr>
            <w:r>
              <w:rPr>
                <w:sz w:val="22"/>
              </w:rPr>
              <w:t xml:space="preserve">Kapi‘olani CC Long Range Development Plan (LRDP) Vol </w:t>
            </w:r>
            <w:r w:rsidR="00730322">
              <w:rPr>
                <w:sz w:val="22"/>
              </w:rPr>
              <w:t>1</w:t>
            </w:r>
          </w:p>
        </w:tc>
      </w:tr>
      <w:tr w:rsidR="00DA1E7B" w14:paraId="3266C23B" w14:textId="77777777" w:rsidTr="00DA1E7B">
        <w:trPr>
          <w:trHeight w:val="320"/>
        </w:trPr>
        <w:tc>
          <w:tcPr>
            <w:tcW w:w="1320" w:type="dxa"/>
            <w:tcMar>
              <w:top w:w="40" w:type="dxa"/>
              <w:left w:w="40" w:type="dxa"/>
              <w:bottom w:w="40" w:type="dxa"/>
              <w:right w:w="40" w:type="dxa"/>
            </w:tcMar>
          </w:tcPr>
          <w:p w14:paraId="0C556D93" w14:textId="5AC91EB6" w:rsidR="00DA1E7B" w:rsidRDefault="00ED18ED" w:rsidP="00DA1E7B">
            <w:pPr>
              <w:spacing w:after="0"/>
              <w:rPr>
                <w:sz w:val="22"/>
              </w:rPr>
            </w:pPr>
            <w:hyperlink r:id="rId1582" w:history="1">
              <w:r w:rsidR="00DA1E7B" w:rsidRPr="00E10309">
                <w:rPr>
                  <w:rStyle w:val="Hyperlink"/>
                  <w:sz w:val="22"/>
                </w:rPr>
                <w:t>III.B.4-2</w:t>
              </w:r>
            </w:hyperlink>
          </w:p>
        </w:tc>
        <w:tc>
          <w:tcPr>
            <w:tcW w:w="7485" w:type="dxa"/>
            <w:tcMar>
              <w:top w:w="40" w:type="dxa"/>
              <w:left w:w="40" w:type="dxa"/>
              <w:bottom w:w="40" w:type="dxa"/>
              <w:right w:w="40" w:type="dxa"/>
            </w:tcMar>
          </w:tcPr>
          <w:p w14:paraId="445956E1" w14:textId="60015C35" w:rsidR="00DA1E7B" w:rsidRDefault="00730322" w:rsidP="00730322">
            <w:pPr>
              <w:spacing w:after="0"/>
              <w:rPr>
                <w:sz w:val="22"/>
              </w:rPr>
            </w:pPr>
            <w:r>
              <w:rPr>
                <w:sz w:val="22"/>
              </w:rPr>
              <w:t>Kapi‘olani CC Long Range Development Plan (LRDP) Vol 2</w:t>
            </w:r>
          </w:p>
        </w:tc>
      </w:tr>
    </w:tbl>
    <w:p w14:paraId="2B362D72" w14:textId="77777777" w:rsidR="00DA1E7B" w:rsidRDefault="00DA1E7B" w:rsidP="00DA1E7B"/>
    <w:p w14:paraId="587A4A5A" w14:textId="77777777" w:rsidR="00DA1E7B" w:rsidRDefault="00DA1E7B" w:rsidP="00DA1E7B">
      <w:pPr>
        <w:rPr>
          <w:b/>
        </w:rPr>
      </w:pPr>
      <w:r>
        <w:rPr>
          <w:b/>
        </w:rPr>
        <w:br w:type="page"/>
      </w:r>
    </w:p>
    <w:p w14:paraId="668333A9" w14:textId="77777777" w:rsidR="00DA1E7B" w:rsidRPr="00CA31BC" w:rsidRDefault="00DA1E7B" w:rsidP="00DA1E7B">
      <w:pPr>
        <w:pStyle w:val="Heading2"/>
      </w:pPr>
      <w:bookmarkStart w:id="514" w:name="_Toc519867442"/>
      <w:r w:rsidRPr="00CA31BC">
        <w:t>C. Technology Resources</w:t>
      </w:r>
      <w:bookmarkEnd w:id="514"/>
    </w:p>
    <w:p w14:paraId="5261D9D9" w14:textId="77777777" w:rsidR="00DA1E7B" w:rsidRDefault="00DA1E7B" w:rsidP="00C46F11">
      <w:pPr>
        <w:pStyle w:val="Heading3"/>
      </w:pPr>
      <w:bookmarkStart w:id="515" w:name="_1302m92" w:colFirst="0" w:colLast="0"/>
      <w:bookmarkEnd w:id="515"/>
      <w:r>
        <w:t>III.C.1. Technology services, professional support, facilities, hardware, and software are appropriate and adequate to support the institution’s management and operational functions, academic programs, teaching and learning, and support services.</w:t>
      </w:r>
    </w:p>
    <w:p w14:paraId="0EEF328D" w14:textId="77777777" w:rsidR="00DA1E7B" w:rsidRDefault="00DA1E7B" w:rsidP="00DA1E7B">
      <w:pPr>
        <w:pStyle w:val="Heading4"/>
        <w:rPr>
          <w:color w:val="404040"/>
        </w:rPr>
      </w:pPr>
      <w:bookmarkStart w:id="516" w:name="_3mzq4wv" w:colFirst="0" w:colLast="0"/>
      <w:bookmarkEnd w:id="516"/>
      <w:r>
        <w:t>Evidence of Meeting the Standard</w:t>
      </w:r>
    </w:p>
    <w:p w14:paraId="0973011A" w14:textId="6BB2F84C" w:rsidR="00DA1E7B" w:rsidRDefault="00DA1E7B" w:rsidP="00DA1E7B">
      <w:pPr>
        <w:ind w:right="-20"/>
        <w:rPr>
          <w:color w:val="404040"/>
        </w:rPr>
      </w:pPr>
      <w:r w:rsidRPr="003167C7">
        <w:t xml:space="preserve">The Center for Excellence in Learning, Teaching, and Technology (CELTT, </w:t>
      </w:r>
      <w:hyperlink r:id="rId1583" w:history="1">
        <w:r w:rsidRPr="00E10309">
          <w:rPr>
            <w:rStyle w:val="Hyperlink"/>
          </w:rPr>
          <w:t>III.C.1-1</w:t>
        </w:r>
      </w:hyperlink>
      <w:r>
        <w:rPr>
          <w:color w:val="404040"/>
        </w:rPr>
        <w:t xml:space="preserve">, </w:t>
      </w:r>
      <w:hyperlink r:id="rId1584" w:history="1">
        <w:r w:rsidRPr="00E10309">
          <w:rPr>
            <w:rStyle w:val="Hyperlink"/>
          </w:rPr>
          <w:t>live link</w:t>
        </w:r>
      </w:hyperlink>
      <w:r>
        <w:rPr>
          <w:color w:val="404040"/>
        </w:rPr>
        <w:t xml:space="preserve">) </w:t>
      </w:r>
      <w:r w:rsidRPr="003167C7">
        <w:t>provides network infrastructure support and hardware and software support for audio-visual equipment, networked photocopiers, and information technology equipment for the College’s management, operational, academic, and academic support services. CELTT’s instructional designers consult on technology and distance education, and host and conduct software training for faculty and staff. CELTT arranges for campus-wide software licenses such as MS Office. There are limited licenses for Lynda.com, Zoom, and Adobe Acrobat. CELTT’s web team supports the College’s public website, intranet (</w:t>
      </w:r>
      <w:hyperlink r:id="rId1585" w:history="1">
        <w:r w:rsidRPr="00E10309">
          <w:rPr>
            <w:rStyle w:val="Hyperlink"/>
          </w:rPr>
          <w:t>III.C.1-2</w:t>
        </w:r>
      </w:hyperlink>
      <w:r>
        <w:rPr>
          <w:color w:val="404040"/>
        </w:rPr>
        <w:t xml:space="preserve">, </w:t>
      </w:r>
      <w:hyperlink r:id="rId1586" w:history="1">
        <w:r w:rsidRPr="00E10309">
          <w:rPr>
            <w:rStyle w:val="Hyperlink"/>
          </w:rPr>
          <w:t>live link</w:t>
        </w:r>
      </w:hyperlink>
      <w:r w:rsidRPr="003167C7">
        <w:t>), and mobile app (</w:t>
      </w:r>
      <w:hyperlink r:id="rId1587" w:history="1">
        <w:r w:rsidRPr="00E10309">
          <w:rPr>
            <w:rStyle w:val="Hyperlink"/>
          </w:rPr>
          <w:t>III.C.1-3</w:t>
        </w:r>
      </w:hyperlink>
      <w:r w:rsidRPr="003167C7">
        <w:t xml:space="preserve">). CELTT provides facilities for faculty to do their work on computers and Auxiliary Services supports a photocopier in CELTT’s building for employees to photocopy large projects. The information security officer trains employees on information security and is available for immediate response if needed. Network and information security support is delivered in collaboration with the district level office University of Hawai‘i System Information Technology Services (UH ITS, </w:t>
      </w:r>
      <w:hyperlink r:id="rId1588" w:history="1">
        <w:r w:rsidRPr="00E10309">
          <w:rPr>
            <w:rStyle w:val="Hyperlink"/>
          </w:rPr>
          <w:t>III.C.1-4</w:t>
        </w:r>
      </w:hyperlink>
      <w:r w:rsidRPr="003167C7">
        <w:t xml:space="preserve">). </w:t>
      </w:r>
    </w:p>
    <w:p w14:paraId="1BFDE690" w14:textId="10C95A89" w:rsidR="00DA1E7B" w:rsidRDefault="00DA1E7B" w:rsidP="00DA1E7B">
      <w:pPr>
        <w:ind w:right="-20"/>
      </w:pPr>
      <w:r>
        <w:t>Technology management at the ten campuses of the UH System is decentralized, where each campus is responsible for its technology resources, services, and support. However, UH ITS provides network connectivity beyond the campus and across the seven community colleges and three universities and supports enterprise software systems such as PeopleSoft, Banner, Centralized Authentication Services, Kuali Financial and Curriculum Management, and Laulima (Sakai Learning Management System). UH ITS sets overarching policies and guidelines.</w:t>
      </w:r>
      <w:r>
        <w:rPr>
          <w:color w:val="404040"/>
        </w:rPr>
        <w:t xml:space="preserve"> </w:t>
      </w:r>
      <w:r w:rsidRPr="003167C7">
        <w:t>The University of Hawai‘i Information Technology Service Policies and Compliance website (</w:t>
      </w:r>
      <w:hyperlink r:id="rId1589" w:history="1">
        <w:r w:rsidRPr="00E10309">
          <w:rPr>
            <w:rStyle w:val="Hyperlink"/>
          </w:rPr>
          <w:t>III.C.1-5</w:t>
        </w:r>
      </w:hyperlink>
      <w:r w:rsidRPr="003167C7">
        <w:t xml:space="preserve">) lists the policies that address the use and management of information technology resources, security and protection of sensitive information, institutional data governance, student conduct code related to technology use, protection of educational rights and privacy of students, the credit card program, electronic payments, records management, social security number protection, security breach of personal information, destruction of personal information records, the Health Insurance Portability and Accountability Act, Family Educational Rights and Privacy Act, and other external regulations. </w:t>
      </w:r>
      <w:r>
        <w:t xml:space="preserve">Information security is continually emphasized through University of Hawai‘i policies, state of Hawai‘i Revised Statutes, federal regulations, and external regulations </w:t>
      </w:r>
      <w:r w:rsidRPr="003167C7">
        <w:t>(</w:t>
      </w:r>
      <w:hyperlink r:id="rId1590" w:history="1">
        <w:r w:rsidRPr="00E10309">
          <w:rPr>
            <w:rStyle w:val="Hyperlink"/>
          </w:rPr>
          <w:t>III.C.1-6</w:t>
        </w:r>
      </w:hyperlink>
      <w:r w:rsidRPr="003167C7">
        <w:t>).</w:t>
      </w:r>
    </w:p>
    <w:p w14:paraId="7682EAEA" w14:textId="77777777" w:rsidR="00DA1E7B" w:rsidRDefault="00DA1E7B" w:rsidP="00DA1E7B">
      <w:pPr>
        <w:pStyle w:val="Heading5"/>
        <w:rPr>
          <w:color w:val="404040"/>
        </w:rPr>
      </w:pPr>
      <w:r>
        <w:t>Technology Resources, Services and Support</w:t>
      </w:r>
    </w:p>
    <w:p w14:paraId="177B1396" w14:textId="4687432A" w:rsidR="00DA1E7B" w:rsidRPr="003167C7" w:rsidRDefault="00DA1E7B" w:rsidP="00DA1E7B">
      <w:pPr>
        <w:ind w:right="-20"/>
      </w:pPr>
      <w:r w:rsidRPr="003167C7">
        <w:t xml:space="preserve">The Center for Excellence in Learning, Teaching and Technology (CELTT), </w:t>
      </w:r>
      <w:r>
        <w:t>a unit under the Vice Chancellor for Academic Affairs (</w:t>
      </w:r>
      <w:hyperlink r:id="rId1591" w:anchor="page=5" w:history="1">
        <w:r w:rsidRPr="00E10309">
          <w:rPr>
            <w:rStyle w:val="Hyperlink"/>
          </w:rPr>
          <w:t>III.C.1-7</w:t>
        </w:r>
      </w:hyperlink>
      <w:r>
        <w:t>, p. 5</w:t>
      </w:r>
      <w:r>
        <w:rPr>
          <w:rStyle w:val="FootnoteReference"/>
        </w:rPr>
        <w:footnoteReference w:id="19"/>
      </w:r>
      <w:r>
        <w:t>),</w:t>
      </w:r>
      <w:r>
        <w:rPr>
          <w:color w:val="404040"/>
        </w:rPr>
        <w:t xml:space="preserve"> is the lead entity on campus that plans for</w:t>
      </w:r>
      <w:r>
        <w:t>, develops, and delivers high quality media and computing resources and services for instruction and student learning, administrative operations, and faculty and staff development. The unit is led by an appointed faculty member and includes information technology specialists, a media specialist, a graphic designer, an electronics technician, two instructional design faculty, and several support positions</w:t>
      </w:r>
      <w:r w:rsidRPr="003167C7">
        <w:t>. CELTT continually strives to ensure the campus is informed of best practices and provides the necessary support with available resources. The unit’s website provides an overview of its services and access to information and resources needed by the constituents it serves (</w:t>
      </w:r>
      <w:hyperlink r:id="rId1592" w:history="1">
        <w:r w:rsidRPr="00E10309">
          <w:rPr>
            <w:rStyle w:val="Hyperlink"/>
          </w:rPr>
          <w:t>III.C.1-8</w:t>
        </w:r>
      </w:hyperlink>
      <w:r>
        <w:t>).</w:t>
      </w:r>
    </w:p>
    <w:p w14:paraId="67AB2FA4" w14:textId="096AC1C1" w:rsidR="00DA1E7B" w:rsidRPr="003167C7" w:rsidRDefault="00DA1E7B" w:rsidP="00DA1E7B">
      <w:pPr>
        <w:ind w:right="-20"/>
      </w:pPr>
      <w:r w:rsidRPr="003167C7">
        <w:t>In 2013, the College created a Technology Plan that focused on current and new initiatives necessary to meet the needs and demands of the campus (</w:t>
      </w:r>
      <w:hyperlink r:id="rId1593" w:history="1">
        <w:r w:rsidRPr="00E10309">
          <w:rPr>
            <w:rStyle w:val="Hyperlink"/>
          </w:rPr>
          <w:t>III.C.1-9</w:t>
        </w:r>
      </w:hyperlink>
      <w:r w:rsidRPr="003167C7">
        <w:t>). The technology plan was updated in spring 2018 (</w:t>
      </w:r>
      <w:hyperlink r:id="rId1594" w:history="1">
        <w:r w:rsidRPr="00E10309">
          <w:rPr>
            <w:rStyle w:val="Hyperlink"/>
          </w:rPr>
          <w:t>III.C.1-10</w:t>
        </w:r>
      </w:hyperlink>
      <w:r w:rsidRPr="003167C7">
        <w:t xml:space="preserve">) and vetted through the Chancellor’s Advisory Council (CAC). </w:t>
      </w:r>
    </w:p>
    <w:p w14:paraId="2D4F91BA" w14:textId="77777777" w:rsidR="00DA1E7B" w:rsidRPr="003167C7" w:rsidRDefault="00DA1E7B" w:rsidP="00DA1E7B">
      <w:pPr>
        <w:ind w:right="-20"/>
      </w:pPr>
      <w:r w:rsidRPr="003167C7">
        <w:t>There are several groups and teams in CELTT, each with a specific focus.</w:t>
      </w:r>
    </w:p>
    <w:p w14:paraId="60965CAB" w14:textId="77777777" w:rsidR="00DA1E7B" w:rsidRDefault="00DA1E7B" w:rsidP="00DA1E7B">
      <w:pPr>
        <w:pStyle w:val="Heading5"/>
      </w:pPr>
      <w:bookmarkStart w:id="517" w:name="_eoisj5xx29pd" w:colFirst="0" w:colLast="0"/>
      <w:bookmarkEnd w:id="517"/>
      <w:r>
        <w:t>Instructional Development Support Group (IDSG)</w:t>
      </w:r>
    </w:p>
    <w:p w14:paraId="036DECA2" w14:textId="2D6E0EBF" w:rsidR="00DA1E7B" w:rsidRPr="003167C7" w:rsidRDefault="00DA1E7B" w:rsidP="00DA1E7B">
      <w:pPr>
        <w:ind w:right="-20"/>
      </w:pPr>
      <w:r w:rsidRPr="003167C7">
        <w:t>The IDSG is responsible for professional development related to technology to support faculty, staff, and administrators. A wide range of workshops and training is provided and listed at CELTT’s TEACH site (</w:t>
      </w:r>
      <w:hyperlink r:id="rId1595" w:history="1">
        <w:r w:rsidRPr="00E10309">
          <w:rPr>
            <w:rStyle w:val="Hyperlink"/>
          </w:rPr>
          <w:t>III.C.1-11</w:t>
        </w:r>
      </w:hyperlink>
      <w:r w:rsidRPr="003167C7">
        <w:t>). There is a strong emphasis on faculty professional development for distance education. See the Distance Education plan for details (</w:t>
      </w:r>
      <w:hyperlink r:id="rId1596" w:anchor="page=33" w:history="1">
        <w:r w:rsidRPr="00E10309">
          <w:rPr>
            <w:rStyle w:val="Hyperlink"/>
          </w:rPr>
          <w:t>III.C.1-12</w:t>
        </w:r>
      </w:hyperlink>
      <w:r w:rsidRPr="003167C7">
        <w:t xml:space="preserve">, p. 33). </w:t>
      </w:r>
    </w:p>
    <w:p w14:paraId="2B1BB488" w14:textId="77777777" w:rsidR="00DA1E7B" w:rsidRPr="003167C7" w:rsidRDefault="00DA1E7B" w:rsidP="00DA1E7B">
      <w:pPr>
        <w:pStyle w:val="Heading5"/>
      </w:pPr>
      <w:bookmarkStart w:id="518" w:name="_k20gfu3rdyjr" w:colFirst="0" w:colLast="0"/>
      <w:bookmarkEnd w:id="518"/>
      <w:r w:rsidRPr="003167C7">
        <w:t>Graphics Production</w:t>
      </w:r>
    </w:p>
    <w:p w14:paraId="60E9894A" w14:textId="77777777" w:rsidR="00DA1E7B" w:rsidRPr="003167C7" w:rsidRDefault="00DA1E7B" w:rsidP="00DA1E7B">
      <w:pPr>
        <w:ind w:right="-20"/>
      </w:pPr>
      <w:r w:rsidRPr="003167C7">
        <w:t xml:space="preserve">Graphics production provides layout for posters, flyers, banners, and handouts. The graphics specialist meets with clients to determine style and content. </w:t>
      </w:r>
    </w:p>
    <w:p w14:paraId="7A44CB73" w14:textId="77777777" w:rsidR="00DA1E7B" w:rsidRDefault="00DA1E7B" w:rsidP="00DA1E7B">
      <w:pPr>
        <w:pStyle w:val="Heading5"/>
      </w:pPr>
      <w:bookmarkStart w:id="519" w:name="_83s74timad2e" w:colFirst="0" w:colLast="0"/>
      <w:bookmarkEnd w:id="519"/>
      <w:r>
        <w:t>Web and Mobile App Development Group</w:t>
      </w:r>
    </w:p>
    <w:p w14:paraId="3C3DE660" w14:textId="77777777" w:rsidR="00DA1E7B" w:rsidRDefault="00DA1E7B" w:rsidP="00DA1E7B">
      <w:pPr>
        <w:ind w:right="-260"/>
      </w:pPr>
      <w:r>
        <w:t xml:space="preserve">The web and mobile development group’s main role is the maintenance and improvement of the College’s main website, the intranet site ‘Ohana, and the mobile app. All three are primary communication tools for the College. </w:t>
      </w:r>
    </w:p>
    <w:p w14:paraId="2DBBC46C" w14:textId="0F8728FB" w:rsidR="00DA1E7B" w:rsidRDefault="00DA1E7B" w:rsidP="00DA1E7B">
      <w:pPr>
        <w:ind w:right="-260"/>
        <w:rPr>
          <w:color w:val="404040"/>
        </w:rPr>
      </w:pPr>
      <w:r>
        <w:t>The group is also involved in several key projects at the College. One major project is improving compliance with the Americans with Disabilities Act (ADA) for the main website and several subsidiary websites. The group is actively participating on a team of University of Hawai‘i Community College (UHCC) website developers and UH ITS to develop a common standard for compliance. In spring 2018, UH Executive Policy 2.210 (</w:t>
      </w:r>
      <w:hyperlink r:id="rId1597" w:history="1">
        <w:r w:rsidRPr="00E10309">
          <w:rPr>
            <w:rStyle w:val="Hyperlink"/>
          </w:rPr>
          <w:t>III.C.1-13</w:t>
        </w:r>
      </w:hyperlink>
      <w:r>
        <w:t>) on the use and management of information technology was updated to improve its support of the ADA and other IT related policies. Page 10, G. Commitment to Access states, “All web content should be in compliance with Section 508 Standards and should also meet the Web Content Accessibility Guidelines (WCAG) 2.0 Level AA.” To provide guidelines to the campuses, UH ITS issued UH Guidelines for Accessible Technology and Digital Media (</w:t>
      </w:r>
      <w:hyperlink r:id="rId1598" w:history="1">
        <w:r w:rsidRPr="00E10309">
          <w:rPr>
            <w:rStyle w:val="Hyperlink"/>
          </w:rPr>
          <w:t>III.C.1-14</w:t>
        </w:r>
      </w:hyperlink>
      <w:r>
        <w:t>), which outlines priorities for website compliance.</w:t>
      </w:r>
    </w:p>
    <w:p w14:paraId="176B2B05" w14:textId="77777777" w:rsidR="00DA1E7B" w:rsidRDefault="00DA1E7B" w:rsidP="00DA1E7B">
      <w:pPr>
        <w:pStyle w:val="Heading5"/>
      </w:pPr>
      <w:bookmarkStart w:id="520" w:name="_4cha1w7cmp4d" w:colFirst="0" w:colLast="0"/>
      <w:bookmarkEnd w:id="520"/>
      <w:r>
        <w:t>Networking Team (NT)</w:t>
      </w:r>
    </w:p>
    <w:p w14:paraId="055E12BF" w14:textId="77777777" w:rsidR="00DA1E7B" w:rsidRDefault="00DA1E7B" w:rsidP="00DA1E7B">
      <w:pPr>
        <w:ind w:right="-260"/>
        <w:rPr>
          <w:color w:val="404040"/>
        </w:rPr>
      </w:pPr>
      <w:r>
        <w:t xml:space="preserve">The Networking Team has the vitally important responsibility of keeping the College’s network running. The NT oversees the main distribution frame, intermediary distribution frames, the College’s servers, wireless access, security firewalls, and all hardwire connections. The team is responsible for fiber runs, copper runs, network switches, patch panels, static IP networks, DHCP networks, VOIP networks, subnets, and DNS configurations. The NT manages approximately 24 servers. Each server must be maintained on a regular basis. Much of the maintenance is done at night and on weekends to reduce network interruptions. </w:t>
      </w:r>
    </w:p>
    <w:p w14:paraId="0501D825" w14:textId="77777777" w:rsidR="00DA1E7B" w:rsidRDefault="00DA1E7B" w:rsidP="00DA1E7B">
      <w:pPr>
        <w:pStyle w:val="Heading5"/>
      </w:pPr>
      <w:bookmarkStart w:id="521" w:name="_9mdxj07246vc" w:colFirst="0" w:colLast="0"/>
      <w:bookmarkEnd w:id="521"/>
      <w:r>
        <w:t>Digital Systems Group</w:t>
      </w:r>
    </w:p>
    <w:p w14:paraId="32CDC41B" w14:textId="77777777" w:rsidR="00DA1E7B" w:rsidRDefault="00DA1E7B" w:rsidP="00DA1E7B">
      <w:pPr>
        <w:ind w:right="-260"/>
      </w:pPr>
      <w:r>
        <w:t xml:space="preserve">The Digital Systems Group manages the College’s video production, audio-visual equipment maintenance and installation, Voice Over Internet Protocol (VOIP), analog lines, and centralized technology procurement. </w:t>
      </w:r>
    </w:p>
    <w:p w14:paraId="1AE91049" w14:textId="77777777" w:rsidR="00DA1E7B" w:rsidRDefault="00DA1E7B" w:rsidP="00DA1E7B">
      <w:pPr>
        <w:pStyle w:val="Heading5"/>
      </w:pPr>
      <w:bookmarkStart w:id="522" w:name="_i55d30k2hu3n" w:colFirst="0" w:colLast="0"/>
      <w:bookmarkEnd w:id="522"/>
      <w:r>
        <w:t>Customer Care Center (CCC)</w:t>
      </w:r>
    </w:p>
    <w:p w14:paraId="7A227724" w14:textId="05858120" w:rsidR="00DA1E7B" w:rsidRDefault="00DA1E7B" w:rsidP="00DA1E7B">
      <w:pPr>
        <w:ind w:right="-260"/>
      </w:pPr>
      <w:r>
        <w:t>The CCC addresses any problems employees encounter with computers, copiers, printers, projectors or equipment in the classroom. The individuals in the CCC support basic presentation setups (projector, screen, laptop and remote “clicker”) and microphone setups. They maintain equipment and upgrade software. They triage the many support tickets that they field using the Resolve Ticket system (</w:t>
      </w:r>
      <w:hyperlink r:id="rId1599" w:history="1">
        <w:r w:rsidRPr="00E10309">
          <w:rPr>
            <w:rStyle w:val="Hyperlink"/>
          </w:rPr>
          <w:t>III.C.1-15</w:t>
        </w:r>
      </w:hyperlink>
      <w:r>
        <w:t>). The CCC also provides computer lab support and has scheduled a cycle of equipment replacement for all labs.</w:t>
      </w:r>
    </w:p>
    <w:p w14:paraId="174189E1" w14:textId="77777777" w:rsidR="00DA1E7B" w:rsidRDefault="00DA1E7B" w:rsidP="00DA1E7B">
      <w:pPr>
        <w:pStyle w:val="Heading5"/>
      </w:pPr>
      <w:bookmarkStart w:id="523" w:name="_ee2izfpyyyq4" w:colFirst="0" w:colLast="0"/>
      <w:bookmarkEnd w:id="523"/>
      <w:r>
        <w:t>Information Security</w:t>
      </w:r>
    </w:p>
    <w:p w14:paraId="4853427F" w14:textId="36E61244" w:rsidR="00DA1E7B" w:rsidRDefault="00DA1E7B" w:rsidP="00DA1E7B">
      <w:pPr>
        <w:ind w:right="-260"/>
      </w:pPr>
      <w:r>
        <w:rPr>
          <w:color w:val="231F20"/>
        </w:rPr>
        <w:t>The CELTT team has extensive knowledge on UH privacy and security policies (</w:t>
      </w:r>
      <w:hyperlink r:id="rId1600" w:history="1">
        <w:r w:rsidRPr="00E10309">
          <w:rPr>
            <w:rStyle w:val="Hyperlink"/>
          </w:rPr>
          <w:t>III.C.1-16</w:t>
        </w:r>
      </w:hyperlink>
      <w:r>
        <w:rPr>
          <w:color w:val="231F20"/>
        </w:rPr>
        <w:t>) as well as extensive knowledge on federal and state privacy and security policies.</w:t>
      </w:r>
      <w:r>
        <w:t xml:space="preserve"> Information security includes both electronic data and paper files. The Information Security Specialist (ISS) informs, trains, and advises the College on proper information security practices and maintains a secure storage area for all College paper files containing sensitive information. The ISS works with the university’s Information Security Officer to keep up-to-date on current trends, policies, and threats, and is responsible for overseeing all investigations and reports if there are any information security breaches. </w:t>
      </w:r>
    </w:p>
    <w:p w14:paraId="3D2AE019" w14:textId="77777777" w:rsidR="00DA1E7B" w:rsidRDefault="00DA1E7B" w:rsidP="00DA1E7B">
      <w:pPr>
        <w:pStyle w:val="Heading5"/>
      </w:pPr>
      <w:bookmarkStart w:id="524" w:name="_2250f4o" w:colFirst="0" w:colLast="0"/>
      <w:bookmarkEnd w:id="524"/>
      <w:r>
        <w:t>Assessment of Technology Resources, Services and Support</w:t>
      </w:r>
    </w:p>
    <w:p w14:paraId="30E3F061" w14:textId="177416E1" w:rsidR="00DA1E7B" w:rsidRDefault="00DA1E7B" w:rsidP="00DA1E7B">
      <w:pPr>
        <w:ind w:right="-20"/>
        <w:rPr>
          <w:color w:val="231F20"/>
        </w:rPr>
      </w:pPr>
      <w:r>
        <w:rPr>
          <w:color w:val="404040"/>
        </w:rPr>
        <w:t>In 2012, 2016, and 2018, campus climate surveys were administered to the faculty and staff to gauge their perceptions of College services, including those of CELTT. The 2018 Getting Better at Getting Better</w:t>
      </w:r>
      <w:r>
        <w:rPr>
          <w:color w:val="231F20"/>
        </w:rPr>
        <w:t xml:space="preserve"> climate survey compares 2018 with 2016 and 2012 results. CELTT has improved its services relative to 2016 (</w:t>
      </w:r>
      <w:hyperlink r:id="rId1601" w:anchor="page=95" w:history="1">
        <w:r w:rsidRPr="00E10309">
          <w:rPr>
            <w:rStyle w:val="Hyperlink"/>
          </w:rPr>
          <w:t>III.C.1-17</w:t>
        </w:r>
      </w:hyperlink>
      <w:r>
        <w:rPr>
          <w:color w:val="231F20"/>
        </w:rPr>
        <w:t xml:space="preserve">, p. 95, questions 48.1-48.4). </w:t>
      </w:r>
    </w:p>
    <w:p w14:paraId="33899627" w14:textId="6595D5F0" w:rsidR="00DA1E7B" w:rsidRDefault="00DA1E7B" w:rsidP="00DA1E7B">
      <w:pPr>
        <w:ind w:right="-20"/>
        <w:rPr>
          <w:color w:val="404040"/>
        </w:rPr>
      </w:pPr>
      <w:r>
        <w:rPr>
          <w:color w:val="231F20"/>
        </w:rPr>
        <w:t xml:space="preserve">Students surveyed through the </w:t>
      </w:r>
      <w:r w:rsidR="00C03F7F">
        <w:rPr>
          <w:color w:val="231F20"/>
        </w:rPr>
        <w:t xml:space="preserve">2016 </w:t>
      </w:r>
      <w:r>
        <w:rPr>
          <w:highlight w:val="white"/>
        </w:rPr>
        <w:t>Community College Survey of Student Engagement (CCSSE)</w:t>
      </w:r>
      <w:r w:rsidR="00C03F7F">
        <w:rPr>
          <w:highlight w:val="white"/>
        </w:rPr>
        <w:t xml:space="preserve"> </w:t>
      </w:r>
      <w:r>
        <w:rPr>
          <w:highlight w:val="white"/>
        </w:rPr>
        <w:t xml:space="preserve">responded positively </w:t>
      </w:r>
      <w:r w:rsidR="00C03F7F">
        <w:rPr>
          <w:highlight w:val="white"/>
        </w:rPr>
        <w:t>regarding IT support services</w:t>
      </w:r>
      <w:r>
        <w:rPr>
          <w:highlight w:val="white"/>
        </w:rPr>
        <w:t>, where the results are given as percentages of student responses (</w:t>
      </w:r>
      <w:hyperlink r:id="rId1602" w:history="1">
        <w:r w:rsidRPr="00E10309">
          <w:rPr>
            <w:rStyle w:val="Hyperlink"/>
            <w:highlight w:val="white"/>
          </w:rPr>
          <w:t>III.C.1-18</w:t>
        </w:r>
      </w:hyperlink>
      <w:r>
        <w:rPr>
          <w:highlight w:val="white"/>
        </w:rPr>
        <w:t>). To illustrate, 95 percent of respondents to the survey indicated that they were satisfied with the customer service of the Help Desk/computer service staff</w:t>
      </w:r>
      <w:r w:rsidR="00C03F7F">
        <w:rPr>
          <w:highlight w:val="white"/>
        </w:rPr>
        <w:t xml:space="preserve"> (Help Desk is a UH System service)</w:t>
      </w:r>
      <w:r>
        <w:rPr>
          <w:highlight w:val="white"/>
        </w:rPr>
        <w:t>. Additional data on technology resources at the College are found on the Annual Report on Program Data (ARPD) on Technology Resources (</w:t>
      </w:r>
      <w:hyperlink r:id="rId1603" w:history="1">
        <w:r w:rsidRPr="00E10309">
          <w:rPr>
            <w:rStyle w:val="Hyperlink"/>
            <w:highlight w:val="white"/>
          </w:rPr>
          <w:t>III.C.1-19</w:t>
        </w:r>
      </w:hyperlink>
      <w:r>
        <w:rPr>
          <w:highlight w:val="white"/>
        </w:rPr>
        <w:t>).</w:t>
      </w:r>
    </w:p>
    <w:p w14:paraId="405212A3" w14:textId="77777777" w:rsidR="00DA1E7B" w:rsidRDefault="00DA1E7B" w:rsidP="00DA1E7B">
      <w:pPr>
        <w:pStyle w:val="Heading4"/>
      </w:pPr>
      <w:bookmarkStart w:id="525" w:name="_xhrzchyz4s5v" w:colFirst="0" w:colLast="0"/>
      <w:bookmarkEnd w:id="525"/>
      <w:r>
        <w:t>Analysis and Evaluation</w:t>
      </w:r>
    </w:p>
    <w:p w14:paraId="27A1C119" w14:textId="77777777" w:rsidR="00DA1E7B" w:rsidRDefault="00DA1E7B" w:rsidP="00DA1E7B">
      <w:r>
        <w:t xml:space="preserve">The College’s Center for Excellence in Learning, Teaching, and Technology (CELTT) ensures that the campus has sufficient technology services, support, facilities, hardware, and software to support all functions of the College. </w:t>
      </w:r>
    </w:p>
    <w:p w14:paraId="0379934F" w14:textId="77777777" w:rsidR="00DA1E7B" w:rsidRDefault="00DA1E7B" w:rsidP="00DA1E7B">
      <w:r>
        <w:t xml:space="preserve">CELTT takes the lead on all technology-related initiatives and with the support of the Chancellor’s Advisory Council, CELTT maintains a technology plan that prioritizes the information technology needs of the College. The College uses the policies of the University of Hawai‘i’s Information Technology Service to ensure compliance with state and federal guidelines. </w:t>
      </w:r>
      <w:r>
        <w:rPr>
          <w:color w:val="231F20"/>
        </w:rPr>
        <w:t xml:space="preserve">Over the last few years, there have been significant improvements in staffing in CELTT in areas such as web support, network support, and instructional design support. Recent initiatives in distance education training have improved professional development offerings at CELTT. </w:t>
      </w:r>
    </w:p>
    <w:p w14:paraId="6A14EC27" w14:textId="77777777" w:rsidR="00DA1E7B" w:rsidRDefault="00DA1E7B" w:rsidP="00DA1E7B">
      <w:pPr>
        <w:spacing w:after="0"/>
        <w:ind w:right="-20"/>
        <w:rPr>
          <w:color w:val="404040"/>
        </w:rPr>
      </w:pPr>
    </w:p>
    <w:p w14:paraId="3FB485AF" w14:textId="77777777" w:rsidR="00DA1E7B" w:rsidRDefault="00DA1E7B" w:rsidP="00C46F11">
      <w:pPr>
        <w:pStyle w:val="Heading3"/>
      </w:pPr>
      <w:bookmarkStart w:id="526" w:name="_319y80a" w:colFirst="0" w:colLast="0"/>
      <w:bookmarkEnd w:id="526"/>
      <w:r>
        <w:t>III.C.2. The institution continuously plans for, updates and replaces technology to ensure its technological infrastructure, quality and capacity are adequate to support its mission, operations, programs, and services.</w:t>
      </w:r>
    </w:p>
    <w:p w14:paraId="0B796B89" w14:textId="77777777" w:rsidR="00DA1E7B" w:rsidRDefault="00DA1E7B" w:rsidP="00DA1E7B">
      <w:pPr>
        <w:pStyle w:val="Heading4"/>
        <w:rPr>
          <w:color w:val="404040"/>
        </w:rPr>
      </w:pPr>
      <w:bookmarkStart w:id="527" w:name="_1gf8i83" w:colFirst="0" w:colLast="0"/>
      <w:bookmarkEnd w:id="527"/>
      <w:r>
        <w:t>Evidence of Meeting the Standard</w:t>
      </w:r>
    </w:p>
    <w:p w14:paraId="4C1F1BE5" w14:textId="77777777" w:rsidR="00DA1E7B" w:rsidRPr="003167C7" w:rsidRDefault="00DA1E7B" w:rsidP="00DA1E7B">
      <w:pPr>
        <w:ind w:right="-20"/>
      </w:pPr>
      <w:r w:rsidRPr="003167C7">
        <w:t xml:space="preserve">Kapi‘olani Community College plans for, updates, and replaces technology to maintain its infrastructure, quality, and capacity. </w:t>
      </w:r>
    </w:p>
    <w:p w14:paraId="607DF1B6" w14:textId="77777777" w:rsidR="00DA1E7B" w:rsidRDefault="00DA1E7B" w:rsidP="00DA1E7B">
      <w:pPr>
        <w:pStyle w:val="Heading5"/>
      </w:pPr>
      <w:bookmarkStart w:id="528" w:name="_40ew0vw" w:colFirst="0" w:colLast="0"/>
      <w:bookmarkEnd w:id="528"/>
      <w:r>
        <w:t>Continuous Planning</w:t>
      </w:r>
    </w:p>
    <w:p w14:paraId="5AAEC4EF" w14:textId="537D695D" w:rsidR="00DA1E7B" w:rsidRDefault="00DA1E7B" w:rsidP="00DA1E7B">
      <w:pPr>
        <w:ind w:right="-20"/>
      </w:pPr>
      <w:r>
        <w:t>CELTT has a campus technology plan (</w:t>
      </w:r>
      <w:hyperlink r:id="rId1604" w:history="1">
        <w:r w:rsidRPr="001B31D2">
          <w:rPr>
            <w:rStyle w:val="Hyperlink"/>
          </w:rPr>
          <w:t>III.C.2-1</w:t>
        </w:r>
      </w:hyperlink>
      <w:r>
        <w:t>) that includes networking, hardware and software, and services (see III.C.1.). CELTT attends regular meetings at the UH System level regarding security updates, policies and procedures, and infrastructure planning. CELTT’s individual workgroups stay current with industry developments and advise the CELTT Coordinator and the College on emerging technology trends.</w:t>
      </w:r>
    </w:p>
    <w:p w14:paraId="7DC5DB4A" w14:textId="77777777" w:rsidR="00DA1E7B" w:rsidRDefault="00DA1E7B" w:rsidP="00DA1E7B">
      <w:pPr>
        <w:ind w:right="-20"/>
      </w:pPr>
      <w:r>
        <w:t xml:space="preserve">The UH System provides a foundation for the delivery of infrastructure and services for deployment across the 10 campus system, significantly reducing costs for individual campuses. </w:t>
      </w:r>
    </w:p>
    <w:p w14:paraId="2A7A9740" w14:textId="0BCD9E58" w:rsidR="00DA1E7B" w:rsidRDefault="00DA1E7B" w:rsidP="00DA1E7B">
      <w:pPr>
        <w:ind w:right="-20"/>
      </w:pPr>
      <w:r>
        <w:t>The Chancellor’s Advisory Council (CAC) charter</w:t>
      </w:r>
      <w:r>
        <w:rPr>
          <w:color w:val="404040"/>
        </w:rPr>
        <w:t xml:space="preserve"> (</w:t>
      </w:r>
      <w:hyperlink r:id="rId1605" w:anchor="page=4" w:history="1">
        <w:r w:rsidRPr="001B31D2">
          <w:rPr>
            <w:rStyle w:val="Hyperlink"/>
          </w:rPr>
          <w:t>III.C.2-2</w:t>
        </w:r>
      </w:hyperlink>
      <w:r>
        <w:rPr>
          <w:color w:val="404040"/>
        </w:rPr>
        <w:t>, p. 4) requires the r</w:t>
      </w:r>
      <w:r>
        <w:t xml:space="preserve">eview of the Technology Plan annually in January. The CAC ensures that the Technology Plan supports the College’s mission and Strategic Plan and aligns with the directions set by the University of Hawai‘i Community Colleges and the University of Hawai‘i System. </w:t>
      </w:r>
    </w:p>
    <w:p w14:paraId="3C094559" w14:textId="77777777" w:rsidR="00DA1E7B" w:rsidRDefault="00DA1E7B" w:rsidP="00DA1E7B">
      <w:pPr>
        <w:pStyle w:val="Heading5"/>
      </w:pPr>
      <w:r>
        <w:t>Determining Priorities</w:t>
      </w:r>
    </w:p>
    <w:p w14:paraId="4AB62BAB" w14:textId="77777777" w:rsidR="00DA1E7B" w:rsidRDefault="00DA1E7B" w:rsidP="00DA1E7B">
      <w:pPr>
        <w:ind w:right="-20"/>
      </w:pPr>
      <w:r>
        <w:t>CELTT has established a list of criteria for prioritizing technology needs</w:t>
      </w:r>
      <w:r>
        <w:rPr>
          <w:b/>
        </w:rPr>
        <w:t xml:space="preserve">. </w:t>
      </w:r>
      <w:r>
        <w:t xml:space="preserve">The ranked criteria listed below guide how CELTT allocates its resources to support the College. The criteria are shared with the College to support transparent decision making and to show that decisions must reflect the best interests of the College and the Strategic Plan. This list embodies the priorities of a centralized information technology management system. </w:t>
      </w:r>
    </w:p>
    <w:p w14:paraId="49B60BC6" w14:textId="77777777" w:rsidR="00DA1E7B" w:rsidRDefault="00DA1E7B" w:rsidP="00DA1E7B">
      <w:pPr>
        <w:spacing w:after="0"/>
        <w:ind w:left="1080" w:right="-20" w:hanging="360"/>
      </w:pPr>
      <w:r>
        <w:t>1. Health and safety</w:t>
      </w:r>
    </w:p>
    <w:p w14:paraId="67EE7DCC" w14:textId="77777777" w:rsidR="00DA1E7B" w:rsidRDefault="00DA1E7B" w:rsidP="00DA1E7B">
      <w:pPr>
        <w:spacing w:after="0"/>
        <w:ind w:left="1080" w:right="-20" w:hanging="360"/>
      </w:pPr>
      <w:r>
        <w:t>2. Campus-wide infrastructure and information security</w:t>
      </w:r>
    </w:p>
    <w:p w14:paraId="435CF744" w14:textId="77777777" w:rsidR="00DA1E7B" w:rsidRDefault="00DA1E7B" w:rsidP="00DA1E7B">
      <w:pPr>
        <w:spacing w:after="0"/>
        <w:ind w:left="1080" w:right="-20" w:hanging="360"/>
      </w:pPr>
      <w:r>
        <w:t>3. Core services and support</w:t>
      </w:r>
    </w:p>
    <w:p w14:paraId="6086C4B7" w14:textId="77777777" w:rsidR="00DA1E7B" w:rsidRDefault="00DA1E7B" w:rsidP="00DA1E7B">
      <w:pPr>
        <w:spacing w:after="0"/>
        <w:ind w:left="1080" w:right="-20" w:hanging="360"/>
      </w:pPr>
      <w:r>
        <w:t>4. Impact on a broad student population across multiple disciplines</w:t>
      </w:r>
      <w:r>
        <w:tab/>
      </w:r>
    </w:p>
    <w:p w14:paraId="2D359898" w14:textId="77777777" w:rsidR="00DA1E7B" w:rsidRDefault="00DA1E7B" w:rsidP="00DA1E7B">
      <w:pPr>
        <w:spacing w:after="0"/>
        <w:ind w:left="1080" w:right="-20" w:hanging="360"/>
      </w:pPr>
      <w:r>
        <w:t>5. Workforce development tied to technology and a specific degree or certificate</w:t>
      </w:r>
    </w:p>
    <w:p w14:paraId="7C2BB936" w14:textId="77777777" w:rsidR="00DA1E7B" w:rsidRDefault="00DA1E7B" w:rsidP="00DA1E7B">
      <w:pPr>
        <w:spacing w:after="0"/>
        <w:ind w:left="1080" w:right="-20" w:hanging="360"/>
      </w:pPr>
      <w:r>
        <w:t>6. Impact on a specific program or department</w:t>
      </w:r>
    </w:p>
    <w:p w14:paraId="346D3D16" w14:textId="77777777" w:rsidR="00DA1E7B" w:rsidRPr="00136CB9" w:rsidRDefault="00DA1E7B" w:rsidP="00DA1E7B">
      <w:pPr>
        <w:spacing w:after="0"/>
        <w:ind w:left="1080" w:right="-20" w:hanging="360"/>
      </w:pPr>
      <w:r>
        <w:t>7. Impact on a specific course</w:t>
      </w:r>
    </w:p>
    <w:p w14:paraId="5DCD4131" w14:textId="77777777" w:rsidR="00DA1E7B" w:rsidRDefault="00DA1E7B" w:rsidP="00DA1E7B">
      <w:pPr>
        <w:pStyle w:val="Heading5"/>
        <w:rPr>
          <w:u w:val="single"/>
        </w:rPr>
      </w:pPr>
      <w:r>
        <w:t>Updating and Replacing Technology</w:t>
      </w:r>
    </w:p>
    <w:p w14:paraId="264AEA97" w14:textId="1FCCB4D2" w:rsidR="00DA1E7B" w:rsidRDefault="00DA1E7B" w:rsidP="00DA1E7B">
      <w:pPr>
        <w:ind w:right="-20"/>
        <w:rPr>
          <w:color w:val="FF0000"/>
        </w:rPr>
      </w:pPr>
      <w:r>
        <w:t xml:space="preserve">Meeting student technology needs requires careful planning and the commitment of resources for continuous updates and upgrades. CELTT identifies needs through the annual budgets of departments, units, and programs, through needs identified in the PAIR </w:t>
      </w:r>
      <w:r>
        <w:rPr>
          <w:color w:val="231F20"/>
        </w:rPr>
        <w:t xml:space="preserve">(Planning and Assessment Integration with Resource Allocation) process, and through requests from individuals. These needs are documented, prioritized, and </w:t>
      </w:r>
      <w:r>
        <w:t>compiled for centralized procurement and management. A technology procurement form is available for departments, units, and programs to submit requests for technology purchases (</w:t>
      </w:r>
      <w:hyperlink r:id="rId1606" w:history="1">
        <w:r w:rsidRPr="001B31D2">
          <w:rPr>
            <w:rStyle w:val="Hyperlink"/>
          </w:rPr>
          <w:t>III.C.2-3</w:t>
        </w:r>
      </w:hyperlink>
      <w:r>
        <w:t xml:space="preserve">). Technology requests also come </w:t>
      </w:r>
      <w:r>
        <w:rPr>
          <w:color w:val="231F20"/>
        </w:rPr>
        <w:t xml:space="preserve">from grant-funded projects. </w:t>
      </w:r>
    </w:p>
    <w:p w14:paraId="23166B03" w14:textId="77777777" w:rsidR="00DA1E7B" w:rsidRDefault="00DA1E7B" w:rsidP="00DA1E7B">
      <w:pPr>
        <w:ind w:right="-20"/>
        <w:rPr>
          <w:color w:val="FF0000"/>
        </w:rPr>
      </w:pPr>
      <w:r>
        <w:t xml:space="preserve">The CELTT Coordinator receives a budget allocation from the College. The </w:t>
      </w:r>
      <w:r>
        <w:rPr>
          <w:color w:val="231F20"/>
        </w:rPr>
        <w:t xml:space="preserve">College allocated $250,000 in FY 2017 for centralized technology procurement, prioritized in tiers. Tier one includes items such as computers and equipment that require immediate replacement. Tier two includes older computers that are currently operating but whose core processors will no longer be able to run new versions of an operating system as upgrades continue. Tier three is for everything else. </w:t>
      </w:r>
    </w:p>
    <w:p w14:paraId="2E1428DC" w14:textId="77777777" w:rsidR="00DA1E7B" w:rsidRDefault="00DA1E7B" w:rsidP="00DA1E7B">
      <w:pPr>
        <w:ind w:right="-20"/>
      </w:pPr>
      <w:r>
        <w:t>An example of the College’s commitment to systematically maintain technology resources is the purchase of KACE in 2015, a Dell IT inventory management system, which serves as a centralized inventory system. Through the Planning and Assessment Integration with Resource Allocation (PAIR) process and the submission and approval of Allocation Request Forms (ARF), $100,000 was allocated to purchase KACE. KACE allows CELTT to inventory all computers and software; tracks software versions, operating systems, usage, and security patches; and helps with replacement schedules. Once equipment is purchased and received, CELTT logs the equipment into the system, installs necessary software, barcodes the equipment, and deploys the equipment to its appropriate location. In addition, KACE allows CELTT to conduct an accurate and comprehensive budget and needs assessment. KACE has been operational since 2015. Although some older inventory still needs to be entered into KACE, all new equipment is properly inventoried.</w:t>
      </w:r>
    </w:p>
    <w:p w14:paraId="5670406F" w14:textId="784BF044" w:rsidR="00DA1E7B" w:rsidRDefault="00DA1E7B" w:rsidP="00DA1E7B">
      <w:pPr>
        <w:ind w:right="-20"/>
      </w:pPr>
      <w:r>
        <w:t>A few examples of planned upgrades to technology addressed in the Technology Plan are upgrades of network switches, Cat 5 to Cat 6 cabling, classroom projectors, and student lab computers (</w:t>
      </w:r>
      <w:hyperlink r:id="rId1607" w:anchor="page=9" w:history="1">
        <w:r w:rsidRPr="001B31D2">
          <w:rPr>
            <w:rStyle w:val="Hyperlink"/>
          </w:rPr>
          <w:t>III.C.2-4</w:t>
        </w:r>
      </w:hyperlink>
      <w:r>
        <w:t>, p. 9). Updates to technology resources for online teaching can be found in the Distance Education plan (</w:t>
      </w:r>
      <w:hyperlink r:id="rId1608" w:anchor="page=33" w:history="1">
        <w:r w:rsidRPr="001B31D2">
          <w:rPr>
            <w:rStyle w:val="Hyperlink"/>
          </w:rPr>
          <w:t>III.C.2-5</w:t>
        </w:r>
      </w:hyperlink>
      <w:r>
        <w:t>, p. 33).</w:t>
      </w:r>
    </w:p>
    <w:p w14:paraId="2B64CB3A" w14:textId="77777777" w:rsidR="00DA1E7B" w:rsidRDefault="00DA1E7B" w:rsidP="00DA1E7B">
      <w:pPr>
        <w:pStyle w:val="Heading4"/>
      </w:pPr>
      <w:bookmarkStart w:id="529" w:name="_2fk6b3p" w:colFirst="0" w:colLast="0"/>
      <w:bookmarkEnd w:id="529"/>
      <w:r>
        <w:t xml:space="preserve">Analysis and Evaluation </w:t>
      </w:r>
    </w:p>
    <w:p w14:paraId="54D52EEF" w14:textId="77777777" w:rsidR="00DA1E7B" w:rsidRDefault="00DA1E7B" w:rsidP="00DA1E7B">
      <w:r>
        <w:t xml:space="preserve">The College plans for, updates, and replaces technology to ensure that the quality and capacity of the technological infrastructure are adequate to support the College’s mission, operations, programs, and services. </w:t>
      </w:r>
    </w:p>
    <w:p w14:paraId="11766FE0" w14:textId="77777777" w:rsidR="00DA1E7B" w:rsidRDefault="00DA1E7B" w:rsidP="00DA1E7B">
      <w:pPr>
        <w:rPr>
          <w:highlight w:val="yellow"/>
        </w:rPr>
      </w:pPr>
      <w:r>
        <w:t xml:space="preserve">The College has a dedicated division (CELTT) that is responsible for updating and replacing technology and maintaining the technological infrastructure based on department ARPDs and the Technology Plan, which is continually updated. </w:t>
      </w:r>
    </w:p>
    <w:p w14:paraId="07AEB12E" w14:textId="77777777" w:rsidR="00DA1E7B" w:rsidRDefault="00DA1E7B" w:rsidP="00DA1E7B">
      <w:pPr>
        <w:spacing w:after="0"/>
        <w:rPr>
          <w:highlight w:val="yellow"/>
        </w:rPr>
      </w:pPr>
    </w:p>
    <w:p w14:paraId="53CFEC27" w14:textId="77777777" w:rsidR="00DA1E7B" w:rsidRDefault="00DA1E7B" w:rsidP="00C46F11">
      <w:pPr>
        <w:pStyle w:val="Heading3"/>
      </w:pPr>
      <w:bookmarkStart w:id="530" w:name="_upglbi" w:colFirst="0" w:colLast="0"/>
      <w:bookmarkEnd w:id="530"/>
      <w:r>
        <w:t>III.C.3. The institution assures that technology resources at all locations where it offers courses, programs, and services are implemented and maintained to assure reliable access, safety, and security.</w:t>
      </w:r>
    </w:p>
    <w:p w14:paraId="6AA38814" w14:textId="77777777" w:rsidR="00DA1E7B" w:rsidRDefault="00DA1E7B" w:rsidP="00DA1E7B">
      <w:pPr>
        <w:pStyle w:val="Heading4"/>
        <w:rPr>
          <w:color w:val="404040"/>
        </w:rPr>
      </w:pPr>
      <w:bookmarkStart w:id="531" w:name="_3ep43zb" w:colFirst="0" w:colLast="0"/>
      <w:bookmarkEnd w:id="531"/>
      <w:r>
        <w:t>Evidence of Meeting the Standard</w:t>
      </w:r>
    </w:p>
    <w:p w14:paraId="1EA86765" w14:textId="77777777" w:rsidR="00DA1E7B" w:rsidRPr="003167C7" w:rsidRDefault="00DA1E7B" w:rsidP="00DA1E7B">
      <w:pPr>
        <w:ind w:right="-20"/>
      </w:pPr>
      <w:r w:rsidRPr="003167C7">
        <w:t xml:space="preserve">CELTT implements and maintains technology resources at all physical and distance education locations that offer courses, programs, and services, ensuring reliable access, safety, and security. </w:t>
      </w:r>
    </w:p>
    <w:p w14:paraId="3D935865" w14:textId="77777777" w:rsidR="00DA1E7B" w:rsidRPr="003167C7" w:rsidRDefault="00DA1E7B" w:rsidP="00DA1E7B">
      <w:pPr>
        <w:pStyle w:val="Heading5"/>
      </w:pPr>
      <w:bookmarkStart w:id="532" w:name="_qz7fbqjiultr" w:colFirst="0" w:colLast="0"/>
      <w:bookmarkEnd w:id="532"/>
      <w:r w:rsidRPr="003167C7">
        <w:t>Implementation and Maintenance of Technology Resources</w:t>
      </w:r>
    </w:p>
    <w:p w14:paraId="58B2F833" w14:textId="33E63F4C" w:rsidR="00DA1E7B" w:rsidRPr="003167C7" w:rsidRDefault="00DA1E7B" w:rsidP="00DA1E7B">
      <w:pPr>
        <w:ind w:right="-20"/>
      </w:pPr>
      <w:r w:rsidRPr="003167C7">
        <w:t>Faculty and staff request technological support through CELTT’s intranet website (</w:t>
      </w:r>
      <w:hyperlink r:id="rId1609" w:history="1">
        <w:r w:rsidRPr="001B31D2">
          <w:rPr>
            <w:rStyle w:val="Hyperlink"/>
          </w:rPr>
          <w:t>III.C.3-1</w:t>
        </w:r>
      </w:hyperlink>
      <w:r w:rsidRPr="003167C7">
        <w:t xml:space="preserve">). As the College’s vision and culture expand beyond “brick and mortar” infrastructure to more online learning, CELTT has positioned the unit to accommodate such changes. </w:t>
      </w:r>
    </w:p>
    <w:p w14:paraId="64E8B0BD" w14:textId="77777777" w:rsidR="00DA1E7B" w:rsidRPr="003167C7" w:rsidRDefault="00DA1E7B" w:rsidP="00DA1E7B">
      <w:pPr>
        <w:ind w:right="-20"/>
        <w:rPr>
          <w:highlight w:val="white"/>
        </w:rPr>
      </w:pPr>
      <w:r w:rsidRPr="003167C7">
        <w:t xml:space="preserve">The College offers programs at other campuses. For instance, the Emergency Medical Services program is offered at UH Maui College and Hawai‘i Community College. The College also offers the Nursing program at Leeward Community College. </w:t>
      </w:r>
      <w:r w:rsidRPr="003167C7">
        <w:rPr>
          <w:highlight w:val="white"/>
        </w:rPr>
        <w:t xml:space="preserve">CELTT purchases computers, fax machines, phones, and analog services and provides information security support for fieldwork supervisors, instructors, staff, and students. Infrastructure support such as networking and firewalls are maintained by the hosting campus. </w:t>
      </w:r>
    </w:p>
    <w:p w14:paraId="4DD1384C" w14:textId="77777777" w:rsidR="00DA1E7B" w:rsidRPr="003167C7" w:rsidRDefault="00DA1E7B" w:rsidP="00DA1E7B">
      <w:pPr>
        <w:ind w:right="-20"/>
        <w:rPr>
          <w:highlight w:val="white"/>
        </w:rPr>
      </w:pPr>
      <w:r w:rsidRPr="003167C7">
        <w:rPr>
          <w:highlight w:val="white"/>
        </w:rPr>
        <w:t>The Culinary Institute of the Pacific (CIP) is located less than a mile from the campus and began offering classes in fall 2017. CELTT was involved from the planning stages to the completion of phase one, which included two classroom laboratories, ensuring that the technology infrastructure was in place and that all systems were operational for the first day of instruction.</w:t>
      </w:r>
    </w:p>
    <w:p w14:paraId="6E699C30" w14:textId="50452B59" w:rsidR="00DA1E7B" w:rsidRDefault="00DA1E7B" w:rsidP="00DA1E7B">
      <w:pPr>
        <w:rPr>
          <w:color w:val="231F20"/>
        </w:rPr>
      </w:pPr>
      <w:r w:rsidRPr="003167C7">
        <w:t>The 2013-2017 Technology Plan provided a concrete implementation plan to support and maintain a campus-wide infrastructure and network security, which included inventory management and the purchase and upgrade of a broad range of technology including computers, projectors, screens, speakers, software licenses, wireless access points, bandwidth, network closets, network photocopiers, two-way radios, cellular service with voice and data coverage, analog lines, and distance learning technologies, all in support of current and future renovations and new construction (</w:t>
      </w:r>
      <w:hyperlink r:id="rId1610" w:history="1">
        <w:r w:rsidRPr="001B31D2">
          <w:rPr>
            <w:rStyle w:val="Hyperlink"/>
          </w:rPr>
          <w:t>III.C.3-2</w:t>
        </w:r>
      </w:hyperlink>
      <w:r w:rsidRPr="003167C7">
        <w:t>). This support continues with the current 2018-2021 Technology Plan (</w:t>
      </w:r>
      <w:hyperlink r:id="rId1611" w:history="1">
        <w:r w:rsidRPr="001B31D2">
          <w:rPr>
            <w:rStyle w:val="Hyperlink"/>
          </w:rPr>
          <w:t>III.C.3-3</w:t>
        </w:r>
      </w:hyperlink>
      <w:r w:rsidRPr="003167C7">
        <w:t>).</w:t>
      </w:r>
    </w:p>
    <w:p w14:paraId="6499E2CF" w14:textId="77777777" w:rsidR="00DA1E7B" w:rsidRDefault="00DA1E7B" w:rsidP="00DA1E7B">
      <w:pPr>
        <w:pStyle w:val="Heading5"/>
      </w:pPr>
      <w:bookmarkStart w:id="533" w:name="_74oq3kid7dul" w:colFirst="0" w:colLast="0"/>
      <w:bookmarkEnd w:id="533"/>
      <w:r>
        <w:t>Ensuring Reliable Access, Safety, and Security</w:t>
      </w:r>
    </w:p>
    <w:p w14:paraId="7E9F0553" w14:textId="77777777" w:rsidR="00DA1E7B" w:rsidRPr="003167C7" w:rsidRDefault="00DA1E7B" w:rsidP="00DA1E7B">
      <w:bookmarkStart w:id="534" w:name="_o5z4yp3hwor1" w:colFirst="0" w:colLast="0"/>
      <w:bookmarkEnd w:id="534"/>
      <w:r w:rsidRPr="003167C7">
        <w:t>The CELTT team has designed a failure-tolerant reliable infrastructure of multiple hard drives which follows the IT standards of practice. If one hard drive should fail in a flood, surge, fire, etc., the backup drives will function in its place. Servers and hard drives are placed strategically throughout the campus, greatly minimizing vulnerability to unforeseen threats.</w:t>
      </w:r>
    </w:p>
    <w:p w14:paraId="359C3119" w14:textId="31E6C0DD" w:rsidR="00DA1E7B" w:rsidRPr="003167C7" w:rsidRDefault="00DA1E7B" w:rsidP="00DA1E7B">
      <w:bookmarkStart w:id="535" w:name="_xvmxfmorgy9k" w:colFirst="0" w:colLast="0"/>
      <w:bookmarkEnd w:id="535"/>
      <w:r w:rsidRPr="003167C7">
        <w:t xml:space="preserve">CELTT’s Information Security Specialist holds regular workshops on campus and assists with UH </w:t>
      </w:r>
      <w:r>
        <w:t>S</w:t>
      </w:r>
      <w:r w:rsidRPr="003167C7">
        <w:t>ystem-sponsored workshops to inform the College of the most recent policies and procedures on data governance and information security (</w:t>
      </w:r>
      <w:hyperlink r:id="rId1612" w:history="1">
        <w:r w:rsidRPr="001B31D2">
          <w:rPr>
            <w:rStyle w:val="Hyperlink"/>
          </w:rPr>
          <w:t>III.C.3-4</w:t>
        </w:r>
      </w:hyperlink>
      <w:r>
        <w:rPr>
          <w:color w:val="231F20"/>
        </w:rPr>
        <w:t xml:space="preserve">, </w:t>
      </w:r>
      <w:hyperlink r:id="rId1613" w:history="1">
        <w:r w:rsidRPr="001B31D2">
          <w:rPr>
            <w:rStyle w:val="Hyperlink"/>
          </w:rPr>
          <w:t>III.C.3-5</w:t>
        </w:r>
      </w:hyperlink>
      <w:r w:rsidRPr="003167C7">
        <w:t>). For more information on CELTT’s Information Security, see III.C.1.</w:t>
      </w:r>
    </w:p>
    <w:p w14:paraId="44144DF2" w14:textId="77777777" w:rsidR="00DA1E7B" w:rsidRDefault="00DA1E7B" w:rsidP="00DA1E7B">
      <w:pPr>
        <w:pStyle w:val="Heading4"/>
        <w:rPr>
          <w:color w:val="404040"/>
        </w:rPr>
      </w:pPr>
      <w:bookmarkStart w:id="536" w:name="_184mhaj" w:colFirst="0" w:colLast="0"/>
      <w:bookmarkEnd w:id="536"/>
      <w:r>
        <w:t>Analysis and Evaluation</w:t>
      </w:r>
      <w:r>
        <w:rPr>
          <w:color w:val="231F20"/>
        </w:rPr>
        <w:t xml:space="preserve"> </w:t>
      </w:r>
    </w:p>
    <w:p w14:paraId="59FF09CA" w14:textId="727B0B6A" w:rsidR="00DA1E7B" w:rsidRPr="003167C7" w:rsidRDefault="00DA1E7B" w:rsidP="00DA1E7B">
      <w:r w:rsidRPr="003167C7">
        <w:t xml:space="preserve">CELTT maintains and implements technology resources in physical locations where courses, programs and services are offered and in </w:t>
      </w:r>
      <w:r w:rsidR="00C03F7F">
        <w:t>d</w:t>
      </w:r>
      <w:r w:rsidRPr="003167C7">
        <w:t xml:space="preserve">istance </w:t>
      </w:r>
      <w:r w:rsidR="00C03F7F">
        <w:t>e</w:t>
      </w:r>
      <w:r w:rsidRPr="003167C7">
        <w:t xml:space="preserve">ducation environments, ensuring reliable access, safety, and security. The Technology Plan provides a campus action plan addressing infrastructure and network security. The CELTT team has a failure-tolerant disaster recovery and reliability infrastructure. CELTT’s </w:t>
      </w:r>
      <w:r w:rsidR="00C03F7F">
        <w:t>i</w:t>
      </w:r>
      <w:r w:rsidRPr="003167C7">
        <w:t xml:space="preserve">nformation </w:t>
      </w:r>
      <w:r w:rsidR="00C03F7F">
        <w:t>s</w:t>
      </w:r>
      <w:r w:rsidRPr="003167C7">
        <w:t xml:space="preserve">ecurity </w:t>
      </w:r>
      <w:r w:rsidR="00C03F7F">
        <w:t>s</w:t>
      </w:r>
      <w:r w:rsidRPr="003167C7">
        <w:t xml:space="preserve">pecialist provides workshops to update and the College has preventive measures in place to ensure information security. </w:t>
      </w:r>
    </w:p>
    <w:p w14:paraId="28277229" w14:textId="77777777" w:rsidR="00DA1E7B" w:rsidRDefault="00DA1E7B" w:rsidP="00DA1E7B">
      <w:pPr>
        <w:spacing w:before="20" w:after="0"/>
        <w:ind w:right="260"/>
      </w:pPr>
    </w:p>
    <w:p w14:paraId="0C535854" w14:textId="77777777" w:rsidR="00DA1E7B" w:rsidRDefault="00DA1E7B" w:rsidP="00C46F11">
      <w:pPr>
        <w:pStyle w:val="Heading3"/>
      </w:pPr>
      <w:bookmarkStart w:id="537" w:name="_3s49zyc" w:colFirst="0" w:colLast="0"/>
      <w:bookmarkEnd w:id="537"/>
      <w:r>
        <w:t>III.C.4. The institution provides appropriate instruction and support for faculty, staff, students, and administrators, in the effective use of technology and technology systems related to its programs, services, and institutional operations.</w:t>
      </w:r>
    </w:p>
    <w:p w14:paraId="7470424A" w14:textId="77777777" w:rsidR="00DA1E7B" w:rsidRDefault="00DA1E7B" w:rsidP="00DA1E7B">
      <w:pPr>
        <w:pStyle w:val="Heading4"/>
      </w:pPr>
      <w:bookmarkStart w:id="538" w:name="_279ka65" w:colFirst="0" w:colLast="0"/>
      <w:bookmarkEnd w:id="538"/>
      <w:r>
        <w:t>Evidence of Meeting the Standard</w:t>
      </w:r>
    </w:p>
    <w:p w14:paraId="11ABFE6E" w14:textId="29597EDF" w:rsidR="00DA1E7B" w:rsidRDefault="00DA1E7B" w:rsidP="00DA1E7B">
      <w:pPr>
        <w:ind w:right="-20"/>
      </w:pPr>
      <w:r>
        <w:t>CELTT provides faculty, staff, and administrators a range of technology and instruction workshops, consultation, and support. In addition, the Library and Learning Resources unit (LLR) provides students with training in the use of relevant software and programs (</w:t>
      </w:r>
      <w:hyperlink r:id="rId1614" w:history="1">
        <w:r w:rsidRPr="001B31D2">
          <w:rPr>
            <w:rStyle w:val="Hyperlink"/>
          </w:rPr>
          <w:t>III.C.4-1</w:t>
        </w:r>
      </w:hyperlink>
      <w:r>
        <w:t>). The newly developed Distance Education Plan provides an overview of these services in the Technical Support and Preparation section (</w:t>
      </w:r>
      <w:hyperlink r:id="rId1615" w:anchor="page=33" w:history="1">
        <w:r w:rsidRPr="001B31D2">
          <w:rPr>
            <w:rStyle w:val="Hyperlink"/>
          </w:rPr>
          <w:t>III.C.4-2</w:t>
        </w:r>
      </w:hyperlink>
      <w:r>
        <w:t>, p. 33).</w:t>
      </w:r>
    </w:p>
    <w:p w14:paraId="0E4C8B05" w14:textId="77777777" w:rsidR="00DA1E7B" w:rsidRDefault="00DA1E7B" w:rsidP="00DA1E7B">
      <w:pPr>
        <w:pStyle w:val="Heading5"/>
      </w:pPr>
      <w:bookmarkStart w:id="539" w:name="_18h1mh3rwo3" w:colFirst="0" w:colLast="0"/>
      <w:bookmarkEnd w:id="539"/>
      <w:r>
        <w:t>Instructional Support for Faculty, Staff and Administrators</w:t>
      </w:r>
    </w:p>
    <w:p w14:paraId="297DF61D" w14:textId="77777777" w:rsidR="00DA1E7B" w:rsidRPr="003167C7" w:rsidRDefault="00DA1E7B" w:rsidP="00DA1E7B">
      <w:pPr>
        <w:ind w:right="-20"/>
      </w:pPr>
      <w:r w:rsidRPr="003167C7">
        <w:t xml:space="preserve">CELTT provides a number of professional development opportunities where instructional designers and other faculty/staff members from across the campus offer workshops on specific topics related to faculty, staff, and administrator responsibilities. </w:t>
      </w:r>
    </w:p>
    <w:p w14:paraId="60579252" w14:textId="3142AE85" w:rsidR="00DA1E7B" w:rsidRPr="003167C7" w:rsidRDefault="00DA1E7B" w:rsidP="00DA1E7B">
      <w:pPr>
        <w:ind w:right="-20"/>
      </w:pPr>
      <w:r w:rsidRPr="003167C7">
        <w:t>CELTT offers various training workshops for faculty, staff, and administrators including Laulima (current course learning management system version of Sakai), Google applications, course design, ADA compliance, screencasting, and other relevant topics (</w:t>
      </w:r>
      <w:hyperlink r:id="rId1616" w:history="1">
        <w:r w:rsidRPr="001B31D2">
          <w:rPr>
            <w:rStyle w:val="Hyperlink"/>
          </w:rPr>
          <w:t>III.C.4-3</w:t>
        </w:r>
      </w:hyperlink>
      <w:r>
        <w:rPr>
          <w:color w:val="231F20"/>
        </w:rPr>
        <w:t xml:space="preserve">, </w:t>
      </w:r>
      <w:hyperlink r:id="rId1617" w:history="1">
        <w:r w:rsidRPr="001B31D2">
          <w:rPr>
            <w:rStyle w:val="Hyperlink"/>
          </w:rPr>
          <w:t>III.C.4-4</w:t>
        </w:r>
      </w:hyperlink>
      <w:r w:rsidRPr="003167C7">
        <w:t>). Workshops are evaluated for their effectiveness (</w:t>
      </w:r>
      <w:hyperlink r:id="rId1618" w:history="1">
        <w:r w:rsidRPr="001B31D2">
          <w:rPr>
            <w:rStyle w:val="Hyperlink"/>
          </w:rPr>
          <w:t>III.C.4-5</w:t>
        </w:r>
      </w:hyperlink>
      <w:r w:rsidRPr="003167C7">
        <w:t xml:space="preserve">). In addition, nationally sponsored professional development webinars such as Innovative Educators are offered to the campus. </w:t>
      </w:r>
    </w:p>
    <w:p w14:paraId="1A954130" w14:textId="5BE21F2B" w:rsidR="00DA1E7B" w:rsidRDefault="00DA1E7B" w:rsidP="00DA1E7B">
      <w:pPr>
        <w:ind w:right="-20"/>
        <w:rPr>
          <w:color w:val="333333"/>
          <w:highlight w:val="white"/>
        </w:rPr>
      </w:pPr>
      <w:r w:rsidRPr="003167C7">
        <w:rPr>
          <w:highlight w:val="white"/>
        </w:rPr>
        <w:t>TEACH website coordinates and promotes a number of learning opportunities (</w:t>
      </w:r>
      <w:hyperlink r:id="rId1619" w:history="1">
        <w:r w:rsidRPr="001B31D2">
          <w:rPr>
            <w:rStyle w:val="Hyperlink"/>
            <w:highlight w:val="white"/>
          </w:rPr>
          <w:t>III.C.4-6</w:t>
        </w:r>
      </w:hyperlink>
      <w:r w:rsidRPr="003167C7">
        <w:rPr>
          <w:highlight w:val="white"/>
        </w:rPr>
        <w:t>). The "Training" area of this site includes workshops offered in person and online (</w:t>
      </w:r>
      <w:hyperlink r:id="rId1620" w:history="1">
        <w:r w:rsidRPr="001B31D2">
          <w:rPr>
            <w:rStyle w:val="Hyperlink"/>
            <w:highlight w:val="white"/>
          </w:rPr>
          <w:t>III.C.4-7</w:t>
        </w:r>
      </w:hyperlink>
      <w:r w:rsidRPr="003167C7">
        <w:rPr>
          <w:highlight w:val="white"/>
        </w:rPr>
        <w:t>). These workshops span a variety of subjects such as web conferencing, Google Certification</w:t>
      </w:r>
      <w:r w:rsidR="00C03F7F">
        <w:rPr>
          <w:highlight w:val="white"/>
        </w:rPr>
        <w:t>, C4ward</w:t>
      </w:r>
      <w:r w:rsidRPr="003167C7">
        <w:rPr>
          <w:highlight w:val="white"/>
        </w:rPr>
        <w:t xml:space="preserve"> (a professional development</w:t>
      </w:r>
      <w:r w:rsidR="00C03F7F">
        <w:rPr>
          <w:highlight w:val="white"/>
        </w:rPr>
        <w:t xml:space="preserve"> practice called</w:t>
      </w:r>
      <w:r w:rsidRPr="003167C7">
        <w:rPr>
          <w:highlight w:val="white"/>
        </w:rPr>
        <w:t xml:space="preserve"> Collaborative Circles for Creative Change</w:t>
      </w:r>
      <w:r w:rsidR="00C03F7F">
        <w:rPr>
          <w:highlight w:val="white"/>
        </w:rPr>
        <w:t>)</w:t>
      </w:r>
      <w:r w:rsidRPr="003167C7">
        <w:rPr>
          <w:highlight w:val="white"/>
        </w:rPr>
        <w:t xml:space="preserve">, Laulima tools, and a Spotlight workshop series facilitated by fellow instructors. </w:t>
      </w:r>
      <w:r w:rsidRPr="003167C7">
        <w:t>A blog includes updates and information useful for faculty to improve their teaching practices (</w:t>
      </w:r>
      <w:hyperlink r:id="rId1621" w:history="1">
        <w:r w:rsidRPr="001B31D2">
          <w:rPr>
            <w:rStyle w:val="Hyperlink"/>
          </w:rPr>
          <w:t>III.C.4-8</w:t>
        </w:r>
      </w:hyperlink>
      <w:r w:rsidRPr="003167C7">
        <w:t xml:space="preserve">). </w:t>
      </w:r>
      <w:r w:rsidRPr="003167C7">
        <w:rPr>
          <w:highlight w:val="white"/>
        </w:rPr>
        <w:t>This site also promotes best practices in distance education and highlights important distance education issues, identified by the US-DOE and ACCJC, such as regular student interaction and student authentication. Other professional development offerings include Recharge ʻ17 Technology Day, Laulima Workshops, and Resources &amp; Tools (</w:t>
      </w:r>
      <w:hyperlink r:id="rId1622" w:history="1">
        <w:r w:rsidRPr="001B31D2">
          <w:rPr>
            <w:rStyle w:val="Hyperlink"/>
            <w:highlight w:val="white"/>
          </w:rPr>
          <w:t>III.C.4-9</w:t>
        </w:r>
      </w:hyperlink>
      <w:r w:rsidRPr="003167C7">
        <w:rPr>
          <w:highlight w:val="white"/>
        </w:rPr>
        <w:t>,</w:t>
      </w:r>
      <w:r>
        <w:rPr>
          <w:color w:val="333333"/>
          <w:highlight w:val="white"/>
        </w:rPr>
        <w:t xml:space="preserve"> </w:t>
      </w:r>
      <w:hyperlink r:id="rId1623" w:history="1">
        <w:r w:rsidRPr="001B31D2">
          <w:rPr>
            <w:rStyle w:val="Hyperlink"/>
            <w:highlight w:val="white"/>
          </w:rPr>
          <w:t>III.C.4-10</w:t>
        </w:r>
      </w:hyperlink>
      <w:r w:rsidRPr="003167C7">
        <w:rPr>
          <w:highlight w:val="white"/>
        </w:rPr>
        <w:t xml:space="preserve">, </w:t>
      </w:r>
      <w:hyperlink r:id="rId1624" w:history="1">
        <w:r w:rsidRPr="001B31D2">
          <w:rPr>
            <w:rStyle w:val="Hyperlink"/>
            <w:highlight w:val="white"/>
          </w:rPr>
          <w:t>III.C.4-11</w:t>
        </w:r>
      </w:hyperlink>
      <w:r w:rsidRPr="003167C7">
        <w:rPr>
          <w:highlight w:val="white"/>
        </w:rPr>
        <w:t>).</w:t>
      </w:r>
    </w:p>
    <w:p w14:paraId="6AF28967" w14:textId="41648CC3" w:rsidR="00DA1E7B" w:rsidRDefault="00DA1E7B" w:rsidP="00DA1E7B">
      <w:pPr>
        <w:ind w:right="-20"/>
        <w:rPr>
          <w:color w:val="231F20"/>
        </w:rPr>
      </w:pPr>
      <w:r w:rsidRPr="00B67278">
        <w:rPr>
          <w:noProof/>
          <w:color w:val="333333"/>
          <w:highlight w:val="yellow"/>
        </w:rPr>
        <mc:AlternateContent>
          <mc:Choice Requires="wpg">
            <w:drawing>
              <wp:anchor distT="0" distB="0" distL="228600" distR="228600" simplePos="0" relativeHeight="251810816" behindDoc="1" locked="1" layoutInCell="1" allowOverlap="0" wp14:anchorId="2AE496E9" wp14:editId="0CF9E2A8">
                <wp:simplePos x="0" y="0"/>
                <wp:positionH relativeFrom="margin">
                  <wp:posOffset>2893060</wp:posOffset>
                </wp:positionH>
                <wp:positionV relativeFrom="margin">
                  <wp:posOffset>-63091</wp:posOffset>
                </wp:positionV>
                <wp:extent cx="3054096" cy="8531352"/>
                <wp:effectExtent l="0" t="0" r="0" b="3175"/>
                <wp:wrapSquare wrapText="bothSides"/>
                <wp:docPr id="237" name="Group 237"/>
                <wp:cNvGraphicFramePr/>
                <a:graphic xmlns:a="http://schemas.openxmlformats.org/drawingml/2006/main">
                  <a:graphicData uri="http://schemas.microsoft.com/office/word/2010/wordprocessingGroup">
                    <wpg:wgp>
                      <wpg:cNvGrpSpPr/>
                      <wpg:grpSpPr>
                        <a:xfrm>
                          <a:off x="0" y="0"/>
                          <a:ext cx="3054096" cy="8531352"/>
                          <a:chOff x="0" y="1"/>
                          <a:chExt cx="1828800" cy="6814529"/>
                        </a:xfrm>
                      </wpg:grpSpPr>
                      <wps:wsp>
                        <wps:cNvPr id="238" name="Rectangle 238"/>
                        <wps:cNvSpPr/>
                        <wps:spPr>
                          <a:xfrm>
                            <a:off x="0" y="1"/>
                            <a:ext cx="1828800" cy="17145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Rectangle 239"/>
                        <wps:cNvSpPr/>
                        <wps:spPr>
                          <a:xfrm>
                            <a:off x="0" y="714449"/>
                            <a:ext cx="1828800" cy="610008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D35242"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i/>
                                  <w:color w:val="FFFFFF" w:themeColor="background1"/>
                                </w:rPr>
                                <w:t>“Oh my goodness, this class has helped me clarify my understanding of online teaching a bunch... [It] reminded me that the tech isn't the point; connecting with the student is the point.”</w:t>
                              </w:r>
                              <w:r w:rsidRPr="00B67278">
                                <w:rPr>
                                  <w:rFonts w:ascii="Times New Roman" w:hAnsi="Times New Roman" w:cs="Times New Roman"/>
                                  <w:color w:val="FFFFFF" w:themeColor="background1"/>
                                </w:rPr>
                                <w:t xml:space="preserve"> </w:t>
                              </w:r>
                            </w:p>
                            <w:p w14:paraId="1C078CFD" w14:textId="77777777" w:rsidR="00ED7DE1" w:rsidRPr="00B67278" w:rsidRDefault="00ED7DE1" w:rsidP="00DA1E7B">
                              <w:pPr>
                                <w:pStyle w:val="Normal1"/>
                                <w:rPr>
                                  <w:rFonts w:ascii="Times New Roman" w:hAnsi="Times New Roman" w:cs="Times New Roman"/>
                                  <w:color w:val="FFFFFF" w:themeColor="background1"/>
                                </w:rPr>
                              </w:pPr>
                            </w:p>
                            <w:p w14:paraId="68B885AC"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i/>
                                  <w:color w:val="FFFFFF" w:themeColor="background1"/>
                                </w:rPr>
                                <w:t>“My own experience has made me more aware and hopefully empathetic to the feelings that my students will have as they take my online course.”</w:t>
                              </w:r>
                            </w:p>
                            <w:p w14:paraId="09ED076E" w14:textId="77777777" w:rsidR="00ED7DE1" w:rsidRPr="00B67278" w:rsidRDefault="00ED7DE1" w:rsidP="00DA1E7B">
                              <w:pPr>
                                <w:pStyle w:val="Normal1"/>
                                <w:rPr>
                                  <w:rFonts w:ascii="Times New Roman" w:hAnsi="Times New Roman" w:cs="Times New Roman"/>
                                  <w:color w:val="FFFFFF" w:themeColor="background1"/>
                                </w:rPr>
                              </w:pPr>
                            </w:p>
                            <w:p w14:paraId="6542C8AC" w14:textId="77777777" w:rsidR="00ED7DE1" w:rsidRPr="00B67278" w:rsidRDefault="00ED7DE1" w:rsidP="00DA1E7B">
                              <w:pPr>
                                <w:pStyle w:val="Normal1"/>
                                <w:rPr>
                                  <w:rFonts w:ascii="Times New Roman" w:hAnsi="Times New Roman" w:cs="Times New Roman"/>
                                  <w:i/>
                                  <w:color w:val="FFFFFF" w:themeColor="background1"/>
                                </w:rPr>
                              </w:pPr>
                              <w:r w:rsidRPr="00B67278">
                                <w:rPr>
                                  <w:rFonts w:ascii="Times New Roman" w:hAnsi="Times New Roman" w:cs="Times New Roman"/>
                                  <w:i/>
                                  <w:color w:val="FFFFFF" w:themeColor="background1"/>
                                </w:rPr>
                                <w:t>“…Problem-based approaches… serve as real world examples of how we might approach our course design and delivery.”</w:t>
                              </w:r>
                            </w:p>
                            <w:p w14:paraId="4E1953C9" w14:textId="77777777" w:rsidR="00ED7DE1" w:rsidRPr="00B67278" w:rsidRDefault="00ED7DE1" w:rsidP="00DA1E7B">
                              <w:pPr>
                                <w:pStyle w:val="Normal1"/>
                                <w:rPr>
                                  <w:rFonts w:ascii="Times New Roman" w:hAnsi="Times New Roman" w:cs="Times New Roman"/>
                                  <w:color w:val="FFFFFF" w:themeColor="background1"/>
                                </w:rPr>
                              </w:pPr>
                            </w:p>
                            <w:p w14:paraId="3CB0360A"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color w:val="FFFFFF" w:themeColor="background1"/>
                                </w:rPr>
                                <w:t xml:space="preserve">These are just a few of the positive comments shared by the participants of the Teaching Online Prep Program (TOPP) offered by the Center for Learning, Teaching, and Technology (CELTT). In response to a need for updated, consistent, and accessible online professional development at the College, TOPP was created in 2016 by two instructional designers to help faculty teaching online for the first time, along with faculty wanting to redesign an existing online course. This </w:t>
                              </w:r>
                              <w:r>
                                <w:rPr>
                                  <w:rFonts w:ascii="Times New Roman" w:hAnsi="Times New Roman" w:cs="Times New Roman"/>
                                  <w:color w:val="FFFFFF" w:themeColor="background1"/>
                                </w:rPr>
                                <w:t>six</w:t>
                              </w:r>
                              <w:r w:rsidRPr="00B67278">
                                <w:rPr>
                                  <w:rFonts w:ascii="Times New Roman" w:hAnsi="Times New Roman" w:cs="Times New Roman"/>
                                  <w:color w:val="FFFFFF" w:themeColor="background1"/>
                                </w:rPr>
                                <w:t xml:space="preserve">-week, asynchronous online faculty development course provides participants first-hand experience themselves as online learners, and thus develops empathy and provides insight into the mindset of students they teach. </w:t>
                              </w:r>
                            </w:p>
                            <w:p w14:paraId="4F15E650" w14:textId="77777777" w:rsidR="00ED7DE1" w:rsidRPr="00B67278" w:rsidRDefault="00ED7DE1" w:rsidP="00DA1E7B">
                              <w:pPr>
                                <w:pStyle w:val="Normal1"/>
                                <w:rPr>
                                  <w:rFonts w:ascii="Times New Roman" w:hAnsi="Times New Roman" w:cs="Times New Roman"/>
                                  <w:color w:val="FFFFFF" w:themeColor="background1"/>
                                </w:rPr>
                              </w:pPr>
                            </w:p>
                            <w:p w14:paraId="16316C3F"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color w:val="FFFFFF" w:themeColor="background1"/>
                                </w:rPr>
                                <w:t>In the first year 26 faculty members completed the program, with 28 online courses either created or updated as a result. Assessments in those courses indicated positive feedback from students and improved student learning. Furthermore, as digital systems shift and evolve, so too does CELTT and its instructional design team.</w:t>
                              </w:r>
                            </w:p>
                            <w:p w14:paraId="011276EC" w14:textId="77777777" w:rsidR="00ED7DE1"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40" name="Text Box 240"/>
                        <wps:cNvSpPr txBox="1"/>
                        <wps:spPr>
                          <a:xfrm>
                            <a:off x="0" y="234077"/>
                            <a:ext cx="1828800" cy="39463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945FFD" w14:textId="77777777" w:rsidR="00ED7DE1" w:rsidRPr="00B67278" w:rsidRDefault="00ED7DE1" w:rsidP="00DA1E7B">
                              <w:pPr>
                                <w:pStyle w:val="NoSpacing"/>
                                <w:jc w:val="center"/>
                                <w:rPr>
                                  <w:rFonts w:asciiTheme="majorHAnsi" w:eastAsiaTheme="majorEastAsia" w:hAnsiTheme="majorHAnsi" w:cstheme="majorBidi"/>
                                  <w:b/>
                                  <w:caps/>
                                  <w:color w:val="5B9BD5" w:themeColor="accent1"/>
                                  <w:sz w:val="28"/>
                                  <w:szCs w:val="28"/>
                                </w:rPr>
                              </w:pPr>
                              <w:r w:rsidRPr="00B67278">
                                <w:rPr>
                                  <w:rFonts w:asciiTheme="majorHAnsi" w:eastAsiaTheme="majorEastAsia" w:hAnsiTheme="majorHAnsi" w:cstheme="majorBidi"/>
                                  <w:b/>
                                  <w:caps/>
                                  <w:color w:val="5B9BD5" w:themeColor="accent1"/>
                                  <w:sz w:val="28"/>
                                  <w:szCs w:val="28"/>
                                </w:rPr>
                                <w:t>TOPP IS TOP</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E496E9" id="Group 237" o:spid="_x0000_s1169" style="position:absolute;margin-left:227.8pt;margin-top:-4.95pt;width:240.5pt;height:671.75pt;z-index:-251505664;mso-wrap-distance-left:18pt;mso-wrap-distance-right:18pt;mso-position-horizontal-relative:margin;mso-position-vertical-relative:margin;mso-width-relative:margin;mso-height-relative:margin" coordorigin="" coordsize="18288,68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" o:allowoverlap="f">
                <v:rect id="Rectangle 238" o:spid="_x0000_s1170" style="position:absolute;width:18288;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" fillcolor="#5b9bd5 [3204]" stroked="f" strokeweight="1pt"/>
                <v:rect id="Rectangle 239" o:spid="_x0000_s1171" style="position:absolute;top:7144;width:18288;height:61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" fillcolor="#5b9bd5 [3204]" stroked="f" strokeweight="1pt">
                  <v:textbox inset=",14.4pt,8.64pt,18pt">
                    <w:txbxContent>
                      <w:p w14:paraId="4ED35242"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i/>
                            <w:color w:val="FFFFFF" w:themeColor="background1"/>
                          </w:rPr>
                          <w:t>“Oh my goodness, this class has helped me clarify my understanding of online teaching a bunch... [It] reminded me that the tech isn't the point; connecting with the student is the point.”</w:t>
                        </w:r>
                        <w:r w:rsidRPr="00B67278">
                          <w:rPr>
                            <w:rFonts w:ascii="Times New Roman" w:hAnsi="Times New Roman" w:cs="Times New Roman"/>
                            <w:color w:val="FFFFFF" w:themeColor="background1"/>
                          </w:rPr>
                          <w:t xml:space="preserve"> </w:t>
                        </w:r>
                      </w:p>
                      <w:p w14:paraId="1C078CFD" w14:textId="77777777" w:rsidR="00ED7DE1" w:rsidRPr="00B67278" w:rsidRDefault="00ED7DE1" w:rsidP="00DA1E7B">
                        <w:pPr>
                          <w:pStyle w:val="Normal1"/>
                          <w:rPr>
                            <w:rFonts w:ascii="Times New Roman" w:hAnsi="Times New Roman" w:cs="Times New Roman"/>
                            <w:color w:val="FFFFFF" w:themeColor="background1"/>
                          </w:rPr>
                        </w:pPr>
                      </w:p>
                      <w:p w14:paraId="68B885AC"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i/>
                            <w:color w:val="FFFFFF" w:themeColor="background1"/>
                          </w:rPr>
                          <w:t>“My own experience has made me more aware and hopefully empathetic to the feelings that my students will have as they take my online course.”</w:t>
                        </w:r>
                      </w:p>
                      <w:p w14:paraId="09ED076E" w14:textId="77777777" w:rsidR="00ED7DE1" w:rsidRPr="00B67278" w:rsidRDefault="00ED7DE1" w:rsidP="00DA1E7B">
                        <w:pPr>
                          <w:pStyle w:val="Normal1"/>
                          <w:rPr>
                            <w:rFonts w:ascii="Times New Roman" w:hAnsi="Times New Roman" w:cs="Times New Roman"/>
                            <w:color w:val="FFFFFF" w:themeColor="background1"/>
                          </w:rPr>
                        </w:pPr>
                      </w:p>
                      <w:p w14:paraId="6542C8AC" w14:textId="77777777" w:rsidR="00ED7DE1" w:rsidRPr="00B67278" w:rsidRDefault="00ED7DE1" w:rsidP="00DA1E7B">
                        <w:pPr>
                          <w:pStyle w:val="Normal1"/>
                          <w:rPr>
                            <w:rFonts w:ascii="Times New Roman" w:hAnsi="Times New Roman" w:cs="Times New Roman"/>
                            <w:i/>
                            <w:color w:val="FFFFFF" w:themeColor="background1"/>
                          </w:rPr>
                        </w:pPr>
                        <w:r w:rsidRPr="00B67278">
                          <w:rPr>
                            <w:rFonts w:ascii="Times New Roman" w:hAnsi="Times New Roman" w:cs="Times New Roman"/>
                            <w:i/>
                            <w:color w:val="FFFFFF" w:themeColor="background1"/>
                          </w:rPr>
                          <w:t>“…Problem-based approaches… serve as real world examples of how we might approach our course design and delivery.”</w:t>
                        </w:r>
                      </w:p>
                      <w:p w14:paraId="4E1953C9" w14:textId="77777777" w:rsidR="00ED7DE1" w:rsidRPr="00B67278" w:rsidRDefault="00ED7DE1" w:rsidP="00DA1E7B">
                        <w:pPr>
                          <w:pStyle w:val="Normal1"/>
                          <w:rPr>
                            <w:rFonts w:ascii="Times New Roman" w:hAnsi="Times New Roman" w:cs="Times New Roman"/>
                            <w:color w:val="FFFFFF" w:themeColor="background1"/>
                          </w:rPr>
                        </w:pPr>
                      </w:p>
                      <w:p w14:paraId="3CB0360A"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color w:val="FFFFFF" w:themeColor="background1"/>
                          </w:rPr>
                          <w:t xml:space="preserve">These are just a few of the positive comments shared by the participants of the Teaching Online Prep Program (TOPP) offered by the Center for Learning, Teaching, and Technology (CELTT). In response to a need for updated, consistent, and accessible online professional development at the College, TOPP was created in 2016 by two instructional designers to help faculty teaching online for the first time, along with faculty wanting to redesign an existing online course. This </w:t>
                        </w:r>
                        <w:r>
                          <w:rPr>
                            <w:rFonts w:ascii="Times New Roman" w:hAnsi="Times New Roman" w:cs="Times New Roman"/>
                            <w:color w:val="FFFFFF" w:themeColor="background1"/>
                          </w:rPr>
                          <w:t>six</w:t>
                        </w:r>
                        <w:r w:rsidRPr="00B67278">
                          <w:rPr>
                            <w:rFonts w:ascii="Times New Roman" w:hAnsi="Times New Roman" w:cs="Times New Roman"/>
                            <w:color w:val="FFFFFF" w:themeColor="background1"/>
                          </w:rPr>
                          <w:t xml:space="preserve">-week, asynchronous online faculty development course provides participants first-hand experience themselves as online learners, and thus develops empathy and provides insight into the mindset of students they teach. </w:t>
                        </w:r>
                      </w:p>
                      <w:p w14:paraId="4F15E650" w14:textId="77777777" w:rsidR="00ED7DE1" w:rsidRPr="00B67278" w:rsidRDefault="00ED7DE1" w:rsidP="00DA1E7B">
                        <w:pPr>
                          <w:pStyle w:val="Normal1"/>
                          <w:rPr>
                            <w:rFonts w:ascii="Times New Roman" w:hAnsi="Times New Roman" w:cs="Times New Roman"/>
                            <w:color w:val="FFFFFF" w:themeColor="background1"/>
                          </w:rPr>
                        </w:pPr>
                      </w:p>
                      <w:p w14:paraId="16316C3F" w14:textId="77777777" w:rsidR="00ED7DE1" w:rsidRPr="00B67278" w:rsidRDefault="00ED7DE1" w:rsidP="00DA1E7B">
                        <w:pPr>
                          <w:pStyle w:val="Normal1"/>
                          <w:rPr>
                            <w:rFonts w:ascii="Times New Roman" w:hAnsi="Times New Roman" w:cs="Times New Roman"/>
                            <w:color w:val="FFFFFF" w:themeColor="background1"/>
                          </w:rPr>
                        </w:pPr>
                        <w:r w:rsidRPr="00B67278">
                          <w:rPr>
                            <w:rFonts w:ascii="Times New Roman" w:hAnsi="Times New Roman" w:cs="Times New Roman"/>
                            <w:color w:val="FFFFFF" w:themeColor="background1"/>
                          </w:rPr>
                          <w:t>In the first year 26 faculty members completed the program, with 28 online courses either created or updated as a result. Assessments in those courses indicated positive feedback from students and improved student learning. Furthermore, as digital systems shift and evolve, so too does CELTT and its instructional design team.</w:t>
                        </w:r>
                      </w:p>
                      <w:p w14:paraId="011276EC" w14:textId="77777777" w:rsidR="00ED7DE1" w:rsidRDefault="00ED7DE1" w:rsidP="00DA1E7B">
                        <w:pPr>
                          <w:rPr>
                            <w:color w:val="FFFFFF" w:themeColor="background1"/>
                          </w:rPr>
                        </w:pPr>
                      </w:p>
                    </w:txbxContent>
                  </v:textbox>
                </v:rect>
                <v:shape id="Text Box 240" o:spid="_x0000_s1172" type="#_x0000_t202" style="position:absolute;top:2340;width:18288;height:3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" fillcolor="white [3212]" stroked="f" strokeweight=".5pt">
                  <v:textbox inset=",7.2pt,,7.2pt">
                    <w:txbxContent>
                      <w:p w14:paraId="1D945FFD" w14:textId="77777777" w:rsidR="00ED7DE1" w:rsidRPr="00B67278" w:rsidRDefault="00ED7DE1" w:rsidP="00DA1E7B">
                        <w:pPr>
                          <w:pStyle w:val="NoSpacing"/>
                          <w:jc w:val="center"/>
                          <w:rPr>
                            <w:rFonts w:asciiTheme="majorHAnsi" w:eastAsiaTheme="majorEastAsia" w:hAnsiTheme="majorHAnsi" w:cstheme="majorBidi"/>
                            <w:b/>
                            <w:caps/>
                            <w:color w:val="5B9BD5" w:themeColor="accent1"/>
                            <w:sz w:val="28"/>
                            <w:szCs w:val="28"/>
                          </w:rPr>
                        </w:pPr>
                        <w:r w:rsidRPr="00B67278">
                          <w:rPr>
                            <w:rFonts w:asciiTheme="majorHAnsi" w:eastAsiaTheme="majorEastAsia" w:hAnsiTheme="majorHAnsi" w:cstheme="majorBidi"/>
                            <w:b/>
                            <w:caps/>
                            <w:color w:val="5B9BD5" w:themeColor="accent1"/>
                            <w:sz w:val="28"/>
                            <w:szCs w:val="28"/>
                          </w:rPr>
                          <w:t>TOPP IS TOP</w:t>
                        </w:r>
                      </w:p>
                    </w:txbxContent>
                  </v:textbox>
                </v:shape>
                <w10:wrap type="square" anchorx="margin" anchory="margin"/>
                <w10:anchorlock/>
              </v:group>
            </w:pict>
          </mc:Fallback>
        </mc:AlternateContent>
      </w:r>
      <w:r>
        <w:rPr>
          <w:color w:val="231F20"/>
        </w:rPr>
        <w:t>In summer 2016, CELTT launched the Teaching Online Prep Program</w:t>
      </w:r>
      <w:r>
        <w:rPr>
          <w:color w:val="404040"/>
        </w:rPr>
        <w:t xml:space="preserve"> (TOPP), a </w:t>
      </w:r>
      <w:r w:rsidRPr="003167C7">
        <w:t>six-week online program for instructors who will be teaching online for the first time, or are looking for ways to improve current practices (</w:t>
      </w:r>
      <w:hyperlink r:id="rId1625" w:history="1">
        <w:r w:rsidRPr="001B31D2">
          <w:rPr>
            <w:rStyle w:val="Hyperlink"/>
          </w:rPr>
          <w:t>III.C.4-12</w:t>
        </w:r>
      </w:hyperlink>
      <w:r w:rsidRPr="003167C7">
        <w:t>). A second TOPP was offered in fall 2017, and will continue to be offered on a regular basis (</w:t>
      </w:r>
      <w:hyperlink r:id="rId1626" w:history="1">
        <w:r w:rsidRPr="001B31D2">
          <w:rPr>
            <w:rStyle w:val="Hyperlink"/>
          </w:rPr>
          <w:t>III.C.4-13</w:t>
        </w:r>
      </w:hyperlink>
      <w:r w:rsidRPr="003167C7">
        <w:t>). Evaluations and reflections of the summer 2016 program were summarized by one of CELTT’s instructional designers (</w:t>
      </w:r>
      <w:hyperlink r:id="rId1627" w:history="1">
        <w:r w:rsidRPr="001B31D2">
          <w:rPr>
            <w:rStyle w:val="Hyperlink"/>
          </w:rPr>
          <w:t>III.C.4-14</w:t>
        </w:r>
      </w:hyperlink>
      <w:r w:rsidRPr="003167C7">
        <w:t xml:space="preserve">). The Teaching Online Self-Paced Program (TOSP) was launched in fall 2016. This program enables faculty to complete the program at their own pace and not necessarily within a six-week timeframe. </w:t>
      </w:r>
    </w:p>
    <w:p w14:paraId="758E32BE" w14:textId="19B21F96" w:rsidR="00DA1E7B" w:rsidRPr="003167C7" w:rsidRDefault="00DA1E7B" w:rsidP="00DA1E7B">
      <w:pPr>
        <w:ind w:right="-20"/>
      </w:pPr>
      <w:r w:rsidRPr="003167C7">
        <w:t>In fall 2016, a Distance Education Survey was distributed to faculty who are currently teaching online (</w:t>
      </w:r>
      <w:hyperlink r:id="rId1628" w:history="1">
        <w:r w:rsidRPr="001B31D2">
          <w:rPr>
            <w:rStyle w:val="Hyperlink"/>
          </w:rPr>
          <w:t>III.C.4-15</w:t>
        </w:r>
      </w:hyperlink>
      <w:r w:rsidRPr="003167C7">
        <w:t>). Some of the questions allowed CELTT and the campus to assess the training needs of online instructors, their comfort level with DE, and the resources they use. While the questions and results (</w:t>
      </w:r>
      <w:hyperlink r:id="rId1629" w:history="1">
        <w:r w:rsidRPr="001B31D2">
          <w:rPr>
            <w:rStyle w:val="Hyperlink"/>
          </w:rPr>
          <w:t>III.C.4-16</w:t>
        </w:r>
      </w:hyperlink>
      <w:r w:rsidRPr="003167C7">
        <w:t xml:space="preserve">) were geared specifically towards distance education, the comments about digital resources are widely applicable and important. </w:t>
      </w:r>
    </w:p>
    <w:p w14:paraId="6B3DACD0" w14:textId="190A170B" w:rsidR="00DA1E7B" w:rsidRDefault="00DA1E7B" w:rsidP="00DA1E7B">
      <w:r w:rsidRPr="003167C7">
        <w:t>The Faculty Senate Distance Education Committee continues to address and discuss various topics important to faculty, including the campus learning management system, learning software, current CELTT resources, Open Educational Resources, foundational practices for instructors, and recommendations to the Chancellor (</w:t>
      </w:r>
      <w:hyperlink r:id="rId1630" w:history="1">
        <w:r w:rsidRPr="001B31D2">
          <w:rPr>
            <w:rStyle w:val="Hyperlink"/>
          </w:rPr>
          <w:t>III.C.4-17</w:t>
        </w:r>
      </w:hyperlink>
      <w:r>
        <w:t xml:space="preserve">, </w:t>
      </w:r>
      <w:hyperlink r:id="rId1631" w:history="1">
        <w:r w:rsidRPr="001B31D2">
          <w:rPr>
            <w:rStyle w:val="Hyperlink"/>
          </w:rPr>
          <w:t>III.C.4-18</w:t>
        </w:r>
      </w:hyperlink>
      <w:r w:rsidRPr="003167C7">
        <w:t>). CELTT and the Faculty Senate Distance Education Committee have a synergistic relationship that places faculty needs as a priority.</w:t>
      </w:r>
    </w:p>
    <w:p w14:paraId="381BA944" w14:textId="77777777" w:rsidR="00DA1E7B" w:rsidRDefault="00DA1E7B" w:rsidP="00DA1E7B">
      <w:pPr>
        <w:rPr>
          <w:b/>
          <w:i/>
          <w:color w:val="231F20"/>
        </w:rPr>
      </w:pPr>
      <w:r>
        <w:rPr>
          <w:b/>
          <w:i/>
          <w:color w:val="231F20"/>
        </w:rPr>
        <w:t>Operational Support for Facult</w:t>
      </w:r>
      <w:r>
        <w:rPr>
          <w:b/>
          <w:i/>
        </w:rPr>
        <w:t>y, Staff, and Administrators</w:t>
      </w:r>
    </w:p>
    <w:p w14:paraId="1839595E" w14:textId="77777777" w:rsidR="00DA1E7B" w:rsidRDefault="00DA1E7B" w:rsidP="00DA1E7B">
      <w:pPr>
        <w:rPr>
          <w:color w:val="404040"/>
        </w:rPr>
      </w:pPr>
      <w:r>
        <w:t xml:space="preserve">CELTT responds to a range of individual requests from faculty, staff, and administrators. These requests include, but are not limited to, help with Laulima (the UH System’s online learning management system based on Sakai), recording meetings or class sessions, computer viruses, hardware/software problems, screencasting, website updates, uploading documents, Microsoft Office software, and more. </w:t>
      </w:r>
    </w:p>
    <w:p w14:paraId="6B261F72" w14:textId="3FBA9E23" w:rsidR="00DA1E7B" w:rsidRDefault="00DA1E7B" w:rsidP="00DA1E7B">
      <w:pPr>
        <w:rPr>
          <w:color w:val="404040"/>
        </w:rPr>
      </w:pPr>
      <w:r w:rsidRPr="003167C7">
        <w:t>CELTT’s Resolve site is available for faculty, staff, and administrators to request service assistance for equipment, telephone, and/or network problems and instructional support for distance learning, multimedia, and Laulima (</w:t>
      </w:r>
      <w:hyperlink r:id="rId1632" w:history="1">
        <w:r w:rsidRPr="001B31D2">
          <w:rPr>
            <w:rStyle w:val="Hyperlink"/>
          </w:rPr>
          <w:t>III.C.4-19</w:t>
        </w:r>
      </w:hyperlink>
      <w:r w:rsidRPr="003167C7">
        <w:t>). The unit maintains a support log, which includes a ticket number, nature of the request, department requesting the help, affiliation of the requestor, and other information used for tracking (</w:t>
      </w:r>
      <w:hyperlink r:id="rId1633" w:history="1">
        <w:r w:rsidRPr="001B31D2">
          <w:rPr>
            <w:rStyle w:val="Hyperlink"/>
          </w:rPr>
          <w:t>III.C.4-20</w:t>
        </w:r>
      </w:hyperlink>
      <w:r w:rsidRPr="003167C7">
        <w:t xml:space="preserve">). </w:t>
      </w:r>
    </w:p>
    <w:p w14:paraId="30915060" w14:textId="77777777" w:rsidR="00DA1E7B" w:rsidRDefault="00DA1E7B" w:rsidP="00DA1E7B">
      <w:pPr>
        <w:pStyle w:val="Heading5"/>
      </w:pPr>
      <w:bookmarkStart w:id="540" w:name="_36ei31r" w:colFirst="0" w:colLast="0"/>
      <w:bookmarkEnd w:id="540"/>
      <w:r>
        <w:t xml:space="preserve">Support for Student Learning </w:t>
      </w:r>
    </w:p>
    <w:p w14:paraId="51C5455F" w14:textId="77777777" w:rsidR="00DA1E7B" w:rsidRPr="003167C7" w:rsidRDefault="00DA1E7B" w:rsidP="00DA1E7B">
      <w:r w:rsidRPr="003167C7">
        <w:t>Students attend a host of workshops at the library that can assist them in navigating through the technology needed for school.</w:t>
      </w:r>
    </w:p>
    <w:p w14:paraId="180326D4" w14:textId="4D243BE7" w:rsidR="00DA1E7B" w:rsidRDefault="00DA1E7B" w:rsidP="00DA1E7B">
      <w:pPr>
        <w:rPr>
          <w:color w:val="231F20"/>
        </w:rPr>
      </w:pPr>
      <w:r>
        <w:rPr>
          <w:color w:val="231F20"/>
        </w:rPr>
        <w:t>Currently, the library’s Secrets of Success (SOS) program offers workshops on how to survive an online course, Laulima use, Google applications, Microsoft Word basics, Microsoft PowerPoint basics, and Microsoft Excel basics. The staff member who organizes the SOS program works closely with presenters (all of whom volunteer their time) and other on-campus partners to offer relevant workshops (</w:t>
      </w:r>
      <w:hyperlink r:id="rId1634" w:history="1">
        <w:r w:rsidRPr="001B31D2">
          <w:rPr>
            <w:rStyle w:val="Hyperlink"/>
          </w:rPr>
          <w:t>III.C.4-21</w:t>
        </w:r>
      </w:hyperlink>
      <w:r>
        <w:rPr>
          <w:color w:val="231F20"/>
        </w:rPr>
        <w:t>, see II.B).</w:t>
      </w:r>
    </w:p>
    <w:p w14:paraId="4BF55A46" w14:textId="3D53B653" w:rsidR="00DA1E7B" w:rsidRDefault="00DA1E7B" w:rsidP="00DA1E7B">
      <w:pPr>
        <w:rPr>
          <w:color w:val="231F20"/>
        </w:rPr>
      </w:pPr>
      <w:bookmarkStart w:id="541" w:name="_g2qc4pbdkrn4" w:colFirst="0" w:colLast="0"/>
      <w:bookmarkEnd w:id="541"/>
      <w:r>
        <w:rPr>
          <w:color w:val="231F20"/>
        </w:rPr>
        <w:t xml:space="preserve">Pamphlets and the SOS website advertise the library’s SOS workshops. SOS workshops are announced in the College’s daily </w:t>
      </w:r>
      <w:r>
        <w:rPr>
          <w:i/>
          <w:color w:val="231F20"/>
        </w:rPr>
        <w:t>News &amp; Events</w:t>
      </w:r>
      <w:r>
        <w:rPr>
          <w:color w:val="231F20"/>
        </w:rPr>
        <w:t xml:space="preserve"> (</w:t>
      </w:r>
      <w:hyperlink r:id="rId1635" w:history="1">
        <w:r w:rsidRPr="001B31D2">
          <w:rPr>
            <w:rStyle w:val="Hyperlink"/>
          </w:rPr>
          <w:t>III.C.4-22</w:t>
        </w:r>
      </w:hyperlink>
      <w:r>
        <w:rPr>
          <w:color w:val="231F20"/>
        </w:rPr>
        <w:t>). Instructors continue to promote the SOS workshops in conjunction with their courses.</w:t>
      </w:r>
    </w:p>
    <w:p w14:paraId="1E94FF4E" w14:textId="77777777" w:rsidR="00DA1E7B" w:rsidRDefault="00DA1E7B" w:rsidP="00DA1E7B">
      <w:pPr>
        <w:rPr>
          <w:b/>
          <w:i/>
          <w:color w:val="231F20"/>
        </w:rPr>
      </w:pPr>
      <w:bookmarkStart w:id="542" w:name="_1ljsd9k" w:colFirst="0" w:colLast="0"/>
      <w:bookmarkEnd w:id="542"/>
      <w:r>
        <w:rPr>
          <w:color w:val="231F20"/>
        </w:rPr>
        <w:t xml:space="preserve">In addition to local campus services, students have access to </w:t>
      </w:r>
      <w:r>
        <w:t xml:space="preserve">UH System online services such as Banner-STAR, the Course Evaluation System, Laulima (the Sakai Learning Management System), MyUH Services Portal, and Enhanced UH Login Security. Support is managed primarily at the UH System level (district office). </w:t>
      </w:r>
    </w:p>
    <w:p w14:paraId="55131EF0" w14:textId="77777777" w:rsidR="00DA1E7B" w:rsidRDefault="00DA1E7B" w:rsidP="00DA1E7B">
      <w:pPr>
        <w:pStyle w:val="Heading4"/>
      </w:pPr>
      <w:bookmarkStart w:id="543" w:name="_45jfvxd" w:colFirst="0" w:colLast="0"/>
      <w:bookmarkEnd w:id="543"/>
      <w:r>
        <w:t>Analysis and Evaluation</w:t>
      </w:r>
      <w:r>
        <w:rPr>
          <w:color w:val="231F20"/>
        </w:rPr>
        <w:t xml:space="preserve"> </w:t>
      </w:r>
    </w:p>
    <w:p w14:paraId="5996C197" w14:textId="77777777" w:rsidR="00DA1E7B" w:rsidRDefault="00DA1E7B" w:rsidP="00DA1E7B">
      <w:r>
        <w:t xml:space="preserve">Kapi‘olani Community College’s Center for Excellence in Learning, Teaching, and Technology (CELTT) provides a range of instructional programming and support related to technology for faculty, staff, and administrators. The Library and Learning Resources unit currently offers the SOS workshops each semester for students to learn about UH-specific tools and general computer basics. </w:t>
      </w:r>
    </w:p>
    <w:p w14:paraId="078DA6FC" w14:textId="77777777" w:rsidR="00DA1E7B" w:rsidRDefault="00DA1E7B" w:rsidP="00DA1E7B">
      <w:pPr>
        <w:rPr>
          <w:b/>
          <w:color w:val="404040"/>
        </w:rPr>
      </w:pPr>
      <w:r>
        <w:t>CELTT provides professional development and training workshops on various technology tools for faculty, staff, and administration members. The Faculty Senate Distance Education committee looks to CELTT for expertise in professional development and training. The UH System provides students support with enterprise-wide systems such as Laulima (LMS) and MyUH Portal.</w:t>
      </w:r>
    </w:p>
    <w:p w14:paraId="604BBEF4" w14:textId="77777777" w:rsidR="00DA1E7B" w:rsidRDefault="00DA1E7B" w:rsidP="00DA1E7B">
      <w:pPr>
        <w:spacing w:after="0"/>
        <w:ind w:right="-20"/>
        <w:rPr>
          <w:b/>
          <w:color w:val="404040"/>
        </w:rPr>
      </w:pPr>
    </w:p>
    <w:p w14:paraId="54E97353" w14:textId="77777777" w:rsidR="00DA1E7B" w:rsidRDefault="00DA1E7B" w:rsidP="00C46F11">
      <w:pPr>
        <w:pStyle w:val="Heading3"/>
      </w:pPr>
      <w:bookmarkStart w:id="544" w:name="_2koq656" w:colFirst="0" w:colLast="0"/>
      <w:bookmarkEnd w:id="544"/>
      <w:r>
        <w:t>III.C.5. The institution has policies and procedures that guide the appropriate use of technology in the teaching and learning processes.</w:t>
      </w:r>
    </w:p>
    <w:p w14:paraId="1AFA2B72" w14:textId="77777777" w:rsidR="00DA1E7B" w:rsidRDefault="00DA1E7B" w:rsidP="00DA1E7B">
      <w:pPr>
        <w:pStyle w:val="Heading4"/>
        <w:rPr>
          <w:color w:val="404040"/>
        </w:rPr>
      </w:pPr>
      <w:bookmarkStart w:id="545" w:name="_zu0gcz" w:colFirst="0" w:colLast="0"/>
      <w:bookmarkEnd w:id="545"/>
      <w:r>
        <w:t>Evidence of Meeting the Standard</w:t>
      </w:r>
    </w:p>
    <w:p w14:paraId="0A61644C" w14:textId="77777777" w:rsidR="00DA1E7B" w:rsidRPr="00E66E47" w:rsidRDefault="00DA1E7B" w:rsidP="00DA1E7B">
      <w:pPr>
        <w:ind w:right="-20"/>
      </w:pPr>
      <w:r w:rsidRPr="00E66E47">
        <w:t xml:space="preserve">The College adopts the information systems policies and procedures set forth by the University of Hawai‘i </w:t>
      </w:r>
      <w:r>
        <w:t>S</w:t>
      </w:r>
      <w:r w:rsidRPr="00E66E47">
        <w:t>ystem to guide management of technology in the teaching and learning processes and has established guidelines and procedures which inform the appropriate use of technology in teaching and learning.</w:t>
      </w:r>
    </w:p>
    <w:p w14:paraId="55516DB5" w14:textId="77777777" w:rsidR="00DA1E7B" w:rsidRDefault="00DA1E7B" w:rsidP="00DA1E7B">
      <w:pPr>
        <w:pStyle w:val="Heading5"/>
      </w:pPr>
      <w:bookmarkStart w:id="546" w:name="_rvparw5fl7pz" w:colFirst="0" w:colLast="0"/>
      <w:bookmarkEnd w:id="546"/>
      <w:r>
        <w:t>Guiding the Appropriate Use of Technology in Teaching and Learning</w:t>
      </w:r>
    </w:p>
    <w:p w14:paraId="2FEA9824" w14:textId="1EEE3AE6" w:rsidR="00DA1E7B" w:rsidRDefault="00DA1E7B" w:rsidP="00DA1E7B">
      <w:pPr>
        <w:ind w:right="-20"/>
      </w:pPr>
      <w:r>
        <w:t>As addressed in III.C.1., the University of Hawai‘i Board of Regents approves policies that establish the use and management of all information technology resources, including those that specifically support learning, and the policies are listed on the University of Hawai‘i Information Technology Service Policies and Compliance</w:t>
      </w:r>
      <w:r>
        <w:rPr>
          <w:color w:val="404040"/>
        </w:rPr>
        <w:t xml:space="preserve"> </w:t>
      </w:r>
      <w:r>
        <w:t>website (</w:t>
      </w:r>
      <w:hyperlink r:id="rId1636" w:history="1">
        <w:r w:rsidRPr="005E0D49">
          <w:rPr>
            <w:rStyle w:val="Hyperlink"/>
          </w:rPr>
          <w:t>III.C.5-1</w:t>
        </w:r>
      </w:hyperlink>
      <w:r>
        <w:t>).</w:t>
      </w:r>
      <w:r>
        <w:rPr>
          <w:color w:val="404040"/>
        </w:rPr>
        <w:t xml:space="preserve"> </w:t>
      </w:r>
      <w:r>
        <w:t>CELTT’s service procedures (see III.C.1.) support the use of technology in the classroom and in distance education. In addition, as mentioned in Standard III.C.1., the College created, vetted, approved, and now is implementing a campus Distance Education (DE) Plan (</w:t>
      </w:r>
      <w:hyperlink r:id="rId1637" w:history="1">
        <w:r w:rsidRPr="005E0D49">
          <w:rPr>
            <w:rStyle w:val="Hyperlink"/>
          </w:rPr>
          <w:t>III.C.5-2</w:t>
        </w:r>
      </w:hyperlink>
      <w:r>
        <w:t xml:space="preserve">) that addresses support for the DE learning environment, but also addresses support on the physical campus. The Distance Education Plan systematically addresses a wide range of topics ranging from technology infrastructure to services to employee professional development to student support, all in the interest of teaching and learning. These topics are defined by the plan’s purpose, as outlined on page 6. </w:t>
      </w:r>
    </w:p>
    <w:p w14:paraId="55DB5952" w14:textId="0F30C3F1" w:rsidR="00DA1E7B" w:rsidRDefault="00DA1E7B" w:rsidP="00DA1E7B">
      <w:pPr>
        <w:ind w:right="-20"/>
      </w:pPr>
      <w:r>
        <w:t>The Distance Education plan was approved by the Faculty Senate and the Chancellor’s Advisory Council in spring 2017. These same committees and a newly assigned interim DE Coordinator are implementing the plan. As with major campus plans, the DE plan is on schedule to be reviewed annually (</w:t>
      </w:r>
      <w:hyperlink r:id="rId1638" w:anchor="page=4" w:history="1">
        <w:r w:rsidRPr="005E0D49">
          <w:rPr>
            <w:rStyle w:val="Hyperlink"/>
          </w:rPr>
          <w:t>III.C.5-3</w:t>
        </w:r>
      </w:hyperlink>
      <w:r>
        <w:t>, p. 4).</w:t>
      </w:r>
    </w:p>
    <w:p w14:paraId="5AFE7A20" w14:textId="77777777" w:rsidR="00DA1E7B" w:rsidRDefault="00DA1E7B" w:rsidP="00DA1E7B">
      <w:pPr>
        <w:pStyle w:val="Heading4"/>
        <w:rPr>
          <w:color w:val="404040"/>
        </w:rPr>
      </w:pPr>
      <w:bookmarkStart w:id="547" w:name="_1yyy98l" w:colFirst="0" w:colLast="0"/>
      <w:bookmarkEnd w:id="547"/>
      <w:r>
        <w:t>Analysis and Evaluation</w:t>
      </w:r>
    </w:p>
    <w:p w14:paraId="6FA00792" w14:textId="77777777" w:rsidR="00DA1E7B" w:rsidRPr="00E66E47" w:rsidRDefault="00DA1E7B" w:rsidP="00DA1E7B">
      <w:pPr>
        <w:ind w:right="-20"/>
      </w:pPr>
      <w:r w:rsidRPr="00E66E47">
        <w:t xml:space="preserve">The College adopts the information systems policies and procedures set forth by the University of Hawai‘i </w:t>
      </w:r>
      <w:r>
        <w:t>S</w:t>
      </w:r>
      <w:r w:rsidRPr="00E66E47">
        <w:t xml:space="preserve">ystem to guide the appropriate use of technology in the teaching and learning processes. CELTT has applied these policies and procedures and created campus procedures that support technology-supported teaching and learning for the College. The College has also developed its own Distance Education Plan to coordinate the College’s resources and to improve support for teaching and learning. </w:t>
      </w:r>
    </w:p>
    <w:p w14:paraId="694F6618" w14:textId="77777777" w:rsidR="00DA1E7B" w:rsidRDefault="00DA1E7B" w:rsidP="00DA1E7B">
      <w:pPr>
        <w:pStyle w:val="Subtitle"/>
        <w:spacing w:after="0" w:line="360" w:lineRule="auto"/>
      </w:pPr>
      <w:bookmarkStart w:id="548" w:name="_qtbqyf9soej6" w:colFirst="0" w:colLast="0"/>
      <w:bookmarkEnd w:id="548"/>
      <w:r>
        <w:t>Evidence for III.C.</w:t>
      </w:r>
    </w:p>
    <w:tbl>
      <w:tblPr>
        <w:tblW w:w="9315" w:type="dxa"/>
        <w:tblInd w:w="40" w:type="dxa"/>
        <w:tblLayout w:type="fixed"/>
        <w:tblLook w:val="0600" w:firstRow="0" w:lastRow="0" w:firstColumn="0" w:lastColumn="0" w:noHBand="1" w:noVBand="1"/>
      </w:tblPr>
      <w:tblGrid>
        <w:gridCol w:w="1320"/>
        <w:gridCol w:w="7995"/>
      </w:tblGrid>
      <w:tr w:rsidR="00DA1E7B" w14:paraId="70398213" w14:textId="77777777" w:rsidTr="00DA1E7B">
        <w:trPr>
          <w:trHeight w:val="175"/>
        </w:trPr>
        <w:tc>
          <w:tcPr>
            <w:tcW w:w="1320" w:type="dxa"/>
            <w:tcMar>
              <w:top w:w="40" w:type="dxa"/>
              <w:left w:w="40" w:type="dxa"/>
              <w:bottom w:w="40" w:type="dxa"/>
              <w:right w:w="40" w:type="dxa"/>
            </w:tcMar>
          </w:tcPr>
          <w:p w14:paraId="260CA2E0" w14:textId="219A0548" w:rsidR="00DA1E7B" w:rsidRDefault="00ED18ED" w:rsidP="00DA1E7B">
            <w:pPr>
              <w:spacing w:after="0"/>
              <w:rPr>
                <w:sz w:val="22"/>
              </w:rPr>
            </w:pPr>
            <w:hyperlink r:id="rId1639" w:history="1">
              <w:r w:rsidR="00DA1E7B" w:rsidRPr="005E0D49">
                <w:rPr>
                  <w:rStyle w:val="Hyperlink"/>
                  <w:sz w:val="22"/>
                </w:rPr>
                <w:t>III.C.1-1</w:t>
              </w:r>
            </w:hyperlink>
          </w:p>
        </w:tc>
        <w:tc>
          <w:tcPr>
            <w:tcW w:w="7995" w:type="dxa"/>
            <w:tcMar>
              <w:top w:w="40" w:type="dxa"/>
              <w:left w:w="40" w:type="dxa"/>
              <w:bottom w:w="40" w:type="dxa"/>
              <w:right w:w="40" w:type="dxa"/>
            </w:tcMar>
          </w:tcPr>
          <w:p w14:paraId="4DD14464" w14:textId="77777777" w:rsidR="00DA1E7B" w:rsidRPr="00F401A7" w:rsidRDefault="00DA1E7B" w:rsidP="00DA1E7B">
            <w:pPr>
              <w:spacing w:after="0"/>
              <w:rPr>
                <w:sz w:val="22"/>
              </w:rPr>
            </w:pPr>
            <w:r w:rsidRPr="00F401A7">
              <w:rPr>
                <w:sz w:val="22"/>
              </w:rPr>
              <w:t>‘Ohana website, Center for Excellence in Learning, Teaching, and Technology (CELTT)</w:t>
            </w:r>
          </w:p>
        </w:tc>
      </w:tr>
      <w:tr w:rsidR="00DA1E7B" w14:paraId="7C837047" w14:textId="77777777" w:rsidTr="00DA1E7B">
        <w:trPr>
          <w:trHeight w:val="320"/>
        </w:trPr>
        <w:tc>
          <w:tcPr>
            <w:tcW w:w="1320" w:type="dxa"/>
            <w:tcMar>
              <w:top w:w="40" w:type="dxa"/>
              <w:left w:w="40" w:type="dxa"/>
              <w:bottom w:w="40" w:type="dxa"/>
              <w:right w:w="40" w:type="dxa"/>
            </w:tcMar>
          </w:tcPr>
          <w:p w14:paraId="693FF342" w14:textId="5646D1E2" w:rsidR="00DA1E7B" w:rsidRDefault="00ED18ED" w:rsidP="00DA1E7B">
            <w:pPr>
              <w:spacing w:after="0"/>
              <w:rPr>
                <w:sz w:val="22"/>
              </w:rPr>
            </w:pPr>
            <w:hyperlink r:id="rId1640" w:history="1">
              <w:r w:rsidR="00DA1E7B" w:rsidRPr="005E0D49">
                <w:rPr>
                  <w:rStyle w:val="Hyperlink"/>
                  <w:sz w:val="22"/>
                </w:rPr>
                <w:t>III.C.1-2</w:t>
              </w:r>
            </w:hyperlink>
          </w:p>
        </w:tc>
        <w:tc>
          <w:tcPr>
            <w:tcW w:w="7995" w:type="dxa"/>
            <w:shd w:val="clear" w:color="auto" w:fill="FFFFFF"/>
            <w:tcMar>
              <w:top w:w="40" w:type="dxa"/>
              <w:left w:w="40" w:type="dxa"/>
              <w:bottom w:w="40" w:type="dxa"/>
              <w:right w:w="40" w:type="dxa"/>
            </w:tcMar>
          </w:tcPr>
          <w:p w14:paraId="55641B98" w14:textId="77777777" w:rsidR="00DA1E7B" w:rsidRPr="00F401A7" w:rsidRDefault="00DA1E7B" w:rsidP="00DA1E7B">
            <w:pPr>
              <w:spacing w:after="0"/>
              <w:rPr>
                <w:sz w:val="22"/>
              </w:rPr>
            </w:pPr>
            <w:r w:rsidRPr="00F401A7">
              <w:rPr>
                <w:sz w:val="22"/>
              </w:rPr>
              <w:t>‘Ohana website</w:t>
            </w:r>
          </w:p>
        </w:tc>
      </w:tr>
      <w:tr w:rsidR="00DA1E7B" w14:paraId="0E8EF460" w14:textId="77777777" w:rsidTr="00DA1E7B">
        <w:trPr>
          <w:trHeight w:val="320"/>
        </w:trPr>
        <w:tc>
          <w:tcPr>
            <w:tcW w:w="1320" w:type="dxa"/>
            <w:tcMar>
              <w:top w:w="40" w:type="dxa"/>
              <w:left w:w="40" w:type="dxa"/>
              <w:bottom w:w="40" w:type="dxa"/>
              <w:right w:w="40" w:type="dxa"/>
            </w:tcMar>
          </w:tcPr>
          <w:p w14:paraId="597760BB" w14:textId="1FCDDAEA" w:rsidR="00DA1E7B" w:rsidRDefault="00ED18ED" w:rsidP="00DA1E7B">
            <w:pPr>
              <w:spacing w:after="0"/>
              <w:rPr>
                <w:sz w:val="22"/>
              </w:rPr>
            </w:pPr>
            <w:hyperlink r:id="rId1641" w:history="1">
              <w:r w:rsidR="00DA1E7B" w:rsidRPr="005E0D49">
                <w:rPr>
                  <w:rStyle w:val="Hyperlink"/>
                  <w:sz w:val="22"/>
                </w:rPr>
                <w:t>III.C.1-3</w:t>
              </w:r>
            </w:hyperlink>
          </w:p>
        </w:tc>
        <w:tc>
          <w:tcPr>
            <w:tcW w:w="7995" w:type="dxa"/>
            <w:tcMar>
              <w:top w:w="40" w:type="dxa"/>
              <w:left w:w="40" w:type="dxa"/>
              <w:bottom w:w="40" w:type="dxa"/>
              <w:right w:w="40" w:type="dxa"/>
            </w:tcMar>
          </w:tcPr>
          <w:p w14:paraId="53C6D966" w14:textId="77777777" w:rsidR="00DA1E7B" w:rsidRPr="00F401A7" w:rsidRDefault="00DA1E7B" w:rsidP="00DA1E7B">
            <w:pPr>
              <w:spacing w:after="0"/>
              <w:rPr>
                <w:sz w:val="22"/>
              </w:rPr>
            </w:pPr>
            <w:r w:rsidRPr="00F401A7">
              <w:rPr>
                <w:sz w:val="22"/>
              </w:rPr>
              <w:t>Kapi‘olani CC website, College Mobile App</w:t>
            </w:r>
          </w:p>
        </w:tc>
      </w:tr>
      <w:tr w:rsidR="00DA1E7B" w14:paraId="435F418B" w14:textId="77777777" w:rsidTr="00DA1E7B">
        <w:trPr>
          <w:trHeight w:val="320"/>
        </w:trPr>
        <w:tc>
          <w:tcPr>
            <w:tcW w:w="1320" w:type="dxa"/>
            <w:tcMar>
              <w:top w:w="40" w:type="dxa"/>
              <w:left w:w="40" w:type="dxa"/>
              <w:bottom w:w="40" w:type="dxa"/>
              <w:right w:w="40" w:type="dxa"/>
            </w:tcMar>
          </w:tcPr>
          <w:p w14:paraId="1D41C3F2" w14:textId="1887EEA3" w:rsidR="00DA1E7B" w:rsidRDefault="00ED18ED" w:rsidP="00DA1E7B">
            <w:pPr>
              <w:spacing w:after="0"/>
              <w:rPr>
                <w:sz w:val="22"/>
              </w:rPr>
            </w:pPr>
            <w:hyperlink r:id="rId1642" w:history="1">
              <w:r w:rsidR="00DA1E7B" w:rsidRPr="005E0D49">
                <w:rPr>
                  <w:rStyle w:val="Hyperlink"/>
                  <w:sz w:val="22"/>
                </w:rPr>
                <w:t>III.C.1-4</w:t>
              </w:r>
            </w:hyperlink>
          </w:p>
        </w:tc>
        <w:tc>
          <w:tcPr>
            <w:tcW w:w="7995" w:type="dxa"/>
            <w:tcMar>
              <w:top w:w="40" w:type="dxa"/>
              <w:left w:w="40" w:type="dxa"/>
              <w:bottom w:w="40" w:type="dxa"/>
              <w:right w:w="40" w:type="dxa"/>
            </w:tcMar>
          </w:tcPr>
          <w:p w14:paraId="7F06CFCF" w14:textId="77777777" w:rsidR="00DA1E7B" w:rsidRPr="00F401A7" w:rsidRDefault="00DA1E7B" w:rsidP="00DA1E7B">
            <w:pPr>
              <w:spacing w:after="0"/>
              <w:rPr>
                <w:sz w:val="22"/>
              </w:rPr>
            </w:pPr>
            <w:r w:rsidRPr="00F401A7">
              <w:rPr>
                <w:sz w:val="22"/>
              </w:rPr>
              <w:t>University of Hawaiʻi System Information Technology Services</w:t>
            </w:r>
          </w:p>
        </w:tc>
      </w:tr>
      <w:tr w:rsidR="00DA1E7B" w14:paraId="5CA3703D" w14:textId="77777777" w:rsidTr="00DA1E7B">
        <w:trPr>
          <w:trHeight w:val="560"/>
        </w:trPr>
        <w:tc>
          <w:tcPr>
            <w:tcW w:w="1320" w:type="dxa"/>
            <w:tcMar>
              <w:top w:w="40" w:type="dxa"/>
              <w:left w:w="40" w:type="dxa"/>
              <w:bottom w:w="40" w:type="dxa"/>
              <w:right w:w="40" w:type="dxa"/>
            </w:tcMar>
          </w:tcPr>
          <w:p w14:paraId="38624963" w14:textId="04414FB6" w:rsidR="00DA1E7B" w:rsidRDefault="00ED18ED" w:rsidP="00DA1E7B">
            <w:pPr>
              <w:spacing w:after="0"/>
              <w:rPr>
                <w:sz w:val="22"/>
              </w:rPr>
            </w:pPr>
            <w:hyperlink r:id="rId1643" w:history="1">
              <w:r w:rsidR="00DA1E7B" w:rsidRPr="005E0D49">
                <w:rPr>
                  <w:rStyle w:val="Hyperlink"/>
                  <w:sz w:val="22"/>
                </w:rPr>
                <w:t>III.C.1-5</w:t>
              </w:r>
            </w:hyperlink>
          </w:p>
        </w:tc>
        <w:tc>
          <w:tcPr>
            <w:tcW w:w="7995" w:type="dxa"/>
            <w:tcMar>
              <w:top w:w="40" w:type="dxa"/>
              <w:left w:w="40" w:type="dxa"/>
              <w:bottom w:w="40" w:type="dxa"/>
              <w:right w:w="40" w:type="dxa"/>
            </w:tcMar>
          </w:tcPr>
          <w:p w14:paraId="2DA63747" w14:textId="77777777" w:rsidR="00DA1E7B" w:rsidRPr="00F401A7" w:rsidRDefault="00DA1E7B" w:rsidP="00DA1E7B">
            <w:pPr>
              <w:spacing w:after="0"/>
              <w:rPr>
                <w:sz w:val="22"/>
              </w:rPr>
            </w:pPr>
            <w:r w:rsidRPr="00F401A7">
              <w:rPr>
                <w:sz w:val="22"/>
              </w:rPr>
              <w:t>University of Hawai‘i Information Technology Service website, Policies and Compliance website</w:t>
            </w:r>
          </w:p>
        </w:tc>
      </w:tr>
      <w:tr w:rsidR="00DA1E7B" w14:paraId="6FC0100D" w14:textId="77777777" w:rsidTr="00DA1E7B">
        <w:trPr>
          <w:trHeight w:val="560"/>
        </w:trPr>
        <w:tc>
          <w:tcPr>
            <w:tcW w:w="1320" w:type="dxa"/>
            <w:tcMar>
              <w:top w:w="40" w:type="dxa"/>
              <w:left w:w="40" w:type="dxa"/>
              <w:bottom w:w="40" w:type="dxa"/>
              <w:right w:w="40" w:type="dxa"/>
            </w:tcMar>
          </w:tcPr>
          <w:p w14:paraId="0515BF03" w14:textId="49051155" w:rsidR="00DA1E7B" w:rsidRDefault="00ED18ED" w:rsidP="00DA1E7B">
            <w:pPr>
              <w:spacing w:after="0"/>
              <w:rPr>
                <w:sz w:val="22"/>
              </w:rPr>
            </w:pPr>
            <w:hyperlink r:id="rId1644" w:history="1">
              <w:r w:rsidR="00DA1E7B" w:rsidRPr="005E0D49">
                <w:rPr>
                  <w:rStyle w:val="Hyperlink"/>
                  <w:sz w:val="22"/>
                </w:rPr>
                <w:t>III.C.1-6</w:t>
              </w:r>
            </w:hyperlink>
          </w:p>
        </w:tc>
        <w:tc>
          <w:tcPr>
            <w:tcW w:w="7995" w:type="dxa"/>
            <w:tcMar>
              <w:top w:w="40" w:type="dxa"/>
              <w:left w:w="40" w:type="dxa"/>
              <w:bottom w:w="40" w:type="dxa"/>
              <w:right w:w="40" w:type="dxa"/>
            </w:tcMar>
          </w:tcPr>
          <w:p w14:paraId="2E4D8A51" w14:textId="77777777" w:rsidR="00DA1E7B" w:rsidRPr="00F401A7" w:rsidRDefault="00DA1E7B" w:rsidP="00DA1E7B">
            <w:pPr>
              <w:spacing w:after="0"/>
              <w:rPr>
                <w:sz w:val="22"/>
              </w:rPr>
            </w:pPr>
            <w:r w:rsidRPr="00F401A7">
              <w:rPr>
                <w:sz w:val="22"/>
              </w:rPr>
              <w:t>UH Executive Policy EP 2.214, Institutional Data Classification Categories and Information Security Guidelines</w:t>
            </w:r>
          </w:p>
        </w:tc>
      </w:tr>
      <w:tr w:rsidR="00DA1E7B" w14:paraId="74E63EA2" w14:textId="77777777" w:rsidTr="00DA1E7B">
        <w:trPr>
          <w:trHeight w:val="320"/>
        </w:trPr>
        <w:tc>
          <w:tcPr>
            <w:tcW w:w="1320" w:type="dxa"/>
            <w:tcMar>
              <w:top w:w="40" w:type="dxa"/>
              <w:left w:w="40" w:type="dxa"/>
              <w:bottom w:w="40" w:type="dxa"/>
              <w:right w:w="40" w:type="dxa"/>
            </w:tcMar>
          </w:tcPr>
          <w:p w14:paraId="3634BFA1" w14:textId="7F10D9AA" w:rsidR="00DA1E7B" w:rsidRDefault="00ED18ED" w:rsidP="00DA1E7B">
            <w:pPr>
              <w:spacing w:after="0"/>
              <w:rPr>
                <w:sz w:val="22"/>
              </w:rPr>
            </w:pPr>
            <w:hyperlink r:id="rId1645" w:anchor="page=5" w:history="1">
              <w:r w:rsidR="00DA1E7B" w:rsidRPr="005E0D49">
                <w:rPr>
                  <w:rStyle w:val="Hyperlink"/>
                  <w:sz w:val="22"/>
                </w:rPr>
                <w:t>III.C.1-7</w:t>
              </w:r>
            </w:hyperlink>
          </w:p>
        </w:tc>
        <w:tc>
          <w:tcPr>
            <w:tcW w:w="7995" w:type="dxa"/>
            <w:tcMar>
              <w:top w:w="40" w:type="dxa"/>
              <w:left w:w="40" w:type="dxa"/>
              <w:bottom w:w="40" w:type="dxa"/>
              <w:right w:w="40" w:type="dxa"/>
            </w:tcMar>
          </w:tcPr>
          <w:p w14:paraId="20A85589" w14:textId="77777777" w:rsidR="00DA1E7B" w:rsidRPr="00F401A7" w:rsidRDefault="00DA1E7B" w:rsidP="00DA1E7B">
            <w:pPr>
              <w:spacing w:after="0"/>
              <w:rPr>
                <w:sz w:val="22"/>
              </w:rPr>
            </w:pPr>
            <w:r w:rsidRPr="00F401A7">
              <w:rPr>
                <w:sz w:val="22"/>
              </w:rPr>
              <w:t>Organizational Charts for Kapi‘olani CC, 2017, p. 5</w:t>
            </w:r>
          </w:p>
        </w:tc>
      </w:tr>
      <w:tr w:rsidR="00DA1E7B" w14:paraId="0A80ADC6" w14:textId="77777777" w:rsidTr="00DA1E7B">
        <w:trPr>
          <w:trHeight w:val="400"/>
        </w:trPr>
        <w:tc>
          <w:tcPr>
            <w:tcW w:w="1320" w:type="dxa"/>
            <w:tcMar>
              <w:top w:w="40" w:type="dxa"/>
              <w:left w:w="40" w:type="dxa"/>
              <w:bottom w:w="40" w:type="dxa"/>
              <w:right w:w="40" w:type="dxa"/>
            </w:tcMar>
          </w:tcPr>
          <w:p w14:paraId="3FFDD333" w14:textId="195D3897" w:rsidR="00DA1E7B" w:rsidRDefault="00ED18ED" w:rsidP="00DA1E7B">
            <w:pPr>
              <w:spacing w:after="0"/>
              <w:rPr>
                <w:sz w:val="22"/>
              </w:rPr>
            </w:pPr>
            <w:hyperlink r:id="rId1646" w:history="1">
              <w:r w:rsidR="00DA1E7B" w:rsidRPr="005E0D49">
                <w:rPr>
                  <w:rStyle w:val="Hyperlink"/>
                  <w:sz w:val="22"/>
                </w:rPr>
                <w:t>III.C.1-8</w:t>
              </w:r>
            </w:hyperlink>
          </w:p>
        </w:tc>
        <w:tc>
          <w:tcPr>
            <w:tcW w:w="7995" w:type="dxa"/>
            <w:tcMar>
              <w:top w:w="40" w:type="dxa"/>
              <w:left w:w="40" w:type="dxa"/>
              <w:bottom w:w="40" w:type="dxa"/>
              <w:right w:w="40" w:type="dxa"/>
            </w:tcMar>
          </w:tcPr>
          <w:p w14:paraId="079C193B" w14:textId="77777777" w:rsidR="00DA1E7B" w:rsidRPr="00F401A7" w:rsidRDefault="00DA1E7B" w:rsidP="00DA1E7B">
            <w:pPr>
              <w:spacing w:after="0"/>
              <w:rPr>
                <w:sz w:val="22"/>
              </w:rPr>
            </w:pPr>
            <w:r w:rsidRPr="00F401A7">
              <w:rPr>
                <w:sz w:val="22"/>
              </w:rPr>
              <w:t>‘Ohana website, Center for Excellence in Learning, Teaching, and Technology (CELTT)</w:t>
            </w:r>
          </w:p>
        </w:tc>
      </w:tr>
      <w:tr w:rsidR="00DA1E7B" w14:paraId="22CF58AA" w14:textId="77777777" w:rsidTr="00DA1E7B">
        <w:trPr>
          <w:trHeight w:val="320"/>
        </w:trPr>
        <w:tc>
          <w:tcPr>
            <w:tcW w:w="1320" w:type="dxa"/>
            <w:tcMar>
              <w:top w:w="40" w:type="dxa"/>
              <w:left w:w="40" w:type="dxa"/>
              <w:bottom w:w="40" w:type="dxa"/>
              <w:right w:w="40" w:type="dxa"/>
            </w:tcMar>
          </w:tcPr>
          <w:p w14:paraId="05974765" w14:textId="4B0C90C0" w:rsidR="00DA1E7B" w:rsidRDefault="00ED18ED" w:rsidP="00DA1E7B">
            <w:pPr>
              <w:spacing w:after="0"/>
              <w:rPr>
                <w:sz w:val="22"/>
              </w:rPr>
            </w:pPr>
            <w:hyperlink r:id="rId1647" w:history="1">
              <w:r w:rsidR="00DA1E7B" w:rsidRPr="005E0D49">
                <w:rPr>
                  <w:rStyle w:val="Hyperlink"/>
                  <w:sz w:val="22"/>
                </w:rPr>
                <w:t>III.C.1-9</w:t>
              </w:r>
            </w:hyperlink>
          </w:p>
        </w:tc>
        <w:tc>
          <w:tcPr>
            <w:tcW w:w="7995" w:type="dxa"/>
            <w:shd w:val="clear" w:color="auto" w:fill="FFFFFF"/>
            <w:tcMar>
              <w:top w:w="40" w:type="dxa"/>
              <w:left w:w="40" w:type="dxa"/>
              <w:bottom w:w="40" w:type="dxa"/>
              <w:right w:w="40" w:type="dxa"/>
            </w:tcMar>
          </w:tcPr>
          <w:p w14:paraId="179AA597" w14:textId="77777777" w:rsidR="00DA1E7B" w:rsidRPr="00F401A7" w:rsidRDefault="00DA1E7B" w:rsidP="00DA1E7B">
            <w:pPr>
              <w:spacing w:after="0"/>
              <w:rPr>
                <w:sz w:val="22"/>
              </w:rPr>
            </w:pPr>
            <w:r w:rsidRPr="00F401A7">
              <w:rPr>
                <w:sz w:val="22"/>
              </w:rPr>
              <w:t>Kapi‘olani CC Technology Plan, 2013-2017</w:t>
            </w:r>
          </w:p>
        </w:tc>
      </w:tr>
      <w:tr w:rsidR="00DA1E7B" w14:paraId="665BD292" w14:textId="77777777" w:rsidTr="00DA1E7B">
        <w:trPr>
          <w:trHeight w:val="320"/>
        </w:trPr>
        <w:tc>
          <w:tcPr>
            <w:tcW w:w="1320" w:type="dxa"/>
            <w:tcMar>
              <w:top w:w="40" w:type="dxa"/>
              <w:left w:w="40" w:type="dxa"/>
              <w:bottom w:w="40" w:type="dxa"/>
              <w:right w:w="40" w:type="dxa"/>
            </w:tcMar>
          </w:tcPr>
          <w:p w14:paraId="07893E30" w14:textId="23356E70" w:rsidR="00DA1E7B" w:rsidRDefault="00ED18ED" w:rsidP="00DA1E7B">
            <w:pPr>
              <w:spacing w:after="0"/>
              <w:rPr>
                <w:sz w:val="22"/>
              </w:rPr>
            </w:pPr>
            <w:hyperlink r:id="rId1648" w:history="1">
              <w:r w:rsidR="00DA1E7B" w:rsidRPr="005E0D49">
                <w:rPr>
                  <w:rStyle w:val="Hyperlink"/>
                  <w:sz w:val="22"/>
                </w:rPr>
                <w:t>III.C.1-10</w:t>
              </w:r>
            </w:hyperlink>
          </w:p>
        </w:tc>
        <w:tc>
          <w:tcPr>
            <w:tcW w:w="7995" w:type="dxa"/>
            <w:shd w:val="clear" w:color="auto" w:fill="FFFFFF"/>
            <w:tcMar>
              <w:top w:w="40" w:type="dxa"/>
              <w:left w:w="40" w:type="dxa"/>
              <w:bottom w:w="40" w:type="dxa"/>
              <w:right w:w="40" w:type="dxa"/>
            </w:tcMar>
          </w:tcPr>
          <w:p w14:paraId="37237567" w14:textId="77777777" w:rsidR="00DA1E7B" w:rsidRPr="00F401A7" w:rsidRDefault="00DA1E7B" w:rsidP="00DA1E7B">
            <w:pPr>
              <w:spacing w:after="0"/>
              <w:rPr>
                <w:sz w:val="22"/>
              </w:rPr>
            </w:pPr>
            <w:r w:rsidRPr="00F401A7">
              <w:rPr>
                <w:sz w:val="22"/>
              </w:rPr>
              <w:t>Kapi‘olani CC Technology Plan, 2018-2021</w:t>
            </w:r>
          </w:p>
        </w:tc>
      </w:tr>
      <w:tr w:rsidR="00DA1E7B" w14:paraId="46788565" w14:textId="77777777" w:rsidTr="00DA1E7B">
        <w:trPr>
          <w:trHeight w:val="320"/>
        </w:trPr>
        <w:tc>
          <w:tcPr>
            <w:tcW w:w="1320" w:type="dxa"/>
            <w:tcMar>
              <w:top w:w="40" w:type="dxa"/>
              <w:left w:w="40" w:type="dxa"/>
              <w:bottom w:w="40" w:type="dxa"/>
              <w:right w:w="40" w:type="dxa"/>
            </w:tcMar>
          </w:tcPr>
          <w:p w14:paraId="6BAA294A" w14:textId="59E4736C" w:rsidR="00DA1E7B" w:rsidRDefault="00ED18ED" w:rsidP="00DA1E7B">
            <w:pPr>
              <w:spacing w:after="0"/>
              <w:rPr>
                <w:sz w:val="22"/>
              </w:rPr>
            </w:pPr>
            <w:hyperlink r:id="rId1649" w:history="1">
              <w:r w:rsidR="00DA1E7B" w:rsidRPr="005E0D49">
                <w:rPr>
                  <w:rStyle w:val="Hyperlink"/>
                  <w:sz w:val="22"/>
                </w:rPr>
                <w:t>III.C.1-11</w:t>
              </w:r>
            </w:hyperlink>
          </w:p>
        </w:tc>
        <w:tc>
          <w:tcPr>
            <w:tcW w:w="7995" w:type="dxa"/>
            <w:tcMar>
              <w:top w:w="40" w:type="dxa"/>
              <w:left w:w="40" w:type="dxa"/>
              <w:bottom w:w="40" w:type="dxa"/>
              <w:right w:w="40" w:type="dxa"/>
            </w:tcMar>
          </w:tcPr>
          <w:p w14:paraId="79FEFE8E" w14:textId="77777777" w:rsidR="00DA1E7B" w:rsidRPr="00F401A7" w:rsidRDefault="00DA1E7B" w:rsidP="00DA1E7B">
            <w:pPr>
              <w:spacing w:after="0"/>
              <w:rPr>
                <w:sz w:val="22"/>
              </w:rPr>
            </w:pPr>
            <w:r w:rsidRPr="00F401A7">
              <w:rPr>
                <w:sz w:val="22"/>
              </w:rPr>
              <w:t>‘Ohana website, TEACH page</w:t>
            </w:r>
          </w:p>
        </w:tc>
      </w:tr>
      <w:tr w:rsidR="00DA1E7B" w14:paraId="37AF23BA" w14:textId="77777777" w:rsidTr="00DA1E7B">
        <w:trPr>
          <w:trHeight w:val="320"/>
        </w:trPr>
        <w:tc>
          <w:tcPr>
            <w:tcW w:w="1320" w:type="dxa"/>
            <w:tcMar>
              <w:top w:w="40" w:type="dxa"/>
              <w:left w:w="40" w:type="dxa"/>
              <w:bottom w:w="40" w:type="dxa"/>
              <w:right w:w="40" w:type="dxa"/>
            </w:tcMar>
          </w:tcPr>
          <w:p w14:paraId="18A25E9E" w14:textId="6ED69753" w:rsidR="00DA1E7B" w:rsidRDefault="00ED18ED" w:rsidP="00DA1E7B">
            <w:pPr>
              <w:spacing w:after="0"/>
              <w:rPr>
                <w:sz w:val="22"/>
              </w:rPr>
            </w:pPr>
            <w:hyperlink r:id="rId1650" w:anchor="page=33" w:history="1">
              <w:r w:rsidR="00DA1E7B" w:rsidRPr="005E0D49">
                <w:rPr>
                  <w:rStyle w:val="Hyperlink"/>
                  <w:sz w:val="22"/>
                </w:rPr>
                <w:t>III.C.1-12</w:t>
              </w:r>
            </w:hyperlink>
          </w:p>
        </w:tc>
        <w:tc>
          <w:tcPr>
            <w:tcW w:w="7995" w:type="dxa"/>
            <w:tcMar>
              <w:top w:w="40" w:type="dxa"/>
              <w:left w:w="40" w:type="dxa"/>
              <w:bottom w:w="40" w:type="dxa"/>
              <w:right w:w="40" w:type="dxa"/>
            </w:tcMar>
          </w:tcPr>
          <w:p w14:paraId="28148E98" w14:textId="77777777" w:rsidR="00DA1E7B" w:rsidRPr="00F401A7" w:rsidRDefault="00DA1E7B" w:rsidP="00DA1E7B">
            <w:pPr>
              <w:spacing w:after="0"/>
              <w:rPr>
                <w:sz w:val="22"/>
              </w:rPr>
            </w:pPr>
            <w:r w:rsidRPr="00F401A7">
              <w:rPr>
                <w:sz w:val="22"/>
              </w:rPr>
              <w:t>Distance Education Plan, p. 33</w:t>
            </w:r>
          </w:p>
        </w:tc>
      </w:tr>
      <w:tr w:rsidR="00DA1E7B" w14:paraId="12113295" w14:textId="77777777" w:rsidTr="00DA1E7B">
        <w:trPr>
          <w:trHeight w:val="560"/>
        </w:trPr>
        <w:tc>
          <w:tcPr>
            <w:tcW w:w="1320" w:type="dxa"/>
            <w:tcMar>
              <w:top w:w="40" w:type="dxa"/>
              <w:left w:w="40" w:type="dxa"/>
              <w:bottom w:w="40" w:type="dxa"/>
              <w:right w:w="40" w:type="dxa"/>
            </w:tcMar>
          </w:tcPr>
          <w:p w14:paraId="54FA6D7C" w14:textId="066299CC" w:rsidR="00DA1E7B" w:rsidRDefault="00ED18ED" w:rsidP="00DA1E7B">
            <w:pPr>
              <w:spacing w:after="0"/>
              <w:rPr>
                <w:sz w:val="22"/>
              </w:rPr>
            </w:pPr>
            <w:hyperlink r:id="rId1651" w:history="1">
              <w:r w:rsidR="00DA1E7B" w:rsidRPr="00481A6E">
                <w:rPr>
                  <w:rStyle w:val="Hyperlink"/>
                  <w:sz w:val="22"/>
                </w:rPr>
                <w:t>III.C.1-13</w:t>
              </w:r>
            </w:hyperlink>
          </w:p>
        </w:tc>
        <w:tc>
          <w:tcPr>
            <w:tcW w:w="7995" w:type="dxa"/>
            <w:tcMar>
              <w:top w:w="40" w:type="dxa"/>
              <w:left w:w="40" w:type="dxa"/>
              <w:bottom w:w="40" w:type="dxa"/>
              <w:right w:w="40" w:type="dxa"/>
            </w:tcMar>
          </w:tcPr>
          <w:p w14:paraId="264722DD" w14:textId="77777777" w:rsidR="00DA1E7B" w:rsidRPr="00F401A7" w:rsidRDefault="00DA1E7B" w:rsidP="00DA1E7B">
            <w:pPr>
              <w:spacing w:after="0"/>
              <w:rPr>
                <w:sz w:val="22"/>
              </w:rPr>
            </w:pPr>
            <w:r w:rsidRPr="00F401A7">
              <w:rPr>
                <w:sz w:val="22"/>
              </w:rPr>
              <w:t>UH Executive Policy EP 2.210, Use and Management of Information Technology Resources</w:t>
            </w:r>
          </w:p>
        </w:tc>
      </w:tr>
      <w:tr w:rsidR="00DA1E7B" w14:paraId="7C8CF0DB" w14:textId="77777777" w:rsidTr="00DA1E7B">
        <w:trPr>
          <w:trHeight w:val="320"/>
        </w:trPr>
        <w:tc>
          <w:tcPr>
            <w:tcW w:w="1320" w:type="dxa"/>
            <w:tcMar>
              <w:top w:w="40" w:type="dxa"/>
              <w:left w:w="40" w:type="dxa"/>
              <w:bottom w:w="40" w:type="dxa"/>
              <w:right w:w="40" w:type="dxa"/>
            </w:tcMar>
          </w:tcPr>
          <w:p w14:paraId="38CE3DBE" w14:textId="45F8AD3C" w:rsidR="00DA1E7B" w:rsidRDefault="00ED18ED" w:rsidP="00DA1E7B">
            <w:pPr>
              <w:spacing w:after="0"/>
              <w:rPr>
                <w:sz w:val="22"/>
              </w:rPr>
            </w:pPr>
            <w:hyperlink r:id="rId1652" w:history="1">
              <w:r w:rsidR="00DA1E7B" w:rsidRPr="00481A6E">
                <w:rPr>
                  <w:rStyle w:val="Hyperlink"/>
                  <w:sz w:val="22"/>
                </w:rPr>
                <w:t>III.C.1-14</w:t>
              </w:r>
            </w:hyperlink>
          </w:p>
        </w:tc>
        <w:tc>
          <w:tcPr>
            <w:tcW w:w="7995" w:type="dxa"/>
            <w:shd w:val="clear" w:color="auto" w:fill="FFFFFF"/>
            <w:tcMar>
              <w:top w:w="40" w:type="dxa"/>
              <w:left w:w="40" w:type="dxa"/>
              <w:bottom w:w="40" w:type="dxa"/>
              <w:right w:w="40" w:type="dxa"/>
            </w:tcMar>
          </w:tcPr>
          <w:p w14:paraId="5B238407" w14:textId="77777777" w:rsidR="00DA1E7B" w:rsidRPr="00F401A7" w:rsidRDefault="00DA1E7B" w:rsidP="00DA1E7B">
            <w:pPr>
              <w:spacing w:after="0"/>
              <w:rPr>
                <w:sz w:val="22"/>
              </w:rPr>
            </w:pPr>
            <w:r w:rsidRPr="00F401A7">
              <w:rPr>
                <w:sz w:val="22"/>
              </w:rPr>
              <w:t>UH Guidelines for Accessible Technology and Digital Media</w:t>
            </w:r>
          </w:p>
        </w:tc>
      </w:tr>
      <w:tr w:rsidR="00DA1E7B" w14:paraId="43C3CC16" w14:textId="77777777" w:rsidTr="00DA1E7B">
        <w:trPr>
          <w:trHeight w:val="320"/>
        </w:trPr>
        <w:tc>
          <w:tcPr>
            <w:tcW w:w="1320" w:type="dxa"/>
            <w:tcMar>
              <w:top w:w="40" w:type="dxa"/>
              <w:left w:w="40" w:type="dxa"/>
              <w:bottom w:w="40" w:type="dxa"/>
              <w:right w:w="40" w:type="dxa"/>
            </w:tcMar>
          </w:tcPr>
          <w:p w14:paraId="46010C7A" w14:textId="6DE49DE6" w:rsidR="00DA1E7B" w:rsidRDefault="00ED18ED" w:rsidP="00DA1E7B">
            <w:pPr>
              <w:spacing w:after="0"/>
              <w:rPr>
                <w:sz w:val="22"/>
              </w:rPr>
            </w:pPr>
            <w:hyperlink r:id="rId1653" w:history="1">
              <w:r w:rsidR="00DA1E7B" w:rsidRPr="00481A6E">
                <w:rPr>
                  <w:rStyle w:val="Hyperlink"/>
                  <w:sz w:val="22"/>
                </w:rPr>
                <w:t>III.C.1-15</w:t>
              </w:r>
            </w:hyperlink>
          </w:p>
        </w:tc>
        <w:tc>
          <w:tcPr>
            <w:tcW w:w="7995" w:type="dxa"/>
            <w:shd w:val="clear" w:color="auto" w:fill="FFFFFF"/>
            <w:tcMar>
              <w:top w:w="40" w:type="dxa"/>
              <w:left w:w="40" w:type="dxa"/>
              <w:bottom w:w="40" w:type="dxa"/>
              <w:right w:w="40" w:type="dxa"/>
            </w:tcMar>
          </w:tcPr>
          <w:p w14:paraId="3148752B" w14:textId="77777777" w:rsidR="00DA1E7B" w:rsidRPr="00F401A7" w:rsidRDefault="00DA1E7B" w:rsidP="00DA1E7B">
            <w:pPr>
              <w:spacing w:after="0"/>
              <w:rPr>
                <w:sz w:val="22"/>
              </w:rPr>
            </w:pPr>
            <w:r w:rsidRPr="00F401A7">
              <w:rPr>
                <w:sz w:val="22"/>
              </w:rPr>
              <w:t>Resolve System Ticketing software</w:t>
            </w:r>
          </w:p>
        </w:tc>
      </w:tr>
      <w:tr w:rsidR="00DA1E7B" w14:paraId="1D80D8E5" w14:textId="77777777" w:rsidTr="00DA1E7B">
        <w:trPr>
          <w:trHeight w:val="560"/>
        </w:trPr>
        <w:tc>
          <w:tcPr>
            <w:tcW w:w="1320" w:type="dxa"/>
            <w:tcMar>
              <w:top w:w="40" w:type="dxa"/>
              <w:left w:w="40" w:type="dxa"/>
              <w:bottom w:w="40" w:type="dxa"/>
              <w:right w:w="40" w:type="dxa"/>
            </w:tcMar>
          </w:tcPr>
          <w:p w14:paraId="49793D2F" w14:textId="7567DD13" w:rsidR="00DA1E7B" w:rsidRDefault="00ED18ED" w:rsidP="00DA1E7B">
            <w:pPr>
              <w:spacing w:after="0"/>
              <w:rPr>
                <w:sz w:val="22"/>
              </w:rPr>
            </w:pPr>
            <w:hyperlink r:id="rId1654" w:history="1">
              <w:r w:rsidR="00DA1E7B" w:rsidRPr="00481A6E">
                <w:rPr>
                  <w:rStyle w:val="Hyperlink"/>
                  <w:sz w:val="22"/>
                </w:rPr>
                <w:t>III.C.1-16</w:t>
              </w:r>
            </w:hyperlink>
          </w:p>
        </w:tc>
        <w:tc>
          <w:tcPr>
            <w:tcW w:w="7995" w:type="dxa"/>
            <w:tcMar>
              <w:top w:w="40" w:type="dxa"/>
              <w:left w:w="40" w:type="dxa"/>
              <w:bottom w:w="40" w:type="dxa"/>
              <w:right w:w="40" w:type="dxa"/>
            </w:tcMar>
          </w:tcPr>
          <w:p w14:paraId="4B2D2212" w14:textId="77777777" w:rsidR="00DA1E7B" w:rsidRPr="00F401A7" w:rsidRDefault="00DA1E7B" w:rsidP="00DA1E7B">
            <w:pPr>
              <w:spacing w:after="0"/>
              <w:rPr>
                <w:sz w:val="22"/>
              </w:rPr>
            </w:pPr>
            <w:r w:rsidRPr="00F401A7">
              <w:rPr>
                <w:sz w:val="22"/>
              </w:rPr>
              <w:t>University of Hawai‘i Information Technology Service website, Policies and Compliance website</w:t>
            </w:r>
          </w:p>
        </w:tc>
      </w:tr>
      <w:tr w:rsidR="00DA1E7B" w14:paraId="39F81F13" w14:textId="77777777" w:rsidTr="00DA1E7B">
        <w:trPr>
          <w:trHeight w:val="320"/>
        </w:trPr>
        <w:tc>
          <w:tcPr>
            <w:tcW w:w="1320" w:type="dxa"/>
            <w:tcMar>
              <w:top w:w="40" w:type="dxa"/>
              <w:left w:w="40" w:type="dxa"/>
              <w:bottom w:w="40" w:type="dxa"/>
              <w:right w:w="40" w:type="dxa"/>
            </w:tcMar>
          </w:tcPr>
          <w:p w14:paraId="730D8030" w14:textId="57EC6E55" w:rsidR="00DA1E7B" w:rsidRDefault="00ED18ED" w:rsidP="00DA1E7B">
            <w:pPr>
              <w:spacing w:after="0"/>
              <w:rPr>
                <w:sz w:val="22"/>
              </w:rPr>
            </w:pPr>
            <w:hyperlink r:id="rId1655" w:anchor="page=95" w:history="1">
              <w:r w:rsidR="00DA1E7B" w:rsidRPr="00481A6E">
                <w:rPr>
                  <w:rStyle w:val="Hyperlink"/>
                  <w:sz w:val="22"/>
                </w:rPr>
                <w:t>III.C.1-17</w:t>
              </w:r>
            </w:hyperlink>
          </w:p>
        </w:tc>
        <w:tc>
          <w:tcPr>
            <w:tcW w:w="7995" w:type="dxa"/>
            <w:tcMar>
              <w:top w:w="40" w:type="dxa"/>
              <w:left w:w="40" w:type="dxa"/>
              <w:bottom w:w="40" w:type="dxa"/>
              <w:right w:w="40" w:type="dxa"/>
            </w:tcMar>
          </w:tcPr>
          <w:p w14:paraId="67FB97B6" w14:textId="77777777" w:rsidR="00DA1E7B" w:rsidRPr="00F401A7" w:rsidRDefault="00DA1E7B" w:rsidP="00DA1E7B">
            <w:pPr>
              <w:spacing w:after="0"/>
              <w:rPr>
                <w:sz w:val="22"/>
              </w:rPr>
            </w:pPr>
            <w:r w:rsidRPr="00F401A7">
              <w:rPr>
                <w:sz w:val="22"/>
              </w:rPr>
              <w:t>Campus Climate Survey 2018, Getting Better at Getting Better</w:t>
            </w:r>
          </w:p>
        </w:tc>
      </w:tr>
      <w:tr w:rsidR="00DA1E7B" w14:paraId="3DB28C32" w14:textId="77777777" w:rsidTr="00DA1E7B">
        <w:trPr>
          <w:trHeight w:val="560"/>
        </w:trPr>
        <w:tc>
          <w:tcPr>
            <w:tcW w:w="1320" w:type="dxa"/>
            <w:tcMar>
              <w:top w:w="40" w:type="dxa"/>
              <w:left w:w="40" w:type="dxa"/>
              <w:bottom w:w="40" w:type="dxa"/>
              <w:right w:w="40" w:type="dxa"/>
            </w:tcMar>
          </w:tcPr>
          <w:p w14:paraId="7ECCDC56" w14:textId="67D7A4A6" w:rsidR="00DA1E7B" w:rsidRDefault="00ED18ED" w:rsidP="00DA1E7B">
            <w:pPr>
              <w:spacing w:after="0"/>
              <w:rPr>
                <w:sz w:val="22"/>
              </w:rPr>
            </w:pPr>
            <w:hyperlink r:id="rId1656" w:history="1">
              <w:r w:rsidR="00DA1E7B" w:rsidRPr="00481A6E">
                <w:rPr>
                  <w:rStyle w:val="Hyperlink"/>
                  <w:sz w:val="22"/>
                </w:rPr>
                <w:t>III.C.1-18</w:t>
              </w:r>
            </w:hyperlink>
          </w:p>
        </w:tc>
        <w:tc>
          <w:tcPr>
            <w:tcW w:w="7995" w:type="dxa"/>
            <w:shd w:val="clear" w:color="auto" w:fill="FFFFFF"/>
            <w:tcMar>
              <w:top w:w="40" w:type="dxa"/>
              <w:left w:w="40" w:type="dxa"/>
              <w:bottom w:w="40" w:type="dxa"/>
              <w:right w:w="40" w:type="dxa"/>
            </w:tcMar>
          </w:tcPr>
          <w:p w14:paraId="142DD78A" w14:textId="77777777" w:rsidR="00DA1E7B" w:rsidRPr="00F401A7" w:rsidRDefault="00DA1E7B" w:rsidP="00DA1E7B">
            <w:pPr>
              <w:spacing w:after="0"/>
              <w:rPr>
                <w:sz w:val="22"/>
              </w:rPr>
            </w:pPr>
            <w:r w:rsidRPr="00F401A7">
              <w:rPr>
                <w:sz w:val="22"/>
              </w:rPr>
              <w:t>Community College Survey of Student Engagement (CCSSE), 2016 results on IT services</w:t>
            </w:r>
          </w:p>
        </w:tc>
      </w:tr>
      <w:tr w:rsidR="00DA1E7B" w14:paraId="2E98B4D3" w14:textId="77777777" w:rsidTr="00DA1E7B">
        <w:trPr>
          <w:trHeight w:val="320"/>
        </w:trPr>
        <w:tc>
          <w:tcPr>
            <w:tcW w:w="1320" w:type="dxa"/>
            <w:tcMar>
              <w:top w:w="40" w:type="dxa"/>
              <w:left w:w="40" w:type="dxa"/>
              <w:bottom w:w="40" w:type="dxa"/>
              <w:right w:w="40" w:type="dxa"/>
            </w:tcMar>
          </w:tcPr>
          <w:p w14:paraId="05B92373" w14:textId="1B81D353" w:rsidR="00DA1E7B" w:rsidRDefault="00ED18ED" w:rsidP="00DA1E7B">
            <w:pPr>
              <w:spacing w:after="0"/>
              <w:rPr>
                <w:sz w:val="22"/>
              </w:rPr>
            </w:pPr>
            <w:hyperlink r:id="rId1657" w:history="1">
              <w:r w:rsidR="00DA1E7B" w:rsidRPr="00481A6E">
                <w:rPr>
                  <w:rStyle w:val="Hyperlink"/>
                  <w:sz w:val="22"/>
                </w:rPr>
                <w:t>III.C.1-19</w:t>
              </w:r>
            </w:hyperlink>
          </w:p>
        </w:tc>
        <w:tc>
          <w:tcPr>
            <w:tcW w:w="7995" w:type="dxa"/>
            <w:tcMar>
              <w:top w:w="40" w:type="dxa"/>
              <w:left w:w="40" w:type="dxa"/>
              <w:bottom w:w="40" w:type="dxa"/>
              <w:right w:w="40" w:type="dxa"/>
            </w:tcMar>
          </w:tcPr>
          <w:p w14:paraId="2A91989E" w14:textId="77777777" w:rsidR="00DA1E7B" w:rsidRPr="00F401A7" w:rsidRDefault="00DA1E7B" w:rsidP="00DA1E7B">
            <w:pPr>
              <w:spacing w:after="0"/>
              <w:rPr>
                <w:sz w:val="22"/>
              </w:rPr>
            </w:pPr>
            <w:r w:rsidRPr="00F401A7">
              <w:rPr>
                <w:sz w:val="22"/>
              </w:rPr>
              <w:t>Annual Report of Program Data (ARPD) CELTT, 2017</w:t>
            </w:r>
          </w:p>
        </w:tc>
      </w:tr>
      <w:tr w:rsidR="00DA1E7B" w14:paraId="4568139B" w14:textId="77777777" w:rsidTr="00DA1E7B">
        <w:trPr>
          <w:trHeight w:val="320"/>
        </w:trPr>
        <w:tc>
          <w:tcPr>
            <w:tcW w:w="1320" w:type="dxa"/>
            <w:tcMar>
              <w:top w:w="40" w:type="dxa"/>
              <w:left w:w="40" w:type="dxa"/>
              <w:bottom w:w="40" w:type="dxa"/>
              <w:right w:w="40" w:type="dxa"/>
            </w:tcMar>
          </w:tcPr>
          <w:p w14:paraId="335DCACF" w14:textId="18425FF0" w:rsidR="00DA1E7B" w:rsidRDefault="00ED18ED" w:rsidP="00DA1E7B">
            <w:pPr>
              <w:spacing w:after="0"/>
              <w:rPr>
                <w:sz w:val="22"/>
              </w:rPr>
            </w:pPr>
            <w:hyperlink r:id="rId1658" w:history="1">
              <w:r w:rsidR="00DA1E7B" w:rsidRPr="00481A6E">
                <w:rPr>
                  <w:rStyle w:val="Hyperlink"/>
                  <w:sz w:val="22"/>
                </w:rPr>
                <w:t>III.C.2-1</w:t>
              </w:r>
            </w:hyperlink>
          </w:p>
        </w:tc>
        <w:tc>
          <w:tcPr>
            <w:tcW w:w="7995" w:type="dxa"/>
            <w:shd w:val="clear" w:color="auto" w:fill="FFFFFF"/>
            <w:tcMar>
              <w:top w:w="40" w:type="dxa"/>
              <w:left w:w="40" w:type="dxa"/>
              <w:bottom w:w="40" w:type="dxa"/>
              <w:right w:w="40" w:type="dxa"/>
            </w:tcMar>
          </w:tcPr>
          <w:p w14:paraId="303A3DF8" w14:textId="77777777" w:rsidR="00DA1E7B" w:rsidRPr="00F401A7" w:rsidRDefault="00DA1E7B" w:rsidP="00DA1E7B">
            <w:pPr>
              <w:spacing w:after="0"/>
              <w:rPr>
                <w:sz w:val="22"/>
              </w:rPr>
            </w:pPr>
            <w:r w:rsidRPr="00F401A7">
              <w:rPr>
                <w:sz w:val="22"/>
              </w:rPr>
              <w:t>Kapi‘olani CC Technology Plan, 2018-2021</w:t>
            </w:r>
          </w:p>
        </w:tc>
      </w:tr>
      <w:tr w:rsidR="00DA1E7B" w14:paraId="768BEFBB" w14:textId="77777777" w:rsidTr="00DA1E7B">
        <w:trPr>
          <w:trHeight w:val="320"/>
        </w:trPr>
        <w:tc>
          <w:tcPr>
            <w:tcW w:w="1320" w:type="dxa"/>
            <w:tcMar>
              <w:top w:w="40" w:type="dxa"/>
              <w:left w:w="40" w:type="dxa"/>
              <w:bottom w:w="40" w:type="dxa"/>
              <w:right w:w="40" w:type="dxa"/>
            </w:tcMar>
          </w:tcPr>
          <w:p w14:paraId="44C50A35" w14:textId="2FF3923C" w:rsidR="00DA1E7B" w:rsidRDefault="00ED18ED" w:rsidP="00DA1E7B">
            <w:pPr>
              <w:spacing w:after="0"/>
              <w:rPr>
                <w:sz w:val="22"/>
              </w:rPr>
            </w:pPr>
            <w:hyperlink r:id="rId1659" w:anchor="page=4" w:history="1">
              <w:r w:rsidR="00DA1E7B" w:rsidRPr="00481A6E">
                <w:rPr>
                  <w:rStyle w:val="Hyperlink"/>
                  <w:sz w:val="22"/>
                </w:rPr>
                <w:t>III.C.2-2</w:t>
              </w:r>
            </w:hyperlink>
          </w:p>
        </w:tc>
        <w:tc>
          <w:tcPr>
            <w:tcW w:w="7995" w:type="dxa"/>
            <w:tcMar>
              <w:top w:w="40" w:type="dxa"/>
              <w:left w:w="40" w:type="dxa"/>
              <w:bottom w:w="40" w:type="dxa"/>
              <w:right w:w="40" w:type="dxa"/>
            </w:tcMar>
          </w:tcPr>
          <w:p w14:paraId="5625787B" w14:textId="77777777" w:rsidR="00DA1E7B" w:rsidRPr="00F401A7" w:rsidRDefault="00DA1E7B" w:rsidP="00DA1E7B">
            <w:pPr>
              <w:spacing w:after="0"/>
              <w:rPr>
                <w:sz w:val="22"/>
              </w:rPr>
            </w:pPr>
            <w:r w:rsidRPr="00F401A7">
              <w:rPr>
                <w:sz w:val="22"/>
              </w:rPr>
              <w:t>Chancellor's Advisory Council (CAC) Charter, 2017</w:t>
            </w:r>
          </w:p>
        </w:tc>
      </w:tr>
      <w:tr w:rsidR="00DA1E7B" w14:paraId="6249C753" w14:textId="77777777" w:rsidTr="00DA1E7B">
        <w:trPr>
          <w:trHeight w:val="320"/>
        </w:trPr>
        <w:tc>
          <w:tcPr>
            <w:tcW w:w="1320" w:type="dxa"/>
            <w:tcMar>
              <w:top w:w="40" w:type="dxa"/>
              <w:left w:w="40" w:type="dxa"/>
              <w:bottom w:w="40" w:type="dxa"/>
              <w:right w:w="40" w:type="dxa"/>
            </w:tcMar>
          </w:tcPr>
          <w:p w14:paraId="7178CC18" w14:textId="7C5D3415" w:rsidR="00DA1E7B" w:rsidRDefault="00ED18ED" w:rsidP="00DA1E7B">
            <w:pPr>
              <w:spacing w:after="0"/>
              <w:rPr>
                <w:sz w:val="22"/>
              </w:rPr>
            </w:pPr>
            <w:hyperlink r:id="rId1660" w:history="1">
              <w:r w:rsidR="00DA1E7B" w:rsidRPr="00481A6E">
                <w:rPr>
                  <w:rStyle w:val="Hyperlink"/>
                  <w:sz w:val="22"/>
                </w:rPr>
                <w:t>III.C.2-3</w:t>
              </w:r>
            </w:hyperlink>
          </w:p>
        </w:tc>
        <w:tc>
          <w:tcPr>
            <w:tcW w:w="7995" w:type="dxa"/>
            <w:tcMar>
              <w:top w:w="40" w:type="dxa"/>
              <w:left w:w="40" w:type="dxa"/>
              <w:bottom w:w="40" w:type="dxa"/>
              <w:right w:w="40" w:type="dxa"/>
            </w:tcMar>
          </w:tcPr>
          <w:p w14:paraId="423ABBF7" w14:textId="77777777" w:rsidR="00DA1E7B" w:rsidRPr="00F401A7" w:rsidRDefault="00DA1E7B" w:rsidP="00DA1E7B">
            <w:pPr>
              <w:spacing w:after="0"/>
              <w:rPr>
                <w:sz w:val="22"/>
              </w:rPr>
            </w:pPr>
            <w:r w:rsidRPr="00F401A7">
              <w:rPr>
                <w:sz w:val="22"/>
              </w:rPr>
              <w:t>Technology Procurement Form</w:t>
            </w:r>
          </w:p>
        </w:tc>
      </w:tr>
      <w:tr w:rsidR="00DA1E7B" w14:paraId="76E85C41" w14:textId="77777777" w:rsidTr="00DA1E7B">
        <w:trPr>
          <w:trHeight w:val="320"/>
        </w:trPr>
        <w:tc>
          <w:tcPr>
            <w:tcW w:w="1320" w:type="dxa"/>
            <w:tcMar>
              <w:top w:w="40" w:type="dxa"/>
              <w:left w:w="40" w:type="dxa"/>
              <w:bottom w:w="40" w:type="dxa"/>
              <w:right w:w="40" w:type="dxa"/>
            </w:tcMar>
          </w:tcPr>
          <w:p w14:paraId="437097C4" w14:textId="07216A7A" w:rsidR="00DA1E7B" w:rsidRDefault="00ED18ED" w:rsidP="00DA1E7B">
            <w:pPr>
              <w:spacing w:after="0"/>
              <w:rPr>
                <w:sz w:val="22"/>
              </w:rPr>
            </w:pPr>
            <w:hyperlink r:id="rId1661" w:anchor="page=9" w:history="1">
              <w:r w:rsidR="00DA1E7B" w:rsidRPr="00481A6E">
                <w:rPr>
                  <w:rStyle w:val="Hyperlink"/>
                  <w:sz w:val="22"/>
                </w:rPr>
                <w:t>III.C.2-4</w:t>
              </w:r>
            </w:hyperlink>
          </w:p>
        </w:tc>
        <w:tc>
          <w:tcPr>
            <w:tcW w:w="7995" w:type="dxa"/>
            <w:shd w:val="clear" w:color="auto" w:fill="FFFFFF"/>
            <w:tcMar>
              <w:top w:w="40" w:type="dxa"/>
              <w:left w:w="40" w:type="dxa"/>
              <w:bottom w:w="40" w:type="dxa"/>
              <w:right w:w="40" w:type="dxa"/>
            </w:tcMar>
          </w:tcPr>
          <w:p w14:paraId="517B0129" w14:textId="77777777" w:rsidR="00DA1E7B" w:rsidRPr="00F401A7" w:rsidRDefault="00DA1E7B" w:rsidP="00DA1E7B">
            <w:pPr>
              <w:spacing w:after="0"/>
              <w:rPr>
                <w:sz w:val="22"/>
              </w:rPr>
            </w:pPr>
            <w:r w:rsidRPr="00F401A7">
              <w:rPr>
                <w:sz w:val="22"/>
              </w:rPr>
              <w:t>Kapi‘olani CC Technology Plan, 2018-2021</w:t>
            </w:r>
          </w:p>
        </w:tc>
      </w:tr>
      <w:tr w:rsidR="00DA1E7B" w14:paraId="336EF790" w14:textId="77777777" w:rsidTr="00DA1E7B">
        <w:trPr>
          <w:trHeight w:val="320"/>
        </w:trPr>
        <w:tc>
          <w:tcPr>
            <w:tcW w:w="1320" w:type="dxa"/>
            <w:tcMar>
              <w:top w:w="40" w:type="dxa"/>
              <w:left w:w="40" w:type="dxa"/>
              <w:bottom w:w="40" w:type="dxa"/>
              <w:right w:w="40" w:type="dxa"/>
            </w:tcMar>
          </w:tcPr>
          <w:p w14:paraId="4B282C10" w14:textId="6CDFF4F9" w:rsidR="00DA1E7B" w:rsidRDefault="00ED18ED" w:rsidP="00DA1E7B">
            <w:pPr>
              <w:spacing w:after="0"/>
              <w:rPr>
                <w:sz w:val="22"/>
              </w:rPr>
            </w:pPr>
            <w:hyperlink r:id="rId1662" w:anchor="page=33" w:history="1">
              <w:r w:rsidR="00DA1E7B" w:rsidRPr="00481A6E">
                <w:rPr>
                  <w:rStyle w:val="Hyperlink"/>
                  <w:sz w:val="22"/>
                </w:rPr>
                <w:t>III.C.2-5</w:t>
              </w:r>
            </w:hyperlink>
          </w:p>
        </w:tc>
        <w:tc>
          <w:tcPr>
            <w:tcW w:w="7995" w:type="dxa"/>
            <w:tcMar>
              <w:top w:w="40" w:type="dxa"/>
              <w:left w:w="40" w:type="dxa"/>
              <w:bottom w:w="40" w:type="dxa"/>
              <w:right w:w="40" w:type="dxa"/>
            </w:tcMar>
          </w:tcPr>
          <w:p w14:paraId="5F2F44CB" w14:textId="77777777" w:rsidR="00DA1E7B" w:rsidRPr="00F401A7" w:rsidRDefault="00DA1E7B" w:rsidP="00DA1E7B">
            <w:pPr>
              <w:spacing w:after="0"/>
              <w:rPr>
                <w:sz w:val="22"/>
              </w:rPr>
            </w:pPr>
            <w:r w:rsidRPr="00F401A7">
              <w:rPr>
                <w:sz w:val="22"/>
              </w:rPr>
              <w:t>Distance Education Plan, p. 33</w:t>
            </w:r>
          </w:p>
        </w:tc>
      </w:tr>
      <w:tr w:rsidR="00DA1E7B" w14:paraId="6FEAD60D" w14:textId="77777777" w:rsidTr="00DA1E7B">
        <w:trPr>
          <w:trHeight w:val="560"/>
        </w:trPr>
        <w:tc>
          <w:tcPr>
            <w:tcW w:w="1320" w:type="dxa"/>
            <w:tcMar>
              <w:top w:w="40" w:type="dxa"/>
              <w:left w:w="40" w:type="dxa"/>
              <w:bottom w:w="40" w:type="dxa"/>
              <w:right w:w="40" w:type="dxa"/>
            </w:tcMar>
          </w:tcPr>
          <w:p w14:paraId="431C24A8" w14:textId="65AEEF22" w:rsidR="00DA1E7B" w:rsidRDefault="00ED18ED" w:rsidP="00DA1E7B">
            <w:pPr>
              <w:spacing w:after="0"/>
              <w:rPr>
                <w:sz w:val="22"/>
              </w:rPr>
            </w:pPr>
            <w:hyperlink r:id="rId1663" w:history="1">
              <w:r w:rsidR="00DA1E7B" w:rsidRPr="00481A6E">
                <w:rPr>
                  <w:rStyle w:val="Hyperlink"/>
                  <w:sz w:val="22"/>
                </w:rPr>
                <w:t>III.C.3-1</w:t>
              </w:r>
            </w:hyperlink>
          </w:p>
        </w:tc>
        <w:tc>
          <w:tcPr>
            <w:tcW w:w="7995" w:type="dxa"/>
            <w:tcMar>
              <w:top w:w="40" w:type="dxa"/>
              <w:left w:w="40" w:type="dxa"/>
              <w:bottom w:w="40" w:type="dxa"/>
              <w:right w:w="40" w:type="dxa"/>
            </w:tcMar>
          </w:tcPr>
          <w:p w14:paraId="29B7169A" w14:textId="77777777" w:rsidR="00DA1E7B" w:rsidRPr="00F401A7" w:rsidRDefault="00DA1E7B" w:rsidP="00DA1E7B">
            <w:pPr>
              <w:spacing w:after="0"/>
              <w:rPr>
                <w:sz w:val="22"/>
              </w:rPr>
            </w:pPr>
            <w:r w:rsidRPr="00F401A7">
              <w:rPr>
                <w:sz w:val="22"/>
              </w:rPr>
              <w:t>‘Ohana website, Center for Excellence in Learning, Teaching, and Technology (CELTT)</w:t>
            </w:r>
          </w:p>
        </w:tc>
      </w:tr>
      <w:tr w:rsidR="00DA1E7B" w14:paraId="143103BA" w14:textId="77777777" w:rsidTr="00DA1E7B">
        <w:trPr>
          <w:trHeight w:val="320"/>
        </w:trPr>
        <w:tc>
          <w:tcPr>
            <w:tcW w:w="1320" w:type="dxa"/>
            <w:tcMar>
              <w:top w:w="40" w:type="dxa"/>
              <w:left w:w="40" w:type="dxa"/>
              <w:bottom w:w="40" w:type="dxa"/>
              <w:right w:w="40" w:type="dxa"/>
            </w:tcMar>
          </w:tcPr>
          <w:p w14:paraId="1F22B533" w14:textId="58943CBE" w:rsidR="00DA1E7B" w:rsidRDefault="00ED18ED" w:rsidP="00DA1E7B">
            <w:pPr>
              <w:spacing w:after="0"/>
              <w:rPr>
                <w:sz w:val="22"/>
              </w:rPr>
            </w:pPr>
            <w:hyperlink r:id="rId1664" w:history="1">
              <w:r w:rsidR="00DA1E7B" w:rsidRPr="00481A6E">
                <w:rPr>
                  <w:rStyle w:val="Hyperlink"/>
                  <w:sz w:val="22"/>
                </w:rPr>
                <w:t>III.C.3-2</w:t>
              </w:r>
            </w:hyperlink>
          </w:p>
        </w:tc>
        <w:tc>
          <w:tcPr>
            <w:tcW w:w="7995" w:type="dxa"/>
            <w:tcMar>
              <w:top w:w="40" w:type="dxa"/>
              <w:left w:w="40" w:type="dxa"/>
              <w:bottom w:w="40" w:type="dxa"/>
              <w:right w:w="40" w:type="dxa"/>
            </w:tcMar>
          </w:tcPr>
          <w:p w14:paraId="118E1E67" w14:textId="77777777" w:rsidR="00DA1E7B" w:rsidRPr="00F401A7" w:rsidRDefault="00DA1E7B" w:rsidP="00DA1E7B">
            <w:pPr>
              <w:spacing w:after="0"/>
              <w:rPr>
                <w:sz w:val="22"/>
              </w:rPr>
            </w:pPr>
            <w:r w:rsidRPr="00F401A7">
              <w:rPr>
                <w:sz w:val="22"/>
              </w:rPr>
              <w:t>Kapi‘olani CC Technology Plan, 2013-2017</w:t>
            </w:r>
          </w:p>
        </w:tc>
      </w:tr>
      <w:tr w:rsidR="00DA1E7B" w14:paraId="3742B215" w14:textId="77777777" w:rsidTr="00DA1E7B">
        <w:trPr>
          <w:trHeight w:val="320"/>
        </w:trPr>
        <w:tc>
          <w:tcPr>
            <w:tcW w:w="1320" w:type="dxa"/>
            <w:tcMar>
              <w:top w:w="40" w:type="dxa"/>
              <w:left w:w="40" w:type="dxa"/>
              <w:bottom w:w="40" w:type="dxa"/>
              <w:right w:w="40" w:type="dxa"/>
            </w:tcMar>
          </w:tcPr>
          <w:p w14:paraId="3768B3CA" w14:textId="45240B67" w:rsidR="00DA1E7B" w:rsidRDefault="00ED18ED" w:rsidP="00DA1E7B">
            <w:pPr>
              <w:spacing w:after="0"/>
              <w:rPr>
                <w:sz w:val="22"/>
              </w:rPr>
            </w:pPr>
            <w:hyperlink r:id="rId1665" w:history="1">
              <w:r w:rsidR="00DA1E7B" w:rsidRPr="00481A6E">
                <w:rPr>
                  <w:rStyle w:val="Hyperlink"/>
                  <w:sz w:val="22"/>
                </w:rPr>
                <w:t>III.C.3-3</w:t>
              </w:r>
            </w:hyperlink>
          </w:p>
        </w:tc>
        <w:tc>
          <w:tcPr>
            <w:tcW w:w="7995" w:type="dxa"/>
            <w:tcMar>
              <w:top w:w="40" w:type="dxa"/>
              <w:left w:w="40" w:type="dxa"/>
              <w:bottom w:w="40" w:type="dxa"/>
              <w:right w:w="40" w:type="dxa"/>
            </w:tcMar>
          </w:tcPr>
          <w:p w14:paraId="46C60F38" w14:textId="77777777" w:rsidR="00DA1E7B" w:rsidRPr="00F401A7" w:rsidRDefault="00DA1E7B" w:rsidP="00DA1E7B">
            <w:pPr>
              <w:spacing w:after="0"/>
              <w:rPr>
                <w:sz w:val="22"/>
              </w:rPr>
            </w:pPr>
            <w:r w:rsidRPr="00F401A7">
              <w:rPr>
                <w:sz w:val="22"/>
              </w:rPr>
              <w:t>Kapi‘olani CC Technology Plan, 2018-2021</w:t>
            </w:r>
          </w:p>
        </w:tc>
      </w:tr>
      <w:tr w:rsidR="00DA1E7B" w14:paraId="6A382BF3" w14:textId="77777777" w:rsidTr="00DA1E7B">
        <w:trPr>
          <w:trHeight w:val="400"/>
        </w:trPr>
        <w:tc>
          <w:tcPr>
            <w:tcW w:w="1320" w:type="dxa"/>
            <w:tcMar>
              <w:top w:w="40" w:type="dxa"/>
              <w:left w:w="40" w:type="dxa"/>
              <w:bottom w:w="40" w:type="dxa"/>
              <w:right w:w="40" w:type="dxa"/>
            </w:tcMar>
          </w:tcPr>
          <w:p w14:paraId="14B6A832" w14:textId="6BE50849" w:rsidR="00DA1E7B" w:rsidRDefault="00ED18ED" w:rsidP="00DA1E7B">
            <w:pPr>
              <w:spacing w:after="0"/>
              <w:rPr>
                <w:sz w:val="22"/>
              </w:rPr>
            </w:pPr>
            <w:hyperlink r:id="rId1666" w:history="1">
              <w:r w:rsidR="00DA1E7B" w:rsidRPr="00481A6E">
                <w:rPr>
                  <w:rStyle w:val="Hyperlink"/>
                  <w:sz w:val="22"/>
                </w:rPr>
                <w:t>III.C.3-4</w:t>
              </w:r>
            </w:hyperlink>
          </w:p>
        </w:tc>
        <w:tc>
          <w:tcPr>
            <w:tcW w:w="7995" w:type="dxa"/>
            <w:tcMar>
              <w:top w:w="40" w:type="dxa"/>
              <w:left w:w="40" w:type="dxa"/>
              <w:bottom w:w="40" w:type="dxa"/>
              <w:right w:w="40" w:type="dxa"/>
            </w:tcMar>
          </w:tcPr>
          <w:p w14:paraId="3E5F5477" w14:textId="77777777" w:rsidR="00DA1E7B" w:rsidRPr="00F401A7" w:rsidRDefault="00DA1E7B" w:rsidP="00DA1E7B">
            <w:pPr>
              <w:spacing w:after="0"/>
              <w:rPr>
                <w:sz w:val="22"/>
              </w:rPr>
            </w:pPr>
            <w:r w:rsidRPr="00F401A7">
              <w:rPr>
                <w:sz w:val="22"/>
              </w:rPr>
              <w:t>Information Security Specialist Email, Information Security Workshops, 1.31.2018</w:t>
            </w:r>
          </w:p>
        </w:tc>
      </w:tr>
      <w:tr w:rsidR="00DA1E7B" w14:paraId="07B087B1" w14:textId="77777777" w:rsidTr="00DA1E7B">
        <w:trPr>
          <w:trHeight w:val="440"/>
        </w:trPr>
        <w:tc>
          <w:tcPr>
            <w:tcW w:w="1320" w:type="dxa"/>
            <w:tcMar>
              <w:top w:w="40" w:type="dxa"/>
              <w:left w:w="40" w:type="dxa"/>
              <w:bottom w:w="40" w:type="dxa"/>
              <w:right w:w="40" w:type="dxa"/>
            </w:tcMar>
          </w:tcPr>
          <w:p w14:paraId="07FAF780" w14:textId="05730BD2" w:rsidR="00DA1E7B" w:rsidRDefault="00ED18ED" w:rsidP="00DA1E7B">
            <w:pPr>
              <w:spacing w:after="0"/>
              <w:rPr>
                <w:sz w:val="22"/>
              </w:rPr>
            </w:pPr>
            <w:hyperlink r:id="rId1667" w:history="1">
              <w:r w:rsidR="00DA1E7B" w:rsidRPr="00481A6E">
                <w:rPr>
                  <w:rStyle w:val="Hyperlink"/>
                  <w:sz w:val="22"/>
                </w:rPr>
                <w:t>III.C.3-5</w:t>
              </w:r>
            </w:hyperlink>
          </w:p>
        </w:tc>
        <w:tc>
          <w:tcPr>
            <w:tcW w:w="7995" w:type="dxa"/>
            <w:tcMar>
              <w:top w:w="40" w:type="dxa"/>
              <w:left w:w="40" w:type="dxa"/>
              <w:bottom w:w="40" w:type="dxa"/>
              <w:right w:w="40" w:type="dxa"/>
            </w:tcMar>
          </w:tcPr>
          <w:p w14:paraId="41F5A465" w14:textId="77777777" w:rsidR="00DA1E7B" w:rsidRPr="00F401A7" w:rsidRDefault="00DA1E7B" w:rsidP="00DA1E7B">
            <w:pPr>
              <w:spacing w:after="0"/>
              <w:rPr>
                <w:sz w:val="22"/>
              </w:rPr>
            </w:pPr>
            <w:r w:rsidRPr="00F401A7">
              <w:rPr>
                <w:sz w:val="22"/>
              </w:rPr>
              <w:t>News &amp; Events, Data Governance &amp; Information Security at UH: How it Impacts YOU</w:t>
            </w:r>
          </w:p>
        </w:tc>
      </w:tr>
      <w:tr w:rsidR="00DA1E7B" w14:paraId="68755654" w14:textId="77777777" w:rsidTr="00DA1E7B">
        <w:trPr>
          <w:trHeight w:val="320"/>
        </w:trPr>
        <w:tc>
          <w:tcPr>
            <w:tcW w:w="1320" w:type="dxa"/>
            <w:tcMar>
              <w:top w:w="40" w:type="dxa"/>
              <w:left w:w="40" w:type="dxa"/>
              <w:bottom w:w="40" w:type="dxa"/>
              <w:right w:w="40" w:type="dxa"/>
            </w:tcMar>
          </w:tcPr>
          <w:p w14:paraId="1A525257" w14:textId="78686176" w:rsidR="00DA1E7B" w:rsidRDefault="00ED18ED" w:rsidP="00DA1E7B">
            <w:pPr>
              <w:spacing w:after="0"/>
              <w:rPr>
                <w:sz w:val="22"/>
              </w:rPr>
            </w:pPr>
            <w:hyperlink r:id="rId1668" w:history="1">
              <w:r w:rsidR="00DA1E7B" w:rsidRPr="00481A6E">
                <w:rPr>
                  <w:rStyle w:val="Hyperlink"/>
                  <w:sz w:val="22"/>
                </w:rPr>
                <w:t>III.C.4-1</w:t>
              </w:r>
            </w:hyperlink>
          </w:p>
        </w:tc>
        <w:tc>
          <w:tcPr>
            <w:tcW w:w="7995" w:type="dxa"/>
            <w:tcMar>
              <w:top w:w="40" w:type="dxa"/>
              <w:left w:w="40" w:type="dxa"/>
              <w:bottom w:w="40" w:type="dxa"/>
              <w:right w:w="40" w:type="dxa"/>
            </w:tcMar>
          </w:tcPr>
          <w:p w14:paraId="632DA08E" w14:textId="77777777" w:rsidR="00DA1E7B" w:rsidRPr="00F401A7" w:rsidRDefault="00DA1E7B" w:rsidP="00DA1E7B">
            <w:pPr>
              <w:spacing w:after="0"/>
              <w:rPr>
                <w:sz w:val="22"/>
              </w:rPr>
            </w:pPr>
            <w:r w:rsidRPr="00F401A7">
              <w:rPr>
                <w:sz w:val="22"/>
              </w:rPr>
              <w:t>Secrets of Success website</w:t>
            </w:r>
          </w:p>
        </w:tc>
      </w:tr>
      <w:tr w:rsidR="00DA1E7B" w14:paraId="1C97134E" w14:textId="77777777" w:rsidTr="00DA1E7B">
        <w:trPr>
          <w:trHeight w:val="320"/>
        </w:trPr>
        <w:tc>
          <w:tcPr>
            <w:tcW w:w="1320" w:type="dxa"/>
            <w:tcMar>
              <w:top w:w="40" w:type="dxa"/>
              <w:left w:w="40" w:type="dxa"/>
              <w:bottom w:w="40" w:type="dxa"/>
              <w:right w:w="40" w:type="dxa"/>
            </w:tcMar>
          </w:tcPr>
          <w:p w14:paraId="787DC02F" w14:textId="6A22D331" w:rsidR="00DA1E7B" w:rsidRDefault="00ED18ED" w:rsidP="00DA1E7B">
            <w:pPr>
              <w:spacing w:after="0"/>
              <w:rPr>
                <w:sz w:val="22"/>
              </w:rPr>
            </w:pPr>
            <w:hyperlink r:id="rId1669" w:anchor="page=33" w:history="1">
              <w:r w:rsidR="00DA1E7B" w:rsidRPr="00481A6E">
                <w:rPr>
                  <w:rStyle w:val="Hyperlink"/>
                  <w:sz w:val="22"/>
                </w:rPr>
                <w:t>III.C.4-2</w:t>
              </w:r>
            </w:hyperlink>
          </w:p>
        </w:tc>
        <w:tc>
          <w:tcPr>
            <w:tcW w:w="7995" w:type="dxa"/>
            <w:tcMar>
              <w:top w:w="40" w:type="dxa"/>
              <w:left w:w="40" w:type="dxa"/>
              <w:bottom w:w="40" w:type="dxa"/>
              <w:right w:w="40" w:type="dxa"/>
            </w:tcMar>
          </w:tcPr>
          <w:p w14:paraId="0B42CBF4" w14:textId="77777777" w:rsidR="00DA1E7B" w:rsidRPr="00F401A7" w:rsidRDefault="00DA1E7B" w:rsidP="00DA1E7B">
            <w:pPr>
              <w:spacing w:after="0"/>
              <w:rPr>
                <w:sz w:val="22"/>
              </w:rPr>
            </w:pPr>
            <w:r w:rsidRPr="00F401A7">
              <w:rPr>
                <w:sz w:val="22"/>
              </w:rPr>
              <w:t>Distance Education Plan, p. 33</w:t>
            </w:r>
          </w:p>
        </w:tc>
      </w:tr>
      <w:tr w:rsidR="00DA1E7B" w14:paraId="21AD6710" w14:textId="77777777" w:rsidTr="00DA1E7B">
        <w:trPr>
          <w:trHeight w:val="320"/>
        </w:trPr>
        <w:tc>
          <w:tcPr>
            <w:tcW w:w="1320" w:type="dxa"/>
            <w:tcMar>
              <w:top w:w="40" w:type="dxa"/>
              <w:left w:w="40" w:type="dxa"/>
              <w:bottom w:w="40" w:type="dxa"/>
              <w:right w:w="40" w:type="dxa"/>
            </w:tcMar>
          </w:tcPr>
          <w:p w14:paraId="6ACC4BA2" w14:textId="345EE2CE" w:rsidR="00DA1E7B" w:rsidRDefault="00ED18ED" w:rsidP="00DA1E7B">
            <w:pPr>
              <w:spacing w:after="0"/>
              <w:rPr>
                <w:sz w:val="22"/>
              </w:rPr>
            </w:pPr>
            <w:hyperlink r:id="rId1670" w:history="1">
              <w:r w:rsidR="00DA1E7B" w:rsidRPr="00481A6E">
                <w:rPr>
                  <w:rStyle w:val="Hyperlink"/>
                  <w:sz w:val="22"/>
                </w:rPr>
                <w:t>III.C.4-3</w:t>
              </w:r>
            </w:hyperlink>
          </w:p>
        </w:tc>
        <w:tc>
          <w:tcPr>
            <w:tcW w:w="7995" w:type="dxa"/>
            <w:tcMar>
              <w:top w:w="40" w:type="dxa"/>
              <w:left w:w="40" w:type="dxa"/>
              <w:bottom w:w="40" w:type="dxa"/>
              <w:right w:w="40" w:type="dxa"/>
            </w:tcMar>
          </w:tcPr>
          <w:p w14:paraId="3A7E7DD0" w14:textId="77777777" w:rsidR="00DA1E7B" w:rsidRPr="00F401A7" w:rsidRDefault="00DA1E7B" w:rsidP="00DA1E7B">
            <w:pPr>
              <w:spacing w:after="0"/>
              <w:rPr>
                <w:sz w:val="22"/>
              </w:rPr>
            </w:pPr>
            <w:r w:rsidRPr="00F401A7">
              <w:rPr>
                <w:sz w:val="22"/>
              </w:rPr>
              <w:t>Workshops Facilitated at CELTT</w:t>
            </w:r>
          </w:p>
        </w:tc>
      </w:tr>
      <w:tr w:rsidR="00DA1E7B" w14:paraId="0C7F27BF" w14:textId="77777777" w:rsidTr="00DA1E7B">
        <w:trPr>
          <w:trHeight w:val="320"/>
        </w:trPr>
        <w:tc>
          <w:tcPr>
            <w:tcW w:w="1320" w:type="dxa"/>
            <w:tcMar>
              <w:top w:w="40" w:type="dxa"/>
              <w:left w:w="40" w:type="dxa"/>
              <w:bottom w:w="40" w:type="dxa"/>
              <w:right w:w="40" w:type="dxa"/>
            </w:tcMar>
          </w:tcPr>
          <w:p w14:paraId="145783C4" w14:textId="06A959CC" w:rsidR="00DA1E7B" w:rsidRDefault="00ED18ED" w:rsidP="00DA1E7B">
            <w:pPr>
              <w:spacing w:after="0"/>
              <w:rPr>
                <w:sz w:val="22"/>
              </w:rPr>
            </w:pPr>
            <w:hyperlink r:id="rId1671" w:history="1">
              <w:r w:rsidR="00DA1E7B" w:rsidRPr="00481A6E">
                <w:rPr>
                  <w:rStyle w:val="Hyperlink"/>
                  <w:sz w:val="22"/>
                </w:rPr>
                <w:t>III.C.4-4</w:t>
              </w:r>
            </w:hyperlink>
          </w:p>
        </w:tc>
        <w:tc>
          <w:tcPr>
            <w:tcW w:w="7995" w:type="dxa"/>
            <w:tcMar>
              <w:top w:w="40" w:type="dxa"/>
              <w:left w:w="40" w:type="dxa"/>
              <w:bottom w:w="40" w:type="dxa"/>
              <w:right w:w="40" w:type="dxa"/>
            </w:tcMar>
          </w:tcPr>
          <w:p w14:paraId="7C66BD75" w14:textId="77777777" w:rsidR="00DA1E7B" w:rsidRPr="00F401A7" w:rsidRDefault="00DA1E7B" w:rsidP="00DA1E7B">
            <w:pPr>
              <w:spacing w:after="0"/>
              <w:rPr>
                <w:sz w:val="22"/>
              </w:rPr>
            </w:pPr>
            <w:r w:rsidRPr="00F401A7">
              <w:rPr>
                <w:sz w:val="22"/>
              </w:rPr>
              <w:t>News &amp; Events, Website News (ADA news)</w:t>
            </w:r>
          </w:p>
        </w:tc>
      </w:tr>
      <w:tr w:rsidR="00DA1E7B" w14:paraId="0D94C4F4" w14:textId="77777777" w:rsidTr="00DA1E7B">
        <w:trPr>
          <w:trHeight w:val="320"/>
        </w:trPr>
        <w:tc>
          <w:tcPr>
            <w:tcW w:w="1320" w:type="dxa"/>
            <w:tcMar>
              <w:top w:w="40" w:type="dxa"/>
              <w:left w:w="40" w:type="dxa"/>
              <w:bottom w:w="40" w:type="dxa"/>
              <w:right w:w="40" w:type="dxa"/>
            </w:tcMar>
          </w:tcPr>
          <w:p w14:paraId="05246FC8" w14:textId="68534F1C" w:rsidR="00DA1E7B" w:rsidRDefault="00ED18ED" w:rsidP="00DA1E7B">
            <w:pPr>
              <w:spacing w:after="0"/>
              <w:rPr>
                <w:sz w:val="22"/>
              </w:rPr>
            </w:pPr>
            <w:hyperlink r:id="rId1672" w:history="1">
              <w:r w:rsidR="00DA1E7B" w:rsidRPr="00481A6E">
                <w:rPr>
                  <w:rStyle w:val="Hyperlink"/>
                  <w:sz w:val="22"/>
                </w:rPr>
                <w:t>III.C.4-5</w:t>
              </w:r>
            </w:hyperlink>
          </w:p>
        </w:tc>
        <w:tc>
          <w:tcPr>
            <w:tcW w:w="7995" w:type="dxa"/>
            <w:tcMar>
              <w:top w:w="40" w:type="dxa"/>
              <w:left w:w="40" w:type="dxa"/>
              <w:bottom w:w="40" w:type="dxa"/>
              <w:right w:w="40" w:type="dxa"/>
            </w:tcMar>
          </w:tcPr>
          <w:p w14:paraId="61E0F145" w14:textId="77777777" w:rsidR="00DA1E7B" w:rsidRPr="00F401A7" w:rsidRDefault="00DA1E7B" w:rsidP="00DA1E7B">
            <w:pPr>
              <w:spacing w:after="0"/>
              <w:rPr>
                <w:sz w:val="22"/>
              </w:rPr>
            </w:pPr>
            <w:r w:rsidRPr="00F401A7">
              <w:rPr>
                <w:sz w:val="22"/>
              </w:rPr>
              <w:t>CELTT Workshop Evaluation Summary</w:t>
            </w:r>
          </w:p>
        </w:tc>
      </w:tr>
      <w:tr w:rsidR="00DA1E7B" w14:paraId="6AAFA430" w14:textId="77777777" w:rsidTr="00DA1E7B">
        <w:trPr>
          <w:trHeight w:val="320"/>
        </w:trPr>
        <w:tc>
          <w:tcPr>
            <w:tcW w:w="1320" w:type="dxa"/>
            <w:tcMar>
              <w:top w:w="40" w:type="dxa"/>
              <w:left w:w="40" w:type="dxa"/>
              <w:bottom w:w="40" w:type="dxa"/>
              <w:right w:w="40" w:type="dxa"/>
            </w:tcMar>
          </w:tcPr>
          <w:p w14:paraId="1F5472CC" w14:textId="34070533" w:rsidR="00DA1E7B" w:rsidRDefault="00ED18ED" w:rsidP="00DA1E7B">
            <w:pPr>
              <w:spacing w:after="0"/>
              <w:rPr>
                <w:sz w:val="22"/>
              </w:rPr>
            </w:pPr>
            <w:hyperlink r:id="rId1673" w:history="1">
              <w:r w:rsidR="00DA1E7B" w:rsidRPr="00481A6E">
                <w:rPr>
                  <w:rStyle w:val="Hyperlink"/>
                  <w:sz w:val="22"/>
                </w:rPr>
                <w:t>III.C.4-6</w:t>
              </w:r>
            </w:hyperlink>
          </w:p>
        </w:tc>
        <w:tc>
          <w:tcPr>
            <w:tcW w:w="7995" w:type="dxa"/>
            <w:tcMar>
              <w:top w:w="40" w:type="dxa"/>
              <w:left w:w="40" w:type="dxa"/>
              <w:bottom w:w="40" w:type="dxa"/>
              <w:right w:w="40" w:type="dxa"/>
            </w:tcMar>
          </w:tcPr>
          <w:p w14:paraId="05C4D1C2" w14:textId="77777777" w:rsidR="00DA1E7B" w:rsidRPr="00F401A7" w:rsidRDefault="00DA1E7B" w:rsidP="00DA1E7B">
            <w:pPr>
              <w:spacing w:after="0"/>
              <w:rPr>
                <w:sz w:val="22"/>
              </w:rPr>
            </w:pPr>
            <w:r w:rsidRPr="00F401A7">
              <w:rPr>
                <w:sz w:val="22"/>
              </w:rPr>
              <w:t>‘Ohana website, TEACH page</w:t>
            </w:r>
          </w:p>
        </w:tc>
      </w:tr>
      <w:tr w:rsidR="00DA1E7B" w14:paraId="14CCA26C" w14:textId="77777777" w:rsidTr="00DA1E7B">
        <w:trPr>
          <w:trHeight w:val="320"/>
        </w:trPr>
        <w:tc>
          <w:tcPr>
            <w:tcW w:w="1320" w:type="dxa"/>
            <w:tcMar>
              <w:top w:w="40" w:type="dxa"/>
              <w:left w:w="40" w:type="dxa"/>
              <w:bottom w:w="40" w:type="dxa"/>
              <w:right w:w="40" w:type="dxa"/>
            </w:tcMar>
          </w:tcPr>
          <w:p w14:paraId="6F3AC5C9" w14:textId="1F91D21A" w:rsidR="00DA1E7B" w:rsidRDefault="00ED18ED" w:rsidP="00DA1E7B">
            <w:pPr>
              <w:spacing w:after="0"/>
              <w:rPr>
                <w:sz w:val="22"/>
              </w:rPr>
            </w:pPr>
            <w:hyperlink r:id="rId1674" w:history="1">
              <w:r w:rsidR="00DA1E7B" w:rsidRPr="00481A6E">
                <w:rPr>
                  <w:rStyle w:val="Hyperlink"/>
                  <w:sz w:val="22"/>
                </w:rPr>
                <w:t>III.C.4-7</w:t>
              </w:r>
            </w:hyperlink>
          </w:p>
        </w:tc>
        <w:tc>
          <w:tcPr>
            <w:tcW w:w="7995" w:type="dxa"/>
            <w:tcMar>
              <w:top w:w="40" w:type="dxa"/>
              <w:left w:w="40" w:type="dxa"/>
              <w:bottom w:w="40" w:type="dxa"/>
              <w:right w:w="40" w:type="dxa"/>
            </w:tcMar>
          </w:tcPr>
          <w:p w14:paraId="3CC2B5FE" w14:textId="77777777" w:rsidR="00DA1E7B" w:rsidRPr="00F401A7" w:rsidRDefault="00DA1E7B" w:rsidP="00DA1E7B">
            <w:pPr>
              <w:spacing w:after="0"/>
              <w:rPr>
                <w:sz w:val="22"/>
              </w:rPr>
            </w:pPr>
            <w:r w:rsidRPr="00F401A7">
              <w:rPr>
                <w:sz w:val="22"/>
              </w:rPr>
              <w:t>‘Ohana website, TEACH page, Training</w:t>
            </w:r>
          </w:p>
        </w:tc>
      </w:tr>
      <w:tr w:rsidR="00DA1E7B" w14:paraId="0A2DE3A6" w14:textId="77777777" w:rsidTr="00DA1E7B">
        <w:trPr>
          <w:trHeight w:val="320"/>
        </w:trPr>
        <w:tc>
          <w:tcPr>
            <w:tcW w:w="1320" w:type="dxa"/>
            <w:tcMar>
              <w:top w:w="40" w:type="dxa"/>
              <w:left w:w="40" w:type="dxa"/>
              <w:bottom w:w="40" w:type="dxa"/>
              <w:right w:w="40" w:type="dxa"/>
            </w:tcMar>
          </w:tcPr>
          <w:p w14:paraId="097FD836" w14:textId="59C5532B" w:rsidR="00DA1E7B" w:rsidRDefault="00ED18ED" w:rsidP="00DA1E7B">
            <w:pPr>
              <w:spacing w:after="0"/>
              <w:rPr>
                <w:sz w:val="22"/>
              </w:rPr>
            </w:pPr>
            <w:hyperlink r:id="rId1675" w:history="1">
              <w:r w:rsidR="00DA1E7B" w:rsidRPr="00481A6E">
                <w:rPr>
                  <w:rStyle w:val="Hyperlink"/>
                  <w:sz w:val="22"/>
                </w:rPr>
                <w:t>III.C.4-8</w:t>
              </w:r>
            </w:hyperlink>
          </w:p>
        </w:tc>
        <w:tc>
          <w:tcPr>
            <w:tcW w:w="7995" w:type="dxa"/>
            <w:tcMar>
              <w:top w:w="40" w:type="dxa"/>
              <w:left w:w="40" w:type="dxa"/>
              <w:bottom w:w="40" w:type="dxa"/>
              <w:right w:w="40" w:type="dxa"/>
            </w:tcMar>
          </w:tcPr>
          <w:p w14:paraId="08965455" w14:textId="77777777" w:rsidR="00DA1E7B" w:rsidRPr="00F401A7" w:rsidRDefault="00DA1E7B" w:rsidP="00DA1E7B">
            <w:pPr>
              <w:spacing w:after="0"/>
              <w:rPr>
                <w:sz w:val="22"/>
              </w:rPr>
            </w:pPr>
            <w:r w:rsidRPr="00F401A7">
              <w:rPr>
                <w:sz w:val="22"/>
              </w:rPr>
              <w:t>TEACH Blog</w:t>
            </w:r>
          </w:p>
        </w:tc>
      </w:tr>
      <w:tr w:rsidR="00DA1E7B" w14:paraId="3B813C29" w14:textId="77777777" w:rsidTr="00DA1E7B">
        <w:trPr>
          <w:trHeight w:val="320"/>
        </w:trPr>
        <w:tc>
          <w:tcPr>
            <w:tcW w:w="1320" w:type="dxa"/>
            <w:tcMar>
              <w:top w:w="40" w:type="dxa"/>
              <w:left w:w="40" w:type="dxa"/>
              <w:bottom w:w="40" w:type="dxa"/>
              <w:right w:w="40" w:type="dxa"/>
            </w:tcMar>
          </w:tcPr>
          <w:p w14:paraId="1D831593" w14:textId="3DA1A52E" w:rsidR="00DA1E7B" w:rsidRDefault="00ED18ED" w:rsidP="00DA1E7B">
            <w:pPr>
              <w:spacing w:after="0"/>
              <w:rPr>
                <w:sz w:val="22"/>
              </w:rPr>
            </w:pPr>
            <w:hyperlink r:id="rId1676" w:history="1">
              <w:r w:rsidR="00DA1E7B" w:rsidRPr="00481A6E">
                <w:rPr>
                  <w:rStyle w:val="Hyperlink"/>
                  <w:sz w:val="22"/>
                </w:rPr>
                <w:t>III.C.4-9</w:t>
              </w:r>
            </w:hyperlink>
          </w:p>
        </w:tc>
        <w:tc>
          <w:tcPr>
            <w:tcW w:w="7995" w:type="dxa"/>
            <w:shd w:val="clear" w:color="auto" w:fill="FFFFFF"/>
            <w:tcMar>
              <w:top w:w="40" w:type="dxa"/>
              <w:left w:w="40" w:type="dxa"/>
              <w:bottom w:w="40" w:type="dxa"/>
              <w:right w:w="40" w:type="dxa"/>
            </w:tcMar>
          </w:tcPr>
          <w:p w14:paraId="48DF59B4" w14:textId="77777777" w:rsidR="00DA1E7B" w:rsidRPr="00F401A7" w:rsidRDefault="00DA1E7B" w:rsidP="00DA1E7B">
            <w:pPr>
              <w:spacing w:after="0"/>
              <w:rPr>
                <w:sz w:val="22"/>
              </w:rPr>
            </w:pPr>
            <w:r w:rsidRPr="00F401A7">
              <w:rPr>
                <w:sz w:val="22"/>
              </w:rPr>
              <w:t>Recharge ʻ17 Technology Day</w:t>
            </w:r>
          </w:p>
        </w:tc>
      </w:tr>
      <w:tr w:rsidR="00DA1E7B" w14:paraId="410D72B0" w14:textId="77777777" w:rsidTr="00DA1E7B">
        <w:trPr>
          <w:trHeight w:val="320"/>
        </w:trPr>
        <w:tc>
          <w:tcPr>
            <w:tcW w:w="1320" w:type="dxa"/>
            <w:tcMar>
              <w:top w:w="40" w:type="dxa"/>
              <w:left w:w="40" w:type="dxa"/>
              <w:bottom w:w="40" w:type="dxa"/>
              <w:right w:w="40" w:type="dxa"/>
            </w:tcMar>
          </w:tcPr>
          <w:p w14:paraId="67EDCEB4" w14:textId="1F0FC684" w:rsidR="00DA1E7B" w:rsidRDefault="00ED18ED" w:rsidP="00DA1E7B">
            <w:pPr>
              <w:spacing w:after="0"/>
              <w:rPr>
                <w:sz w:val="22"/>
              </w:rPr>
            </w:pPr>
            <w:hyperlink r:id="rId1677" w:history="1">
              <w:r w:rsidR="00DA1E7B" w:rsidRPr="00481A6E">
                <w:rPr>
                  <w:rStyle w:val="Hyperlink"/>
                  <w:sz w:val="22"/>
                </w:rPr>
                <w:t>III.C.4-10</w:t>
              </w:r>
            </w:hyperlink>
          </w:p>
        </w:tc>
        <w:tc>
          <w:tcPr>
            <w:tcW w:w="7995" w:type="dxa"/>
            <w:shd w:val="clear" w:color="auto" w:fill="FFFFFF"/>
            <w:tcMar>
              <w:top w:w="40" w:type="dxa"/>
              <w:left w:w="40" w:type="dxa"/>
              <w:bottom w:w="40" w:type="dxa"/>
              <w:right w:w="40" w:type="dxa"/>
            </w:tcMar>
          </w:tcPr>
          <w:p w14:paraId="291FB91E" w14:textId="77777777" w:rsidR="00DA1E7B" w:rsidRPr="00F401A7" w:rsidRDefault="00DA1E7B" w:rsidP="00DA1E7B">
            <w:pPr>
              <w:spacing w:after="0"/>
              <w:rPr>
                <w:sz w:val="22"/>
              </w:rPr>
            </w:pPr>
            <w:r w:rsidRPr="00F401A7">
              <w:rPr>
                <w:sz w:val="22"/>
              </w:rPr>
              <w:t>Laulima Workshops</w:t>
            </w:r>
          </w:p>
        </w:tc>
      </w:tr>
      <w:tr w:rsidR="00DA1E7B" w14:paraId="3A568F18" w14:textId="77777777" w:rsidTr="00DA1E7B">
        <w:trPr>
          <w:trHeight w:val="320"/>
        </w:trPr>
        <w:tc>
          <w:tcPr>
            <w:tcW w:w="1320" w:type="dxa"/>
            <w:tcMar>
              <w:top w:w="40" w:type="dxa"/>
              <w:left w:w="40" w:type="dxa"/>
              <w:bottom w:w="40" w:type="dxa"/>
              <w:right w:w="40" w:type="dxa"/>
            </w:tcMar>
          </w:tcPr>
          <w:p w14:paraId="3BF5AC05" w14:textId="355F8A99" w:rsidR="00DA1E7B" w:rsidRDefault="00ED18ED" w:rsidP="00DA1E7B">
            <w:pPr>
              <w:spacing w:after="0"/>
              <w:rPr>
                <w:sz w:val="22"/>
              </w:rPr>
            </w:pPr>
            <w:hyperlink r:id="rId1678" w:history="1">
              <w:r w:rsidR="00DA1E7B" w:rsidRPr="00481A6E">
                <w:rPr>
                  <w:rStyle w:val="Hyperlink"/>
                  <w:sz w:val="22"/>
                </w:rPr>
                <w:t>III.C.4-11</w:t>
              </w:r>
            </w:hyperlink>
          </w:p>
        </w:tc>
        <w:tc>
          <w:tcPr>
            <w:tcW w:w="7995" w:type="dxa"/>
            <w:shd w:val="clear" w:color="auto" w:fill="FFFFFF"/>
            <w:tcMar>
              <w:top w:w="40" w:type="dxa"/>
              <w:left w:w="40" w:type="dxa"/>
              <w:bottom w:w="40" w:type="dxa"/>
              <w:right w:w="40" w:type="dxa"/>
            </w:tcMar>
          </w:tcPr>
          <w:p w14:paraId="5AD50CBD" w14:textId="77777777" w:rsidR="00DA1E7B" w:rsidRPr="00F401A7" w:rsidRDefault="00DA1E7B" w:rsidP="00DA1E7B">
            <w:pPr>
              <w:spacing w:after="0"/>
              <w:rPr>
                <w:sz w:val="22"/>
              </w:rPr>
            </w:pPr>
            <w:r w:rsidRPr="00F401A7">
              <w:rPr>
                <w:sz w:val="22"/>
              </w:rPr>
              <w:t>Resources &amp; Tools</w:t>
            </w:r>
          </w:p>
        </w:tc>
      </w:tr>
      <w:tr w:rsidR="00DA1E7B" w14:paraId="383D77F2" w14:textId="77777777" w:rsidTr="00DA1E7B">
        <w:trPr>
          <w:trHeight w:val="320"/>
        </w:trPr>
        <w:tc>
          <w:tcPr>
            <w:tcW w:w="1320" w:type="dxa"/>
            <w:tcMar>
              <w:top w:w="40" w:type="dxa"/>
              <w:left w:w="40" w:type="dxa"/>
              <w:bottom w:w="40" w:type="dxa"/>
              <w:right w:w="40" w:type="dxa"/>
            </w:tcMar>
          </w:tcPr>
          <w:p w14:paraId="25BC5CCB" w14:textId="32FE9C5C" w:rsidR="00DA1E7B" w:rsidRDefault="00ED18ED" w:rsidP="00DA1E7B">
            <w:pPr>
              <w:spacing w:after="0"/>
              <w:rPr>
                <w:sz w:val="22"/>
              </w:rPr>
            </w:pPr>
            <w:hyperlink r:id="rId1679" w:history="1">
              <w:r w:rsidR="00DA1E7B" w:rsidRPr="00481A6E">
                <w:rPr>
                  <w:rStyle w:val="Hyperlink"/>
                  <w:sz w:val="22"/>
                </w:rPr>
                <w:t>III.C.4-12</w:t>
              </w:r>
            </w:hyperlink>
          </w:p>
        </w:tc>
        <w:tc>
          <w:tcPr>
            <w:tcW w:w="7995" w:type="dxa"/>
            <w:tcMar>
              <w:top w:w="40" w:type="dxa"/>
              <w:left w:w="40" w:type="dxa"/>
              <w:bottom w:w="40" w:type="dxa"/>
              <w:right w:w="40" w:type="dxa"/>
            </w:tcMar>
          </w:tcPr>
          <w:p w14:paraId="46409FC1" w14:textId="77777777" w:rsidR="00DA1E7B" w:rsidRPr="00F401A7" w:rsidRDefault="00DA1E7B" w:rsidP="00DA1E7B">
            <w:pPr>
              <w:spacing w:after="0"/>
              <w:rPr>
                <w:sz w:val="22"/>
              </w:rPr>
            </w:pPr>
            <w:r w:rsidRPr="00F401A7">
              <w:rPr>
                <w:sz w:val="22"/>
              </w:rPr>
              <w:t>Teaching Online Prep Program (TOPP), summer 2016</w:t>
            </w:r>
          </w:p>
        </w:tc>
      </w:tr>
      <w:tr w:rsidR="00DA1E7B" w14:paraId="66D06A56" w14:textId="77777777" w:rsidTr="00DA1E7B">
        <w:trPr>
          <w:trHeight w:val="320"/>
        </w:trPr>
        <w:tc>
          <w:tcPr>
            <w:tcW w:w="1320" w:type="dxa"/>
            <w:tcMar>
              <w:top w:w="40" w:type="dxa"/>
              <w:left w:w="40" w:type="dxa"/>
              <w:bottom w:w="40" w:type="dxa"/>
              <w:right w:w="40" w:type="dxa"/>
            </w:tcMar>
          </w:tcPr>
          <w:p w14:paraId="292F47AC" w14:textId="749BA05B" w:rsidR="00DA1E7B" w:rsidRDefault="00ED18ED" w:rsidP="00CB0FFC">
            <w:pPr>
              <w:spacing w:after="0"/>
              <w:jc w:val="both"/>
              <w:rPr>
                <w:sz w:val="22"/>
              </w:rPr>
            </w:pPr>
            <w:hyperlink r:id="rId1680" w:history="1">
              <w:r w:rsidR="00DA1E7B" w:rsidRPr="00481A6E">
                <w:rPr>
                  <w:rStyle w:val="Hyperlink"/>
                  <w:sz w:val="22"/>
                </w:rPr>
                <w:t>III.C.4-13</w:t>
              </w:r>
            </w:hyperlink>
          </w:p>
        </w:tc>
        <w:tc>
          <w:tcPr>
            <w:tcW w:w="7995" w:type="dxa"/>
            <w:tcMar>
              <w:top w:w="40" w:type="dxa"/>
              <w:left w:w="40" w:type="dxa"/>
              <w:bottom w:w="40" w:type="dxa"/>
              <w:right w:w="40" w:type="dxa"/>
            </w:tcMar>
          </w:tcPr>
          <w:p w14:paraId="15DD5346" w14:textId="77777777" w:rsidR="00DA1E7B" w:rsidRPr="00F401A7" w:rsidRDefault="00DA1E7B" w:rsidP="00DA1E7B">
            <w:pPr>
              <w:spacing w:after="0"/>
              <w:rPr>
                <w:sz w:val="22"/>
              </w:rPr>
            </w:pPr>
            <w:r w:rsidRPr="00F401A7">
              <w:rPr>
                <w:sz w:val="22"/>
              </w:rPr>
              <w:t>Teaching Online Prep Program (TOPP), fall 2017</w:t>
            </w:r>
          </w:p>
        </w:tc>
      </w:tr>
      <w:tr w:rsidR="00DA1E7B" w14:paraId="1C794504" w14:textId="77777777" w:rsidTr="00DA1E7B">
        <w:trPr>
          <w:trHeight w:val="320"/>
        </w:trPr>
        <w:tc>
          <w:tcPr>
            <w:tcW w:w="1320" w:type="dxa"/>
            <w:tcMar>
              <w:top w:w="40" w:type="dxa"/>
              <w:left w:w="40" w:type="dxa"/>
              <w:bottom w:w="40" w:type="dxa"/>
              <w:right w:w="40" w:type="dxa"/>
            </w:tcMar>
          </w:tcPr>
          <w:p w14:paraId="648C5123" w14:textId="706DE4EC" w:rsidR="00DA1E7B" w:rsidRDefault="00ED18ED" w:rsidP="00DA1E7B">
            <w:pPr>
              <w:spacing w:after="0"/>
              <w:rPr>
                <w:sz w:val="22"/>
              </w:rPr>
            </w:pPr>
            <w:hyperlink r:id="rId1681" w:history="1">
              <w:r w:rsidR="00DA1E7B" w:rsidRPr="00481A6E">
                <w:rPr>
                  <w:rStyle w:val="Hyperlink"/>
                  <w:sz w:val="22"/>
                </w:rPr>
                <w:t>III.C.4-14</w:t>
              </w:r>
            </w:hyperlink>
          </w:p>
        </w:tc>
        <w:tc>
          <w:tcPr>
            <w:tcW w:w="7995" w:type="dxa"/>
            <w:tcMar>
              <w:top w:w="40" w:type="dxa"/>
              <w:left w:w="40" w:type="dxa"/>
              <w:bottom w:w="40" w:type="dxa"/>
              <w:right w:w="40" w:type="dxa"/>
            </w:tcMar>
          </w:tcPr>
          <w:p w14:paraId="76119B21" w14:textId="77777777" w:rsidR="00DA1E7B" w:rsidRPr="00F401A7" w:rsidRDefault="00DA1E7B" w:rsidP="00DA1E7B">
            <w:pPr>
              <w:spacing w:after="0"/>
              <w:rPr>
                <w:sz w:val="22"/>
              </w:rPr>
            </w:pPr>
            <w:r w:rsidRPr="00F401A7">
              <w:rPr>
                <w:sz w:val="22"/>
              </w:rPr>
              <w:t>Reflection: Teaching Online Prep Program (TOPP)</w:t>
            </w:r>
          </w:p>
        </w:tc>
      </w:tr>
      <w:tr w:rsidR="00DA1E7B" w14:paraId="2B9D97D5" w14:textId="77777777" w:rsidTr="00DA1E7B">
        <w:trPr>
          <w:trHeight w:val="320"/>
        </w:trPr>
        <w:tc>
          <w:tcPr>
            <w:tcW w:w="1320" w:type="dxa"/>
            <w:tcMar>
              <w:top w:w="40" w:type="dxa"/>
              <w:left w:w="40" w:type="dxa"/>
              <w:bottom w:w="40" w:type="dxa"/>
              <w:right w:w="40" w:type="dxa"/>
            </w:tcMar>
          </w:tcPr>
          <w:p w14:paraId="73596006" w14:textId="138E1DF9" w:rsidR="00DA1E7B" w:rsidRDefault="00ED18ED" w:rsidP="00DA1E7B">
            <w:pPr>
              <w:spacing w:after="0"/>
              <w:rPr>
                <w:sz w:val="22"/>
              </w:rPr>
            </w:pPr>
            <w:hyperlink r:id="rId1682" w:history="1">
              <w:r w:rsidR="00DA1E7B" w:rsidRPr="00481A6E">
                <w:rPr>
                  <w:rStyle w:val="Hyperlink"/>
                  <w:sz w:val="22"/>
                </w:rPr>
                <w:t>III.C.4-15</w:t>
              </w:r>
            </w:hyperlink>
          </w:p>
        </w:tc>
        <w:tc>
          <w:tcPr>
            <w:tcW w:w="7995" w:type="dxa"/>
            <w:tcMar>
              <w:top w:w="40" w:type="dxa"/>
              <w:left w:w="40" w:type="dxa"/>
              <w:bottom w:w="40" w:type="dxa"/>
              <w:right w:w="40" w:type="dxa"/>
            </w:tcMar>
          </w:tcPr>
          <w:p w14:paraId="46C5C183" w14:textId="77777777" w:rsidR="00DA1E7B" w:rsidRPr="00F401A7" w:rsidRDefault="00DA1E7B" w:rsidP="00DA1E7B">
            <w:pPr>
              <w:spacing w:after="0"/>
              <w:rPr>
                <w:sz w:val="22"/>
              </w:rPr>
            </w:pPr>
            <w:r w:rsidRPr="00F401A7">
              <w:rPr>
                <w:sz w:val="22"/>
              </w:rPr>
              <w:t>Distance Education Faculty Survey</w:t>
            </w:r>
          </w:p>
        </w:tc>
      </w:tr>
      <w:tr w:rsidR="00DA1E7B" w14:paraId="7F9EA41F" w14:textId="77777777" w:rsidTr="00DA1E7B">
        <w:trPr>
          <w:trHeight w:val="320"/>
        </w:trPr>
        <w:tc>
          <w:tcPr>
            <w:tcW w:w="1320" w:type="dxa"/>
            <w:tcMar>
              <w:top w:w="40" w:type="dxa"/>
              <w:left w:w="40" w:type="dxa"/>
              <w:bottom w:w="40" w:type="dxa"/>
              <w:right w:w="40" w:type="dxa"/>
            </w:tcMar>
          </w:tcPr>
          <w:p w14:paraId="57D686AB" w14:textId="51C642E6" w:rsidR="00DA1E7B" w:rsidRDefault="00ED18ED" w:rsidP="00DA1E7B">
            <w:pPr>
              <w:spacing w:after="0"/>
              <w:rPr>
                <w:sz w:val="22"/>
              </w:rPr>
            </w:pPr>
            <w:hyperlink r:id="rId1683" w:history="1">
              <w:r w:rsidR="00DA1E7B" w:rsidRPr="00481A6E">
                <w:rPr>
                  <w:rStyle w:val="Hyperlink"/>
                  <w:sz w:val="22"/>
                </w:rPr>
                <w:t>III.C.4-16</w:t>
              </w:r>
            </w:hyperlink>
          </w:p>
        </w:tc>
        <w:tc>
          <w:tcPr>
            <w:tcW w:w="7995" w:type="dxa"/>
            <w:tcMar>
              <w:top w:w="40" w:type="dxa"/>
              <w:left w:w="40" w:type="dxa"/>
              <w:bottom w:w="40" w:type="dxa"/>
              <w:right w:w="40" w:type="dxa"/>
            </w:tcMar>
          </w:tcPr>
          <w:p w14:paraId="5BF9221D" w14:textId="77777777" w:rsidR="00DA1E7B" w:rsidRPr="00F401A7" w:rsidRDefault="00DA1E7B" w:rsidP="00DA1E7B">
            <w:pPr>
              <w:spacing w:after="0"/>
              <w:rPr>
                <w:sz w:val="22"/>
              </w:rPr>
            </w:pPr>
            <w:r w:rsidRPr="00F401A7">
              <w:rPr>
                <w:sz w:val="22"/>
              </w:rPr>
              <w:t>Distance Education Faculty Survey Results</w:t>
            </w:r>
          </w:p>
        </w:tc>
      </w:tr>
      <w:tr w:rsidR="00DA1E7B" w14:paraId="7A93299F" w14:textId="77777777" w:rsidTr="00DA1E7B">
        <w:trPr>
          <w:trHeight w:val="320"/>
        </w:trPr>
        <w:tc>
          <w:tcPr>
            <w:tcW w:w="1320" w:type="dxa"/>
            <w:tcMar>
              <w:top w:w="40" w:type="dxa"/>
              <w:left w:w="40" w:type="dxa"/>
              <w:bottom w:w="40" w:type="dxa"/>
              <w:right w:w="40" w:type="dxa"/>
            </w:tcMar>
          </w:tcPr>
          <w:p w14:paraId="040B478E" w14:textId="54A8EF36" w:rsidR="00DA1E7B" w:rsidRDefault="00ED18ED" w:rsidP="00DA1E7B">
            <w:pPr>
              <w:spacing w:after="0"/>
              <w:rPr>
                <w:sz w:val="22"/>
              </w:rPr>
            </w:pPr>
            <w:hyperlink r:id="rId1684" w:history="1">
              <w:r w:rsidR="00DA1E7B" w:rsidRPr="00481A6E">
                <w:rPr>
                  <w:rStyle w:val="Hyperlink"/>
                  <w:sz w:val="22"/>
                </w:rPr>
                <w:t>III.C.4-17</w:t>
              </w:r>
            </w:hyperlink>
          </w:p>
        </w:tc>
        <w:tc>
          <w:tcPr>
            <w:tcW w:w="7995" w:type="dxa"/>
            <w:tcMar>
              <w:top w:w="40" w:type="dxa"/>
              <w:left w:w="40" w:type="dxa"/>
              <w:bottom w:w="40" w:type="dxa"/>
              <w:right w:w="40" w:type="dxa"/>
            </w:tcMar>
          </w:tcPr>
          <w:p w14:paraId="3FC4C3AA" w14:textId="77777777" w:rsidR="00DA1E7B" w:rsidRPr="00F401A7" w:rsidRDefault="00DA1E7B" w:rsidP="00DA1E7B">
            <w:pPr>
              <w:spacing w:after="0"/>
              <w:rPr>
                <w:sz w:val="22"/>
              </w:rPr>
            </w:pPr>
            <w:r w:rsidRPr="00F401A7">
              <w:rPr>
                <w:sz w:val="22"/>
              </w:rPr>
              <w:t>Faculty Senate Distance Education Committee minutes</w:t>
            </w:r>
          </w:p>
        </w:tc>
      </w:tr>
      <w:tr w:rsidR="00DA1E7B" w14:paraId="519265E6" w14:textId="77777777" w:rsidTr="00DA1E7B">
        <w:trPr>
          <w:trHeight w:val="320"/>
        </w:trPr>
        <w:tc>
          <w:tcPr>
            <w:tcW w:w="1320" w:type="dxa"/>
            <w:tcMar>
              <w:top w:w="40" w:type="dxa"/>
              <w:left w:w="40" w:type="dxa"/>
              <w:bottom w:w="40" w:type="dxa"/>
              <w:right w:w="40" w:type="dxa"/>
            </w:tcMar>
          </w:tcPr>
          <w:p w14:paraId="7AB0A2EF" w14:textId="25E923F2" w:rsidR="00DA1E7B" w:rsidRDefault="00ED18ED" w:rsidP="00DA1E7B">
            <w:pPr>
              <w:spacing w:after="0"/>
              <w:rPr>
                <w:sz w:val="22"/>
              </w:rPr>
            </w:pPr>
            <w:hyperlink r:id="rId1685" w:history="1">
              <w:r w:rsidR="00DA1E7B" w:rsidRPr="00481A6E">
                <w:rPr>
                  <w:rStyle w:val="Hyperlink"/>
                  <w:sz w:val="22"/>
                </w:rPr>
                <w:t>III.C.4-18</w:t>
              </w:r>
            </w:hyperlink>
          </w:p>
        </w:tc>
        <w:tc>
          <w:tcPr>
            <w:tcW w:w="7995" w:type="dxa"/>
            <w:tcMar>
              <w:top w:w="40" w:type="dxa"/>
              <w:left w:w="40" w:type="dxa"/>
              <w:bottom w:w="40" w:type="dxa"/>
              <w:right w:w="40" w:type="dxa"/>
            </w:tcMar>
          </w:tcPr>
          <w:p w14:paraId="6567937F" w14:textId="77777777" w:rsidR="00DA1E7B" w:rsidRPr="00F401A7" w:rsidRDefault="00DA1E7B" w:rsidP="00DA1E7B">
            <w:pPr>
              <w:spacing w:after="0"/>
              <w:rPr>
                <w:sz w:val="22"/>
              </w:rPr>
            </w:pPr>
            <w:r w:rsidRPr="00F401A7">
              <w:rPr>
                <w:sz w:val="22"/>
              </w:rPr>
              <w:t>Faculty Senate Distance Education Committee action requests</w:t>
            </w:r>
          </w:p>
        </w:tc>
      </w:tr>
      <w:tr w:rsidR="00DA1E7B" w14:paraId="0E2AE6D4" w14:textId="77777777" w:rsidTr="00DA1E7B">
        <w:trPr>
          <w:trHeight w:val="320"/>
        </w:trPr>
        <w:tc>
          <w:tcPr>
            <w:tcW w:w="1320" w:type="dxa"/>
            <w:tcMar>
              <w:top w:w="40" w:type="dxa"/>
              <w:left w:w="40" w:type="dxa"/>
              <w:bottom w:w="40" w:type="dxa"/>
              <w:right w:w="40" w:type="dxa"/>
            </w:tcMar>
          </w:tcPr>
          <w:p w14:paraId="785BFE92" w14:textId="78AB759F" w:rsidR="00DA1E7B" w:rsidRDefault="00ED18ED" w:rsidP="00DA1E7B">
            <w:pPr>
              <w:spacing w:after="0"/>
              <w:rPr>
                <w:sz w:val="22"/>
              </w:rPr>
            </w:pPr>
            <w:hyperlink r:id="rId1686" w:history="1">
              <w:r w:rsidR="00DA1E7B" w:rsidRPr="00481A6E">
                <w:rPr>
                  <w:rStyle w:val="Hyperlink"/>
                  <w:sz w:val="22"/>
                </w:rPr>
                <w:t>III.C.4-19</w:t>
              </w:r>
            </w:hyperlink>
          </w:p>
        </w:tc>
        <w:tc>
          <w:tcPr>
            <w:tcW w:w="7995" w:type="dxa"/>
            <w:tcMar>
              <w:top w:w="40" w:type="dxa"/>
              <w:left w:w="40" w:type="dxa"/>
              <w:bottom w:w="40" w:type="dxa"/>
              <w:right w:w="40" w:type="dxa"/>
            </w:tcMar>
          </w:tcPr>
          <w:p w14:paraId="7C4214F5" w14:textId="77777777" w:rsidR="00DA1E7B" w:rsidRPr="00F401A7" w:rsidRDefault="00DA1E7B" w:rsidP="00DA1E7B">
            <w:pPr>
              <w:spacing w:after="0"/>
              <w:rPr>
                <w:sz w:val="22"/>
              </w:rPr>
            </w:pPr>
            <w:r w:rsidRPr="00F401A7">
              <w:rPr>
                <w:sz w:val="22"/>
              </w:rPr>
              <w:t>CELTT Resolve site</w:t>
            </w:r>
          </w:p>
        </w:tc>
      </w:tr>
      <w:tr w:rsidR="00DA1E7B" w14:paraId="2725BE60" w14:textId="77777777" w:rsidTr="00DA1E7B">
        <w:trPr>
          <w:trHeight w:val="320"/>
        </w:trPr>
        <w:tc>
          <w:tcPr>
            <w:tcW w:w="1320" w:type="dxa"/>
            <w:tcMar>
              <w:top w:w="40" w:type="dxa"/>
              <w:left w:w="40" w:type="dxa"/>
              <w:bottom w:w="40" w:type="dxa"/>
              <w:right w:w="40" w:type="dxa"/>
            </w:tcMar>
          </w:tcPr>
          <w:p w14:paraId="1EE6152E" w14:textId="57A58FF7" w:rsidR="00DA1E7B" w:rsidRDefault="00ED18ED" w:rsidP="00DA1E7B">
            <w:pPr>
              <w:spacing w:after="0"/>
              <w:rPr>
                <w:sz w:val="22"/>
              </w:rPr>
            </w:pPr>
            <w:hyperlink r:id="rId1687" w:history="1">
              <w:r w:rsidR="00DA1E7B" w:rsidRPr="00481A6E">
                <w:rPr>
                  <w:rStyle w:val="Hyperlink"/>
                  <w:sz w:val="22"/>
                </w:rPr>
                <w:t>III.C.4-20</w:t>
              </w:r>
            </w:hyperlink>
          </w:p>
        </w:tc>
        <w:tc>
          <w:tcPr>
            <w:tcW w:w="7995" w:type="dxa"/>
            <w:shd w:val="clear" w:color="auto" w:fill="FFFFFF"/>
            <w:tcMar>
              <w:top w:w="40" w:type="dxa"/>
              <w:left w:w="40" w:type="dxa"/>
              <w:bottom w:w="40" w:type="dxa"/>
              <w:right w:w="40" w:type="dxa"/>
            </w:tcMar>
          </w:tcPr>
          <w:p w14:paraId="7BC74818" w14:textId="77777777" w:rsidR="00DA1E7B" w:rsidRPr="00F401A7" w:rsidRDefault="00DA1E7B" w:rsidP="00DA1E7B">
            <w:pPr>
              <w:spacing w:after="0"/>
              <w:rPr>
                <w:sz w:val="22"/>
              </w:rPr>
            </w:pPr>
            <w:r w:rsidRPr="00F401A7">
              <w:rPr>
                <w:sz w:val="22"/>
              </w:rPr>
              <w:t>Resolve site support log</w:t>
            </w:r>
          </w:p>
        </w:tc>
      </w:tr>
      <w:tr w:rsidR="00DA1E7B" w14:paraId="294A2335" w14:textId="77777777" w:rsidTr="00DA1E7B">
        <w:trPr>
          <w:trHeight w:val="320"/>
        </w:trPr>
        <w:tc>
          <w:tcPr>
            <w:tcW w:w="1320" w:type="dxa"/>
            <w:tcMar>
              <w:top w:w="40" w:type="dxa"/>
              <w:left w:w="40" w:type="dxa"/>
              <w:bottom w:w="40" w:type="dxa"/>
              <w:right w:w="40" w:type="dxa"/>
            </w:tcMar>
          </w:tcPr>
          <w:p w14:paraId="6E0533E0" w14:textId="0D647251" w:rsidR="00DA1E7B" w:rsidRDefault="00ED18ED" w:rsidP="00DA1E7B">
            <w:pPr>
              <w:spacing w:after="0"/>
              <w:rPr>
                <w:sz w:val="22"/>
              </w:rPr>
            </w:pPr>
            <w:hyperlink r:id="rId1688" w:history="1">
              <w:r w:rsidR="00DA1E7B" w:rsidRPr="00481A6E">
                <w:rPr>
                  <w:rStyle w:val="Hyperlink"/>
                  <w:sz w:val="22"/>
                </w:rPr>
                <w:t>III.C.4-21</w:t>
              </w:r>
            </w:hyperlink>
          </w:p>
        </w:tc>
        <w:tc>
          <w:tcPr>
            <w:tcW w:w="7995" w:type="dxa"/>
            <w:tcMar>
              <w:top w:w="40" w:type="dxa"/>
              <w:left w:w="40" w:type="dxa"/>
              <w:bottom w:w="40" w:type="dxa"/>
              <w:right w:w="40" w:type="dxa"/>
            </w:tcMar>
          </w:tcPr>
          <w:p w14:paraId="58A411C2" w14:textId="77777777" w:rsidR="00DA1E7B" w:rsidRPr="00F401A7" w:rsidRDefault="00DA1E7B" w:rsidP="00DA1E7B">
            <w:pPr>
              <w:spacing w:after="0"/>
              <w:rPr>
                <w:sz w:val="22"/>
              </w:rPr>
            </w:pPr>
            <w:r w:rsidRPr="00F401A7">
              <w:rPr>
                <w:sz w:val="22"/>
              </w:rPr>
              <w:t>Secrets of Success website</w:t>
            </w:r>
          </w:p>
        </w:tc>
      </w:tr>
      <w:tr w:rsidR="00DA1E7B" w14:paraId="65835CF2" w14:textId="77777777" w:rsidTr="00DA1E7B">
        <w:trPr>
          <w:trHeight w:val="320"/>
        </w:trPr>
        <w:tc>
          <w:tcPr>
            <w:tcW w:w="1320" w:type="dxa"/>
            <w:tcMar>
              <w:top w:w="40" w:type="dxa"/>
              <w:left w:w="40" w:type="dxa"/>
              <w:bottom w:w="40" w:type="dxa"/>
              <w:right w:w="40" w:type="dxa"/>
            </w:tcMar>
          </w:tcPr>
          <w:p w14:paraId="1C357907" w14:textId="257C0811" w:rsidR="00DA1E7B" w:rsidRDefault="00ED18ED" w:rsidP="00DA1E7B">
            <w:pPr>
              <w:spacing w:after="0"/>
              <w:rPr>
                <w:sz w:val="22"/>
              </w:rPr>
            </w:pPr>
            <w:hyperlink r:id="rId1689" w:history="1">
              <w:r w:rsidR="00DA1E7B" w:rsidRPr="00481A6E">
                <w:rPr>
                  <w:rStyle w:val="Hyperlink"/>
                  <w:sz w:val="22"/>
                </w:rPr>
                <w:t>III.C.4-22</w:t>
              </w:r>
            </w:hyperlink>
          </w:p>
        </w:tc>
        <w:tc>
          <w:tcPr>
            <w:tcW w:w="7995" w:type="dxa"/>
            <w:tcMar>
              <w:top w:w="40" w:type="dxa"/>
              <w:left w:w="40" w:type="dxa"/>
              <w:bottom w:w="40" w:type="dxa"/>
              <w:right w:w="40" w:type="dxa"/>
            </w:tcMar>
          </w:tcPr>
          <w:p w14:paraId="4A70D40A" w14:textId="77777777" w:rsidR="00DA1E7B" w:rsidRPr="00F401A7" w:rsidRDefault="00DA1E7B" w:rsidP="00DA1E7B">
            <w:pPr>
              <w:spacing w:after="0"/>
              <w:rPr>
                <w:sz w:val="22"/>
              </w:rPr>
            </w:pPr>
            <w:r w:rsidRPr="00F401A7">
              <w:rPr>
                <w:sz w:val="22"/>
              </w:rPr>
              <w:t>News &amp; Events, SOS workshops</w:t>
            </w:r>
          </w:p>
        </w:tc>
      </w:tr>
      <w:tr w:rsidR="00DA1E7B" w14:paraId="126965B2" w14:textId="77777777" w:rsidTr="00DA1E7B">
        <w:trPr>
          <w:trHeight w:val="560"/>
        </w:trPr>
        <w:tc>
          <w:tcPr>
            <w:tcW w:w="1320" w:type="dxa"/>
            <w:tcMar>
              <w:top w:w="40" w:type="dxa"/>
              <w:left w:w="40" w:type="dxa"/>
              <w:bottom w:w="40" w:type="dxa"/>
              <w:right w:w="40" w:type="dxa"/>
            </w:tcMar>
          </w:tcPr>
          <w:p w14:paraId="7B919D88" w14:textId="23F0FE70" w:rsidR="00DA1E7B" w:rsidRDefault="00ED18ED" w:rsidP="00DA1E7B">
            <w:pPr>
              <w:spacing w:after="0"/>
              <w:rPr>
                <w:sz w:val="22"/>
              </w:rPr>
            </w:pPr>
            <w:hyperlink r:id="rId1690" w:history="1">
              <w:r w:rsidR="00DA1E7B" w:rsidRPr="00481A6E">
                <w:rPr>
                  <w:rStyle w:val="Hyperlink"/>
                  <w:sz w:val="22"/>
                </w:rPr>
                <w:t>III.C.5-1</w:t>
              </w:r>
            </w:hyperlink>
          </w:p>
        </w:tc>
        <w:tc>
          <w:tcPr>
            <w:tcW w:w="7995" w:type="dxa"/>
            <w:tcMar>
              <w:top w:w="40" w:type="dxa"/>
              <w:left w:w="40" w:type="dxa"/>
              <w:bottom w:w="40" w:type="dxa"/>
              <w:right w:w="40" w:type="dxa"/>
            </w:tcMar>
          </w:tcPr>
          <w:p w14:paraId="1C5560A5" w14:textId="77777777" w:rsidR="00DA1E7B" w:rsidRPr="00F401A7" w:rsidRDefault="00DA1E7B" w:rsidP="00DA1E7B">
            <w:pPr>
              <w:spacing w:after="0"/>
              <w:rPr>
                <w:sz w:val="22"/>
              </w:rPr>
            </w:pPr>
            <w:r w:rsidRPr="00F401A7">
              <w:rPr>
                <w:sz w:val="22"/>
              </w:rPr>
              <w:t>University of Hawai‘i Information Technology Service website, Policies and Compliance website</w:t>
            </w:r>
          </w:p>
        </w:tc>
      </w:tr>
      <w:tr w:rsidR="00DA1E7B" w14:paraId="767DD875" w14:textId="77777777" w:rsidTr="00DA1E7B">
        <w:trPr>
          <w:trHeight w:val="320"/>
        </w:trPr>
        <w:tc>
          <w:tcPr>
            <w:tcW w:w="1320" w:type="dxa"/>
            <w:tcMar>
              <w:top w:w="40" w:type="dxa"/>
              <w:left w:w="40" w:type="dxa"/>
              <w:bottom w:w="40" w:type="dxa"/>
              <w:right w:w="40" w:type="dxa"/>
            </w:tcMar>
          </w:tcPr>
          <w:p w14:paraId="706F29A4" w14:textId="16569002" w:rsidR="00DA1E7B" w:rsidRDefault="00ED18ED" w:rsidP="00DA1E7B">
            <w:pPr>
              <w:spacing w:after="0"/>
              <w:rPr>
                <w:sz w:val="22"/>
              </w:rPr>
            </w:pPr>
            <w:hyperlink r:id="rId1691" w:history="1">
              <w:r w:rsidR="00DA1E7B" w:rsidRPr="00481A6E">
                <w:rPr>
                  <w:rStyle w:val="Hyperlink"/>
                  <w:sz w:val="22"/>
                </w:rPr>
                <w:t>III.C.5-2</w:t>
              </w:r>
            </w:hyperlink>
          </w:p>
        </w:tc>
        <w:tc>
          <w:tcPr>
            <w:tcW w:w="7995" w:type="dxa"/>
            <w:tcMar>
              <w:top w:w="40" w:type="dxa"/>
              <w:left w:w="40" w:type="dxa"/>
              <w:bottom w:w="40" w:type="dxa"/>
              <w:right w:w="40" w:type="dxa"/>
            </w:tcMar>
          </w:tcPr>
          <w:p w14:paraId="739D5975" w14:textId="77777777" w:rsidR="00DA1E7B" w:rsidRPr="00F401A7" w:rsidRDefault="00DA1E7B" w:rsidP="00DA1E7B">
            <w:pPr>
              <w:spacing w:after="0"/>
              <w:rPr>
                <w:sz w:val="22"/>
              </w:rPr>
            </w:pPr>
            <w:r w:rsidRPr="00F401A7">
              <w:rPr>
                <w:sz w:val="22"/>
              </w:rPr>
              <w:t>Distance Education Plan</w:t>
            </w:r>
          </w:p>
        </w:tc>
      </w:tr>
      <w:tr w:rsidR="00DA1E7B" w14:paraId="3B7253B4" w14:textId="77777777" w:rsidTr="00DA1E7B">
        <w:trPr>
          <w:trHeight w:val="320"/>
        </w:trPr>
        <w:tc>
          <w:tcPr>
            <w:tcW w:w="1320" w:type="dxa"/>
            <w:tcMar>
              <w:top w:w="40" w:type="dxa"/>
              <w:left w:w="40" w:type="dxa"/>
              <w:bottom w:w="40" w:type="dxa"/>
              <w:right w:w="40" w:type="dxa"/>
            </w:tcMar>
          </w:tcPr>
          <w:p w14:paraId="54E6038D" w14:textId="40D8ADB4" w:rsidR="00DA1E7B" w:rsidRDefault="00ED18ED" w:rsidP="00DA1E7B">
            <w:pPr>
              <w:spacing w:after="0"/>
              <w:rPr>
                <w:sz w:val="22"/>
              </w:rPr>
            </w:pPr>
            <w:hyperlink r:id="rId1692" w:anchor="page=4" w:history="1">
              <w:r w:rsidR="00DA1E7B" w:rsidRPr="00481A6E">
                <w:rPr>
                  <w:rStyle w:val="Hyperlink"/>
                  <w:sz w:val="22"/>
                </w:rPr>
                <w:t>III.C.5-3</w:t>
              </w:r>
            </w:hyperlink>
          </w:p>
        </w:tc>
        <w:tc>
          <w:tcPr>
            <w:tcW w:w="7995" w:type="dxa"/>
            <w:tcMar>
              <w:top w:w="40" w:type="dxa"/>
              <w:left w:w="40" w:type="dxa"/>
              <w:bottom w:w="40" w:type="dxa"/>
              <w:right w:w="40" w:type="dxa"/>
            </w:tcMar>
          </w:tcPr>
          <w:p w14:paraId="17232C97" w14:textId="77777777" w:rsidR="00DA1E7B" w:rsidRPr="00F401A7" w:rsidRDefault="00DA1E7B" w:rsidP="00DA1E7B">
            <w:pPr>
              <w:spacing w:after="0"/>
              <w:rPr>
                <w:sz w:val="22"/>
              </w:rPr>
            </w:pPr>
            <w:r w:rsidRPr="00F401A7">
              <w:rPr>
                <w:sz w:val="22"/>
              </w:rPr>
              <w:t>Chancellor's Advisory Council (CAC) Charter, 2017</w:t>
            </w:r>
          </w:p>
        </w:tc>
      </w:tr>
    </w:tbl>
    <w:p w14:paraId="2C01F8BC" w14:textId="77777777" w:rsidR="00DA1E7B" w:rsidRDefault="00DA1E7B" w:rsidP="00DA1E7B">
      <w:pPr>
        <w:pStyle w:val="Heading2"/>
      </w:pPr>
      <w:bookmarkStart w:id="549" w:name="_6eh4r83m43db" w:colFirst="0" w:colLast="0"/>
      <w:bookmarkStart w:id="550" w:name="_qgggav7qocei" w:colFirst="0" w:colLast="0"/>
      <w:bookmarkStart w:id="551" w:name="_Toc519867443"/>
      <w:bookmarkEnd w:id="549"/>
      <w:bookmarkEnd w:id="550"/>
      <w:r>
        <w:t>D. Financial Resources</w:t>
      </w:r>
      <w:bookmarkEnd w:id="551"/>
    </w:p>
    <w:p w14:paraId="62AFFDB1" w14:textId="77777777" w:rsidR="00DA1E7B" w:rsidRDefault="00DA1E7B" w:rsidP="00C46F11">
      <w:pPr>
        <w:pStyle w:val="Heading3"/>
      </w:pPr>
      <w:bookmarkStart w:id="552" w:name="_2y3w247" w:colFirst="0" w:colLast="0"/>
      <w:bookmarkEnd w:id="552"/>
      <w:r>
        <w:t xml:space="preserve">III.D.1. Financial resources are sufficient to support and sustain student learning programs and services and improve institutional effectiveness. The distribution of resources supports the development, maintenance, allocation and reallocation, and enhancement of programs and services. The institution plans and manages its financial affairs with integrity and in a manner that ensures financial stability. (ER 18) </w:t>
      </w:r>
    </w:p>
    <w:p w14:paraId="14A44E63" w14:textId="77777777" w:rsidR="00DA1E7B" w:rsidRDefault="00DA1E7B" w:rsidP="00DA1E7B">
      <w:pPr>
        <w:pStyle w:val="Heading4"/>
      </w:pPr>
      <w:bookmarkStart w:id="553" w:name="_1d96cc0" w:colFirst="0" w:colLast="0"/>
      <w:bookmarkEnd w:id="553"/>
      <w:r>
        <w:t>Evidence of Meeting the Standard</w:t>
      </w:r>
    </w:p>
    <w:p w14:paraId="7E5FF2B2" w14:textId="77777777" w:rsidR="00DA1E7B" w:rsidRDefault="00DA1E7B" w:rsidP="00DA1E7B">
      <w:r>
        <w:t xml:space="preserve">Kapi‘olani Community College and the University of Hawai‘i Community Colleges (UHCC) are committed to support and sustain student learning programs and services and to improve institutional effectiveness. Sufficient revenue streams are maintained to cover base (or current service) operations as well as to support initiatives that innovate and enhance programs and services. Institutional priorities are identified through goals and objectives established during the strategic planning process and funding sources are provided to help realize some of these priorities. The College works in concert with the University of </w:t>
      </w:r>
      <w:r w:rsidRPr="007E2144">
        <w:t>Hawaiʻi</w:t>
      </w:r>
      <w:r>
        <w:t xml:space="preserve"> Community Colleges office to ensure that the budget processes at both the system and campus levels are managed with integrity and that financial stability is maintained.</w:t>
      </w:r>
    </w:p>
    <w:p w14:paraId="41EE827C" w14:textId="40F0A686" w:rsidR="00DA1E7B" w:rsidRDefault="00DA1E7B" w:rsidP="00DA1E7B">
      <w:pPr>
        <w:rPr>
          <w:color w:val="FF0000"/>
        </w:rPr>
      </w:pPr>
      <w:r>
        <w:t>The operating budget approved by the Board of Regents for FY 2018 has a projected $49,076,753 in unrestricted revenue to fund an unrestricted expenditure budget of $49,076,753. Operational reserves exceed the minimum five percent and ten percent targeted thresholds (</w:t>
      </w:r>
      <w:hyperlink r:id="rId1693" w:history="1">
        <w:r w:rsidRPr="00E82CDF">
          <w:rPr>
            <w:rStyle w:val="Hyperlink"/>
          </w:rPr>
          <w:t>III.D.1-1</w:t>
        </w:r>
      </w:hyperlink>
      <w:r>
        <w:t xml:space="preserve">). </w:t>
      </w:r>
    </w:p>
    <w:p w14:paraId="7610B792" w14:textId="77777777" w:rsidR="00DA1E7B" w:rsidRDefault="00DA1E7B" w:rsidP="00DA1E7B">
      <w:pPr>
        <w:pStyle w:val="Heading5"/>
      </w:pPr>
      <w:bookmarkStart w:id="554" w:name="_okxnfb3snjf3" w:colFirst="0" w:colLast="0"/>
      <w:bookmarkEnd w:id="554"/>
      <w:r>
        <w:t>Sufficient Financial Support: General Funds and Tuition and Fees Special Funds</w:t>
      </w:r>
    </w:p>
    <w:p w14:paraId="7A5F44C9" w14:textId="37243B29" w:rsidR="00DA1E7B" w:rsidRDefault="00DA1E7B" w:rsidP="00DA1E7B">
      <w:r>
        <w:t xml:space="preserve">Kapi‘olani Community College, and the UHCC as a whole, rely on state appropriated revenues (General Funds) to subsidize a significant portion of its operations in order to keep post-secondary education within reach of target populations. Each year, the UHCC campus chancellors and the </w:t>
      </w:r>
      <w:r w:rsidR="00C03F7F">
        <w:t>v</w:t>
      </w:r>
      <w:r>
        <w:t xml:space="preserve">ice </w:t>
      </w:r>
      <w:r w:rsidR="00C03F7F">
        <w:t>p</w:t>
      </w:r>
      <w:r>
        <w:t xml:space="preserve">resident for </w:t>
      </w:r>
      <w:r w:rsidR="00C03F7F">
        <w:t>c</w:t>
      </w:r>
      <w:r>
        <w:t xml:space="preserve">ommunity </w:t>
      </w:r>
      <w:r w:rsidR="00C03F7F">
        <w:t>c</w:t>
      </w:r>
      <w:r>
        <w:t>olleges work together to determine General Fund allocations to the individual colleges, with the aim of maintaining established levels of current service funding. Current service funding equals the prior year General Fund appropriation, plus any previously agreed-upon collective bargaining augmentations, minus base budget reductions, plus funds for new initiatives (program change requests). General Fund base budget reductions are normally driven by downturns in the state economy; however, it should be noted that there have been no significant budget reductions since FY 2011.</w:t>
      </w:r>
    </w:p>
    <w:p w14:paraId="33DED0D3" w14:textId="77777777" w:rsidR="00DA1E7B" w:rsidRDefault="00DA1E7B" w:rsidP="00DA1E7B">
      <w:r>
        <w:t xml:space="preserve">In 1995, the Legislature authorized the establishment of the Tuition and Fees Special Fund (TFSF) and permitted the university to retain and expend revenues earned from tuition in order to “maintain and improve the University’s programs and operations” (Act 161, SLH 1995). Prior to this action, tuition revenues were retained by the state and the university received General Fund appropriations for all of its general operating expenses. This change afforded the Community Colleges the means to implement planned tuition increases designed to sufficiently cover base operations as well as fund initiatives supporting educational improvement and innovation. </w:t>
      </w:r>
    </w:p>
    <w:p w14:paraId="05FE0799" w14:textId="0F3DD660" w:rsidR="00DA1E7B" w:rsidRDefault="00DA1E7B" w:rsidP="00DA1E7B">
      <w:r>
        <w:t>It should be noted that in spite of consecutive tuition increases over the past twelve years, the community colleges remain affordable. According to the 2016 College Affordability Diagnosis by the University of Pennsylvania Graduate School of Education, the UHCC campuses were identified as the most affordable two-year public higher education institutions in the nation (</w:t>
      </w:r>
      <w:hyperlink r:id="rId1694" w:history="1">
        <w:r w:rsidRPr="00E82CDF">
          <w:rPr>
            <w:rStyle w:val="Hyperlink"/>
          </w:rPr>
          <w:t>III.D.1-2</w:t>
        </w:r>
      </w:hyperlink>
      <w:r>
        <w:t>).</w:t>
      </w:r>
    </w:p>
    <w:p w14:paraId="7D761CFE" w14:textId="3B0D2315" w:rsidR="00DA1E7B" w:rsidRDefault="00DA1E7B" w:rsidP="00DA1E7B">
      <w:r>
        <w:t>General Funds received by the College combined with tuition and fees revenues (Tuition and Fees Special Fund) generated from credit instruction comprise the general operating fund or “unrestricted operating budget” of the campuses. Over the past five years, the College has maintained a healthy TFSF balance (</w:t>
      </w:r>
      <w:hyperlink r:id="rId1695" w:history="1">
        <w:r w:rsidRPr="00E82CDF">
          <w:rPr>
            <w:rStyle w:val="Hyperlink"/>
          </w:rPr>
          <w:t>III.D.1-3</w:t>
        </w:r>
      </w:hyperlink>
      <w:r>
        <w:t xml:space="preserve">, </w:t>
      </w:r>
      <w:hyperlink r:id="rId1696" w:history="1">
        <w:r w:rsidRPr="00E82CDF">
          <w:rPr>
            <w:rStyle w:val="Hyperlink"/>
          </w:rPr>
          <w:t>III.D.1-4</w:t>
        </w:r>
      </w:hyperlink>
      <w:r>
        <w:t xml:space="preserve">)  </w:t>
      </w:r>
    </w:p>
    <w:p w14:paraId="3743471E" w14:textId="175C2693" w:rsidR="00DA1E7B" w:rsidRDefault="00DA1E7B" w:rsidP="00DA1E7B">
      <w:r>
        <w:t>The funding of the general operating budget through a combination of General Funds and TFSF has a significant stabilizing effect on campus operations. General Fund allocations remain relatively stable even when enrollments contract, mitigating the impact of the loss of TFSF revenue. Conversely when enrollments grow, the College generates additional revenue to meet increased costs. Reductions to the General Fund base itself usually coincide with downturns in the state economy; however, these periods are often associated with increases in enrollment as students leave the workforce to further their education (</w:t>
      </w:r>
      <w:hyperlink r:id="rId1697" w:history="1">
        <w:r w:rsidRPr="000D1613">
          <w:rPr>
            <w:rStyle w:val="Hyperlink"/>
          </w:rPr>
          <w:t>III.D.1-5</w:t>
        </w:r>
      </w:hyperlink>
      <w:r>
        <w:t xml:space="preserve">, </w:t>
      </w:r>
      <w:hyperlink r:id="rId1698" w:history="1">
        <w:r w:rsidRPr="000D1613">
          <w:rPr>
            <w:rStyle w:val="Hyperlink"/>
          </w:rPr>
          <w:t>III.D.1-6</w:t>
        </w:r>
      </w:hyperlink>
      <w:r>
        <w:t>)</w:t>
      </w:r>
    </w:p>
    <w:p w14:paraId="2B0C13B4" w14:textId="77777777" w:rsidR="00DA1E7B" w:rsidRDefault="00DA1E7B" w:rsidP="00DA1E7B">
      <w:pPr>
        <w:pStyle w:val="Heading5"/>
      </w:pPr>
      <w:bookmarkStart w:id="555" w:name="_rjefff" w:colFirst="0" w:colLast="0"/>
      <w:bookmarkEnd w:id="555"/>
      <w:r>
        <w:t>Other Special and Revolving Funds</w:t>
      </w:r>
    </w:p>
    <w:p w14:paraId="095CB703" w14:textId="77777777" w:rsidR="00DA1E7B" w:rsidRDefault="00DA1E7B" w:rsidP="00DA1E7B">
      <w:r>
        <w:t xml:space="preserve">Other special and revolving funds also finance certain aspects of campus operations; however, unlike General Funds and TFSF that support general operations, these funding sources are used to support specific program activities. The program activities include non-credit instruction, summer session instruction, conferences, and student activities. The individual funds are established by statute and operate on a self-sustaining basis. In addition to covering direct costs, such programs are required to generate an administrative cost fee to cover their equitable share of general campus operating expenses. </w:t>
      </w:r>
    </w:p>
    <w:bookmarkStart w:id="556" w:name="_3bj1y38" w:colFirst="0" w:colLast="0"/>
    <w:bookmarkEnd w:id="556"/>
    <w:p w14:paraId="38518AE6" w14:textId="39FC0BE5" w:rsidR="00DA1E7B" w:rsidRDefault="0020537E" w:rsidP="00DA1E7B">
      <w:pPr>
        <w:pStyle w:val="Heading6"/>
        <w:rPr>
          <w:highlight w:val="yellow"/>
        </w:rPr>
      </w:pPr>
      <w:r>
        <w:rPr>
          <w:noProof/>
        </w:rPr>
        <mc:AlternateContent>
          <mc:Choice Requires="wpg">
            <w:drawing>
              <wp:anchor distT="0" distB="0" distL="228600" distR="228600" simplePos="0" relativeHeight="251811840" behindDoc="1" locked="1" layoutInCell="1" allowOverlap="0" wp14:anchorId="692EAA3B" wp14:editId="66C31741">
                <wp:simplePos x="0" y="0"/>
                <wp:positionH relativeFrom="margin">
                  <wp:posOffset>2805430</wp:posOffset>
                </wp:positionH>
                <wp:positionV relativeFrom="margin">
                  <wp:posOffset>0</wp:posOffset>
                </wp:positionV>
                <wp:extent cx="3136392" cy="8394192"/>
                <wp:effectExtent l="0" t="0" r="6985" b="6985"/>
                <wp:wrapSquare wrapText="bothSides"/>
                <wp:docPr id="241" name="Group 241"/>
                <wp:cNvGraphicFramePr/>
                <a:graphic xmlns:a="http://schemas.openxmlformats.org/drawingml/2006/main">
                  <a:graphicData uri="http://schemas.microsoft.com/office/word/2010/wordprocessingGroup">
                    <wpg:wgp>
                      <wpg:cNvGrpSpPr/>
                      <wpg:grpSpPr>
                        <a:xfrm>
                          <a:off x="0" y="0"/>
                          <a:ext cx="3136392" cy="8394192"/>
                          <a:chOff x="0" y="1"/>
                          <a:chExt cx="1828800" cy="8394918"/>
                        </a:xfrm>
                      </wpg:grpSpPr>
                      <wps:wsp>
                        <wps:cNvPr id="242" name="Rectangle 242"/>
                        <wps:cNvSpPr/>
                        <wps:spPr>
                          <a:xfrm>
                            <a:off x="0" y="1"/>
                            <a:ext cx="1828800" cy="15240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ectangle 243"/>
                        <wps:cNvSpPr/>
                        <wps:spPr>
                          <a:xfrm>
                            <a:off x="0" y="628713"/>
                            <a:ext cx="1828800" cy="776620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0F6BE8" w14:textId="77777777" w:rsidR="00ED7DE1" w:rsidRPr="003C1FC8" w:rsidRDefault="00ED7DE1" w:rsidP="00DA1E7B">
                              <w:pPr>
                                <w:pStyle w:val="Normal1"/>
                                <w:rPr>
                                  <w:rFonts w:ascii="Times New Roman" w:eastAsia="Times New Roman" w:hAnsi="Times New Roman" w:cs="Times New Roman"/>
                                  <w:i/>
                                  <w:color w:val="auto"/>
                                </w:rPr>
                              </w:pPr>
                              <w:r w:rsidRPr="003C1FC8">
                                <w:rPr>
                                  <w:rFonts w:ascii="Times New Roman" w:eastAsia="Times New Roman" w:hAnsi="Times New Roman" w:cs="Times New Roman"/>
                                  <w:i/>
                                  <w:color w:val="auto"/>
                                </w:rPr>
                                <w:t>“Science is a hard subject. And it’s not a subject that we all like or enjoy but having that culture incorporated into it has really helped us with our studies and being more engaged with our Hawaiian culture.”</w:t>
                              </w:r>
                            </w:p>
                            <w:p w14:paraId="7EAB6B35" w14:textId="77777777" w:rsidR="00ED7DE1" w:rsidRPr="003C1FC8" w:rsidRDefault="00ED7DE1" w:rsidP="00DA1E7B">
                              <w:pPr>
                                <w:pStyle w:val="Normal1"/>
                                <w:rPr>
                                  <w:rFonts w:ascii="Times New Roman" w:eastAsia="Times New Roman" w:hAnsi="Times New Roman" w:cs="Times New Roman"/>
                                  <w:i/>
                                  <w:color w:val="980000"/>
                                </w:rPr>
                              </w:pPr>
                            </w:p>
                            <w:p w14:paraId="113CDED8"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In 2014, grant funded Project Olonā engaged Native Hawaiian students in the comparison of plant growth rates using traditional soil and hydroponic systems. The two student </w:t>
                              </w:r>
                              <w:r>
                                <w:rPr>
                                  <w:rFonts w:ascii="Times New Roman" w:eastAsia="Garamond" w:hAnsi="Times New Roman" w:cs="Times New Roman"/>
                                  <w:color w:val="FFFFFF" w:themeColor="background1"/>
                                </w:rPr>
                                <w:t>testimonial</w:t>
                              </w:r>
                              <w:r w:rsidRPr="003C1FC8">
                                <w:rPr>
                                  <w:rFonts w:ascii="Times New Roman" w:eastAsia="Garamond" w:hAnsi="Times New Roman" w:cs="Times New Roman"/>
                                  <w:color w:val="FFFFFF" w:themeColor="background1"/>
                                </w:rPr>
                                <w:t>s show the collateral impact from what a cursory view would classify simply as a “botany” project.</w:t>
                              </w:r>
                            </w:p>
                            <w:p w14:paraId="673DD16B" w14:textId="77777777" w:rsidR="00ED7DE1" w:rsidRPr="003C1FC8" w:rsidRDefault="00ED7DE1" w:rsidP="00DA1E7B">
                              <w:pPr>
                                <w:pStyle w:val="Normal1"/>
                                <w:rPr>
                                  <w:rFonts w:ascii="Times New Roman" w:eastAsia="Garamond" w:hAnsi="Times New Roman" w:cs="Times New Roman"/>
                                  <w:color w:val="FFFFFF" w:themeColor="background1"/>
                                </w:rPr>
                              </w:pPr>
                            </w:p>
                            <w:p w14:paraId="4997E49D"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Extramural revenue to fund projects like this exceeds the benchmark set in the Strategic Plan (2008-15) of $5 million annually. In addition to instructional-related support, this revenue supports building/office renovation, professional development, including travel and conference fees, innovation across all silos, and tuition support.  </w:t>
                              </w:r>
                            </w:p>
                            <w:p w14:paraId="632A46B5" w14:textId="77777777" w:rsidR="00ED7DE1" w:rsidRPr="003C1FC8" w:rsidRDefault="00ED7DE1" w:rsidP="00DA1E7B">
                              <w:pPr>
                                <w:pStyle w:val="Normal1"/>
                                <w:rPr>
                                  <w:rFonts w:ascii="Times New Roman" w:eastAsia="Garamond" w:hAnsi="Times New Roman" w:cs="Times New Roman"/>
                                  <w:color w:val="FFFFFF" w:themeColor="background1"/>
                                </w:rPr>
                              </w:pPr>
                            </w:p>
                            <w:p w14:paraId="67E76844"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Grant-funded scholarships benefit students and also help us meet enrollment management and affordability goals. These benefits are most noticeable, however, in their positive impact on our most vulnerable student populations. </w:t>
                              </w:r>
                              <w:bookmarkStart w:id="557" w:name="_3d4dpwgesudx" w:colFirst="0" w:colLast="0"/>
                              <w:bookmarkEnd w:id="557"/>
                            </w:p>
                            <w:p w14:paraId="3397E2BA" w14:textId="77777777" w:rsidR="00ED7DE1" w:rsidRPr="003C1FC8" w:rsidRDefault="00ED7DE1" w:rsidP="00DA1E7B">
                              <w:pPr>
                                <w:pStyle w:val="Normal1"/>
                                <w:rPr>
                                  <w:rFonts w:ascii="Times New Roman" w:eastAsia="Garamond" w:hAnsi="Times New Roman" w:cs="Times New Roman"/>
                                  <w:color w:val="980000"/>
                                </w:rPr>
                              </w:pPr>
                              <w:bookmarkStart w:id="558" w:name="_thcja63qs0m7" w:colFirst="0" w:colLast="0"/>
                              <w:bookmarkEnd w:id="558"/>
                            </w:p>
                            <w:p w14:paraId="64E1D43B" w14:textId="77777777" w:rsidR="00ED7DE1" w:rsidRPr="003C1FC8" w:rsidRDefault="00ED7DE1" w:rsidP="00DA1E7B">
                              <w:pPr>
                                <w:pStyle w:val="Normal1"/>
                                <w:rPr>
                                  <w:rFonts w:ascii="Times New Roman" w:eastAsia="Times New Roman" w:hAnsi="Times New Roman" w:cs="Times New Roman"/>
                                  <w:i/>
                                  <w:color w:val="auto"/>
                                </w:rPr>
                              </w:pPr>
                              <w:r w:rsidRPr="003C1FC8">
                                <w:rPr>
                                  <w:rFonts w:ascii="Times New Roman" w:eastAsia="Times New Roman" w:hAnsi="Times New Roman" w:cs="Times New Roman"/>
                                  <w:i/>
                                  <w:color w:val="auto"/>
                                </w:rPr>
                                <w:t>“I think it’s just the fact that we start all on the same cohort level. We’re all moving up at the same time, experiencing all these things at the same time. It’s almost just like a shared experiences through the cultural aspects like back to the first summer bridge. I think before we met, we would not even tell each other if we were feeling dumb about stuff. We wouldn’t let each other know. Now we, literally, suffer with each other like, ‘Man, I don’t get it! I don’t get it!’ ‘Yeah, I don’t get it, too!’ We all bring something to the table. If we don’t know…we would just help each other.”</w:t>
                              </w:r>
                            </w:p>
                            <w:p w14:paraId="4697D365" w14:textId="77777777" w:rsidR="00ED7DE1"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44" name="Text Box 244"/>
                        <wps:cNvSpPr txBox="1"/>
                        <wps:spPr>
                          <a:xfrm>
                            <a:off x="0" y="157870"/>
                            <a:ext cx="1828800" cy="47084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92D6E3" w14:textId="77777777" w:rsidR="00ED7DE1" w:rsidRPr="003C1FC8" w:rsidRDefault="00ED7DE1" w:rsidP="00DA1E7B">
                              <w:pPr>
                                <w:pStyle w:val="NoSpacing"/>
                                <w:jc w:val="center"/>
                                <w:rPr>
                                  <w:rFonts w:asciiTheme="majorHAnsi" w:eastAsiaTheme="majorEastAsia" w:hAnsiTheme="majorHAnsi" w:cstheme="majorBidi"/>
                                  <w:b/>
                                  <w:caps/>
                                  <w:color w:val="5B9BD5" w:themeColor="accent1"/>
                                  <w:sz w:val="28"/>
                                  <w:szCs w:val="28"/>
                                </w:rPr>
                              </w:pPr>
                              <w:r w:rsidRPr="003C1FC8">
                                <w:rPr>
                                  <w:rFonts w:asciiTheme="majorHAnsi" w:eastAsiaTheme="majorEastAsia" w:hAnsiTheme="majorHAnsi" w:cstheme="majorBidi"/>
                                  <w:b/>
                                  <w:caps/>
                                  <w:color w:val="5B9BD5" w:themeColor="accent1"/>
                                  <w:sz w:val="28"/>
                                  <w:szCs w:val="28"/>
                                </w:rPr>
                                <w:t>GRANT HIGHLIGHTS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2EAA3B" id="Group 241" o:spid="_x0000_s1173" style="position:absolute;margin-left:220.9pt;margin-top:0;width:246.95pt;height:660.95pt;z-index:-251504640;mso-wrap-distance-left:18pt;mso-wrap-distance-right:18pt;mso-position-horizontal-relative:margin;mso-position-vertical-relative:margin;mso-width-relative:margin;mso-height-relative:margin" coordorigin="" coordsize="18288,83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" o:allowoverlap="f">
                <v:rect id="Rectangle 242" o:spid="_x0000_s1174" style="position:absolute;width:18288;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" fillcolor="#5b9bd5 [3204]" stroked="f" strokeweight="1pt"/>
                <v:rect id="Rectangle 243" o:spid="_x0000_s1175" style="position:absolute;top:6287;width:18288;height:77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" fillcolor="#5b9bd5 [3204]" stroked="f" strokeweight="1pt">
                  <v:textbox inset=",14.4pt,8.64pt,18pt">
                    <w:txbxContent>
                      <w:p w14:paraId="240F6BE8" w14:textId="77777777" w:rsidR="00ED7DE1" w:rsidRPr="003C1FC8" w:rsidRDefault="00ED7DE1" w:rsidP="00DA1E7B">
                        <w:pPr>
                          <w:pStyle w:val="Normal1"/>
                          <w:rPr>
                            <w:rFonts w:ascii="Times New Roman" w:eastAsia="Times New Roman" w:hAnsi="Times New Roman" w:cs="Times New Roman"/>
                            <w:i/>
                            <w:color w:val="auto"/>
                          </w:rPr>
                        </w:pPr>
                        <w:r w:rsidRPr="003C1FC8">
                          <w:rPr>
                            <w:rFonts w:ascii="Times New Roman" w:eastAsia="Times New Roman" w:hAnsi="Times New Roman" w:cs="Times New Roman"/>
                            <w:i/>
                            <w:color w:val="auto"/>
                          </w:rPr>
                          <w:t>“Science is a hard subject. And it’s not a subject that we all like or enjoy but having that culture incorporated into it has really helped us with our studies and being more engaged with our Hawaiian culture.”</w:t>
                        </w:r>
                      </w:p>
                      <w:p w14:paraId="7EAB6B35" w14:textId="77777777" w:rsidR="00ED7DE1" w:rsidRPr="003C1FC8" w:rsidRDefault="00ED7DE1" w:rsidP="00DA1E7B">
                        <w:pPr>
                          <w:pStyle w:val="Normal1"/>
                          <w:rPr>
                            <w:rFonts w:ascii="Times New Roman" w:eastAsia="Times New Roman" w:hAnsi="Times New Roman" w:cs="Times New Roman"/>
                            <w:i/>
                            <w:color w:val="980000"/>
                          </w:rPr>
                        </w:pPr>
                      </w:p>
                      <w:p w14:paraId="113CDED8"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In 2014, grant funded Project Olonā engaged Native Hawaiian students in the comparison of plant growth rates using traditional soil and hydroponic systems. The two student </w:t>
                        </w:r>
                        <w:r>
                          <w:rPr>
                            <w:rFonts w:ascii="Times New Roman" w:eastAsia="Garamond" w:hAnsi="Times New Roman" w:cs="Times New Roman"/>
                            <w:color w:val="FFFFFF" w:themeColor="background1"/>
                          </w:rPr>
                          <w:t>testimonial</w:t>
                        </w:r>
                        <w:r w:rsidRPr="003C1FC8">
                          <w:rPr>
                            <w:rFonts w:ascii="Times New Roman" w:eastAsia="Garamond" w:hAnsi="Times New Roman" w:cs="Times New Roman"/>
                            <w:color w:val="FFFFFF" w:themeColor="background1"/>
                          </w:rPr>
                          <w:t>s show the collateral impact from what a cursory view would classify simply as a “botany” project.</w:t>
                        </w:r>
                      </w:p>
                      <w:p w14:paraId="673DD16B" w14:textId="77777777" w:rsidR="00ED7DE1" w:rsidRPr="003C1FC8" w:rsidRDefault="00ED7DE1" w:rsidP="00DA1E7B">
                        <w:pPr>
                          <w:pStyle w:val="Normal1"/>
                          <w:rPr>
                            <w:rFonts w:ascii="Times New Roman" w:eastAsia="Garamond" w:hAnsi="Times New Roman" w:cs="Times New Roman"/>
                            <w:color w:val="FFFFFF" w:themeColor="background1"/>
                          </w:rPr>
                        </w:pPr>
                      </w:p>
                      <w:p w14:paraId="4997E49D"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Extramural revenue to fund projects like this exceeds the benchmark set in the Strategic Plan (2008-15) of $5 million annually. In addition to instructional-related support, this revenue supports building/office renovation, professional development, including travel and conference fees, innovation across all silos, and tuition support.  </w:t>
                        </w:r>
                      </w:p>
                      <w:p w14:paraId="632A46B5" w14:textId="77777777" w:rsidR="00ED7DE1" w:rsidRPr="003C1FC8" w:rsidRDefault="00ED7DE1" w:rsidP="00DA1E7B">
                        <w:pPr>
                          <w:pStyle w:val="Normal1"/>
                          <w:rPr>
                            <w:rFonts w:ascii="Times New Roman" w:eastAsia="Garamond" w:hAnsi="Times New Roman" w:cs="Times New Roman"/>
                            <w:color w:val="FFFFFF" w:themeColor="background1"/>
                          </w:rPr>
                        </w:pPr>
                      </w:p>
                      <w:p w14:paraId="67E76844" w14:textId="77777777" w:rsidR="00ED7DE1" w:rsidRPr="003C1FC8" w:rsidRDefault="00ED7DE1" w:rsidP="00DA1E7B">
                        <w:pPr>
                          <w:pStyle w:val="Normal1"/>
                          <w:rPr>
                            <w:rFonts w:ascii="Times New Roman" w:eastAsia="Garamond" w:hAnsi="Times New Roman" w:cs="Times New Roman"/>
                            <w:color w:val="FFFFFF" w:themeColor="background1"/>
                          </w:rPr>
                        </w:pPr>
                        <w:r w:rsidRPr="003C1FC8">
                          <w:rPr>
                            <w:rFonts w:ascii="Times New Roman" w:eastAsia="Garamond" w:hAnsi="Times New Roman" w:cs="Times New Roman"/>
                            <w:color w:val="FFFFFF" w:themeColor="background1"/>
                          </w:rPr>
                          <w:t xml:space="preserve">Grant-funded scholarships benefit students and also help us meet enrollment management and affordability goals. These benefits are most noticeable, however, in their positive impact on our most vulnerable student populations. </w:t>
                        </w:r>
                        <w:bookmarkStart w:id="561" w:name="_3d4dpwgesudx" w:colFirst="0" w:colLast="0"/>
                        <w:bookmarkEnd w:id="561"/>
                      </w:p>
                      <w:p w14:paraId="3397E2BA" w14:textId="77777777" w:rsidR="00ED7DE1" w:rsidRPr="003C1FC8" w:rsidRDefault="00ED7DE1" w:rsidP="00DA1E7B">
                        <w:pPr>
                          <w:pStyle w:val="Normal1"/>
                          <w:rPr>
                            <w:rFonts w:ascii="Times New Roman" w:eastAsia="Garamond" w:hAnsi="Times New Roman" w:cs="Times New Roman"/>
                            <w:color w:val="980000"/>
                          </w:rPr>
                        </w:pPr>
                        <w:bookmarkStart w:id="562" w:name="_thcja63qs0m7" w:colFirst="0" w:colLast="0"/>
                        <w:bookmarkEnd w:id="562"/>
                      </w:p>
                      <w:p w14:paraId="64E1D43B" w14:textId="77777777" w:rsidR="00ED7DE1" w:rsidRPr="003C1FC8" w:rsidRDefault="00ED7DE1" w:rsidP="00DA1E7B">
                        <w:pPr>
                          <w:pStyle w:val="Normal1"/>
                          <w:rPr>
                            <w:rFonts w:ascii="Times New Roman" w:eastAsia="Times New Roman" w:hAnsi="Times New Roman" w:cs="Times New Roman"/>
                            <w:i/>
                            <w:color w:val="auto"/>
                          </w:rPr>
                        </w:pPr>
                        <w:r w:rsidRPr="003C1FC8">
                          <w:rPr>
                            <w:rFonts w:ascii="Times New Roman" w:eastAsia="Times New Roman" w:hAnsi="Times New Roman" w:cs="Times New Roman"/>
                            <w:i/>
                            <w:color w:val="auto"/>
                          </w:rPr>
                          <w:t>“I think it’s just the fact that we start all on the same cohort level. We’re all moving up at the same time, experiencing all these things at the same time. It’s almost just like a shared experiences through the cultural aspects like back to the first summer bridge. I think before we met, we would not even tell each other if we were feeling dumb about stuff. We wouldn’t let each other know. Now we, literally, suffer with each other like, ‘Man, I don’t get it! I don’t get it!’ ‘Yeah, I don’t get it, too!’ We all bring something to the table. If we don’t know…we would just help each other.”</w:t>
                        </w:r>
                      </w:p>
                      <w:p w14:paraId="4697D365" w14:textId="77777777" w:rsidR="00ED7DE1" w:rsidRDefault="00ED7DE1" w:rsidP="00DA1E7B">
                        <w:pPr>
                          <w:rPr>
                            <w:color w:val="FFFFFF" w:themeColor="background1"/>
                          </w:rPr>
                        </w:pPr>
                      </w:p>
                    </w:txbxContent>
                  </v:textbox>
                </v:rect>
                <v:shape id="Text Box 244" o:spid="_x0000_s1176" type="#_x0000_t202" style="position:absolute;top:1578;width:18288;height:4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" fillcolor="white [3212]" stroked="f" strokeweight=".5pt">
                  <v:textbox inset=",7.2pt,,7.2pt">
                    <w:txbxContent>
                      <w:p w14:paraId="0B92D6E3" w14:textId="77777777" w:rsidR="00ED7DE1" w:rsidRPr="003C1FC8" w:rsidRDefault="00ED7DE1" w:rsidP="00DA1E7B">
                        <w:pPr>
                          <w:pStyle w:val="NoSpacing"/>
                          <w:jc w:val="center"/>
                          <w:rPr>
                            <w:rFonts w:asciiTheme="majorHAnsi" w:eastAsiaTheme="majorEastAsia" w:hAnsiTheme="majorHAnsi" w:cstheme="majorBidi"/>
                            <w:b/>
                            <w:caps/>
                            <w:color w:val="5B9BD5" w:themeColor="accent1"/>
                            <w:sz w:val="28"/>
                            <w:szCs w:val="28"/>
                          </w:rPr>
                        </w:pPr>
                        <w:r w:rsidRPr="003C1FC8">
                          <w:rPr>
                            <w:rFonts w:asciiTheme="majorHAnsi" w:eastAsiaTheme="majorEastAsia" w:hAnsiTheme="majorHAnsi" w:cstheme="majorBidi"/>
                            <w:b/>
                            <w:caps/>
                            <w:color w:val="5B9BD5" w:themeColor="accent1"/>
                            <w:sz w:val="28"/>
                            <w:szCs w:val="28"/>
                          </w:rPr>
                          <w:t>GRANT HIGHLIGHTS</w:t>
                        </w:r>
                      </w:p>
                    </w:txbxContent>
                  </v:textbox>
                </v:shape>
                <w10:wrap type="square" anchorx="margin" anchory="margin"/>
                <w10:anchorlock/>
              </v:group>
            </w:pict>
          </mc:Fallback>
        </mc:AlternateContent>
      </w:r>
      <w:r w:rsidR="00DA1E7B">
        <w:t xml:space="preserve">Extramural Funds </w:t>
      </w:r>
    </w:p>
    <w:p w14:paraId="2B4A7E09" w14:textId="67FF0D20" w:rsidR="00DA1E7B" w:rsidRDefault="00DA1E7B" w:rsidP="00DA1E7B">
      <w:r>
        <w:t>Extramural funds are project-based funds from federal, state, and private sources, which relate to research and training grants or contracts. These funds are obtained through competitive grants or contracts and are focused on specific improvements or on services provided to the contracting agency. All extramural funds are administered through the University Office of Research Services (</w:t>
      </w:r>
      <w:hyperlink r:id="rId1699" w:history="1">
        <w:r w:rsidRPr="000D1613">
          <w:rPr>
            <w:rStyle w:val="Hyperlink"/>
          </w:rPr>
          <w:t>III.D.1-7</w:t>
        </w:r>
      </w:hyperlink>
      <w:r>
        <w:t>).</w:t>
      </w:r>
    </w:p>
    <w:p w14:paraId="63D1E8FF" w14:textId="77777777" w:rsidR="00DA1E7B" w:rsidRDefault="00DA1E7B" w:rsidP="00DA1E7B">
      <w:pPr>
        <w:pStyle w:val="Heading6"/>
      </w:pPr>
      <w:bookmarkStart w:id="559" w:name="_1qoc8b1" w:colFirst="0" w:colLast="0"/>
      <w:bookmarkEnd w:id="559"/>
      <w:r>
        <w:t>Reserves</w:t>
      </w:r>
    </w:p>
    <w:p w14:paraId="06E474A7" w14:textId="4321F7AF" w:rsidR="00DA1E7B" w:rsidRDefault="00DA1E7B" w:rsidP="00DA1E7B">
      <w:r>
        <w:t>The UHCC require that each campus maintain adequate financial resources to ensure financial stability (</w:t>
      </w:r>
      <w:hyperlink r:id="rId1700" w:history="1">
        <w:r w:rsidRPr="000D1613">
          <w:rPr>
            <w:rStyle w:val="Hyperlink"/>
          </w:rPr>
          <w:t>III.D.1-8</w:t>
        </w:r>
      </w:hyperlink>
      <w:r>
        <w:t>). The College maintains sufficient cash reserves to address emergencies (five percent reserve) and other operating contingencies such as temporary downturns in enrollment or significant one-time investment opportunities that support educational improvement and innovation (ten percent targeted reserves).</w:t>
      </w:r>
    </w:p>
    <w:p w14:paraId="055BE15F" w14:textId="77777777" w:rsidR="00DA1E7B" w:rsidRDefault="00DA1E7B" w:rsidP="00DA1E7B">
      <w:pPr>
        <w:pStyle w:val="Heading6"/>
      </w:pPr>
      <w:bookmarkStart w:id="560" w:name="_4anzqyu" w:colFirst="0" w:colLast="0"/>
      <w:bookmarkEnd w:id="560"/>
      <w:r>
        <w:t>Capital Improvements Program (CIP) Funds</w:t>
      </w:r>
    </w:p>
    <w:p w14:paraId="30E19D8E" w14:textId="77777777" w:rsidR="00DA1E7B" w:rsidRDefault="00DA1E7B" w:rsidP="00DA1E7B">
      <w:r>
        <w:t>The UHCC supports all campuses by securing and allocating Capital Improvements Program (CIP) funding. The primary revenue source for university CIP projects comes from state-issued general obligation bonds, where debt service payments to retire the bonds are funded by the state. Individual campuses are not obligated to pay for these long-term obligations.</w:t>
      </w:r>
    </w:p>
    <w:p w14:paraId="5A661239" w14:textId="017E5500" w:rsidR="00DA1E7B" w:rsidRDefault="00DA1E7B" w:rsidP="00DA1E7B">
      <w:r>
        <w:t>Funding for Capital Renewal and Deferred Maintenance (CRDM) and Minor CIP are provided as state-funded lump sum appropriations, which means that the community colleges can determine the specific projects that are funded through the lump sum appropriations. The UHCC conduct an annual CRDM and Minor CIP budget meeting to allocate the lump sum appropriations. Each campus formulates prioritized lists of CRDM and Minor CIP projects for consideration. Projects are prioritized at the UHCC level by weighing the relative importance of each project against the needs of the seven UHCC campuses. This process ensures that the highest CRDM and Minor CIP needs are met by allowing the funds to flow to the most critical projects in the UHCC (</w:t>
      </w:r>
      <w:hyperlink r:id="rId1701" w:history="1">
        <w:r w:rsidRPr="000D1613">
          <w:rPr>
            <w:rStyle w:val="Hyperlink"/>
          </w:rPr>
          <w:t>III.D.1-9</w:t>
        </w:r>
      </w:hyperlink>
      <w:r>
        <w:t xml:space="preserve">, </w:t>
      </w:r>
      <w:hyperlink r:id="rId1702" w:history="1">
        <w:r w:rsidRPr="000D1613">
          <w:rPr>
            <w:rStyle w:val="Hyperlink"/>
          </w:rPr>
          <w:t>III.D.1-10</w:t>
        </w:r>
      </w:hyperlink>
      <w:r>
        <w:t xml:space="preserve">, </w:t>
      </w:r>
      <w:hyperlink r:id="rId1703" w:history="1">
        <w:r w:rsidRPr="000D1613">
          <w:rPr>
            <w:rStyle w:val="Hyperlink"/>
          </w:rPr>
          <w:t>III.D.1-11</w:t>
        </w:r>
      </w:hyperlink>
      <w:r>
        <w:t>). (ER 18)</w:t>
      </w:r>
    </w:p>
    <w:p w14:paraId="18D5F30B" w14:textId="77777777" w:rsidR="00DA1E7B" w:rsidRDefault="00DA1E7B" w:rsidP="00DA1E7B">
      <w:pPr>
        <w:pStyle w:val="Heading5"/>
      </w:pPr>
      <w:bookmarkStart w:id="561" w:name="_2pta16n" w:colFirst="0" w:colLast="0"/>
      <w:bookmarkEnd w:id="561"/>
      <w:r>
        <w:t>Financial Integrity and Stability</w:t>
      </w:r>
    </w:p>
    <w:p w14:paraId="62D9BAC5" w14:textId="77777777" w:rsidR="00DA1E7B" w:rsidRDefault="00DA1E7B" w:rsidP="00DA1E7B">
      <w:pPr>
        <w:pStyle w:val="Heading6"/>
      </w:pPr>
      <w:bookmarkStart w:id="562" w:name="_3oy7u29" w:colFirst="0" w:colLast="0"/>
      <w:bookmarkEnd w:id="562"/>
      <w:r>
        <w:t>Board of Regents Oversight</w:t>
      </w:r>
    </w:p>
    <w:p w14:paraId="55DF063C" w14:textId="77777777" w:rsidR="00DA1E7B" w:rsidRDefault="00DA1E7B" w:rsidP="00DA1E7B">
      <w:r>
        <w:t xml:space="preserve">The framework of financial planning begins with a comprehensive operating financial plan submitted to the Board of Regents (BOR) for its approval prior to the start of each fiscal year. The plan provides the BOR with oversight to ensure that the university is managing its resources in a fiscally responsible manner. </w:t>
      </w:r>
    </w:p>
    <w:p w14:paraId="67FF1080" w14:textId="6DC9720F" w:rsidR="00DA1E7B" w:rsidRDefault="00DA1E7B" w:rsidP="00DA1E7B">
      <w:r>
        <w:t>The plan covers all appropriated funds, including the general operating budget and other special and revolving funds. The primary underlying assumption of the approved plan is that projected expenditures do not exceed projected revenue, except for planned one-time expenditures. These budgets are broken down on a quarterly basis and variances exceeding established thresholds at the community college system level must be explained to the BOR at the close of each quarter (</w:t>
      </w:r>
      <w:hyperlink r:id="rId1704" w:history="1">
        <w:r w:rsidRPr="000D1613">
          <w:rPr>
            <w:rStyle w:val="Hyperlink"/>
          </w:rPr>
          <w:t>III.D.1-12</w:t>
        </w:r>
      </w:hyperlink>
      <w:r>
        <w:t>). (ER 18)</w:t>
      </w:r>
    </w:p>
    <w:p w14:paraId="3F28DD23" w14:textId="77777777" w:rsidR="00DA1E7B" w:rsidRDefault="00DA1E7B" w:rsidP="00DA1E7B">
      <w:pPr>
        <w:pStyle w:val="Heading6"/>
      </w:pPr>
      <w:bookmarkStart w:id="563" w:name="_j8sehv" w:colFirst="0" w:colLast="0"/>
      <w:bookmarkEnd w:id="563"/>
      <w:r>
        <w:t>Budget Adjustments</w:t>
      </w:r>
    </w:p>
    <w:p w14:paraId="1DB84B01" w14:textId="77777777" w:rsidR="00DA1E7B" w:rsidRDefault="00DA1E7B" w:rsidP="00DA1E7B">
      <w:r>
        <w:t>All general operating and other special and revolving fund budgets are entered into the Kuali financial management system at the individual account level and by major category of expenditure (regular payroll, lecturer payroll, casual hire payroll, student help payroll, other current expenses and equipment). These budgets are monitored via monthly budget-to-actual reports that are posted to the UHCC Budget website.</w:t>
      </w:r>
    </w:p>
    <w:p w14:paraId="42221D2F" w14:textId="626B96D5" w:rsidR="00DA1E7B" w:rsidRDefault="00DA1E7B" w:rsidP="00DA1E7B">
      <w:r>
        <w:t>General operating budgets (GF+TFSF) are monitored and adjusted throughout the year as needed. For other special and revolving funds, financial plans are monitored to track revenue and expenditure projections, as shown in the UH-Kapi‘olani CC Cash Balance 37-47 reports (</w:t>
      </w:r>
      <w:hyperlink r:id="rId1705" w:history="1">
        <w:r w:rsidRPr="000D1613">
          <w:rPr>
            <w:rStyle w:val="Hyperlink"/>
          </w:rPr>
          <w:t>III.D.1-13</w:t>
        </w:r>
      </w:hyperlink>
      <w:r>
        <w:t>). Best practices regarding cash management are followed to ensure that cash flow requirements, long-term obligations, and other unanticipated costs can be covered as they arise.</w:t>
      </w:r>
    </w:p>
    <w:p w14:paraId="31C67A47" w14:textId="77777777" w:rsidR="00DA1E7B" w:rsidRDefault="00DA1E7B" w:rsidP="00DA1E7B">
      <w:pPr>
        <w:pStyle w:val="Heading5"/>
      </w:pPr>
      <w:bookmarkStart w:id="564" w:name="_338fx5o" w:colFirst="0" w:colLast="0"/>
      <w:bookmarkEnd w:id="564"/>
      <w:r>
        <w:t>Setting Funding Priorities</w:t>
      </w:r>
    </w:p>
    <w:p w14:paraId="264DC658" w14:textId="11AE5428" w:rsidR="00DA1E7B" w:rsidRDefault="00DA1E7B" w:rsidP="00DA1E7B">
      <w:r w:rsidRPr="007E2144">
        <w:t>Kapiʻolani</w:t>
      </w:r>
      <w:r>
        <w:t xml:space="preserve"> CC is one of seven community colleges in the UHCC. Accordingly, the College </w:t>
      </w:r>
      <w:r w:rsidR="00C03F7F">
        <w:t>takes</w:t>
      </w:r>
      <w:r>
        <w:t xml:space="preserve"> part </w:t>
      </w:r>
      <w:r w:rsidR="00C03F7F">
        <w:t>in</w:t>
      </w:r>
      <w:r>
        <w:t xml:space="preserve"> two resource allocation processes – the UHCC and its own. </w:t>
      </w:r>
    </w:p>
    <w:p w14:paraId="10BEDB90" w14:textId="77777777" w:rsidR="00DA1E7B" w:rsidRDefault="00DA1E7B" w:rsidP="00DA1E7B">
      <w:r>
        <w:t>At the system level, allocations are provided for priority initiatives to allow all seven campuses the means to implement institutional improvements that support strategically important initiatives. The Hawai‘i Graduation Initiative (HGI) is an example of a high-priority initiative. The HGI aims to increase the number of educated citizens within the state. HGI’s strategies reflect the UHCC’s commitment to support increased student participation and completion, particularly for students from under-served populations and regions, and to expand workforce development opportunities across the state.</w:t>
      </w:r>
    </w:p>
    <w:p w14:paraId="04F9E2A1" w14:textId="77777777" w:rsidR="00DA1E7B" w:rsidRDefault="00DA1E7B" w:rsidP="00DA1E7B">
      <w:pPr>
        <w:pStyle w:val="Heading6"/>
      </w:pPr>
      <w:bookmarkStart w:id="565" w:name="_1idq7dh" w:colFirst="0" w:colLast="0"/>
      <w:bookmarkEnd w:id="565"/>
      <w:r>
        <w:t>UHCC Performance Funds</w:t>
      </w:r>
    </w:p>
    <w:p w14:paraId="017800A0" w14:textId="0C7C7CDD" w:rsidR="00DA1E7B" w:rsidRDefault="00DA1E7B" w:rsidP="00DA1E7B">
      <w:r>
        <w:t>Performance-based funding has been identified as a solution aimed at generating greater institutional productivity, accountability, and educational attainment. Through funding incentives, performance-based funding is designed to encourage efficient resource allocation, greater awareness and attention to strategic priorities, and a results-oriented campus culture. The community college system currently earmarks approximately $6.5 million of its base budget for this purpose. Starting in FY16, the University of Hawai‘i System also began providing performance funding allocations that contributed an additional $2.0 million. Combined, performance funding represents over four percent of the total general operating budget. In the past, the College has performed well; in recent years, however, the College has not met its performance goals in four of the five categories, meeting targets only in the number of degrees and certificates awarded in STEM. The Financial Projections FY 15-17 show historical performance funding allocations (</w:t>
      </w:r>
      <w:hyperlink r:id="rId1706" w:history="1">
        <w:r w:rsidRPr="000D1613">
          <w:rPr>
            <w:rStyle w:val="Hyperlink"/>
          </w:rPr>
          <w:t>III.D.1-14</w:t>
        </w:r>
      </w:hyperlink>
      <w:r>
        <w:t>). One of the ways the College is addressing this gap is by working to increase student engagement. This goal will be achieved by using the Student Success Pathway planning process (see Quality Focus Essay).</w:t>
      </w:r>
    </w:p>
    <w:p w14:paraId="73BCAE33" w14:textId="77777777" w:rsidR="00DA1E7B" w:rsidRDefault="00DA1E7B" w:rsidP="00DA1E7B">
      <w:r>
        <w:t>Performance funding allocations support the HGI by linking funding to the successful attainment of goals that promote the initiative. Performance measures related to increasing student participation and completion, particularly for students from under-served populations and regions, and expanding workforce development opportunities, are intimately tied to HGI’s strategies.</w:t>
      </w:r>
    </w:p>
    <w:p w14:paraId="2873BD96" w14:textId="77777777" w:rsidR="00DA1E7B" w:rsidRDefault="00DA1E7B" w:rsidP="00DA1E7B">
      <w:pPr>
        <w:pStyle w:val="Heading6"/>
      </w:pPr>
      <w:bookmarkStart w:id="566" w:name="_42ddq1a" w:colFirst="0" w:colLast="0"/>
      <w:bookmarkEnd w:id="566"/>
      <w:r>
        <w:t>UHCC Innovation Funds and other Strategic Initiatives</w:t>
      </w:r>
    </w:p>
    <w:p w14:paraId="7B3CE773" w14:textId="4DB73DBC" w:rsidR="00DA1E7B" w:rsidRDefault="00DA1E7B" w:rsidP="00DA1E7B">
      <w:r>
        <w:t xml:space="preserve">Innovation and strategic initiative funding allocations are used to address critical needs identified through the strategic planning process and support the goals of the HGI. Some of the initiatives include subsidizing the cost of new classes associated with enrollment growth, reforming developmental education (two years of $500,000 in annual support for developmental education endeavors and co-requisite programming, </w:t>
      </w:r>
      <w:hyperlink r:id="rId1707" w:history="1">
        <w:r w:rsidRPr="000D1613">
          <w:rPr>
            <w:rStyle w:val="Hyperlink"/>
          </w:rPr>
          <w:t>III.D.1-15</w:t>
        </w:r>
      </w:hyperlink>
      <w:r>
        <w:t xml:space="preserve">), improving retention and persistence through guided pathway and early intervention systems ($30,000 to support STAR), expanding financial aid support ($20,000 to $25,000 in annual support for development of an open educational resources (OER) and Textbook Cost: $0 program at the College, </w:t>
      </w:r>
      <w:hyperlink r:id="rId1708" w:history="1">
        <w:r w:rsidRPr="000D1613">
          <w:rPr>
            <w:rStyle w:val="Hyperlink"/>
          </w:rPr>
          <w:t>III.D.1-16</w:t>
        </w:r>
      </w:hyperlink>
      <w:r>
        <w:t xml:space="preserve">), supporting Native Hawaiian achievement, and replacing aging or obsolete equipment. </w:t>
      </w:r>
    </w:p>
    <w:p w14:paraId="6A881D50" w14:textId="77777777" w:rsidR="00DA1E7B" w:rsidRDefault="00DA1E7B" w:rsidP="00DA1E7B">
      <w:pPr>
        <w:pStyle w:val="Heading6"/>
      </w:pPr>
      <w:r>
        <w:t xml:space="preserve">Campus Process </w:t>
      </w:r>
    </w:p>
    <w:p w14:paraId="02D96DB1" w14:textId="1E1A5EA7" w:rsidR="00DA1E7B" w:rsidRDefault="00DA1E7B" w:rsidP="00DA1E7B">
      <w:pPr>
        <w:rPr>
          <w:highlight w:val="yellow"/>
        </w:rPr>
      </w:pPr>
      <w:r>
        <w:t>At the campus level, the College ensures that the entire campus has the opportunity to participate in the budget deliberation process. The campus-based resource allocation, formally codified in KOP 1.111 (</w:t>
      </w:r>
      <w:hyperlink r:id="rId1709" w:history="1">
        <w:r w:rsidRPr="000D1613">
          <w:rPr>
            <w:rStyle w:val="Hyperlink"/>
          </w:rPr>
          <w:t>III.D.1-17</w:t>
        </w:r>
      </w:hyperlink>
      <w:r>
        <w:t>) and titled the Planning and Assessment Integration with Resource Allocation (PAIR) process, is specifically designed to increase campuswide participation, improve and increase fiscal communication, and embrace inclusivity. The process is built upon participation through the College’s authorized governance organizations (AGOs)</w:t>
      </w:r>
      <w:r w:rsidR="0015294F">
        <w:t xml:space="preserve"> and is </w:t>
      </w:r>
      <w:r>
        <w:t xml:space="preserve">based on campus </w:t>
      </w:r>
      <w:r w:rsidR="0015294F">
        <w:t xml:space="preserve">strategic plan </w:t>
      </w:r>
      <w:r>
        <w:t xml:space="preserve">priorities and </w:t>
      </w:r>
      <w:r w:rsidR="0015294F">
        <w:t xml:space="preserve">program and unit </w:t>
      </w:r>
      <w:r>
        <w:t>annual program reports, such as the Annual Reports of Program Data (</w:t>
      </w:r>
      <w:hyperlink r:id="rId1710" w:history="1">
        <w:r w:rsidRPr="000D1613">
          <w:rPr>
            <w:rStyle w:val="Hyperlink"/>
          </w:rPr>
          <w:t>III.D.1-18</w:t>
        </w:r>
      </w:hyperlink>
      <w:r>
        <w:t xml:space="preserve">) or </w:t>
      </w:r>
      <w:r w:rsidR="0015294F">
        <w:t xml:space="preserve">the </w:t>
      </w:r>
      <w:r>
        <w:t>Student Success Pathway plans (</w:t>
      </w:r>
      <w:hyperlink r:id="rId1711" w:history="1">
        <w:r w:rsidRPr="000D1613">
          <w:rPr>
            <w:rStyle w:val="Hyperlink"/>
          </w:rPr>
          <w:t>III.D.1-19</w:t>
        </w:r>
      </w:hyperlink>
      <w:r>
        <w:t xml:space="preserve">, </w:t>
      </w:r>
      <w:hyperlink r:id="rId1712" w:history="1">
        <w:r w:rsidRPr="000D1613">
          <w:rPr>
            <w:rStyle w:val="Hyperlink"/>
          </w:rPr>
          <w:t>III.D.1-20</w:t>
        </w:r>
      </w:hyperlink>
      <w:r>
        <w:t xml:space="preserve">). </w:t>
      </w:r>
    </w:p>
    <w:p w14:paraId="6A51DACB" w14:textId="77777777" w:rsidR="00DA1E7B" w:rsidRDefault="00DA1E7B" w:rsidP="00DA1E7B">
      <w:pPr>
        <w:pStyle w:val="Heading5"/>
      </w:pPr>
      <w:bookmarkStart w:id="567" w:name="_4kx3h1s" w:colFirst="0" w:colLast="0"/>
      <w:bookmarkEnd w:id="567"/>
      <w:r>
        <w:t xml:space="preserve">Participatory Governance and Financial Planning and Budget Development </w:t>
      </w:r>
    </w:p>
    <w:p w14:paraId="61438021" w14:textId="77777777" w:rsidR="00DA1E7B" w:rsidRDefault="00DA1E7B" w:rsidP="00DA1E7B">
      <w:r>
        <w:t>The budget process starts in the summer for the upcoming fiscal year (FY) and continues through the fiscal year to ensure that program resource requirements are discussed and met. Individual units and departments work with the administration to allocate the budget received from the system. Allocations are based on program/unit/department alignment with the strategic plan and student success pathway as reported in the Annual Reports of Program Data (ARPDs) and Comprehensive Program Reviews (CPRs). Departments also refer to their five-year budget plans during the allocation process. Finally, the PAIR process using the submission of allocation request forms (ARFs) is a bottom-up process to allocate funding beyond base operational needs. ARFs may be submitted by any constituent on campus. All ARFs must also be tied to the strategic plan and student success pathway for consideration. Multiple meetings and town halls are conducted to ensure opportunity for participation by all constituents throughout the budgeting process.</w:t>
      </w:r>
    </w:p>
    <w:p w14:paraId="75974F6C" w14:textId="77777777" w:rsidR="00DA1E7B" w:rsidRDefault="00DA1E7B" w:rsidP="003124D7">
      <w:pPr>
        <w:numPr>
          <w:ilvl w:val="0"/>
          <w:numId w:val="175"/>
        </w:numPr>
        <w:spacing w:after="0" w:line="276" w:lineRule="auto"/>
        <w:ind w:left="1080" w:hanging="360"/>
      </w:pPr>
      <w:r>
        <w:t xml:space="preserve">The UHCC budget report communicates the General Funds (GF) and the Tuition and Fees &amp; Special Funds (TFSF) allocated to the College for the fiscal year. This report provides the College with the information it needs to realistically project its expenditures for the current fiscal year. </w:t>
      </w:r>
    </w:p>
    <w:p w14:paraId="48CECF7B" w14:textId="41F1E7AD" w:rsidR="00DA1E7B" w:rsidRDefault="00DA1E7B" w:rsidP="003124D7">
      <w:pPr>
        <w:numPr>
          <w:ilvl w:val="1"/>
          <w:numId w:val="175"/>
        </w:numPr>
        <w:spacing w:after="0" w:line="276" w:lineRule="auto"/>
        <w:ind w:hanging="360"/>
      </w:pPr>
      <w:r>
        <w:t>Budget Allocation Spreadsheet for FY2018 (</w:t>
      </w:r>
      <w:hyperlink r:id="rId1713" w:history="1">
        <w:r w:rsidRPr="000D1613">
          <w:rPr>
            <w:rStyle w:val="Hyperlink"/>
          </w:rPr>
          <w:t>III.D.1-21</w:t>
        </w:r>
      </w:hyperlink>
      <w:r>
        <w:t>).</w:t>
      </w:r>
    </w:p>
    <w:p w14:paraId="40FA753B" w14:textId="77777777" w:rsidR="00DA1E7B" w:rsidRDefault="00DA1E7B" w:rsidP="003124D7">
      <w:pPr>
        <w:numPr>
          <w:ilvl w:val="0"/>
          <w:numId w:val="172"/>
        </w:numPr>
        <w:spacing w:after="0" w:line="276" w:lineRule="auto"/>
        <w:ind w:left="1080" w:hanging="360"/>
      </w:pPr>
      <w:r>
        <w:t xml:space="preserve">In the summer, the Vice Chancellor for Administrative Services schedules a meeting with all department/unit heads to begin to put together their budget requests. </w:t>
      </w:r>
    </w:p>
    <w:p w14:paraId="63702037" w14:textId="4041B589" w:rsidR="00DA1E7B" w:rsidRDefault="00DA1E7B" w:rsidP="003124D7">
      <w:pPr>
        <w:numPr>
          <w:ilvl w:val="1"/>
          <w:numId w:val="172"/>
        </w:numPr>
        <w:spacing w:after="0" w:line="276" w:lineRule="auto"/>
        <w:ind w:hanging="360"/>
      </w:pPr>
      <w:r>
        <w:t>Budget request and five-year plan meeting schedule (</w:t>
      </w:r>
      <w:hyperlink r:id="rId1714" w:history="1">
        <w:r w:rsidRPr="000D1613">
          <w:rPr>
            <w:rStyle w:val="Hyperlink"/>
          </w:rPr>
          <w:t>III.D.1-22</w:t>
        </w:r>
      </w:hyperlink>
      <w:r>
        <w:t>)</w:t>
      </w:r>
    </w:p>
    <w:p w14:paraId="5F90B844" w14:textId="7CBA15E4" w:rsidR="00DA1E7B" w:rsidRDefault="00DA1E7B" w:rsidP="003124D7">
      <w:pPr>
        <w:numPr>
          <w:ilvl w:val="1"/>
          <w:numId w:val="172"/>
        </w:numPr>
        <w:spacing w:after="0" w:line="276" w:lineRule="auto"/>
        <w:ind w:hanging="360"/>
      </w:pPr>
      <w:r>
        <w:t>Sample budget request form (</w:t>
      </w:r>
      <w:hyperlink r:id="rId1715" w:history="1">
        <w:r w:rsidRPr="000D1613">
          <w:rPr>
            <w:rStyle w:val="Hyperlink"/>
          </w:rPr>
          <w:t>III.D.1-23</w:t>
        </w:r>
      </w:hyperlink>
      <w:r>
        <w:t>)</w:t>
      </w:r>
    </w:p>
    <w:p w14:paraId="4DFA042F" w14:textId="77777777" w:rsidR="00DA1E7B" w:rsidRDefault="00DA1E7B" w:rsidP="003124D7">
      <w:pPr>
        <w:numPr>
          <w:ilvl w:val="0"/>
          <w:numId w:val="172"/>
        </w:numPr>
        <w:spacing w:after="0" w:line="276" w:lineRule="auto"/>
        <w:ind w:left="1080" w:hanging="360"/>
      </w:pPr>
      <w:r>
        <w:t>In September, the program administrators meet with the various departments to discuss their budgets.</w:t>
      </w:r>
    </w:p>
    <w:p w14:paraId="0B7F661B" w14:textId="072E50CF" w:rsidR="00DA1E7B" w:rsidRDefault="00DA1E7B" w:rsidP="003124D7">
      <w:pPr>
        <w:numPr>
          <w:ilvl w:val="1"/>
          <w:numId w:val="172"/>
        </w:numPr>
        <w:spacing w:after="0" w:line="276" w:lineRule="auto"/>
        <w:ind w:hanging="360"/>
      </w:pPr>
      <w:r>
        <w:t>Budget meeting email (</w:t>
      </w:r>
      <w:hyperlink r:id="rId1716" w:history="1">
        <w:r w:rsidRPr="000D1613">
          <w:rPr>
            <w:rStyle w:val="Hyperlink"/>
          </w:rPr>
          <w:t>III.D.1-24</w:t>
        </w:r>
      </w:hyperlink>
      <w:r>
        <w:t>)</w:t>
      </w:r>
    </w:p>
    <w:p w14:paraId="317CC3EB" w14:textId="77777777" w:rsidR="00DA1E7B" w:rsidRDefault="00DA1E7B" w:rsidP="003124D7">
      <w:pPr>
        <w:numPr>
          <w:ilvl w:val="0"/>
          <w:numId w:val="172"/>
        </w:numPr>
        <w:spacing w:after="0" w:line="276" w:lineRule="auto"/>
        <w:ind w:left="1080" w:hanging="360"/>
      </w:pPr>
      <w:r>
        <w:t>In October, the Chancellor provides all constituents with a snapshot of how the College’s budget is allocated.</w:t>
      </w:r>
    </w:p>
    <w:p w14:paraId="1A74EB5C" w14:textId="0A7417DE" w:rsidR="00DA1E7B" w:rsidRDefault="00DA1E7B" w:rsidP="003124D7">
      <w:pPr>
        <w:numPr>
          <w:ilvl w:val="1"/>
          <w:numId w:val="172"/>
        </w:numPr>
        <w:spacing w:after="0" w:line="276" w:lineRule="auto"/>
        <w:ind w:hanging="360"/>
        <w:rPr>
          <w:b/>
        </w:rPr>
      </w:pPr>
      <w:r>
        <w:t>Chancellor budget allocation memo (</w:t>
      </w:r>
      <w:hyperlink r:id="rId1717" w:history="1">
        <w:r w:rsidRPr="000D1613">
          <w:rPr>
            <w:rStyle w:val="Hyperlink"/>
          </w:rPr>
          <w:t>III.D.1-25</w:t>
        </w:r>
      </w:hyperlink>
      <w:r>
        <w:t>)</w:t>
      </w:r>
    </w:p>
    <w:p w14:paraId="1275EBDC" w14:textId="6BB12C66" w:rsidR="00DA1E7B" w:rsidRDefault="00DA1E7B" w:rsidP="003124D7">
      <w:pPr>
        <w:numPr>
          <w:ilvl w:val="1"/>
          <w:numId w:val="172"/>
        </w:numPr>
        <w:spacing w:after="0" w:line="276" w:lineRule="auto"/>
        <w:ind w:hanging="360"/>
        <w:rPr>
          <w:b/>
        </w:rPr>
      </w:pPr>
      <w:r>
        <w:t>Budget allocation excel document (</w:t>
      </w:r>
      <w:hyperlink r:id="rId1718" w:history="1">
        <w:r w:rsidRPr="000D1613">
          <w:rPr>
            <w:rStyle w:val="Hyperlink"/>
          </w:rPr>
          <w:t>III.D.1-26</w:t>
        </w:r>
      </w:hyperlink>
      <w:r>
        <w:t>)</w:t>
      </w:r>
    </w:p>
    <w:p w14:paraId="50E61CAE" w14:textId="77777777" w:rsidR="00DA1E7B" w:rsidRDefault="00DA1E7B" w:rsidP="003124D7">
      <w:pPr>
        <w:numPr>
          <w:ilvl w:val="0"/>
          <w:numId w:val="173"/>
        </w:numPr>
        <w:spacing w:after="0" w:line="276" w:lineRule="auto"/>
        <w:ind w:left="1080" w:hanging="360"/>
      </w:pPr>
      <w:r>
        <w:t xml:space="preserve">In the Planning and Assessment Integration with Resource Allocation (PAIR) process, Allocation Request Forms (ARFs) are submitted by each department in March prior to the fiscal year in which they will be implemented. The ARFs go through many nodes of vetting and approval to ensure all submissions are treated fairly, and town hall meetings are scheduled to allow all requesters time to talk with campus constituents about their requests. The allocations determined in the final approval of ARFs are included in the FY budget. </w:t>
      </w:r>
    </w:p>
    <w:p w14:paraId="26E71D2C" w14:textId="2CF076BB" w:rsidR="00DA1E7B" w:rsidRDefault="00DA1E7B" w:rsidP="003124D7">
      <w:pPr>
        <w:numPr>
          <w:ilvl w:val="1"/>
          <w:numId w:val="173"/>
        </w:numPr>
        <w:spacing w:after="0" w:line="276" w:lineRule="auto"/>
        <w:ind w:hanging="360"/>
      </w:pPr>
      <w:r>
        <w:rPr>
          <w:highlight w:val="white"/>
        </w:rPr>
        <w:t>Academic Year 16-17 Budget Process Flowchart</w:t>
      </w:r>
      <w:r>
        <w:t xml:space="preserve"> (</w:t>
      </w:r>
      <w:hyperlink r:id="rId1719" w:history="1">
        <w:r w:rsidRPr="000D1613">
          <w:rPr>
            <w:rStyle w:val="Hyperlink"/>
          </w:rPr>
          <w:t>III.D.1-27</w:t>
        </w:r>
      </w:hyperlink>
      <w:r>
        <w:t>)</w:t>
      </w:r>
    </w:p>
    <w:p w14:paraId="0B56F249" w14:textId="267E1863" w:rsidR="00DA1E7B" w:rsidRDefault="00DA1E7B" w:rsidP="003124D7">
      <w:pPr>
        <w:numPr>
          <w:ilvl w:val="1"/>
          <w:numId w:val="173"/>
        </w:numPr>
        <w:spacing w:after="0" w:line="276" w:lineRule="auto"/>
        <w:ind w:hanging="360"/>
      </w:pPr>
      <w:r>
        <w:rPr>
          <w:highlight w:val="white"/>
        </w:rPr>
        <w:t>AY17-18 Timeline for ARF review</w:t>
      </w:r>
      <w:r>
        <w:t xml:space="preserve"> (</w:t>
      </w:r>
      <w:hyperlink r:id="rId1720" w:history="1">
        <w:r w:rsidRPr="000D1613">
          <w:rPr>
            <w:rStyle w:val="Hyperlink"/>
          </w:rPr>
          <w:t>III.D.1-28</w:t>
        </w:r>
      </w:hyperlink>
      <w:r>
        <w:t>)</w:t>
      </w:r>
    </w:p>
    <w:p w14:paraId="21999112" w14:textId="1188C256" w:rsidR="00DA1E7B" w:rsidRDefault="00DA1E7B" w:rsidP="003124D7">
      <w:pPr>
        <w:numPr>
          <w:ilvl w:val="1"/>
          <w:numId w:val="173"/>
        </w:numPr>
        <w:spacing w:after="0" w:line="276" w:lineRule="auto"/>
        <w:ind w:hanging="360"/>
      </w:pPr>
      <w:r>
        <w:t>Budget Workgroup Chair, ARF Town Hall AGO meeting (</w:t>
      </w:r>
      <w:hyperlink r:id="rId1721" w:history="1">
        <w:r w:rsidRPr="000D1613">
          <w:rPr>
            <w:rStyle w:val="Hyperlink"/>
          </w:rPr>
          <w:t>III.D.1-29</w:t>
        </w:r>
      </w:hyperlink>
      <w:r>
        <w:t>)</w:t>
      </w:r>
    </w:p>
    <w:p w14:paraId="1B5F1C02" w14:textId="4DA9BF3F" w:rsidR="00DA1E7B" w:rsidRDefault="00DA1E7B" w:rsidP="003124D7">
      <w:pPr>
        <w:numPr>
          <w:ilvl w:val="1"/>
          <w:numId w:val="173"/>
        </w:numPr>
        <w:spacing w:after="0" w:line="276" w:lineRule="auto"/>
        <w:ind w:hanging="360"/>
        <w:rPr>
          <w:b/>
        </w:rPr>
      </w:pPr>
      <w:r>
        <w:t>ARF form</w:t>
      </w:r>
      <w:r>
        <w:rPr>
          <w:b/>
        </w:rPr>
        <w:t xml:space="preserve"> </w:t>
      </w:r>
      <w:r>
        <w:t>(</w:t>
      </w:r>
      <w:hyperlink r:id="rId1722" w:history="1">
        <w:r w:rsidRPr="000D1613">
          <w:rPr>
            <w:rStyle w:val="Hyperlink"/>
          </w:rPr>
          <w:t>III.D.1-30</w:t>
        </w:r>
      </w:hyperlink>
      <w:r>
        <w:t>)</w:t>
      </w:r>
    </w:p>
    <w:p w14:paraId="2AC2429C" w14:textId="77777777" w:rsidR="00DA1E7B" w:rsidRDefault="00DA1E7B" w:rsidP="00DA1E7B">
      <w:pPr>
        <w:spacing w:after="0"/>
        <w:ind w:left="720"/>
      </w:pPr>
    </w:p>
    <w:p w14:paraId="798211E4" w14:textId="05FECDB5" w:rsidR="00DA1E7B" w:rsidRDefault="00DA1E7B" w:rsidP="00DA1E7B">
      <w:pPr>
        <w:jc w:val="both"/>
      </w:pPr>
      <w:r>
        <w:t>The graphic AY17-18 PAIR flow chart (</w:t>
      </w:r>
      <w:hyperlink r:id="rId1723" w:history="1">
        <w:r w:rsidRPr="000D1613">
          <w:rPr>
            <w:rStyle w:val="Hyperlink"/>
          </w:rPr>
          <w:t>III.D.1-31</w:t>
        </w:r>
      </w:hyperlink>
      <w:r>
        <w:t>) reflects the campus’ FY18 allocation request process. It is an integrated planning process and is based upon transparency, communicativeness, and inclusivity. The process also places the responsibility for prioritizing requests on the AGOs. The AGOs are Faculty Senate, Student Congress, Staff Council and ‘Aha Kalāualani (Native Hawaiian Council).</w:t>
      </w:r>
    </w:p>
    <w:p w14:paraId="0DF55303" w14:textId="677D4C5E" w:rsidR="00DA1E7B" w:rsidRDefault="00DA1E7B" w:rsidP="00DA1E7B">
      <w:r>
        <w:t>The PAIR process, as described in Kapi‘olani CC Operational Policy (KOP) 1.111 (</w:t>
      </w:r>
      <w:hyperlink r:id="rId1724" w:history="1">
        <w:r w:rsidRPr="000D1613">
          <w:rPr>
            <w:rStyle w:val="Hyperlink"/>
          </w:rPr>
          <w:t>III.D.1-32</w:t>
        </w:r>
      </w:hyperlink>
      <w:r>
        <w:t xml:space="preserve">), is used as the basis to request funds for equipment maintenance and replacement, supplies and materials, and new personnel. This process begins at the program or unit level and can be initiated by anyone associated with the College. Program/Unit personnel or program management identifies needs through their ARPD, SSP, CPR or Annual Report, which are all aligned with the campus strategic plan. Once identified, these needs are entered into the PAIR process through the submittal of an Allocation Request Form (ARF). ARFs are collected by the department chair, unit head, or program coordinator, who is then asked to assess requests by priority. Priority is always given first to issues involving the health and safety of students or employees. Other requests are assessed based on program or course success. After the department chair organizes ARF priorities, the requests are sent to the program administrator for prioritization. All requests are then summarized and compiled by the campus </w:t>
      </w:r>
      <w:r w:rsidR="0015294F">
        <w:t>b</w:t>
      </w:r>
      <w:r>
        <w:t xml:space="preserve">udget </w:t>
      </w:r>
      <w:r w:rsidR="0015294F">
        <w:t>m</w:t>
      </w:r>
      <w:r>
        <w:t xml:space="preserve">anager and submitted to the authorized governance organizations (AGOs) for further review and prioritization. When all AGOs have prioritized the requests, the prioritized listing is submitted to the </w:t>
      </w:r>
      <w:r w:rsidR="0015294F">
        <w:t>b</w:t>
      </w:r>
      <w:r>
        <w:t xml:space="preserve">udget </w:t>
      </w:r>
      <w:r w:rsidR="0015294F">
        <w:t>m</w:t>
      </w:r>
      <w:r>
        <w:t xml:space="preserve">anager and </w:t>
      </w:r>
      <w:r w:rsidR="0015294F">
        <w:t>v</w:t>
      </w:r>
      <w:r>
        <w:t xml:space="preserve">ice </w:t>
      </w:r>
      <w:r w:rsidR="0015294F">
        <w:t>c</w:t>
      </w:r>
      <w:r>
        <w:t xml:space="preserve">hancellor for </w:t>
      </w:r>
      <w:r w:rsidR="0015294F">
        <w:t>a</w:t>
      </w:r>
      <w:r>
        <w:t xml:space="preserve">dministrative </w:t>
      </w:r>
      <w:r w:rsidR="0015294F">
        <w:t>s</w:t>
      </w:r>
      <w:r>
        <w:t xml:space="preserve">ervices, who work with the Chancellor’s Advisory Committee (CAC) Budget Subcommittee. The CAC Budget Subcommittee is responsible for making a final recommendation to the full CAC. Once voted upon, revised as necessary, and adopted by the full CAC, the recommended requests are sent to the Chancellor for final funding decisions. Because ARFs must be based upon planning and assessment documents, such as the program review, a comprehensive needs assessment of the physical resources, facilities and equipment in each department, unit or program is done to support each request. </w:t>
      </w:r>
    </w:p>
    <w:p w14:paraId="177E653F" w14:textId="77777777" w:rsidR="00DA1E7B" w:rsidRDefault="00DA1E7B" w:rsidP="00DA1E7B">
      <w:pPr>
        <w:pStyle w:val="Heading4"/>
      </w:pPr>
      <w:bookmarkStart w:id="568" w:name="_wnyagw" w:colFirst="0" w:colLast="0"/>
      <w:bookmarkEnd w:id="568"/>
      <w:r>
        <w:t>Analysis and Evaluation</w:t>
      </w:r>
    </w:p>
    <w:p w14:paraId="66FEDC7B" w14:textId="77777777" w:rsidR="00DA1E7B" w:rsidRDefault="00DA1E7B" w:rsidP="00DA1E7B">
      <w:r>
        <w:t>Financial resources are sufficient, effectively distributed, and managed with integrity to support, sustain, and enhance programs, services, and institutional effectiveness in a manner that ensures financial stability. The PAIR process demonstrates a commitment to transparency and community input. The combination of general fund appropriations, tuition and fees, and other special and revolving funds provide ample support for college operations. Performance-based funding provided by UH System and UHCC allows the College to acquire additional funding to promote system initiatives. Fiscal stability is maintained through budget development oversight by the Board of Regents and an internal process of allocation prioritization.</w:t>
      </w:r>
    </w:p>
    <w:p w14:paraId="5A5D362B" w14:textId="77777777" w:rsidR="00DA1E7B" w:rsidRDefault="00DA1E7B" w:rsidP="00DA1E7B"/>
    <w:p w14:paraId="44F40782" w14:textId="77777777" w:rsidR="00DA1E7B" w:rsidRDefault="00DA1E7B" w:rsidP="00C46F11">
      <w:pPr>
        <w:pStyle w:val="Heading3"/>
      </w:pPr>
      <w:bookmarkStart w:id="569" w:name="_3gnlt4p" w:colFirst="0" w:colLast="0"/>
      <w:bookmarkEnd w:id="569"/>
      <w:r>
        <w:t>III.D.2. The institution’s mission and goals are the foundation for financial planning, and financial planning is integrated with and supports all institutional planning. The institution has policies and procedures to ensure sound financial practices and financial stability. Appropriate financial information is disseminated throughout the institution in a timely manner.</w:t>
      </w:r>
    </w:p>
    <w:p w14:paraId="60D0D1AD" w14:textId="77777777" w:rsidR="00DA1E7B" w:rsidRDefault="00DA1E7B" w:rsidP="00DA1E7B">
      <w:pPr>
        <w:pStyle w:val="Heading4"/>
      </w:pPr>
      <w:bookmarkStart w:id="570" w:name="_1vsw3ci" w:colFirst="0" w:colLast="0"/>
      <w:bookmarkEnd w:id="570"/>
      <w:r>
        <w:t>Evidence of Meeting the Standard</w:t>
      </w:r>
    </w:p>
    <w:p w14:paraId="4608D6AE" w14:textId="77777777" w:rsidR="00DA1E7B" w:rsidRDefault="00DA1E7B" w:rsidP="00DA1E7B">
      <w:pPr>
        <w:rPr>
          <w:color w:val="333333"/>
          <w:highlight w:val="white"/>
        </w:rPr>
      </w:pPr>
      <w:r>
        <w:rPr>
          <w:color w:val="333333"/>
          <w:highlight w:val="white"/>
        </w:rPr>
        <w:t xml:space="preserve">The College’s mission and strategic goals, like those of the UHCC, are the foundation for all planning. Strategic goals drive budget priorities in an effort to achieve the outcomes directed by the Board of Regents (BOR). The College aligns its mission and goals to the UHCC mission and goals. </w:t>
      </w:r>
    </w:p>
    <w:p w14:paraId="5C209C36" w14:textId="77777777" w:rsidR="00DA1E7B" w:rsidRDefault="00DA1E7B" w:rsidP="00DA1E7B">
      <w:pPr>
        <w:pStyle w:val="Heading5"/>
      </w:pPr>
      <w:r>
        <w:t>Mission and Strategic Financial Goals</w:t>
      </w:r>
    </w:p>
    <w:p w14:paraId="6A15BD00" w14:textId="77777777" w:rsidR="00DA1E7B" w:rsidRDefault="00DA1E7B" w:rsidP="00DA1E7B">
      <w:pPr>
        <w:pStyle w:val="Heading6"/>
      </w:pPr>
      <w:bookmarkStart w:id="571" w:name="_2uxtw84" w:colFirst="0" w:colLast="0"/>
      <w:bookmarkEnd w:id="571"/>
      <w:r>
        <w:t>System level financial and institutional planning</w:t>
      </w:r>
    </w:p>
    <w:p w14:paraId="5F008CBA" w14:textId="77B776F6" w:rsidR="00DA1E7B" w:rsidRDefault="00DA1E7B" w:rsidP="00DA1E7B">
      <w:pPr>
        <w:rPr>
          <w:color w:val="333333"/>
          <w:highlight w:val="white"/>
        </w:rPr>
      </w:pPr>
      <w:r>
        <w:t xml:space="preserve">The financial planning processes rely on UH System, UHCC and campus plans for content. </w:t>
      </w:r>
      <w:r>
        <w:rPr>
          <w:color w:val="333333"/>
          <w:highlight w:val="white"/>
        </w:rPr>
        <w:t>The UH and UHCC strategic plans set the overall direction and performance benchmarks, and college strategic plans set local goals and local budget plans to achieve these goals. Institutional standards for achievement and the methods of assessing these standards are set by UHCC policy (</w:t>
      </w:r>
      <w:hyperlink r:id="rId1725" w:history="1">
        <w:r w:rsidRPr="000D1613">
          <w:rPr>
            <w:rStyle w:val="Hyperlink"/>
            <w:highlight w:val="white"/>
          </w:rPr>
          <w:t>III.D.2-1</w:t>
        </w:r>
      </w:hyperlink>
      <w:r>
        <w:rPr>
          <w:color w:val="333333"/>
          <w:highlight w:val="white"/>
        </w:rPr>
        <w:t xml:space="preserve">). Campus plans operationalize the methods to meet these standards. </w:t>
      </w:r>
    </w:p>
    <w:p w14:paraId="3323B2B5" w14:textId="497AA5F6" w:rsidR="00DA1E7B" w:rsidRDefault="00DA1E7B" w:rsidP="00DA1E7B">
      <w:pPr>
        <w:rPr>
          <w:color w:val="333333"/>
          <w:highlight w:val="white"/>
        </w:rPr>
      </w:pPr>
      <w:r>
        <w:rPr>
          <w:color w:val="333333"/>
          <w:highlight w:val="white"/>
        </w:rPr>
        <w:t>The UHCC mission is articulated through the strategic planning process. The university identified guiding principles in the document UH Strategic Directions, 2015-2021. The UH Strategic Directions, approved by the BOR in January 2015, provides the framework, objectives, and priority targets for the university. The UHCC strategic plan and individual campus strategic plans are in alignment with the UH Strategic Directions (</w:t>
      </w:r>
      <w:hyperlink r:id="rId1726" w:history="1">
        <w:r w:rsidRPr="000D1613">
          <w:rPr>
            <w:rStyle w:val="Hyperlink"/>
            <w:highlight w:val="white"/>
          </w:rPr>
          <w:t>III.D.2-2</w:t>
        </w:r>
      </w:hyperlink>
      <w:r>
        <w:rPr>
          <w:color w:val="333333"/>
          <w:highlight w:val="white"/>
        </w:rPr>
        <w:t xml:space="preserve">, </w:t>
      </w:r>
      <w:hyperlink r:id="rId1727" w:history="1">
        <w:r w:rsidRPr="000D1613">
          <w:rPr>
            <w:rStyle w:val="Hyperlink"/>
            <w:highlight w:val="white"/>
          </w:rPr>
          <w:t>III.D.2-3</w:t>
        </w:r>
      </w:hyperlink>
      <w:r>
        <w:rPr>
          <w:color w:val="333333"/>
          <w:highlight w:val="white"/>
        </w:rPr>
        <w:t xml:space="preserve">, </w:t>
      </w:r>
      <w:hyperlink r:id="rId1728" w:history="1">
        <w:r w:rsidRPr="000D1613">
          <w:rPr>
            <w:rStyle w:val="Hyperlink"/>
            <w:highlight w:val="white"/>
          </w:rPr>
          <w:t>III.D.2-4</w:t>
        </w:r>
      </w:hyperlink>
      <w:r>
        <w:rPr>
          <w:color w:val="333333"/>
          <w:highlight w:val="white"/>
        </w:rPr>
        <w:t>).</w:t>
      </w:r>
    </w:p>
    <w:p w14:paraId="7B8B9C3F" w14:textId="07468BE6" w:rsidR="00DA1E7B" w:rsidRDefault="00DA1E7B" w:rsidP="00DA1E7B">
      <w:pPr>
        <w:rPr>
          <w:color w:val="FF0000"/>
        </w:rPr>
      </w:pPr>
      <w:r>
        <w:t xml:space="preserve">The timing of the financial planning process at the college level is tied to the state budget and UH budget processes. </w:t>
      </w:r>
      <w:r>
        <w:rPr>
          <w:color w:val="333333"/>
          <w:highlight w:val="white"/>
        </w:rPr>
        <w:t xml:space="preserve">The University of Hawai‘i System President prepares a budget, which includes all elements of the university, for submission to the BOR. Upon approval by the BOR, the university’s budget is submitted to the Governor for review and incorporation into the executive budget request. The executive budget request for the state is then submitted to the Legislature in December for consideration in the regular session of the Legislature in January. Appropriations by the Legislature are usually passed in May and transmitted to the Governor for approval. The Governor generally approves the Executive Budget in June and within a month, allocation notices are transmitted to the university, including any restrictions imposed on </w:t>
      </w:r>
      <w:r w:rsidR="0015294F">
        <w:rPr>
          <w:color w:val="333333"/>
          <w:highlight w:val="white"/>
        </w:rPr>
        <w:t>l</w:t>
      </w:r>
      <w:r>
        <w:rPr>
          <w:color w:val="333333"/>
          <w:highlight w:val="white"/>
        </w:rPr>
        <w:t xml:space="preserve">egislative appropriations. The President determines distributions of general funds including the UHCC level distribution. The Vice President for Community Colleges and the community college chancellors determine the general fund allocations to the individual community college campuses, normally maintaining established levels of current service funding. </w:t>
      </w:r>
    </w:p>
    <w:p w14:paraId="35F61C91" w14:textId="77777777" w:rsidR="00DA1E7B" w:rsidRDefault="00DA1E7B" w:rsidP="00DA1E7B">
      <w:pPr>
        <w:pStyle w:val="Heading5"/>
      </w:pPr>
      <w:bookmarkStart w:id="572" w:name="_3u2rp3q" w:colFirst="0" w:colLast="0"/>
      <w:bookmarkEnd w:id="572"/>
      <w:r>
        <w:t>Governing Board Information and Planning</w:t>
      </w:r>
    </w:p>
    <w:p w14:paraId="3DB2ADEF" w14:textId="6A15B3EB" w:rsidR="00DA1E7B" w:rsidRDefault="00DA1E7B" w:rsidP="00DA1E7B">
      <w:r>
        <w:t>Budget and financial reviews are conducted by the University of Hawai‘i Board of Regents. Board Policy 8.204 sets the university’s fiscal management, budget process, legislative budget proposal, and preparation processes (</w:t>
      </w:r>
      <w:hyperlink r:id="rId1729" w:history="1">
        <w:r w:rsidRPr="000D1613">
          <w:rPr>
            <w:rStyle w:val="Hyperlink"/>
          </w:rPr>
          <w:t>III.D.2-5</w:t>
        </w:r>
      </w:hyperlink>
      <w:r>
        <w:t xml:space="preserve">). These processes ensure that institutional priorities and budget expenditures are aligned and that resources are strategically invested in the university’s mission, vision, and plans. </w:t>
      </w:r>
    </w:p>
    <w:p w14:paraId="0AC779B4" w14:textId="39CEE274" w:rsidR="00DA1E7B" w:rsidRDefault="00DA1E7B" w:rsidP="00DA1E7B">
      <w:r>
        <w:t>At the system level, strategic planning drives the development of a Budget Policy Paper that is issued by the University President during the biennium budget cycle (</w:t>
      </w:r>
      <w:hyperlink r:id="rId1730" w:history="1">
        <w:r w:rsidRPr="000D1613">
          <w:rPr>
            <w:rStyle w:val="Hyperlink"/>
          </w:rPr>
          <w:t>III.D.2-6</w:t>
        </w:r>
      </w:hyperlink>
      <w:r>
        <w:t xml:space="preserve">). The Budget Policy Paper emphasizes proposals that can be framed to support the major strategic directions of the University of Hawai‘i. Strategic planning and budget development are closely linked processes as budget priorities are based on the achievement and advancement of strategic planning goals. </w:t>
      </w:r>
    </w:p>
    <w:p w14:paraId="219493A2" w14:textId="2D26434A" w:rsidR="00DA1E7B" w:rsidRDefault="00DA1E7B" w:rsidP="00DA1E7B">
      <w:pPr>
        <w:spacing w:before="240"/>
        <w:rPr>
          <w:color w:val="333333"/>
        </w:rPr>
      </w:pPr>
      <w:r>
        <w:rPr>
          <w:color w:val="333333"/>
        </w:rPr>
        <w:t>The UHCC Strategic Planning Council (SPC) is the primary body for assuring UHCC participation in the strategic planning process (</w:t>
      </w:r>
      <w:hyperlink r:id="rId1731" w:history="1">
        <w:r w:rsidRPr="000D1613">
          <w:rPr>
            <w:rStyle w:val="Hyperlink"/>
          </w:rPr>
          <w:t>III.D.2-7</w:t>
        </w:r>
      </w:hyperlink>
      <w:r>
        <w:rPr>
          <w:color w:val="333333"/>
        </w:rPr>
        <w:t>)</w:t>
      </w:r>
      <w:r>
        <w:t xml:space="preserve">. </w:t>
      </w:r>
      <w:r>
        <w:rPr>
          <w:color w:val="333333"/>
        </w:rPr>
        <w:t>The council consists of the chancellors, faculty senate chairs, and student government leaders from each of the seven campuses and the vice president and associate vice presidents for the community colleges. The SPC evaluates and finalizes outcomes and performance measures and meets twice a year in full session to review progress made toward the goals and to make adjustments as needed over the planning period (</w:t>
      </w:r>
      <w:hyperlink r:id="rId1732" w:history="1">
        <w:r w:rsidRPr="000D1613">
          <w:rPr>
            <w:rStyle w:val="Hyperlink"/>
          </w:rPr>
          <w:t>III.D.2-8</w:t>
        </w:r>
      </w:hyperlink>
      <w:r>
        <w:rPr>
          <w:color w:val="333333"/>
        </w:rPr>
        <w:t>). The SPC uses the outcomes of the strategic planning process to set goals and priorities, which are reflected in program planning, budget planning and resource allocation decisions. The SPC also makes recommendations on the allocations and broad purposes of the innovation funds (See III.D.1).</w:t>
      </w:r>
    </w:p>
    <w:p w14:paraId="5BF06BE4" w14:textId="77777777" w:rsidR="00DA1E7B" w:rsidRDefault="00DA1E7B" w:rsidP="00DA1E7B">
      <w:r>
        <w:rPr>
          <w:color w:val="333333"/>
          <w:highlight w:val="white"/>
        </w:rPr>
        <w:t>Strategic goals drive budget priorities in an effort to achieve the outcomes directed by the UH Board of Regents.</w:t>
      </w:r>
    </w:p>
    <w:p w14:paraId="3167F2F4" w14:textId="77777777" w:rsidR="00DA1E7B" w:rsidRDefault="00DA1E7B" w:rsidP="00DA1E7B">
      <w:pPr>
        <w:pStyle w:val="Heading6"/>
      </w:pPr>
      <w:bookmarkStart w:id="573" w:name="_2981zbj" w:colFirst="0" w:colLast="0"/>
      <w:bookmarkEnd w:id="573"/>
      <w:r>
        <w:t>Annual Review</w:t>
      </w:r>
    </w:p>
    <w:p w14:paraId="7BE04E68" w14:textId="5180A40C" w:rsidR="00DA1E7B" w:rsidRDefault="00DA1E7B" w:rsidP="00DA1E7B">
      <w:r>
        <w:t>The Board of Regents (BOR) approves an annual operating budget for all campuses, the UH System and the BOR office (</w:t>
      </w:r>
      <w:hyperlink r:id="rId1733" w:history="1">
        <w:r w:rsidRPr="000D1613">
          <w:rPr>
            <w:rStyle w:val="Hyperlink"/>
          </w:rPr>
          <w:t>III.D.2-9</w:t>
        </w:r>
      </w:hyperlink>
      <w:r>
        <w:t>). The operating budget accounts for all sources of funds, as well as all major categories of expenditures. Additionally, the Board approves an annual capital improvements program budget for the university. The capital improvement budget accounts for all major projects that will be in the planning, design or construction stages. The operating and capital improvement budgets are transmitted to the Board for review and subsequent approval following each legislative session and incorporate the most recent legislative appropriations and actions.</w:t>
      </w:r>
    </w:p>
    <w:p w14:paraId="672CEED4" w14:textId="77777777" w:rsidR="00DA1E7B" w:rsidRDefault="00DA1E7B" w:rsidP="00DA1E7B">
      <w:pPr>
        <w:pStyle w:val="Heading6"/>
      </w:pPr>
      <w:bookmarkStart w:id="574" w:name="_odc9jc" w:colFirst="0" w:colLast="0"/>
      <w:bookmarkEnd w:id="574"/>
      <w:r>
        <w:t>Quarterly Reviews</w:t>
      </w:r>
    </w:p>
    <w:p w14:paraId="41D32F61" w14:textId="77777777" w:rsidR="00DA1E7B" w:rsidRDefault="00DA1E7B" w:rsidP="00DA1E7B">
      <w:r>
        <w:t>The University of Hawai‘i System Administration provides quarterly financial reports to the BOR that reflect budget-to-actual performance, along with explanations for significant deviations from the approved budget. The financial reports provide initial balances, revenues, expenditures, and updates to projected year-end balances based on activity in the previous quarter. The report also includes explanations of significant UHCC trends or events and Board-established reserve targets with actual reserves for UHCC during the respective quarterly period.</w:t>
      </w:r>
    </w:p>
    <w:p w14:paraId="5DCD7973" w14:textId="77777777" w:rsidR="00DA1E7B" w:rsidRDefault="00DA1E7B" w:rsidP="00DA1E7B">
      <w:pPr>
        <w:pStyle w:val="Heading6"/>
      </w:pPr>
      <w:bookmarkStart w:id="575" w:name="_38czs75" w:colFirst="0" w:colLast="0"/>
      <w:bookmarkEnd w:id="575"/>
      <w:r>
        <w:t xml:space="preserve">College level financial and institutional planning </w:t>
      </w:r>
    </w:p>
    <w:p w14:paraId="2EB9091F" w14:textId="77777777" w:rsidR="00DA1E7B" w:rsidRDefault="00DA1E7B" w:rsidP="00DA1E7B">
      <w:r>
        <w:t xml:space="preserve">The University of Hawai‘i has identified guiding principles in establishing formal Strategic Directions for 2015-2021. The UH Strategic Directions, approved by the BOR in January 2015, provides the framework, objectives, and priority targets for the College in formulating its own strategic plan. The campus strategic plan is driven by the college mission and is in alignment with the UHCC strategic plan, which also aligns with the UH Strategic Directions (see </w:t>
      </w:r>
      <w:r>
        <w:rPr>
          <w:i/>
        </w:rPr>
        <w:t>Mission and Financial Strategic Goals</w:t>
      </w:r>
      <w:r>
        <w:t xml:space="preserve"> at the beginning of III.D.2).</w:t>
      </w:r>
    </w:p>
    <w:p w14:paraId="0B9FA3A9" w14:textId="50D64703" w:rsidR="00DA1E7B" w:rsidRDefault="00DA1E7B" w:rsidP="00DA1E7B">
      <w:r>
        <w:t>The College’s strategic plan, including the mission and strategic directions, serves as the focal point of and provides the direction for the campus-based budget development process, specifically through the Planning and Assessment Integration with Resource Allocation (PAIR) process (</w:t>
      </w:r>
      <w:hyperlink r:id="rId1734" w:history="1">
        <w:r w:rsidRPr="00E7516C">
          <w:rPr>
            <w:rStyle w:val="Hyperlink"/>
          </w:rPr>
          <w:t>III.D.2-10</w:t>
        </w:r>
      </w:hyperlink>
      <w:r>
        <w:t xml:space="preserve">). The allocation process includes a current service annual base budget determined by an analysis of the continued need for the level of service or instructional capacity of each program. The continued need and level of service required is discussed in program reviews. The allocation process also provides an opportunity for each program and service to seek additional resources beyond the current service to: 1) resolve or mitigate an imminent health and safety need, 2) achieve a </w:t>
      </w:r>
      <w:r w:rsidR="0015294F">
        <w:t>s</w:t>
      </w:r>
      <w:r>
        <w:t xml:space="preserve">trategic </w:t>
      </w:r>
      <w:r w:rsidR="0015294F">
        <w:t>p</w:t>
      </w:r>
      <w:r>
        <w:t>lan outcome or performance measure, and/or 3) make program improvements or adjustments as detailed in a completed Annual Report of Program Data (ARPD), Comprehensive Program Review (CPR), Student Success Pathway plan, or Annual Report.</w:t>
      </w:r>
    </w:p>
    <w:p w14:paraId="0656431E" w14:textId="77777777" w:rsidR="00DA1E7B" w:rsidRDefault="00DA1E7B" w:rsidP="00DA1E7B">
      <w:r>
        <w:t xml:space="preserve">The synthesis of planning and budgeting is illustrated by the campus integrated budget process that determines priorities and validates correlation with campus goals. </w:t>
      </w:r>
    </w:p>
    <w:p w14:paraId="36599CA2" w14:textId="10B7906D" w:rsidR="00DA1E7B" w:rsidRDefault="00DA1E7B" w:rsidP="00DA1E7B">
      <w:r>
        <w:t>The integrated resource allocation process, formally codified in KOP 1.111 and titled the Planning and Assessment Integration with Resource Allocation (PAIR) process, is specifically designed to increase campuswide participation, improve and increase fiscal communication, and embrace inclusivity. The College ensures that the entire campus has the opportunity to participate in the budget deliberation process. The entire process is based on campus priorities as laid out in its Strategic Plan and as reflected at the program or unit level through annual program reports, such as the Annual Report of Program Data (</w:t>
      </w:r>
      <w:hyperlink r:id="rId1735" w:history="1">
        <w:r w:rsidRPr="00E7516C">
          <w:rPr>
            <w:rStyle w:val="Hyperlink"/>
          </w:rPr>
          <w:t>III.D.2-11</w:t>
        </w:r>
      </w:hyperlink>
      <w:r>
        <w:t>) or Student Success Plans (</w:t>
      </w:r>
      <w:hyperlink r:id="rId1736" w:history="1">
        <w:r w:rsidRPr="00E7516C">
          <w:rPr>
            <w:rStyle w:val="Hyperlink"/>
          </w:rPr>
          <w:t>III.D.2-12</w:t>
        </w:r>
      </w:hyperlink>
      <w:r>
        <w:t>).</w:t>
      </w:r>
      <w:r>
        <w:rPr>
          <w:color w:val="FF0000"/>
        </w:rPr>
        <w:t xml:space="preserve"> </w:t>
      </w:r>
      <w:r>
        <w:t>The graphic AY17-18 PAIR flowchart (</w:t>
      </w:r>
      <w:hyperlink r:id="rId1737" w:history="1">
        <w:r w:rsidRPr="00E7516C">
          <w:rPr>
            <w:rStyle w:val="Hyperlink"/>
          </w:rPr>
          <w:t>III.D.2-13</w:t>
        </w:r>
      </w:hyperlink>
      <w:r>
        <w:t xml:space="preserve">) reflects the campus’ allocation request process. </w:t>
      </w:r>
    </w:p>
    <w:p w14:paraId="26DAB850" w14:textId="7D574F0F" w:rsidR="00DA1E7B" w:rsidRDefault="00DA1E7B" w:rsidP="00DA1E7B">
      <w:pPr>
        <w:rPr>
          <w:u w:val="single"/>
        </w:rPr>
      </w:pPr>
      <w:r>
        <w:t xml:space="preserve">Financial plans are disseminated throughout the College in a timely manner through emails and memos from the Chancellor or Vice Chancellor of Administrative Services to the Administrative team, who then communicates this information to department chairs and unit heads. The initial allocations as well as quarterly updates are also shared and discussed at Administrative Staff </w:t>
      </w:r>
      <w:r w:rsidR="0015294F">
        <w:t>m</w:t>
      </w:r>
      <w:r>
        <w:t>eetings and on the college intranet site (</w:t>
      </w:r>
      <w:hyperlink r:id="rId1738" w:history="1">
        <w:r w:rsidRPr="00E7516C">
          <w:rPr>
            <w:rStyle w:val="Hyperlink"/>
          </w:rPr>
          <w:t>III.D.2-14</w:t>
        </w:r>
      </w:hyperlink>
      <w:r>
        <w:t xml:space="preserve">). </w:t>
      </w:r>
    </w:p>
    <w:p w14:paraId="2FDD9727" w14:textId="77777777" w:rsidR="00DA1E7B" w:rsidRDefault="00DA1E7B" w:rsidP="00DA1E7B">
      <w:pPr>
        <w:pStyle w:val="Heading4"/>
      </w:pPr>
      <w:bookmarkStart w:id="576" w:name="_2mn7vak" w:colFirst="0" w:colLast="0"/>
      <w:bookmarkEnd w:id="576"/>
      <w:r>
        <w:t>Analysis and Evaluation</w:t>
      </w:r>
    </w:p>
    <w:p w14:paraId="62FC6E96" w14:textId="77777777" w:rsidR="00DA1E7B" w:rsidRDefault="00DA1E7B" w:rsidP="00DA1E7B">
      <w:pPr>
        <w:rPr>
          <w:color w:val="333333"/>
          <w:highlight w:val="white"/>
        </w:rPr>
      </w:pPr>
      <w:r>
        <w:rPr>
          <w:color w:val="333333"/>
          <w:highlight w:val="white"/>
        </w:rPr>
        <w:t xml:space="preserve">The College’s mission and strategic goals are aligned with the university’s and the UHCC’s strategic directions. Strategic goals are the foundation for all financial planning, which supports institutional planning, and the financial planning is guided by policies and procedures that ensure sound financial practices and financial stability. The College has a well established budgeting process that is discussed regularly. Appropriate financial information is disseminated to the College in a timely manner through the AGOs and the Chancellor’s Advisory Council. </w:t>
      </w:r>
    </w:p>
    <w:p w14:paraId="092B4BE9" w14:textId="77777777" w:rsidR="00DA1E7B" w:rsidRPr="00833288" w:rsidRDefault="00DA1E7B" w:rsidP="00DA1E7B">
      <w:pPr>
        <w:rPr>
          <w:color w:val="333333"/>
          <w:highlight w:val="white"/>
        </w:rPr>
      </w:pPr>
    </w:p>
    <w:p w14:paraId="5D0BCDD5" w14:textId="77777777" w:rsidR="00DA1E7B" w:rsidRDefault="00DA1E7B" w:rsidP="00C46F11">
      <w:pPr>
        <w:pStyle w:val="Heading3"/>
      </w:pPr>
      <w:bookmarkStart w:id="577" w:name="_11si5id" w:colFirst="0" w:colLast="0"/>
      <w:bookmarkEnd w:id="577"/>
      <w:r>
        <w:t xml:space="preserve">III.D.3. The institution clearly defines and follows its guidelines and processes for financial planning and budget development, with all constituencies having appropriate opportunities to participate in the development of institutional plans and budgets. </w:t>
      </w:r>
    </w:p>
    <w:p w14:paraId="28E45A51" w14:textId="77777777" w:rsidR="00DA1E7B" w:rsidRDefault="00DA1E7B" w:rsidP="00DA1E7B">
      <w:pPr>
        <w:pStyle w:val="Heading4"/>
      </w:pPr>
      <w:bookmarkStart w:id="578" w:name="_3ls5o66" w:colFirst="0" w:colLast="0"/>
      <w:bookmarkEnd w:id="578"/>
      <w:r>
        <w:t>Evidence of Meeting the Standard</w:t>
      </w:r>
    </w:p>
    <w:p w14:paraId="5B69AB84" w14:textId="77777777" w:rsidR="00DA1E7B" w:rsidRDefault="00DA1E7B" w:rsidP="00DA1E7B">
      <w:r>
        <w:t>The UHCC has clearly defined guidelines and processes for financial planning and budget development. The system budget development process is outlined in the Budget Policy Paper and budget instructions. The policy paper sets forth the environmental context for budget building, the general program policy and management objectives, and the institutional priorities that guide the preparation of the budget. The budget instructions establish the budget philosophy, major budget assumptions, expectations, and timeline. Operating budget revenue and expenditure assumptions including enrollment and tuition revenue projections, payroll cost assumptions, and utility cost projections are explained. Assumptions for developing CIP revenue and expenditure projections are also provided. Finally, expectations for increased efficiencies and productivity are outlined in this document.</w:t>
      </w:r>
    </w:p>
    <w:p w14:paraId="7FE5DBD6" w14:textId="77777777" w:rsidR="00DA1E7B" w:rsidRDefault="00DA1E7B" w:rsidP="00DA1E7B">
      <w:r>
        <w:t>Budget development documents are posted on the UH website. These documents include the following:</w:t>
      </w:r>
    </w:p>
    <w:p w14:paraId="302FAEBC" w14:textId="0947CF89" w:rsidR="00DA1E7B" w:rsidRDefault="00DA1E7B" w:rsidP="003124D7">
      <w:pPr>
        <w:widowControl w:val="0"/>
        <w:numPr>
          <w:ilvl w:val="0"/>
          <w:numId w:val="171"/>
        </w:numPr>
        <w:spacing w:after="0" w:line="276" w:lineRule="auto"/>
        <w:ind w:left="1080"/>
      </w:pPr>
      <w:r>
        <w:t>Budget policy paper and budget instructions (</w:t>
      </w:r>
      <w:hyperlink r:id="rId1739" w:history="1">
        <w:r w:rsidRPr="00E7516C">
          <w:rPr>
            <w:rStyle w:val="Hyperlink"/>
          </w:rPr>
          <w:t>III.D.3-1</w:t>
        </w:r>
      </w:hyperlink>
      <w:r>
        <w:t>)</w:t>
      </w:r>
    </w:p>
    <w:p w14:paraId="304F1DDE" w14:textId="2FC93E08" w:rsidR="00DA1E7B" w:rsidRDefault="00DA1E7B" w:rsidP="003124D7">
      <w:pPr>
        <w:widowControl w:val="0"/>
        <w:numPr>
          <w:ilvl w:val="0"/>
          <w:numId w:val="171"/>
        </w:numPr>
        <w:spacing w:after="0" w:line="276" w:lineRule="auto"/>
        <w:ind w:left="1080"/>
      </w:pPr>
      <w:r>
        <w:t>Proposed budget requests to the Board (</w:t>
      </w:r>
      <w:hyperlink r:id="rId1740" w:history="1">
        <w:r w:rsidRPr="00E7516C">
          <w:rPr>
            <w:rStyle w:val="Hyperlink"/>
          </w:rPr>
          <w:t>III.D.3-2</w:t>
        </w:r>
      </w:hyperlink>
      <w:r>
        <w:t>)</w:t>
      </w:r>
    </w:p>
    <w:p w14:paraId="663990A2" w14:textId="259F1CFB" w:rsidR="00DA1E7B" w:rsidRDefault="00DA1E7B" w:rsidP="003124D7">
      <w:pPr>
        <w:widowControl w:val="0"/>
        <w:numPr>
          <w:ilvl w:val="0"/>
          <w:numId w:val="171"/>
        </w:numPr>
        <w:spacing w:after="0" w:line="276" w:lineRule="auto"/>
        <w:ind w:left="1080"/>
      </w:pPr>
      <w:r>
        <w:t>CIP budgets request priorities and budget act (</w:t>
      </w:r>
      <w:hyperlink r:id="rId1741" w:history="1">
        <w:r w:rsidRPr="00E7516C">
          <w:rPr>
            <w:rStyle w:val="Hyperlink"/>
          </w:rPr>
          <w:t>III.D.3-3</w:t>
        </w:r>
      </w:hyperlink>
      <w:r>
        <w:t>)</w:t>
      </w:r>
    </w:p>
    <w:p w14:paraId="496E7F87" w14:textId="77777777" w:rsidR="00DA1E7B" w:rsidRDefault="00DA1E7B" w:rsidP="00DA1E7B">
      <w:pPr>
        <w:spacing w:after="0"/>
      </w:pPr>
    </w:p>
    <w:p w14:paraId="2F1F2E5E" w14:textId="356AC7EE" w:rsidR="00DA1E7B" w:rsidRDefault="00DA1E7B" w:rsidP="00DA1E7B">
      <w:r>
        <w:t>The College uses the Planning and Assessment Integration with Resource Allocation (PAIR) process for internal budget development. The PAIR process utilizes funding requests derived from needs and requirements identified by programs and units that meet the goals of the College Strategic Plan. Requests prioritized in the PAIR process are funded from monies remaining after the current service (or base) budget has been allocated in addition to UHCC allocations. An example of this process can be seen in FY17-18 ARF Ranking List (</w:t>
      </w:r>
      <w:hyperlink r:id="rId1742" w:history="1">
        <w:r w:rsidRPr="00E7516C">
          <w:rPr>
            <w:rStyle w:val="Hyperlink"/>
          </w:rPr>
          <w:t>III.D.3-4</w:t>
        </w:r>
      </w:hyperlink>
      <w:r>
        <w:t>), where the College was able to fund eight out of thirty one total requests using both campus tuition and fees and UHCC equipment funding.</w:t>
      </w:r>
    </w:p>
    <w:p w14:paraId="5A429B32" w14:textId="77777777" w:rsidR="00DA1E7B" w:rsidRDefault="00DA1E7B" w:rsidP="00DA1E7B">
      <w:pPr>
        <w:pStyle w:val="Heading4"/>
      </w:pPr>
      <w:bookmarkStart w:id="579" w:name="_302dr9l" w:colFirst="0" w:colLast="0"/>
      <w:bookmarkEnd w:id="579"/>
      <w:r>
        <w:t>Analysis and Evaluation</w:t>
      </w:r>
    </w:p>
    <w:p w14:paraId="4848BF34" w14:textId="77777777" w:rsidR="00DA1E7B" w:rsidRDefault="00DA1E7B" w:rsidP="00DA1E7B">
      <w:r>
        <w:t>The System Budget Policy Paper and other budget development processes provide an effective framework for budget preparation at the campus level. The College clearly defines and follows guidelines and processes for financial planning and budget development, which include opportunities for all its constituencies to participate in planning and budgeting. The College has a budget process in place through the PAIR process that involves all constituents in the process at different times. The College notifies constituents of the progress of the budget allocation process. The College allows for budget requests to be made from the bottom up to ensure all constituents have equal access to allocation funds.</w:t>
      </w:r>
    </w:p>
    <w:p w14:paraId="29DC1944" w14:textId="77777777" w:rsidR="00DA1E7B" w:rsidRDefault="00DA1E7B" w:rsidP="00DA1E7B">
      <w:pPr>
        <w:rPr>
          <w:b/>
        </w:rPr>
      </w:pPr>
    </w:p>
    <w:p w14:paraId="7BC20457" w14:textId="77777777" w:rsidR="00DA1E7B" w:rsidRDefault="00DA1E7B" w:rsidP="00C46F11">
      <w:pPr>
        <w:pStyle w:val="Heading3"/>
      </w:pPr>
      <w:bookmarkStart w:id="580" w:name="_1f7o1he" w:colFirst="0" w:colLast="0"/>
      <w:bookmarkEnd w:id="580"/>
      <w:r>
        <w:t>III.D.4. Institutional planning reflects a realistic assessment of financial resource availability, development of financial resources, partnerships, and expenditure requirements.</w:t>
      </w:r>
    </w:p>
    <w:p w14:paraId="5D2D781D" w14:textId="77777777" w:rsidR="00DA1E7B" w:rsidRDefault="00DA1E7B" w:rsidP="00DA1E7B">
      <w:pPr>
        <w:pStyle w:val="Heading4"/>
      </w:pPr>
      <w:bookmarkStart w:id="581" w:name="_3z7bk57" w:colFirst="0" w:colLast="0"/>
      <w:bookmarkEnd w:id="581"/>
      <w:r>
        <w:t>Evidence of Meeting the Standard</w:t>
      </w:r>
    </w:p>
    <w:p w14:paraId="3465C9C7" w14:textId="77777777" w:rsidR="00DA1E7B" w:rsidRDefault="00DA1E7B" w:rsidP="00DA1E7B">
      <w:pPr>
        <w:rPr>
          <w:color w:val="222222"/>
          <w:highlight w:val="white"/>
        </w:rPr>
      </w:pPr>
      <w:r>
        <w:rPr>
          <w:color w:val="222222"/>
          <w:highlight w:val="white"/>
        </w:rPr>
        <w:t>Institutional planning at the UHCC campuses reflects a realistic assessment of resource availability as well as the further development of resources to meet expenditure requirements and strategic goals. Tuition increase proposals balance the competing needs of keeping college affordable, meeting immediate campus needs, and achieving the goals promulgated by strategic plans. The UHCC has successfully maintained this delicate balance by establishing a tuition rate schedule that ensures adequate resources for ongoing needs, priorities, and new funding to meet strategic objectives while remaining affordable when compared to other two-year institutions.</w:t>
      </w:r>
    </w:p>
    <w:p w14:paraId="3FFA9795" w14:textId="77777777" w:rsidR="00DA1E7B" w:rsidRDefault="00DA1E7B" w:rsidP="00DA1E7B">
      <w:pPr>
        <w:rPr>
          <w:color w:val="222222"/>
          <w:highlight w:val="white"/>
        </w:rPr>
      </w:pPr>
      <w:r>
        <w:rPr>
          <w:color w:val="222222"/>
          <w:highlight w:val="white"/>
        </w:rPr>
        <w:t>The College has a proven track record of using its resources wisely. In periods of declining revenues, the College has made appropriate decisions to ensure that programs and services can continue to operate to meet the needs of its students. Currently, the College has benefited from system funding initiatives and grant opportunities that provide support for programs and services that align with the mission and strategic plan. An example of the former is the UHCC’s funding to support student success in developmental education, which has supported faculty professional development as well as upgraded technology and classrooms to improve the learning environment. An example of grant opportunities that align with the College mission and strategic plan is funding awarded by US DOE Title III, Parts A and F. Title III funds have supported peer mentors to enhance support to Native Hawaiian students as well as the creation of the Lamak</w:t>
      </w:r>
      <w:r>
        <w:rPr>
          <w:color w:val="231F20"/>
        </w:rPr>
        <w:t>ū</w:t>
      </w:r>
      <w:r>
        <w:rPr>
          <w:color w:val="222222"/>
          <w:highlight w:val="white"/>
        </w:rPr>
        <w:t xml:space="preserve"> Learning Center. </w:t>
      </w:r>
    </w:p>
    <w:p w14:paraId="0B960321" w14:textId="77777777" w:rsidR="00DA1E7B" w:rsidRDefault="00DA1E7B" w:rsidP="00DA1E7B">
      <w:pPr>
        <w:rPr>
          <w:color w:val="222222"/>
          <w:highlight w:val="white"/>
        </w:rPr>
      </w:pPr>
      <w:r>
        <w:rPr>
          <w:color w:val="222222"/>
          <w:highlight w:val="white"/>
        </w:rPr>
        <w:t xml:space="preserve">The College provides information about the institutional planning process throughout the academic year. The Vice Chancellor for Administrative Services shares information on upcoming campus improvements and financial impacts through email, memoranda, and presentations. Additionally, the administration shares information about the planning process during the year via campuswide committee meetings such as the Chancellor’s Advisory Council. The emails provide an update to the campus on the status of the budget process and prioritizations from each of the areas including instruction, academic services, student services, and administrative services. </w:t>
      </w:r>
    </w:p>
    <w:p w14:paraId="1502ADDB" w14:textId="216C11D6" w:rsidR="00DA1E7B" w:rsidRDefault="00DA1E7B" w:rsidP="00DA1E7B">
      <w:r>
        <w:t>Under UHCC Policy 8.000, the UHCC Office of the Vice President of Community Colleges (OVPCC) is responsible for allocating General Funds (GF) and Tuition and Fees Special Funds (TFSF). The College plans its allocation of funds based on this allocation. The allocation report is usually received in early September of each fiscal year and provides the College with the information it needs to realistically project its expenditures for the current fiscal year (</w:t>
      </w:r>
      <w:hyperlink r:id="rId1743" w:history="1">
        <w:r w:rsidRPr="00E7516C">
          <w:rPr>
            <w:rStyle w:val="Hyperlink"/>
          </w:rPr>
          <w:t>III.D.4-1</w:t>
        </w:r>
      </w:hyperlink>
      <w:r>
        <w:t xml:space="preserve">). The College Budget Office, together with the Chancellor and Vice Chancellor for Administrative Services, generates an allocation plan and memorandum informing each program and unit of its budget allocation for the year. </w:t>
      </w:r>
    </w:p>
    <w:p w14:paraId="22D46C1F" w14:textId="77777777" w:rsidR="00DA1E7B" w:rsidRDefault="00DA1E7B" w:rsidP="00DA1E7B">
      <w:pPr>
        <w:rPr>
          <w:color w:val="222222"/>
          <w:highlight w:val="white"/>
        </w:rPr>
      </w:pPr>
      <w:r>
        <w:rPr>
          <w:color w:val="222222"/>
          <w:highlight w:val="white"/>
        </w:rPr>
        <w:t>The College makes allocations in the fall and spring of each year. Allocations are communicated via memoranda and through face-to-face meetings. The allocation plan includes information for salaries and operational expenditures and allows departments, programs, and units the opportunity to adjust their expenditures accordingly.</w:t>
      </w:r>
    </w:p>
    <w:p w14:paraId="4A44B8A1" w14:textId="77777777" w:rsidR="00DA1E7B" w:rsidRDefault="00DA1E7B" w:rsidP="00DA1E7B">
      <w:r>
        <w:rPr>
          <w:color w:val="222222"/>
          <w:highlight w:val="white"/>
        </w:rPr>
        <w:t xml:space="preserve">The College allocation process is integrated with planning and program assessment. As discussed in III.D.2, this process, titled the Planning and Assessment Integration with Resource Allocation (PAIR) process, requires all budget requests and allocations to be based upon </w:t>
      </w:r>
      <w:r>
        <w:t xml:space="preserve">1) an imminent health and safety need, 2) a Strategic Plan outcome or performance measure, and/or 3) a completed ARPD, CPR, SSP plan,or Annual Report. </w:t>
      </w:r>
    </w:p>
    <w:p w14:paraId="496BCA62" w14:textId="77777777" w:rsidR="00DA1E7B" w:rsidRDefault="00DA1E7B" w:rsidP="00DA1E7B">
      <w:pPr>
        <w:pStyle w:val="Heading4"/>
      </w:pPr>
      <w:bookmarkStart w:id="582" w:name="_thw4kt" w:colFirst="0" w:colLast="0"/>
      <w:bookmarkEnd w:id="582"/>
      <w:r>
        <w:t>Analysis and Evaluation</w:t>
      </w:r>
    </w:p>
    <w:p w14:paraId="473FFFE5" w14:textId="77777777" w:rsidR="00DA1E7B" w:rsidRDefault="00DA1E7B" w:rsidP="00DA1E7B">
      <w:r>
        <w:t>The College, the UHCC, and the UH System have clear processes and procedures for budget development and financial planning. These processes and procedures are followed by the College. Additionally the College utilizes its PAIR process to ensure all campus constituencies have an opportunity to submit plans for future program development and request resources. The process is broad-based and driven by the mission and strategic plan.</w:t>
      </w:r>
    </w:p>
    <w:p w14:paraId="7D48DC6A" w14:textId="77777777" w:rsidR="00DA1E7B" w:rsidRDefault="00DA1E7B" w:rsidP="00DA1E7B">
      <w:pPr>
        <w:rPr>
          <w:b/>
        </w:rPr>
      </w:pPr>
    </w:p>
    <w:p w14:paraId="6F3CC1BF" w14:textId="77777777" w:rsidR="00DA1E7B" w:rsidRDefault="00DA1E7B" w:rsidP="00C46F11">
      <w:pPr>
        <w:pStyle w:val="Heading3"/>
      </w:pPr>
      <w:bookmarkStart w:id="583" w:name="_3dhjn8m" w:colFirst="0" w:colLast="0"/>
      <w:bookmarkEnd w:id="583"/>
      <w:r>
        <w:t>III.D.5. To assure the financial integrity of the institution and responsible use of its financial resources, the internal control structure has appropriate control mechanisms and widely disseminates dependable and timely information for sound financial decision making. The institution regularly evaluates its financial management practices and uses the results to improve internal control systems.</w:t>
      </w:r>
    </w:p>
    <w:p w14:paraId="08E1A451" w14:textId="77777777" w:rsidR="00DA1E7B" w:rsidRDefault="00DA1E7B" w:rsidP="00DA1E7B">
      <w:pPr>
        <w:pStyle w:val="Heading4"/>
      </w:pPr>
      <w:bookmarkStart w:id="584" w:name="_9ezy0au2488w" w:colFirst="0" w:colLast="0"/>
      <w:bookmarkEnd w:id="584"/>
      <w:r>
        <w:t>Evidence of Meeting the Standard</w:t>
      </w:r>
    </w:p>
    <w:p w14:paraId="53696881" w14:textId="57E3B5F0" w:rsidR="00DA1E7B" w:rsidRDefault="00DA1E7B" w:rsidP="00DA1E7B">
      <w:r>
        <w:t>The College complies with all University Administrative Procedures under Chapter 8, Business and Finance (</w:t>
      </w:r>
      <w:hyperlink r:id="rId1744" w:history="1">
        <w:r w:rsidRPr="00E7516C">
          <w:rPr>
            <w:rStyle w:val="Hyperlink"/>
          </w:rPr>
          <w:t>III.D.5-1</w:t>
        </w:r>
      </w:hyperlink>
      <w:r>
        <w:t>). These policies and procedures establish controls through the proper use of delegations of authority, segregation of duties, workflow management (both paper and online), account reconciliations, and inventory. In addition, several UH administrative software systems are used to conduct the business affairs of the college, and these systems provide the framework and structures by which internal controls for financial resources and business processes are managed. These systems include PeopleSoft for employee information, BANNER for student information, and the Kuali Financial Management System (KFS) for fiscal information. These enterprise systems are managed by the UH System Information Technology Services (UH ITS) office and are designed to segregate duties and responsibilities among end-users, financial managers, and approval authorities for all financial related transaction revenue and expenditure processing.</w:t>
      </w:r>
    </w:p>
    <w:p w14:paraId="0DDAF5BB" w14:textId="77777777" w:rsidR="00DA1E7B" w:rsidRDefault="00DA1E7B" w:rsidP="00DA1E7B">
      <w:r>
        <w:t>The various administrative software systems provide timely and relevant data that is detailed for reporting information. This information is included in planning models and systems at the institutional level for allocation and management purposes. The budget plans developed by using data generated by the administrative software systems represent the formalization of the financial planning decisions of the institution and are analyzed and reviewed throughout the fiscal year.</w:t>
      </w:r>
    </w:p>
    <w:p w14:paraId="2411CABF" w14:textId="6622F5A8" w:rsidR="00DA1E7B" w:rsidRDefault="00DA1E7B" w:rsidP="00DA1E7B">
      <w:r>
        <w:t>The policies and procedures at the different levels within the university (UH System, UHCC, and College) provide the basis and framework for financial management and business practices that include internal control mechanisms. A recent example of continuing improvement in this area was the implementation of UHCC Policy 8.200, Financial and Operational Oversight of Revenue Generating and Financially Self-Sustaining Programs (</w:t>
      </w:r>
      <w:hyperlink r:id="rId1745" w:history="1">
        <w:r w:rsidRPr="00E7516C">
          <w:rPr>
            <w:rStyle w:val="Hyperlink"/>
          </w:rPr>
          <w:t>III.D.5-2</w:t>
        </w:r>
      </w:hyperlink>
      <w:r>
        <w:t xml:space="preserve">), following recommendations made by, and in concert with, the UH Internal Auditor’s Office and the UH Community Colleges. The policy was developed to improve the internal control procedures and systems (accounting, cash handling, reconciliation, billing, inventory management) related to the revenue generating activities of the community colleges. </w:t>
      </w:r>
    </w:p>
    <w:p w14:paraId="599BC39F" w14:textId="77777777" w:rsidR="00DA1E7B" w:rsidRDefault="00DA1E7B" w:rsidP="00DA1E7B">
      <w:r>
        <w:t>To further ensure that the financial integrity and internal controls of the system and the campus are effective, external audits are conducted regularly. On December 15, 2016, Accuity LLP concluded its financial and compliance audit on the UH System that covered the period July 1, 2014, to June 30, 2016. The Accuity auditor stated, “In our opinion, the consolidated financial statements referred to above present fairly, in all material aspects, the financial position and cash flows for the years then ended in accordance with accounting principles generally accepted in the United States of America.” In the event of an audit exception or management advice item, the College would take any necessary corrective action to prevent future occurrences of such finding. Corrective action plans identify the program and individuals responsible for implementing corrective action, actions taken to correct the audit finding or deficiency, actions taken to prevent reoccurrence, and the date corrective actions were taken. No corrective actions were required for the College in the 2016 audit.</w:t>
      </w:r>
    </w:p>
    <w:p w14:paraId="47AC9A7B" w14:textId="77777777" w:rsidR="00DA1E7B" w:rsidRDefault="00DA1E7B" w:rsidP="00DA1E7B">
      <w:pPr>
        <w:pStyle w:val="Heading4"/>
        <w:rPr>
          <w:color w:val="222222"/>
          <w:highlight w:val="white"/>
        </w:rPr>
      </w:pPr>
      <w:bookmarkStart w:id="585" w:name="_are48vriwwig" w:colFirst="0" w:colLast="0"/>
      <w:bookmarkEnd w:id="585"/>
      <w:r>
        <w:t>Analysis and Evaluation</w:t>
      </w:r>
    </w:p>
    <w:p w14:paraId="43AF33DB" w14:textId="77777777" w:rsidR="00DA1E7B" w:rsidRDefault="00DA1E7B" w:rsidP="00DA1E7B">
      <w:pPr>
        <w:rPr>
          <w:color w:val="222222"/>
          <w:highlight w:val="white"/>
        </w:rPr>
      </w:pPr>
      <w:r>
        <w:rPr>
          <w:color w:val="222222"/>
          <w:highlight w:val="white"/>
        </w:rPr>
        <w:t>The College has appropriate internal controls in place and disseminates financial information in a timely manner to support decision making. Financial management practices are regularly reviewed and updated to improve internal control systems. Regular external audits are conducted to ensure integrity.</w:t>
      </w:r>
    </w:p>
    <w:p w14:paraId="336523DD" w14:textId="77777777" w:rsidR="00DA1E7B" w:rsidRDefault="00DA1E7B" w:rsidP="00DA1E7B">
      <w:pPr>
        <w:rPr>
          <w:color w:val="222222"/>
          <w:highlight w:val="white"/>
        </w:rPr>
      </w:pPr>
    </w:p>
    <w:p w14:paraId="4A1D9DD1" w14:textId="77777777" w:rsidR="00DA1E7B" w:rsidRDefault="00DA1E7B" w:rsidP="00C46F11">
      <w:pPr>
        <w:pStyle w:val="Heading3"/>
      </w:pPr>
      <w:bookmarkStart w:id="586" w:name="_l7a3n9" w:colFirst="0" w:colLast="0"/>
      <w:bookmarkEnd w:id="586"/>
      <w:r>
        <w:t>III.D.6. Financial documents, including the budget, have a high degree of credibility and accuracy, and reflect appropriate allocation and use of financial resources to support student learning programs and services.</w:t>
      </w:r>
    </w:p>
    <w:p w14:paraId="6D3C2E2B" w14:textId="77777777" w:rsidR="00DA1E7B" w:rsidRDefault="00DA1E7B" w:rsidP="00DA1E7B">
      <w:pPr>
        <w:pStyle w:val="Heading4"/>
      </w:pPr>
      <w:bookmarkStart w:id="587" w:name="_356xmb2" w:colFirst="0" w:colLast="0"/>
      <w:bookmarkEnd w:id="587"/>
      <w:r>
        <w:t>Evidence of Meeting the Standard</w:t>
      </w:r>
    </w:p>
    <w:p w14:paraId="38C42042" w14:textId="2DEA9E4A" w:rsidR="00DA1E7B" w:rsidRDefault="00DA1E7B" w:rsidP="00DA1E7B">
      <w:r>
        <w:t>As stated in Standard III.D.5, an external auditing and financial consulting firm, Accuity LLP, concluded its financial and compliance audit on the UH System that covered the period from July 1, 2014, to June 30, 2016, and found the financial statements presented fairly the financial position and cash flows of the university (</w:t>
      </w:r>
      <w:hyperlink r:id="rId1746" w:history="1">
        <w:r w:rsidRPr="00E7516C">
          <w:rPr>
            <w:rStyle w:val="Hyperlink"/>
          </w:rPr>
          <w:t>III.D.6-1</w:t>
        </w:r>
      </w:hyperlink>
      <w:r>
        <w:t xml:space="preserve">). </w:t>
      </w:r>
    </w:p>
    <w:p w14:paraId="57164889" w14:textId="77777777" w:rsidR="00DA1E7B" w:rsidRDefault="00DA1E7B" w:rsidP="00DA1E7B">
      <w:r>
        <w:t xml:space="preserve">The College’s financial and budget related documents are accurate and credible. The College, in coordination with the UHCC office, utilizes various multi-year financial projection models, historical revenue and expenditure patterns, business plans, and enrollment forecasts to determine anticipated cash and fund balances, revenues, and expenditures. Additionally, the fiscal administrator performs internal and independent reconciliation procedures to ensure accuracy and to maintain integrity in financial and budget planning. </w:t>
      </w:r>
    </w:p>
    <w:p w14:paraId="0CE99154" w14:textId="77777777" w:rsidR="00DA1E7B" w:rsidRDefault="00DA1E7B" w:rsidP="00DA1E7B">
      <w:r>
        <w:t>The College provides direct support to programs and services through the PAIR process as detailed in Standard III.D.1. This planning and budget process ensures that any request for new resources, and the College’s decision to allocate resources for this request, are provided as a result of documented program needs and activities. Moreover, the allocation of resources remain consistently in line with the campus, the UHCC, and the university strategic plans.</w:t>
      </w:r>
    </w:p>
    <w:p w14:paraId="77790A05" w14:textId="77777777" w:rsidR="00DA1E7B" w:rsidRDefault="00DA1E7B" w:rsidP="00DA1E7B">
      <w:pPr>
        <w:pStyle w:val="Heading4"/>
      </w:pPr>
      <w:bookmarkStart w:id="588" w:name="_1kc7wiv" w:colFirst="0" w:colLast="0"/>
      <w:bookmarkEnd w:id="588"/>
      <w:r>
        <w:t>Analysis and Evaluation</w:t>
      </w:r>
    </w:p>
    <w:p w14:paraId="79825F18" w14:textId="77777777" w:rsidR="00DA1E7B" w:rsidRDefault="00DA1E7B" w:rsidP="00DA1E7B">
      <w:r>
        <w:t>The College has internal controls in place to insure accuracy and credibility in financial documents. These controls include multiple reviews of both historical data and expenditure projections as well as reconciliation procedures. Allocations are made based on the integrated planning and budgeting process to align financial resources with student learning programs and services.</w:t>
      </w:r>
    </w:p>
    <w:p w14:paraId="19871089" w14:textId="77777777" w:rsidR="00DA1E7B" w:rsidRDefault="00DA1E7B" w:rsidP="00DA1E7B"/>
    <w:p w14:paraId="6D921223" w14:textId="77777777" w:rsidR="00DA1E7B" w:rsidRDefault="00DA1E7B" w:rsidP="00C46F11">
      <w:pPr>
        <w:pStyle w:val="Heading3"/>
      </w:pPr>
      <w:bookmarkStart w:id="589" w:name="_44bvf6o" w:colFirst="0" w:colLast="0"/>
      <w:bookmarkEnd w:id="589"/>
      <w:r>
        <w:t xml:space="preserve">III.D.7. Institutional responses to external audit findings are comprehensive, timely, and communicated appropriately. </w:t>
      </w:r>
    </w:p>
    <w:p w14:paraId="17CEB5AA" w14:textId="77777777" w:rsidR="00DA1E7B" w:rsidRDefault="00DA1E7B" w:rsidP="00DA1E7B">
      <w:pPr>
        <w:pStyle w:val="Heading4"/>
      </w:pPr>
      <w:bookmarkStart w:id="590" w:name="_2jh5peh" w:colFirst="0" w:colLast="0"/>
      <w:bookmarkEnd w:id="590"/>
      <w:r>
        <w:t>Evidence of Meeting the Standard</w:t>
      </w:r>
    </w:p>
    <w:p w14:paraId="701BF26D" w14:textId="77777777" w:rsidR="00DA1E7B" w:rsidRDefault="00DA1E7B" w:rsidP="00DA1E7B">
      <w:r>
        <w:t>When they occur, audit findings identified by auditors are discussed with the affected units to ensure units have an understanding of the reason for the finding and the regulations or other requirements upon which the finding is based. Findings are also communicated to campus administrative staff and campus or system support units if they are affected or may be involved with corrective action.</w:t>
      </w:r>
    </w:p>
    <w:p w14:paraId="7B303E39" w14:textId="77777777" w:rsidR="00DA1E7B" w:rsidRDefault="00DA1E7B" w:rsidP="00DA1E7B">
      <w:r>
        <w:t>Affected units and administrative or support unit staff discuss and develop corrective action plans, which may include recording of transactions to correct errors, changes to existing procedures or development of new procedures, staffing changes, training, implementation of new systems. As an example of a preventative measure, Destiny, a software program for continuing education course registration, was adopted to improve compliance with regulations, to increase or enhance financial or programmatic data available for monitoring and decision making, and to improve internal financial control.</w:t>
      </w:r>
    </w:p>
    <w:p w14:paraId="04D01004" w14:textId="77777777" w:rsidR="00DA1E7B" w:rsidRDefault="00DA1E7B" w:rsidP="00DA1E7B">
      <w:r>
        <w:t>Corrective action plans are communicated to the auditor in accordance with deadlines set by the auditor or coordinating office such as the Office for Research Services (A-133 audit corrective action plans). Corrective action plans identify the program and individuals responsible for implementing the corrective action taken to address the audit finding. If applicable, the actions taken to prevent reoccurrence and the date corrective actions were taken are included in the plan. The College provides timely corrections to audit exceptions and management advice.</w:t>
      </w:r>
    </w:p>
    <w:p w14:paraId="3D030DF2" w14:textId="77777777" w:rsidR="00DA1E7B" w:rsidRDefault="00DA1E7B" w:rsidP="00DA1E7B">
      <w:r>
        <w:t>For audits by UH Internal Auditor or other external auditors, corrective actions may be confirmed by review of operations or follow-up audit by auditors if any.</w:t>
      </w:r>
    </w:p>
    <w:p w14:paraId="393AC200" w14:textId="77777777" w:rsidR="00DA1E7B" w:rsidRDefault="00DA1E7B" w:rsidP="00DA1E7B">
      <w:r>
        <w:t>The College has not received any audit findings or negative reviews from an external auditor during the last six years.</w:t>
      </w:r>
    </w:p>
    <w:p w14:paraId="1E313F9C" w14:textId="77777777" w:rsidR="00DA1E7B" w:rsidRDefault="00DA1E7B" w:rsidP="00DA1E7B">
      <w:r>
        <w:t xml:space="preserve">Although there were no external audit findings, several audits of various programs by the UH Internal Auditor have made recommendations as to how the College manages its programs. A 2013 internal UH auditor performed an audit of the Culinary Arts Program. The report identified “operational and financial risks” and included recommendations relating to inventory management, financial analysis and reporting, and other aspects of this program. The College made adjustments to operations to ensure that these recommendations were met and in spring 2014 the Internal Auditor conducted follow-up reviews to ensure implementation of recommendations. </w:t>
      </w:r>
    </w:p>
    <w:p w14:paraId="626213B2" w14:textId="4098E99A" w:rsidR="00DA1E7B" w:rsidRDefault="00DA1E7B" w:rsidP="00DA1E7B">
      <w:pPr>
        <w:rPr>
          <w:highlight w:val="green"/>
        </w:rPr>
      </w:pPr>
      <w:r>
        <w:t>In 2014, the Internal Auditor performed an audit of the Chancellor’s accounts (</w:t>
      </w:r>
      <w:hyperlink r:id="rId1747" w:history="1">
        <w:r w:rsidRPr="00E7516C">
          <w:rPr>
            <w:rStyle w:val="Hyperlink"/>
          </w:rPr>
          <w:t>III.D.7-1</w:t>
        </w:r>
      </w:hyperlink>
      <w:r>
        <w:t>) that are held in the University of Hawai‘i Foundation. That report identified issues and included recommendations relating to donor reports and college reimbursement. The College revised operational procedures and created new processes to meet these recommendations. In fall 2017, the Internal Auditor conducted a follow-up audit and found that its recommendations were implemented (</w:t>
      </w:r>
      <w:hyperlink r:id="rId1748" w:history="1">
        <w:r w:rsidRPr="00E7516C">
          <w:rPr>
            <w:rStyle w:val="Hyperlink"/>
          </w:rPr>
          <w:t>III.D.7-2</w:t>
        </w:r>
      </w:hyperlink>
      <w:r>
        <w:t xml:space="preserve">). </w:t>
      </w:r>
    </w:p>
    <w:p w14:paraId="679A6D34" w14:textId="77777777" w:rsidR="00DA1E7B" w:rsidRDefault="00DA1E7B" w:rsidP="00DA1E7B">
      <w:pPr>
        <w:pStyle w:val="Heading4"/>
      </w:pPr>
      <w:bookmarkStart w:id="591" w:name="_4hr1b5p" w:colFirst="0" w:colLast="0"/>
      <w:bookmarkEnd w:id="591"/>
      <w:r>
        <w:t>Analysis and Evaluation</w:t>
      </w:r>
    </w:p>
    <w:p w14:paraId="2A5C400E" w14:textId="77777777" w:rsidR="00DA1E7B" w:rsidRDefault="00DA1E7B" w:rsidP="00DA1E7B">
      <w:r>
        <w:t>The College has not received any external audit findings or negative reviews during the last six years. Responses to internal audits on programs and procedures to improve operational processes were comprehensive, timely, and communicated appropriately.</w:t>
      </w:r>
    </w:p>
    <w:p w14:paraId="30121C99" w14:textId="77777777" w:rsidR="00DA1E7B" w:rsidRDefault="00DA1E7B" w:rsidP="00DA1E7B"/>
    <w:p w14:paraId="41DFE64F" w14:textId="77777777" w:rsidR="00DA1E7B" w:rsidRDefault="00DA1E7B" w:rsidP="00C46F11">
      <w:pPr>
        <w:pStyle w:val="Heading3"/>
      </w:pPr>
      <w:bookmarkStart w:id="592" w:name="_2wwbldi" w:colFirst="0" w:colLast="0"/>
      <w:bookmarkEnd w:id="592"/>
      <w:r>
        <w:t>III.D.8. The institution’s financial and internal control systems are evaluated and assessed for validity and effectiveness, and the results of this assessment are used for improvement.</w:t>
      </w:r>
    </w:p>
    <w:p w14:paraId="45933E8A" w14:textId="77777777" w:rsidR="00DA1E7B" w:rsidRDefault="00DA1E7B" w:rsidP="00DA1E7B">
      <w:pPr>
        <w:pStyle w:val="Heading4"/>
      </w:pPr>
      <w:bookmarkStart w:id="593" w:name="_1c1lvlb" w:colFirst="0" w:colLast="0"/>
      <w:bookmarkEnd w:id="593"/>
      <w:r>
        <w:t>Evidence of Meeting the Standard</w:t>
      </w:r>
    </w:p>
    <w:p w14:paraId="3CD305CE" w14:textId="77777777" w:rsidR="00DA1E7B" w:rsidRDefault="00DA1E7B" w:rsidP="00DA1E7B">
      <w:r>
        <w:t>The College regularly evaluates and assesses its financial management processes through the program review process. Examples of data collected, reviewed, and assessed yearly for administrative services include the following:</w:t>
      </w:r>
    </w:p>
    <w:p w14:paraId="0692893B" w14:textId="77777777" w:rsidR="00DA1E7B" w:rsidRDefault="00DA1E7B" w:rsidP="003124D7">
      <w:pPr>
        <w:numPr>
          <w:ilvl w:val="0"/>
          <w:numId w:val="174"/>
        </w:numPr>
        <w:spacing w:after="0" w:line="276" w:lineRule="auto"/>
        <w:ind w:left="1080"/>
      </w:pPr>
      <w:r>
        <w:t>Average number of workdays required to issue UH purchase orders as compared to past years and the UHCC average</w:t>
      </w:r>
    </w:p>
    <w:p w14:paraId="3EA7444C" w14:textId="77777777" w:rsidR="00DA1E7B" w:rsidRDefault="00DA1E7B" w:rsidP="003124D7">
      <w:pPr>
        <w:numPr>
          <w:ilvl w:val="0"/>
          <w:numId w:val="174"/>
        </w:numPr>
        <w:spacing w:after="0" w:line="276" w:lineRule="auto"/>
        <w:ind w:left="1080"/>
      </w:pPr>
      <w:r>
        <w:t>Average number of workdays required to submit purchase order payment documents to UH Disbursing Office</w:t>
      </w:r>
    </w:p>
    <w:p w14:paraId="31F3E35D" w14:textId="77777777" w:rsidR="00DA1E7B" w:rsidRDefault="00DA1E7B" w:rsidP="003124D7">
      <w:pPr>
        <w:numPr>
          <w:ilvl w:val="0"/>
          <w:numId w:val="174"/>
        </w:numPr>
        <w:spacing w:after="0" w:line="276" w:lineRule="auto"/>
        <w:ind w:left="1080"/>
      </w:pPr>
      <w:r>
        <w:t>Average number of workdays required to issue UH Departmental Checks</w:t>
      </w:r>
    </w:p>
    <w:p w14:paraId="746632C2" w14:textId="77777777" w:rsidR="00DA1E7B" w:rsidRDefault="00DA1E7B" w:rsidP="003124D7">
      <w:pPr>
        <w:numPr>
          <w:ilvl w:val="0"/>
          <w:numId w:val="174"/>
        </w:numPr>
        <w:spacing w:after="0" w:line="276" w:lineRule="auto"/>
        <w:ind w:left="1080"/>
      </w:pPr>
      <w:r>
        <w:t>Number of Business Office full-time equivalent staff (Civil Service and APT)</w:t>
      </w:r>
    </w:p>
    <w:p w14:paraId="0FB643BA" w14:textId="77777777" w:rsidR="00DA1E7B" w:rsidRDefault="00DA1E7B" w:rsidP="00DA1E7B">
      <w:pPr>
        <w:spacing w:after="0"/>
      </w:pPr>
    </w:p>
    <w:p w14:paraId="5E50E4CD" w14:textId="77777777" w:rsidR="00DA1E7B" w:rsidRDefault="00DA1E7B" w:rsidP="00DA1E7B">
      <w:r>
        <w:t>UH and all ten campuses completed the administrative software system upgrade to Kuali Financial System (KFS) on July 1, 2012. The system provides a robust, efficient, and reliable financial information system that is considered user-friendly while providing access to timely data to support decision making. Many procedures that required hard copy paper authorizations are now completed within KFS electronically. Other improvements using electronic systems include authorization for travel and leave requests.</w:t>
      </w:r>
    </w:p>
    <w:p w14:paraId="60666915" w14:textId="77777777" w:rsidR="00DA1E7B" w:rsidRDefault="00DA1E7B" w:rsidP="00DA1E7B">
      <w:pPr>
        <w:pStyle w:val="Heading5"/>
      </w:pPr>
      <w:r>
        <w:t>Audit of Consolidated Financial Statements</w:t>
      </w:r>
    </w:p>
    <w:p w14:paraId="53DA37F3" w14:textId="77777777" w:rsidR="00DA1E7B" w:rsidRDefault="00DA1E7B" w:rsidP="00DA1E7B">
      <w:r>
        <w:t>An independent auditing firm conducts a financial and compliance audit for the UH System on an annual basis. Part of the consolidated financial statements is the agreed-upon “Report of Independent Auditors on Supplemental Information,” including the statement of net assets and the statement of revenue, expenses, and changes in net assets for the UHCCs.</w:t>
      </w:r>
    </w:p>
    <w:p w14:paraId="75A13FA3" w14:textId="77777777" w:rsidR="00DA1E7B" w:rsidRDefault="00DA1E7B" w:rsidP="00DA1E7B">
      <w:r>
        <w:t>Consolidated financial statements are prepared annually in accordance with accounting principles generally accepted in the United States, including the design, implementation, and maintenance of internal controls relevant to the preparation of and fair presentation of financial statements that are free from material misstatement, whether due to fraud or error. The audit addresses all UH funds, including all special funds. Extramural funds are audited annually as part of the consolidated financial statement audit and compliance audit. Extramural funding agencies may perform program or financial audits of grants or contracts at any time during or after the funding period for any reason, including normal programmatic or financial monitoring or in the event of suspected fraud or criminal activity.</w:t>
      </w:r>
    </w:p>
    <w:p w14:paraId="461352AA" w14:textId="1CFC0256" w:rsidR="00DA1E7B" w:rsidRDefault="00DA1E7B" w:rsidP="00DA1E7B">
      <w:r>
        <w:t>The independent auditor’s report for the 2017 consolidated financial statements contains an unqualified opinion, meaning the auditors have no reservations concerning the financial statements. It states: “In our opinion, the consolidated financial statements referred to above present fairly, in all material respects, the financial position of the University of Hawai‘i, as of June 30, 2017 and 2016, and the changes in financial position and cash flows for the years then ended in accordance with accounting principles generally accepted in the United States of America” (</w:t>
      </w:r>
      <w:hyperlink r:id="rId1749" w:history="1">
        <w:r w:rsidRPr="00E7516C">
          <w:rPr>
            <w:rStyle w:val="Hyperlink"/>
          </w:rPr>
          <w:t>III.D.8-1</w:t>
        </w:r>
      </w:hyperlink>
      <w:r>
        <w:t>)</w:t>
      </w:r>
      <w:r w:rsidR="00DA44A0">
        <w:t>.</w:t>
      </w:r>
      <w:r>
        <w:t xml:space="preserve"> </w:t>
      </w:r>
    </w:p>
    <w:p w14:paraId="6E5726BC" w14:textId="77777777" w:rsidR="00DA1E7B" w:rsidRDefault="00DA1E7B" w:rsidP="00DA1E7B">
      <w:r>
        <w:t>The auditors consider the university’s internal controls relevant to the preparation and fair presentation of the consolidated financial statements in order to design appropriate audit procedures, but not for the purpose of expressing an opinion on the effectiveness of internal control. However, any weaknesses in financial or internal control observed by auditors during the course of the audit which are required to be reported by federal regulations are reported in a Financial and Compliance Audit report. Any weaknesses in financial or internal control which are not required to be reported by federal regulations in the compliance report are reported in an Internal Control and Business Issues Report.</w:t>
      </w:r>
    </w:p>
    <w:p w14:paraId="2075F87A" w14:textId="7D323278" w:rsidR="00DA1E7B" w:rsidRDefault="00DA1E7B" w:rsidP="00DA1E7B">
      <w:r>
        <w:rPr>
          <w:b/>
        </w:rPr>
        <w:t>The Financial and Compliance Audit report</w:t>
      </w:r>
      <w:r>
        <w:t xml:space="preserve"> provides a report on internal control over financial reporting and on compliance with certain provisions of laws, regulations, and contract and grant agreements which could have a direct and material effect on the determination of financial statement amounts. For the year end</w:t>
      </w:r>
      <w:r w:rsidR="00DA44A0">
        <w:t>ing</w:t>
      </w:r>
      <w:r>
        <w:t xml:space="preserve"> June 30, 2017, the auditors stated “during our audit, we did not identify any deficiencies in internal control that we consider to be material weaknesses” and “the results of our tests and the report of other auditors disclosed no instances of noncompliance or other matters that are required to be reported under Government Auditing Standards.” </w:t>
      </w:r>
    </w:p>
    <w:p w14:paraId="68CA35A9" w14:textId="4A0EB984" w:rsidR="00DA1E7B" w:rsidRDefault="00DA1E7B" w:rsidP="00DA1E7B">
      <w:r>
        <w:t>The Financial and Compliance Audit report also provides a report on compliance with the requirements of laws, regulations, and contracts and grants applicable to its federal programs that could have a direct and material effect on each of the university’s major federal programs. For the year ended June 30, 2017, the auditors stated “In our opinion, the University complied, in all material respects, with the types of compliance requirements referred to above that could have a direct and material effect on each of its major federal programs for the year ended June 30, 2017.” With respect to internal control over compliance with the types of requirements that could have a direct and material effect on each major federal program, the auditors stated "We did not identify any deficiencies in internal control over compliance that we consider to be material weaknesses." The auditors found six instances of noncompliance which were required to be reported but stated "Our opinion on each major federal program is not modified with respect to these matters." None of the audit findings found in the 2017 Financial and Compliance Audit involved the College (</w:t>
      </w:r>
      <w:hyperlink r:id="rId1750" w:history="1">
        <w:r w:rsidRPr="00E7516C">
          <w:rPr>
            <w:rStyle w:val="Hyperlink"/>
          </w:rPr>
          <w:t>III.D.8-2</w:t>
        </w:r>
      </w:hyperlink>
      <w:r>
        <w:t>).</w:t>
      </w:r>
    </w:p>
    <w:p w14:paraId="30799054" w14:textId="77777777" w:rsidR="00DA1E7B" w:rsidRDefault="00DA1E7B" w:rsidP="00DA1E7B">
      <w:r>
        <w:rPr>
          <w:b/>
        </w:rPr>
        <w:t xml:space="preserve">The Internal Control and Business Issues report </w:t>
      </w:r>
      <w:r>
        <w:t xml:space="preserve">discloses any weaknesses in financial or internal control which are not required to be reported by federal regulations in the Financial and Compliance Audit report. In addition, the report discloses whether findings from the prior audit are resolved or unresolved and if any of the findings are repeat findings in the current year. For the year ended June 30, 2017, the auditors reported three findings for the College. </w:t>
      </w:r>
    </w:p>
    <w:p w14:paraId="42A2AAA0" w14:textId="77777777" w:rsidR="00DA1E7B" w:rsidRDefault="00DA1E7B" w:rsidP="003124D7">
      <w:pPr>
        <w:widowControl w:val="0"/>
        <w:numPr>
          <w:ilvl w:val="0"/>
          <w:numId w:val="170"/>
        </w:numPr>
        <w:spacing w:after="0" w:line="276" w:lineRule="auto"/>
        <w:ind w:left="1080"/>
      </w:pPr>
      <w:r>
        <w:rPr>
          <w:color w:val="222222"/>
        </w:rPr>
        <w:t>Issue: Purchase orders were executed and approved subsequent to the receipt of goods or services from the vendor. Item: One purchase order totaling $3,456 for the Trade Adjustment Assistance Community College and Career Training (TAACCCT) major Federal program. This involved Maui College and Kapi‘olani Community College.</w:t>
      </w:r>
    </w:p>
    <w:p w14:paraId="75789A3B" w14:textId="77777777" w:rsidR="00DA1E7B" w:rsidRDefault="00DA1E7B" w:rsidP="003124D7">
      <w:pPr>
        <w:widowControl w:val="0"/>
        <w:numPr>
          <w:ilvl w:val="0"/>
          <w:numId w:val="170"/>
        </w:numPr>
        <w:spacing w:after="0" w:line="276" w:lineRule="auto"/>
        <w:ind w:left="1080"/>
      </w:pPr>
      <w:r>
        <w:rPr>
          <w:color w:val="222222"/>
        </w:rPr>
        <w:t xml:space="preserve">Issue: Travel completion report form was not submitted in the manner consistent with the policies set forth in the University's Administrative Procedures Manual. Item: One instance for the TAACCCT program for travel from 10/28/16 to 11/3/16, travel completion not submitted until 1/19/17. </w:t>
      </w:r>
    </w:p>
    <w:p w14:paraId="2EC1CF08" w14:textId="77777777" w:rsidR="00DA1E7B" w:rsidRDefault="00DA1E7B" w:rsidP="003124D7">
      <w:pPr>
        <w:widowControl w:val="0"/>
        <w:numPr>
          <w:ilvl w:val="0"/>
          <w:numId w:val="170"/>
        </w:numPr>
        <w:spacing w:after="0" w:line="276" w:lineRule="auto"/>
        <w:ind w:left="1080"/>
      </w:pPr>
      <w:r>
        <w:rPr>
          <w:color w:val="222222"/>
        </w:rPr>
        <w:t>Item: GEAR UP major Federal program for travel from 7/11/16 to 7/21/16, travel completion not submitted until 8/25/16.</w:t>
      </w:r>
    </w:p>
    <w:p w14:paraId="5C303AA6" w14:textId="77777777" w:rsidR="00DA1E7B" w:rsidRDefault="00DA1E7B" w:rsidP="00DA1E7B">
      <w:pPr>
        <w:spacing w:after="0"/>
        <w:rPr>
          <w:color w:val="222222"/>
        </w:rPr>
      </w:pPr>
    </w:p>
    <w:p w14:paraId="4146DCDA" w14:textId="57E41A43" w:rsidR="00DA1E7B" w:rsidRDefault="00DA1E7B" w:rsidP="00DA1E7B">
      <w:r>
        <w:t>All of these findings are considered minor findings and, as stated above, these findings are not required to be reported by federal regulations (</w:t>
      </w:r>
      <w:hyperlink r:id="rId1751" w:history="1">
        <w:r w:rsidRPr="00E7516C">
          <w:rPr>
            <w:rStyle w:val="Hyperlink"/>
          </w:rPr>
          <w:t>III.D.8-3</w:t>
        </w:r>
      </w:hyperlink>
      <w:r>
        <w:t>).</w:t>
      </w:r>
    </w:p>
    <w:p w14:paraId="56937C46" w14:textId="77777777" w:rsidR="00DA1E7B" w:rsidRDefault="00DA1E7B" w:rsidP="00DA1E7B">
      <w:r>
        <w:t>Financial and internal control findings for central offices (UH General Accounting and Loan Collection office (GALC), UH Financial Management Office (FMO), etc.) are addressed in the same manner as campus findings. Affected units discuss and develop corrective action plans which may include recording of transactions to correct errors, changes to existing procedures or development of new procedures, staffing changes, training, or implementation of new systems.</w:t>
      </w:r>
    </w:p>
    <w:p w14:paraId="7313648A" w14:textId="77777777" w:rsidR="00DA1E7B" w:rsidRDefault="00DA1E7B" w:rsidP="00DA1E7B">
      <w:r>
        <w:t>Internal control systems are considered when developing procedures for staffing assignments (separation of duties) and when implementing improvements to the financial system or sub systems (e.g. software programs such as Banner, Destiny).</w:t>
      </w:r>
    </w:p>
    <w:p w14:paraId="4A04FD8A" w14:textId="77777777" w:rsidR="00DA1E7B" w:rsidRDefault="00DA1E7B" w:rsidP="00DA1E7B">
      <w:r>
        <w:t>Internal control systems may also be reviewed in response to any deficiencies identified by the management letter from the annual financial audit. Reviews are conducted by central offices, for example GALC and FMO, or departments with the assistance of central offices and corrective action implemented by the affected central office or department.</w:t>
      </w:r>
    </w:p>
    <w:p w14:paraId="3C7F7744" w14:textId="77777777" w:rsidR="00DA1E7B" w:rsidRDefault="00DA1E7B" w:rsidP="00DA1E7B">
      <w:r>
        <w:t>Corrective action plans in response to audit exceptions or deficiencies in an auditor’s management letter are implemented when identified during the audit or after completion of the audit. Corrective action plans identify the program, individuals responsible for implementing corrective action, actions taken to correct the audit finding or deficiency if applicable, actions taken to prevent reoccurrence if applicable, and the date corrective actions were taken.</w:t>
      </w:r>
    </w:p>
    <w:p w14:paraId="010F4745" w14:textId="14BE9E34" w:rsidR="00DA1E7B" w:rsidRDefault="00DA1E7B" w:rsidP="00DA1E7B">
      <w:r>
        <w:t>For the annual financial audits, corrective actions are confirmed by the auditor in the subsequent annual audit (</w:t>
      </w:r>
      <w:hyperlink r:id="rId1752" w:history="1">
        <w:r w:rsidRPr="00E7516C">
          <w:rPr>
            <w:rStyle w:val="Hyperlink"/>
          </w:rPr>
          <w:t>III.D.8-4</w:t>
        </w:r>
      </w:hyperlink>
      <w:r>
        <w:t>) or management letter.</w:t>
      </w:r>
    </w:p>
    <w:p w14:paraId="422DD432" w14:textId="77777777" w:rsidR="00DA1E7B" w:rsidRDefault="00DA1E7B" w:rsidP="00DA1E7B">
      <w:pPr>
        <w:pStyle w:val="Heading5"/>
      </w:pPr>
      <w:r>
        <w:t>Legislative Auditor and UH Internal Auditor</w:t>
      </w:r>
    </w:p>
    <w:p w14:paraId="7332497F" w14:textId="256F9E44" w:rsidR="00DA1E7B" w:rsidRDefault="00DA1E7B" w:rsidP="00E62E5B">
      <w:r>
        <w:t xml:space="preserve">Hawai‘i Revised Statutes §23-12 requires the </w:t>
      </w:r>
      <w:r w:rsidR="00E62E5B">
        <w:t>s</w:t>
      </w:r>
      <w:r>
        <w:t>tate of Hawai‘i’s Office of the Auditor to conduct a review of University of Hawai‘i special, revolving, and trust funds and accounts once every five years (</w:t>
      </w:r>
      <w:hyperlink r:id="rId1753" w:history="1">
        <w:r w:rsidRPr="00E7516C">
          <w:rPr>
            <w:rStyle w:val="Hyperlink"/>
          </w:rPr>
          <w:t>III.D.8-5</w:t>
        </w:r>
      </w:hyperlink>
      <w:r>
        <w:t>). The legislative auditor may, at legislative request or as part of a routine audit selection process, conduct an audit of a specific department, program, or fund and may identify internal control deficiencies. The university also has its own Internal Auditor. UH internal audits are conducted periodically to ensure the quality and integrity of the university’s compliance with legal, regulatory and policy requirements, financial reporting and financial statements, and internal controls. The university may hire an external audit firm to conduct an audit of a specific department or program and may identify internal control deficiencies. For audits by UH Internal Auditor or other external auditors, corrective actions may be confirmed by review of operations or follow-up audit by auditors if any.</w:t>
      </w:r>
    </w:p>
    <w:p w14:paraId="6B3A6F71" w14:textId="77777777" w:rsidR="00DA1E7B" w:rsidRDefault="00DA1E7B" w:rsidP="00DA1E7B">
      <w:r>
        <w:t>For all internal and external audits, corrective action plans are implemented during or after completion of the audit. Corrective action plans identify the program, individuals responsible for implementing the plans, actions taken to ameliorate audit findings or deficiencies, actions taken to prevent reoccurrence if applicable, and the date corrective actions are taken.</w:t>
      </w:r>
    </w:p>
    <w:p w14:paraId="3BD227E1" w14:textId="77777777" w:rsidR="00DA1E7B" w:rsidRDefault="00DA1E7B" w:rsidP="00DA1E7B">
      <w:pPr>
        <w:pStyle w:val="Heading4"/>
      </w:pPr>
      <w:bookmarkStart w:id="594" w:name="_qbtyoq" w:colFirst="0" w:colLast="0"/>
      <w:bookmarkEnd w:id="594"/>
      <w:r>
        <w:t>Analysis and Evaluation</w:t>
      </w:r>
    </w:p>
    <w:p w14:paraId="0850B6E3" w14:textId="77777777" w:rsidR="00DA1E7B" w:rsidRDefault="00DA1E7B" w:rsidP="00DA1E7B">
      <w:r>
        <w:t>External audits coupled with programmatic self-assessment and evaluation support the integrity of the financial management system. In addition, comparable measures of performance with other UHCC campuses provide quantifiable data that is used to assess effectiveness and efficiencies and identify potential areas for continuous improvement. The College will continue to evaluate and assess the financial management processes based on feedback received in the planning process, surveys, and a review of comparable data from other campuses.</w:t>
      </w:r>
    </w:p>
    <w:p w14:paraId="1B84D545" w14:textId="77777777" w:rsidR="00DA1E7B" w:rsidRDefault="00DA1E7B" w:rsidP="00DA1E7B"/>
    <w:p w14:paraId="51F67163" w14:textId="77777777" w:rsidR="00DA1E7B" w:rsidRDefault="00DA1E7B" w:rsidP="00C46F11">
      <w:pPr>
        <w:pStyle w:val="Heading3"/>
      </w:pPr>
      <w:r>
        <w:t xml:space="preserve">III.D.9. The institution has sufficient cash flow and reserves to maintain stability, support strategies for appropriate risk management, and, when necessary, implement </w:t>
      </w:r>
      <w:r w:rsidRPr="00E6355B">
        <w:t>contingency</w:t>
      </w:r>
      <w:r>
        <w:t xml:space="preserve"> plans to meet financial emergencies and unforeseen occurrences.</w:t>
      </w:r>
    </w:p>
    <w:p w14:paraId="7668BB14" w14:textId="77777777" w:rsidR="00DA1E7B" w:rsidRDefault="00DA1E7B" w:rsidP="00DA1E7B">
      <w:pPr>
        <w:pStyle w:val="Heading4"/>
      </w:pPr>
      <w:bookmarkStart w:id="595" w:name="_bvi15jteorxm" w:colFirst="0" w:colLast="0"/>
      <w:bookmarkEnd w:id="595"/>
      <w:r>
        <w:t>Evidence of Meeting the Standard</w:t>
      </w:r>
    </w:p>
    <w:p w14:paraId="2ADDDF7C" w14:textId="016549DE" w:rsidR="00DA1E7B" w:rsidRDefault="00DA1E7B" w:rsidP="00DA1E7B">
      <w:r>
        <w:t>Consistent with the UHCC’s reserve policy, the College maintains sufficient cash reserves in order to provide for financial stability (</w:t>
      </w:r>
      <w:hyperlink r:id="rId1754" w:history="1">
        <w:r w:rsidRPr="00E7516C">
          <w:rPr>
            <w:rStyle w:val="Hyperlink"/>
          </w:rPr>
          <w:t>III.D.9-1</w:t>
        </w:r>
      </w:hyperlink>
      <w:r>
        <w:t>). All community college campuses meet both the five percent minimum reserve and the ten percent target reserve requirements of the policy. Meeting these cash balance reserve thresholds ensures that sufficient resources are available to meet unplanned contingencies, emergency response, and ad hoc repair request needs (</w:t>
      </w:r>
      <w:hyperlink r:id="rId1755" w:history="1">
        <w:r w:rsidRPr="00E7516C">
          <w:rPr>
            <w:rStyle w:val="Hyperlink"/>
          </w:rPr>
          <w:t>III.D.9-2</w:t>
        </w:r>
      </w:hyperlink>
      <w:r>
        <w:t xml:space="preserve">). </w:t>
      </w:r>
    </w:p>
    <w:p w14:paraId="1CD35D35" w14:textId="77777777" w:rsidR="00DA1E7B" w:rsidRDefault="00DA1E7B" w:rsidP="00DA1E7B">
      <w:r>
        <w:t xml:space="preserve">In addition to cash reserves, the legislature appropriates funding for community college campuses. If there are emergencies or other extraordinary conditions, the colleges have access to other sources of revenue. The transfer of revenue is accomplished through cash transfers from within the UHCC to and from the individual colleges. These transfers/transactions are managed and monitored by the UHCC budget office and serve to minimize any financial impacts to academic programs or services provided to students should a financial shortfall occur. </w:t>
      </w:r>
    </w:p>
    <w:p w14:paraId="73AB86D4" w14:textId="77777777" w:rsidR="00DA1E7B" w:rsidRDefault="00DA1E7B" w:rsidP="00DA1E7B">
      <w:r>
        <w:t xml:space="preserve">There are two primary sources of revenue that are used to support the operating budget of the College: state general fund appropriations and tuition revenue. State general funds are appropriated to the community college campuses by the state legislature. The state provides approximately one quarter of the funding prior to the beginning of the fiscal year with the remaining full year allocation made prior to the end of the first quarter. State general fund revenues are used almost exclusively to pay employee salaries. The College collects tuition prior to the beginning of fall and spring terms and these funds are expended over the course of each term. Tuition revenue projections are adjusted according to actual enrollments and budget modifications are made if necessary. Revenue from tuition is used to support salaries and other operational expenses of the College. Unexpended tuition revenue is the primary source of the College’s cash reserves. </w:t>
      </w:r>
    </w:p>
    <w:p w14:paraId="16606549" w14:textId="77777777" w:rsidR="00DA1E7B" w:rsidRDefault="00DA1E7B" w:rsidP="00DA1E7B">
      <w:r>
        <w:t>Revenue-generating programs and activities maintain sufficient cash balances to accommodate working capital requirements. These funds provide annual business plans in which revenues, expenditures, and cash balances are projected. Regular monitoring of budget-to-actual performance of these funds is conducted through financial reports and the online Kuali Financial System financial management system to prevent cash flow issues.</w:t>
      </w:r>
    </w:p>
    <w:p w14:paraId="0B1A5526" w14:textId="1B81B127" w:rsidR="00DA1E7B" w:rsidRDefault="00DA1E7B" w:rsidP="00DA1E7B">
      <w:r>
        <w:t>The state of Hawai‘i is self-insured and provides insurance policies and coverages for all state agencies including the University of Hawai‘i and its ten campuses. The College has a delegated responsibility to review potentially high-risk programs and activities and to ensure that these programs and activities are properly assessed to minimize or prevent liability concerns. Oversight for all insurance-related requirements and issues is provided to the College by the UH Office of Risk Management. This office assists the College in identifying and managing risks in order to reduce losses, maintain financial stability, and protect university resources (</w:t>
      </w:r>
      <w:hyperlink r:id="rId1756" w:history="1">
        <w:r w:rsidRPr="00E7516C">
          <w:rPr>
            <w:rStyle w:val="Hyperlink"/>
          </w:rPr>
          <w:t>III.D.9-3</w:t>
        </w:r>
      </w:hyperlink>
      <w:r>
        <w:t xml:space="preserve">, </w:t>
      </w:r>
      <w:hyperlink r:id="rId1757" w:history="1">
        <w:r w:rsidRPr="00E7516C">
          <w:rPr>
            <w:rStyle w:val="Hyperlink"/>
          </w:rPr>
          <w:t>III.D.9-4</w:t>
        </w:r>
      </w:hyperlink>
      <w:r>
        <w:t xml:space="preserve">). </w:t>
      </w:r>
    </w:p>
    <w:p w14:paraId="0C414C0E" w14:textId="663322FE" w:rsidR="00DA1E7B" w:rsidRDefault="00DA1E7B" w:rsidP="00DA1E7B">
      <w:pPr>
        <w:rPr>
          <w:b/>
        </w:rPr>
      </w:pPr>
      <w:r>
        <w:rPr>
          <w:highlight w:val="white"/>
        </w:rPr>
        <w:t>The projected unrestricted Tuition and Fees Special Fund cash balance of the College is $2,865,358 for FY 2018 (</w:t>
      </w:r>
      <w:hyperlink r:id="rId1758" w:history="1">
        <w:r w:rsidRPr="00E7516C">
          <w:rPr>
            <w:rStyle w:val="Hyperlink"/>
            <w:highlight w:val="white"/>
          </w:rPr>
          <w:t>III.D.9-5</w:t>
        </w:r>
      </w:hyperlink>
      <w:r>
        <w:rPr>
          <w:highlight w:val="white"/>
        </w:rPr>
        <w:t>). The College also has direct access to these reserve resources should a financial emergency occur or extraordinary financial obligations exist (</w:t>
      </w:r>
      <w:hyperlink r:id="rId1759" w:history="1">
        <w:r w:rsidRPr="00E7516C">
          <w:rPr>
            <w:rStyle w:val="Hyperlink"/>
            <w:highlight w:val="white"/>
          </w:rPr>
          <w:t>III.D.9-6</w:t>
        </w:r>
      </w:hyperlink>
      <w:r>
        <w:rPr>
          <w:highlight w:val="white"/>
        </w:rPr>
        <w:t xml:space="preserve">). </w:t>
      </w:r>
    </w:p>
    <w:p w14:paraId="400F5FDF" w14:textId="77777777" w:rsidR="00DA1E7B" w:rsidRDefault="00DA1E7B" w:rsidP="00DA1E7B">
      <w:pPr>
        <w:pStyle w:val="Heading4"/>
      </w:pPr>
      <w:bookmarkStart w:id="596" w:name="_m4czyqvprccj" w:colFirst="0" w:colLast="0"/>
      <w:bookmarkEnd w:id="596"/>
      <w:r>
        <w:t>Analysis and Evaluation</w:t>
      </w:r>
    </w:p>
    <w:p w14:paraId="28DDBCFD" w14:textId="77777777" w:rsidR="00DA1E7B" w:rsidRDefault="00DA1E7B" w:rsidP="00DA1E7B">
      <w:pPr>
        <w:rPr>
          <w:b/>
        </w:rPr>
      </w:pPr>
      <w:r>
        <w:t>The College has sufficient cash flow and reserves to maintain stability, conduct risk management, and implement contingency plans. The College maintains a minimum targeted reserve, as is required by the UH policy. Over the fiscal year, expenditures and revenues are carefully monitored. Appropriate strategies are in place to meet financial emergencies and unforeseen occurrences.</w:t>
      </w:r>
    </w:p>
    <w:p w14:paraId="5DA7FA9E" w14:textId="77777777" w:rsidR="00DA1E7B" w:rsidRDefault="00DA1E7B" w:rsidP="00DA1E7B">
      <w:pPr>
        <w:rPr>
          <w:b/>
        </w:rPr>
      </w:pPr>
    </w:p>
    <w:p w14:paraId="10466EE5" w14:textId="77777777" w:rsidR="00DA1E7B" w:rsidRDefault="00DA1E7B" w:rsidP="00C46F11">
      <w:pPr>
        <w:pStyle w:val="Heading3"/>
      </w:pPr>
      <w:bookmarkStart w:id="597" w:name="_2olpkfy" w:colFirst="0" w:colLast="0"/>
      <w:bookmarkEnd w:id="597"/>
      <w:r>
        <w:t xml:space="preserve">III.D.10. The institution practices effective oversight of finance, including management of financial aid, grants, externally funded programs, contractual relationships, auxiliary organizations or foundations, and institutional investments and assets. </w:t>
      </w:r>
    </w:p>
    <w:p w14:paraId="79190574" w14:textId="77777777" w:rsidR="00DA1E7B" w:rsidRDefault="00DA1E7B" w:rsidP="00DA1E7B">
      <w:pPr>
        <w:pStyle w:val="Heading4"/>
      </w:pPr>
      <w:bookmarkStart w:id="598" w:name="_13qzunr" w:colFirst="0" w:colLast="0"/>
      <w:bookmarkEnd w:id="598"/>
      <w:r>
        <w:t>Evidence of Meeting the Standard</w:t>
      </w:r>
    </w:p>
    <w:p w14:paraId="057556C5" w14:textId="77777777" w:rsidR="001E3297" w:rsidRDefault="00DA1E7B" w:rsidP="00DA1E7B">
      <w:r>
        <w:t xml:space="preserve">A variety of financial management tools and models are used to plan, project, monitor, and assess the financial condition of the College. The reports generated by these financial management tools are used to monitor extramural funds, loan funds, and non-extramural </w:t>
      </w:r>
    </w:p>
    <w:p w14:paraId="3FCD8B04" w14:textId="77777777" w:rsidR="001E3297" w:rsidRDefault="001E3297" w:rsidP="00DA1E7B"/>
    <w:p w14:paraId="4FF3312B" w14:textId="08E4779E" w:rsidR="00DA1E7B" w:rsidRDefault="00DA1E7B" w:rsidP="00DA1E7B">
      <w:r>
        <w:t>funds. This includes the use of the following:</w:t>
      </w:r>
    </w:p>
    <w:p w14:paraId="3FB22C8B" w14:textId="77777777" w:rsidR="00DA1E7B" w:rsidRDefault="00DA1E7B" w:rsidP="003124D7">
      <w:pPr>
        <w:widowControl w:val="0"/>
        <w:numPr>
          <w:ilvl w:val="0"/>
          <w:numId w:val="178"/>
        </w:numPr>
        <w:spacing w:after="0" w:line="276" w:lineRule="auto"/>
        <w:ind w:left="1080"/>
      </w:pPr>
      <w:r>
        <w:t>Quarterly budget level summary reporting system</w:t>
      </w:r>
    </w:p>
    <w:p w14:paraId="316395E2" w14:textId="77777777" w:rsidR="00DA1E7B" w:rsidRDefault="00DA1E7B" w:rsidP="003124D7">
      <w:pPr>
        <w:widowControl w:val="0"/>
        <w:numPr>
          <w:ilvl w:val="0"/>
          <w:numId w:val="178"/>
        </w:numPr>
        <w:spacing w:after="0" w:line="276" w:lineRule="auto"/>
        <w:ind w:left="1080"/>
      </w:pPr>
      <w:r>
        <w:t>Monthly budget status reports</w:t>
      </w:r>
    </w:p>
    <w:p w14:paraId="5479BA38" w14:textId="77777777" w:rsidR="00DA1E7B" w:rsidRDefault="00DA1E7B" w:rsidP="003124D7">
      <w:pPr>
        <w:widowControl w:val="0"/>
        <w:numPr>
          <w:ilvl w:val="0"/>
          <w:numId w:val="178"/>
        </w:numPr>
        <w:spacing w:after="0" w:line="276" w:lineRule="auto"/>
        <w:ind w:left="1080"/>
      </w:pPr>
      <w:r>
        <w:t>Monthly cash management reports</w:t>
      </w:r>
    </w:p>
    <w:p w14:paraId="5CE9DC3F" w14:textId="77777777" w:rsidR="00DA1E7B" w:rsidRDefault="00DA1E7B" w:rsidP="003124D7">
      <w:pPr>
        <w:widowControl w:val="0"/>
        <w:numPr>
          <w:ilvl w:val="0"/>
          <w:numId w:val="178"/>
        </w:numPr>
        <w:spacing w:after="0" w:line="276" w:lineRule="auto"/>
        <w:ind w:left="1080"/>
      </w:pPr>
      <w:r>
        <w:t>Kuali Financial System (KFS)</w:t>
      </w:r>
    </w:p>
    <w:p w14:paraId="12B337ED" w14:textId="77777777" w:rsidR="00DA1E7B" w:rsidRDefault="00DA1E7B" w:rsidP="00DA1E7B">
      <w:pPr>
        <w:spacing w:after="0"/>
      </w:pPr>
    </w:p>
    <w:p w14:paraId="00754D2D" w14:textId="77777777" w:rsidR="00DA1E7B" w:rsidRDefault="00DA1E7B" w:rsidP="00DA1E7B">
      <w:r>
        <w:t>Policies and procedures are in place to ensure financial management integrity at the College, regardless of the source of funds. These policies and procedures ensure that sufficient resources and fund availability (allocations, appropriations) exist, that proper expenditure authorizations are reviewed, and that the College is in compliance with all applicable statutes, rules, and regulations.</w:t>
      </w:r>
    </w:p>
    <w:p w14:paraId="2F1E752A" w14:textId="77777777" w:rsidR="00DA1E7B" w:rsidRDefault="00DA1E7B" w:rsidP="00DA1E7B">
      <w:r>
        <w:t>The College demonstrates compliance with Federal Title IV regulations and requirements in the following ways:</w:t>
      </w:r>
    </w:p>
    <w:p w14:paraId="3E81A07B" w14:textId="77777777" w:rsidR="00DA1E7B" w:rsidRDefault="00DA1E7B" w:rsidP="003124D7">
      <w:pPr>
        <w:widowControl w:val="0"/>
        <w:numPr>
          <w:ilvl w:val="0"/>
          <w:numId w:val="176"/>
        </w:numPr>
        <w:spacing w:after="0" w:line="276" w:lineRule="auto"/>
        <w:ind w:left="1080"/>
      </w:pPr>
      <w:r>
        <w:t>Documentation to demonstrate compliance with regulations and requirements such as student eligibility based on need, financial aid awards that do not exceed unmet need or maximum award limits</w:t>
      </w:r>
    </w:p>
    <w:p w14:paraId="0DF653F5" w14:textId="77777777" w:rsidR="00DA1E7B" w:rsidRDefault="00DA1E7B" w:rsidP="003124D7">
      <w:pPr>
        <w:widowControl w:val="0"/>
        <w:numPr>
          <w:ilvl w:val="0"/>
          <w:numId w:val="176"/>
        </w:numPr>
        <w:spacing w:after="0" w:line="276" w:lineRule="auto"/>
        <w:ind w:left="1080"/>
      </w:pPr>
      <w:r>
        <w:t>Adjustment of awards when unmet need changes or student withdraws</w:t>
      </w:r>
    </w:p>
    <w:p w14:paraId="3DFFA1E4" w14:textId="77777777" w:rsidR="00DA1E7B" w:rsidRDefault="00DA1E7B" w:rsidP="003124D7">
      <w:pPr>
        <w:widowControl w:val="0"/>
        <w:numPr>
          <w:ilvl w:val="0"/>
          <w:numId w:val="176"/>
        </w:numPr>
        <w:spacing w:after="0" w:line="276" w:lineRule="auto"/>
        <w:ind w:left="1080"/>
      </w:pPr>
      <w:r>
        <w:t>Repayment of federal program for over award/adjustments</w:t>
      </w:r>
    </w:p>
    <w:p w14:paraId="12F27109" w14:textId="77777777" w:rsidR="00DA1E7B" w:rsidRDefault="00DA1E7B" w:rsidP="003124D7">
      <w:pPr>
        <w:widowControl w:val="0"/>
        <w:numPr>
          <w:ilvl w:val="0"/>
          <w:numId w:val="176"/>
        </w:numPr>
        <w:spacing w:after="0" w:line="276" w:lineRule="auto"/>
        <w:ind w:left="1080"/>
      </w:pPr>
      <w:r>
        <w:t>Reporting of awards, adjustments, withdrawals to federal agency</w:t>
      </w:r>
    </w:p>
    <w:p w14:paraId="79E72B80" w14:textId="77777777" w:rsidR="00DA1E7B" w:rsidRDefault="00DA1E7B" w:rsidP="003124D7">
      <w:pPr>
        <w:widowControl w:val="0"/>
        <w:numPr>
          <w:ilvl w:val="0"/>
          <w:numId w:val="176"/>
        </w:numPr>
        <w:spacing w:after="200" w:line="276" w:lineRule="auto"/>
        <w:ind w:left="1080"/>
      </w:pPr>
      <w:r>
        <w:t>Exit interviews for students with loans</w:t>
      </w:r>
    </w:p>
    <w:p w14:paraId="347CC769" w14:textId="10814A42" w:rsidR="00DA1E7B" w:rsidRDefault="00DA1E7B" w:rsidP="00DA1E7B">
      <w:pPr>
        <w:rPr>
          <w:highlight w:val="green"/>
        </w:rPr>
      </w:pPr>
      <w:r>
        <w:t>As stated in Standard III.D.5, Accuity LLP concluded its financial and compliance audit of the UH System that covered the period from July 1, 2014, to June 30, 2016, and found the financial statements presented fairly the financial position and cash flows of the university (</w:t>
      </w:r>
      <w:hyperlink r:id="rId1760" w:history="1">
        <w:r w:rsidRPr="00E7516C">
          <w:rPr>
            <w:rStyle w:val="Hyperlink"/>
          </w:rPr>
          <w:t>III.D.10-1</w:t>
        </w:r>
      </w:hyperlink>
      <w:r>
        <w:t>).</w:t>
      </w:r>
    </w:p>
    <w:p w14:paraId="31FACF00" w14:textId="77777777" w:rsidR="00DA1E7B" w:rsidRDefault="00DA1E7B" w:rsidP="00DA1E7B">
      <w:r>
        <w:t>The College has special fund accounts for campus units and activities that generate revenue, including the library, student activities, vending services, food services, and other programs that support the College. Audit and review of the College’s special funds is included as part of the UH annual financial and compliance audit.</w:t>
      </w:r>
    </w:p>
    <w:p w14:paraId="7DE41441" w14:textId="77777777" w:rsidR="00DA1E7B" w:rsidRDefault="00DA1E7B" w:rsidP="00DA1E7B">
      <w:r>
        <w:t>Monies from scholarships, fundraisers, and donations are housed in accounts under the UH Foundation and are monitored by the Foundation’s internal control system. The UH Foundation’s responsibilities are to ensure that properly authorized transactions are processed in a timely manner and that disbursements are in compliance with account policy.</w:t>
      </w:r>
    </w:p>
    <w:p w14:paraId="31E9F8FA" w14:textId="77777777" w:rsidR="00DA1E7B" w:rsidRDefault="00DA1E7B" w:rsidP="00DA1E7B">
      <w:r>
        <w:t>The UH Central Accounting office and the Office of Research Services oversee all grants to ensure that they are managed in accordance with all regulations, internal restrictions, and laws governing the agreements.</w:t>
      </w:r>
    </w:p>
    <w:p w14:paraId="78014FEE" w14:textId="77777777" w:rsidR="00DA1E7B" w:rsidRDefault="00DA1E7B" w:rsidP="00DA1E7B">
      <w:r>
        <w:t>The College’s Office for Institutional Effectiveness (OFIE) assists faculty, program directors/coordinators, principal investigators, and administration in the efficient use of grant funds, timely delivery of reports, and other post-award activities. Additionally, OFIE assists in pre-award submissions for new proposals.</w:t>
      </w:r>
    </w:p>
    <w:p w14:paraId="656457BE" w14:textId="77777777" w:rsidR="00DA1E7B" w:rsidRDefault="00DA1E7B" w:rsidP="00DA1E7B">
      <w:bookmarkStart w:id="599" w:name="_1h65qms" w:colFirst="0" w:colLast="0"/>
      <w:bookmarkEnd w:id="599"/>
      <w:r>
        <w:t>New to the College in AY 2017-2018 is a Shared Services Office that assists programs and principal investigators in grant-related business, funded by a United States Department of Education Title III consortial grant headed by UH Maui College. The Shared Services Office staff includes several professional positions that provide grant accounting support to ensure proper recordation of revenues and expenditures and to coordinate and facilitate financial report preparation and distribution to assist in the efficient use of grant funds, timely delivery of reports, and other post-award activities.</w:t>
      </w:r>
    </w:p>
    <w:p w14:paraId="5586FEA5" w14:textId="77777777" w:rsidR="00DA1E7B" w:rsidRDefault="00DA1E7B" w:rsidP="00DA1E7B">
      <w:pPr>
        <w:pStyle w:val="Heading4"/>
      </w:pPr>
      <w:r>
        <w:t>Analysis and Evaluation</w:t>
      </w:r>
    </w:p>
    <w:p w14:paraId="36E3EBFD" w14:textId="77777777" w:rsidR="00DA1E7B" w:rsidRDefault="00DA1E7B" w:rsidP="00DA1E7B">
      <w:r>
        <w:t>The College has demonstrated it practices effective oversight of finances for all its programs including financial aid, grants, externally funded programs, and other organizations or foundations. System offices provide oversight of programs for all member colleges of the UHCC.</w:t>
      </w:r>
    </w:p>
    <w:p w14:paraId="60E11FE6" w14:textId="77777777" w:rsidR="00DA1E7B" w:rsidRDefault="00DA1E7B" w:rsidP="00DA1E7B">
      <w:pPr>
        <w:spacing w:before="240"/>
      </w:pPr>
    </w:p>
    <w:p w14:paraId="3791B656" w14:textId="77777777" w:rsidR="00DA1E7B" w:rsidRDefault="00DA1E7B" w:rsidP="00C46F11">
      <w:pPr>
        <w:pStyle w:val="Heading3"/>
      </w:pPr>
      <w:bookmarkStart w:id="600" w:name="_415t9al" w:colFirst="0" w:colLast="0"/>
      <w:bookmarkEnd w:id="600"/>
      <w:r>
        <w:t>III.D.11. The level of financial resources provides a reasonable expectation of both short-term and long-term financial solvency. When making short-range financial plans, the institution considers its long-range financial priorities to assure financial stability. The institution clearly identifies, plans, and allocates resources for payment of liabilities and future obligations.</w:t>
      </w:r>
    </w:p>
    <w:p w14:paraId="6C0CDDC7" w14:textId="77777777" w:rsidR="00DA1E7B" w:rsidRDefault="00DA1E7B" w:rsidP="00DA1E7B">
      <w:pPr>
        <w:pStyle w:val="Heading4"/>
      </w:pPr>
      <w:bookmarkStart w:id="601" w:name="_2gb3jie" w:colFirst="0" w:colLast="0"/>
      <w:bookmarkEnd w:id="601"/>
      <w:r>
        <w:t>Evidence of Meeting the Standard</w:t>
      </w:r>
    </w:p>
    <w:p w14:paraId="44A501A5" w14:textId="77777777" w:rsidR="00DA1E7B" w:rsidRDefault="00DA1E7B" w:rsidP="00DA1E7B">
      <w:r>
        <w:t>The College participates in short-term and long-term planning as noted in Standard I.B.9. and III.B.2. All financial plans incorporate payments of long-term liabilities and obligations, including debt, health benefits, insurance costs, and building maintenance costs. The same information is used in short-term or annual budget and other fiscal planning efforts.</w:t>
      </w:r>
    </w:p>
    <w:p w14:paraId="093CF594" w14:textId="77777777" w:rsidR="00DA1E7B" w:rsidRDefault="00DA1E7B" w:rsidP="00DA1E7B">
      <w:r>
        <w:t>The UHCC campuses do not issue debt for Other Post-Employment Benefits (OPEB) that are funded by the state, insurance costs, or repair and maintenance projects that are funded by the state. The items currently financed with long-term debt are limited to projects that directly create revenue streams that offset debt service costs. See Standard III.D.14 for further discussion.</w:t>
      </w:r>
    </w:p>
    <w:p w14:paraId="02A5F20E" w14:textId="77777777" w:rsidR="00DA1E7B" w:rsidRDefault="00DA1E7B" w:rsidP="00DA1E7B">
      <w:r>
        <w:t>The College allocates resources for the payment of its liabilities and funds/reserves to address long-term obligations. No funds are directed to actuarially developed plans for OPEB obligations.</w:t>
      </w:r>
    </w:p>
    <w:p w14:paraId="3343BAE9" w14:textId="77777777" w:rsidR="00DA1E7B" w:rsidRDefault="00DA1E7B" w:rsidP="00DA1E7B">
      <w:pPr>
        <w:pStyle w:val="Heading4"/>
      </w:pPr>
      <w:bookmarkStart w:id="602" w:name="_q58wc88i4t18" w:colFirst="0" w:colLast="0"/>
      <w:bookmarkEnd w:id="602"/>
      <w:r>
        <w:t>Analysis and Evaluation</w:t>
      </w:r>
    </w:p>
    <w:p w14:paraId="48663C7C" w14:textId="77777777" w:rsidR="00DA1E7B" w:rsidRDefault="00DA1E7B" w:rsidP="00DA1E7B">
      <w:r>
        <w:t>The College plans for the payment of liabilities and future obligations to ensure its short-term and long-term financial solvency. The system and the college financial leadership review the obligations for cash flow and responsibility.</w:t>
      </w:r>
    </w:p>
    <w:p w14:paraId="152B489A" w14:textId="77777777" w:rsidR="00DA1E7B" w:rsidRDefault="00DA1E7B" w:rsidP="00DA1E7B"/>
    <w:p w14:paraId="388CF079" w14:textId="77777777" w:rsidR="00DA1E7B" w:rsidRDefault="00DA1E7B" w:rsidP="00C46F11">
      <w:pPr>
        <w:pStyle w:val="Heading3"/>
      </w:pPr>
      <w:bookmarkStart w:id="603" w:name="_3fg1ce0" w:colFirst="0" w:colLast="0"/>
      <w:bookmarkEnd w:id="603"/>
      <w:r>
        <w:t xml:space="preserve">III.D.12. The institution plans for and allocates appropriate resources for the payment of liabilities and future obligations, including Other Post-Employment Benefits (OPEB) compensated absences, and other employee related obligations. The actuarial plan to determine Other Post-Employment Benefits (OPEB) is current and prepared as required by appropriate accounting standards. </w:t>
      </w:r>
    </w:p>
    <w:p w14:paraId="11F21219" w14:textId="77777777" w:rsidR="00DA1E7B" w:rsidRDefault="00DA1E7B" w:rsidP="00DA1E7B">
      <w:pPr>
        <w:pStyle w:val="Heading4"/>
      </w:pPr>
      <w:bookmarkStart w:id="604" w:name="_1ulbmlt" w:colFirst="0" w:colLast="0"/>
      <w:bookmarkEnd w:id="604"/>
      <w:r>
        <w:t>Evidence of Meeting the Standard</w:t>
      </w:r>
    </w:p>
    <w:p w14:paraId="0EAD0F25" w14:textId="77777777" w:rsidR="00DA1E7B" w:rsidRDefault="00DA1E7B" w:rsidP="00DA1E7B">
      <w:r>
        <w:t>The College is properly contributing and meeting its annual OPEB obligation.</w:t>
      </w:r>
    </w:p>
    <w:p w14:paraId="202AAB8D" w14:textId="77777777" w:rsidR="00DA1E7B" w:rsidRDefault="00DA1E7B" w:rsidP="00DA1E7B">
      <w:r>
        <w:t xml:space="preserve">The employer’s share of OPEB obligations for general-funded positions is centrally paid for by the state general fund for all state agencies. As such, employer OPEB obligations for general- funded positions are not part of the University of Hawai‘i operating budget. </w:t>
      </w:r>
    </w:p>
    <w:p w14:paraId="2004010A" w14:textId="77777777" w:rsidR="00DA1E7B" w:rsidRDefault="00DA1E7B" w:rsidP="00DA1E7B">
      <w:r>
        <w:t>The university is, however, obligated to cover the OPEB requirements for the relatively small number of non-general-funded positions employed by the university. The university’s contributions are calculated as part of the state’s total contribution requirements and are reimbursed to the state’s General Fund as part of the fringe benefit rate on the university employees’ actual salaries. The university’s annual OPEB cost for non-general-funded employees is calculated based on the annual required contribution (ARC) of the employer, an amount actuarially determined in accordance with the parameters of Government Accounting Standards Board (GASB) Statement No. 45. The ARC represents a level of funding that, if paid on an ongoing basis, is projected to cover normal cost each year and to amortize any unfunded actuarial liabilities over a period not to exceed 30 years. The employers’ OPEB obligations for non-general funded positions are fully recognized and accounted for in UHCC non-general fund financial plans.</w:t>
      </w:r>
    </w:p>
    <w:p w14:paraId="54A894AE" w14:textId="77777777" w:rsidR="00DA1E7B" w:rsidRDefault="00DA1E7B" w:rsidP="00DA1E7B">
      <w:pPr>
        <w:pStyle w:val="Heading4"/>
      </w:pPr>
      <w:bookmarkStart w:id="605" w:name="_4ekz59m" w:colFirst="0" w:colLast="0"/>
      <w:bookmarkEnd w:id="605"/>
      <w:r>
        <w:t>Analysis and Evaluation</w:t>
      </w:r>
    </w:p>
    <w:p w14:paraId="625CABF4" w14:textId="77777777" w:rsidR="00DA1E7B" w:rsidRDefault="00DA1E7B" w:rsidP="00DA1E7B">
      <w:r>
        <w:t xml:space="preserve">The College is responsible for the OPEB for only a small number of non-general-funded positions. The OPEB costs associated with these positions are included in the fringe benefit rate on employees’ salaries and are factored into the annual and long-term business and financial plans of the revenue-generating accounts and funds that are responsible for paying these costs. </w:t>
      </w:r>
    </w:p>
    <w:p w14:paraId="183D9A31" w14:textId="77777777" w:rsidR="00DA1E7B" w:rsidRDefault="00DA1E7B" w:rsidP="00DA1E7B"/>
    <w:p w14:paraId="0E510885" w14:textId="77777777" w:rsidR="00DA1E7B" w:rsidRDefault="00DA1E7B" w:rsidP="00C46F11">
      <w:pPr>
        <w:pStyle w:val="Heading3"/>
      </w:pPr>
      <w:bookmarkStart w:id="606" w:name="_2tq9fhf" w:colFirst="0" w:colLast="0"/>
      <w:bookmarkEnd w:id="606"/>
      <w:r>
        <w:t>III.D.13. On an annual basis, the institution assesses and allocates resources for the repayment of any locally incurred debt instruments that can affect the financial condition of the institution.</w:t>
      </w:r>
    </w:p>
    <w:p w14:paraId="55C08B11" w14:textId="77777777" w:rsidR="00DA1E7B" w:rsidRDefault="00DA1E7B" w:rsidP="00DA1E7B">
      <w:pPr>
        <w:pStyle w:val="Heading4"/>
      </w:pPr>
      <w:bookmarkStart w:id="607" w:name="_18vjpp8" w:colFirst="0" w:colLast="0"/>
      <w:bookmarkEnd w:id="607"/>
      <w:r>
        <w:t>Evidence of Meeting the Standard</w:t>
      </w:r>
    </w:p>
    <w:p w14:paraId="56A3E038" w14:textId="77777777" w:rsidR="00DA1E7B" w:rsidRDefault="00DA1E7B" w:rsidP="00DA1E7B">
      <w:r>
        <w:t>The College annually assesses and allocates resources for the repayment of debt without loss to current fiscal obligations.</w:t>
      </w:r>
    </w:p>
    <w:p w14:paraId="67DDA466" w14:textId="77777777" w:rsidR="00DA1E7B" w:rsidRDefault="00DA1E7B" w:rsidP="00DA1E7B">
      <w:r>
        <w:t>Funds are allocated for the debt service reimbursement annually as part of the budget planning and execution process for each campus. Percentage of the operating budget used for debt service reimbursement is approximately</w:t>
      </w:r>
      <w:r>
        <w:rPr>
          <w:color w:val="FF0000"/>
        </w:rPr>
        <w:t xml:space="preserve"> </w:t>
      </w:r>
      <w:r>
        <w:t>two percent per year. (Total debt service for the College is approximately $1,000,000 per year. Operating budget for the College is approximately $50,000,000 per year for all sources of funding.) There is no adverse impact on meeting all current fiscal obligations.</w:t>
      </w:r>
    </w:p>
    <w:p w14:paraId="3CF8D803" w14:textId="77777777" w:rsidR="00DA1E7B" w:rsidRDefault="00DA1E7B" w:rsidP="00DA1E7B">
      <w:r>
        <w:t>With direction from the Office of the Vice President for Community Colleges, the College allocates resources annually for repaying its debt. Payments on revenue bonds are made using appropriate special funded sources, whereas payments on general obligation bonds are made centrally by the Department of Budget and Finance.</w:t>
      </w:r>
    </w:p>
    <w:p w14:paraId="3183C7B4" w14:textId="77777777" w:rsidR="00DA1E7B" w:rsidRDefault="00DA1E7B" w:rsidP="00DA1E7B">
      <w:pPr>
        <w:pStyle w:val="Heading4"/>
      </w:pPr>
      <w:bookmarkStart w:id="608" w:name="_3sv78d1" w:colFirst="0" w:colLast="0"/>
      <w:bookmarkEnd w:id="608"/>
      <w:r>
        <w:t>Analysis and Evaluation</w:t>
      </w:r>
    </w:p>
    <w:p w14:paraId="27910B59" w14:textId="77777777" w:rsidR="00DA1E7B" w:rsidRDefault="00DA1E7B" w:rsidP="00DA1E7B">
      <w:r>
        <w:t>The College allocates adequate resources to repay any locally incurred debt. Any and all external funding of college projects are overseen by the system offices and reviewed and approved by the governing board. The College executes its role to examine procedures in accordance with the UHCC functional map.</w:t>
      </w:r>
    </w:p>
    <w:p w14:paraId="026D2FB3" w14:textId="77777777" w:rsidR="00DA1E7B" w:rsidRDefault="00DA1E7B" w:rsidP="00DA1E7B">
      <w:pPr>
        <w:rPr>
          <w:b/>
        </w:rPr>
      </w:pPr>
    </w:p>
    <w:p w14:paraId="31CB9BC1" w14:textId="77777777" w:rsidR="00DA1E7B" w:rsidRDefault="00DA1E7B" w:rsidP="00C46F11">
      <w:pPr>
        <w:pStyle w:val="Heading3"/>
      </w:pPr>
      <w:bookmarkStart w:id="609" w:name="_280hiku" w:colFirst="0" w:colLast="0"/>
      <w:bookmarkEnd w:id="609"/>
      <w:r>
        <w:t>III.D.14. All financial resources, including short- and long-term debt instruments (such as bonds and Certificates of Participation), auxiliary activities, fund-raising efforts, and grants, are used with integrity in a manner consistent with the intended purpose of the funding source.</w:t>
      </w:r>
    </w:p>
    <w:p w14:paraId="6B22F7A8" w14:textId="77777777" w:rsidR="00DA1E7B" w:rsidRDefault="00DA1E7B" w:rsidP="00DA1E7B">
      <w:pPr>
        <w:pStyle w:val="Heading4"/>
      </w:pPr>
      <w:bookmarkStart w:id="610" w:name="_n5rssn" w:colFirst="0" w:colLast="0"/>
      <w:bookmarkEnd w:id="610"/>
      <w:r>
        <w:t>Evidence of Meeting the Standard</w:t>
      </w:r>
    </w:p>
    <w:p w14:paraId="3783CFE2" w14:textId="77777777" w:rsidR="00DA1E7B" w:rsidRDefault="00DA1E7B" w:rsidP="00DA1E7B">
      <w:r>
        <w:t>As noted in Standard III.D.10, the College manages its financial resources with integrity including auxiliary activities, fund-raising efforts, and grants.</w:t>
      </w:r>
    </w:p>
    <w:p w14:paraId="56CAE1A6" w14:textId="77777777" w:rsidR="00DA1E7B" w:rsidRDefault="00DA1E7B" w:rsidP="00DA1E7B">
      <w:r>
        <w:t>The College has long-term debt instruments (revenue bonds). Revenue bond funds were used for the purchase and construction costs related to the Culinary Institute of the Pacific building, which opened in 2017. Funds are allocated for debt service annually as part of the budget planning and execution process. In FY18, the percentage of the operating budget used for revenue bond debt service for this building will be 1.2 percent.</w:t>
      </w:r>
    </w:p>
    <w:p w14:paraId="403F8142" w14:textId="77777777" w:rsidR="00DA1E7B" w:rsidRDefault="00DA1E7B" w:rsidP="00DA1E7B">
      <w:r>
        <w:t>The UHCC campuses also have long-term debt instruments (revenue bonds) for various energy conservation and alternative energy projects on most campuses, including Kapi‘olani Community College. Bond funds are used for purchase and installation of new or replacement fixtures and equipment that consume less energy or generate electricity resulting in lower utilities cost for campuses. Debt service is paid centrally by the UHCC systemwide support unit with annual reimbursement from campuses based on energy savings for each campus. Each of the community colleges allocates funds annually for this debt service reimbursement as part of the budget planning and execution process. In FY18, it is projected that the percentage of the operating budget used for debt service reimbursement for this energy conservation project will be 0.9 percent at the College.</w:t>
      </w:r>
    </w:p>
    <w:p w14:paraId="5F4EA6A7" w14:textId="07148DEA" w:rsidR="00DA1E7B" w:rsidRDefault="00DA1E7B" w:rsidP="00DA1E7B">
      <w:r>
        <w:t>University policies and procedures require that the funds be used in accordance with state and federal requirements, the mission and goals of the university, and the purpose of the funding source (</w:t>
      </w:r>
      <w:hyperlink r:id="rId1761" w:history="1">
        <w:r w:rsidRPr="00E7516C">
          <w:rPr>
            <w:rStyle w:val="Hyperlink"/>
          </w:rPr>
          <w:t>III.D.14-1</w:t>
        </w:r>
      </w:hyperlink>
      <w:r>
        <w:t xml:space="preserve">, </w:t>
      </w:r>
      <w:hyperlink r:id="rId1762" w:history="1">
        <w:r w:rsidRPr="00E7516C">
          <w:rPr>
            <w:rStyle w:val="Hyperlink"/>
          </w:rPr>
          <w:t>III.D.14-2</w:t>
        </w:r>
      </w:hyperlink>
      <w:r>
        <w:t xml:space="preserve">, </w:t>
      </w:r>
      <w:hyperlink r:id="rId1763" w:history="1">
        <w:r w:rsidRPr="00E7516C">
          <w:rPr>
            <w:rStyle w:val="Hyperlink"/>
          </w:rPr>
          <w:t>III.D.14-3</w:t>
        </w:r>
      </w:hyperlink>
      <w:r>
        <w:t>).</w:t>
      </w:r>
    </w:p>
    <w:p w14:paraId="675C4129" w14:textId="77777777" w:rsidR="00DA1E7B" w:rsidRDefault="00DA1E7B" w:rsidP="00DA1E7B">
      <w:pPr>
        <w:pStyle w:val="Heading5"/>
      </w:pPr>
      <w:r>
        <w:t xml:space="preserve">Auxiliary Activities </w:t>
      </w:r>
    </w:p>
    <w:p w14:paraId="593CC2B2" w14:textId="77777777" w:rsidR="00DA1E7B" w:rsidRDefault="00DA1E7B" w:rsidP="00DA1E7B">
      <w:r>
        <w:t>Auxiliary Activities are self-supporting activities that provide non-instructional goods or services funded by a user charge or fee. Auxiliary activities include the bookstore, food service, and parking and are conducted for the benefit of students, faculty, and staff. Bookstore operations are administered by the Mānoa Bookstore unit. Other auxiliary activities are reviewed annually to ensure activities are not operating at a deficit or accumulating excess cash or profits.</w:t>
      </w:r>
    </w:p>
    <w:p w14:paraId="0B0609B9" w14:textId="347926E5" w:rsidR="00DA1E7B" w:rsidRDefault="00DA1E7B" w:rsidP="00DA1E7B">
      <w:r>
        <w:t>University policies and procedures require that the funds be used in accordance with state and federal requirements and the purpose of the funding source (</w:t>
      </w:r>
      <w:hyperlink r:id="rId1764" w:history="1">
        <w:r w:rsidRPr="00E7516C">
          <w:rPr>
            <w:rStyle w:val="Hyperlink"/>
          </w:rPr>
          <w:t>III.D.14-4</w:t>
        </w:r>
      </w:hyperlink>
      <w:r>
        <w:t>).</w:t>
      </w:r>
    </w:p>
    <w:p w14:paraId="01AFB6A2" w14:textId="77777777" w:rsidR="00DA1E7B" w:rsidRDefault="00DA1E7B" w:rsidP="00DA1E7B">
      <w:pPr>
        <w:pStyle w:val="Heading5"/>
      </w:pPr>
      <w:r>
        <w:t xml:space="preserve">Gifts and Fundraising </w:t>
      </w:r>
    </w:p>
    <w:p w14:paraId="4CFE0FB6" w14:textId="659F8714" w:rsidR="00DA1E7B" w:rsidRDefault="00DA1E7B" w:rsidP="00DA1E7B">
      <w:r>
        <w:t>University policies and procedures govern acceptance of gifts and fundraising activities and provide guidelines to ensure funds are properly expended in compliance with donor restrictions and the usual and common business and regulatory practices (</w:t>
      </w:r>
      <w:hyperlink r:id="rId1765" w:history="1">
        <w:r w:rsidRPr="00E7516C">
          <w:rPr>
            <w:rStyle w:val="Hyperlink"/>
          </w:rPr>
          <w:t>III.D.14-5</w:t>
        </w:r>
      </w:hyperlink>
      <w:r>
        <w:t xml:space="preserve">, </w:t>
      </w:r>
      <w:hyperlink r:id="rId1766" w:history="1">
        <w:r w:rsidRPr="00E7516C">
          <w:rPr>
            <w:rStyle w:val="Hyperlink"/>
          </w:rPr>
          <w:t>III.D.14-6</w:t>
        </w:r>
      </w:hyperlink>
      <w:r>
        <w:t xml:space="preserve">, </w:t>
      </w:r>
      <w:hyperlink r:id="rId1767" w:history="1">
        <w:r w:rsidRPr="00E7516C">
          <w:rPr>
            <w:rStyle w:val="Hyperlink"/>
          </w:rPr>
          <w:t>III.D.14-7</w:t>
        </w:r>
      </w:hyperlink>
      <w:r>
        <w:t xml:space="preserve">, </w:t>
      </w:r>
      <w:hyperlink r:id="rId1768" w:history="1">
        <w:r w:rsidRPr="00E7516C">
          <w:rPr>
            <w:rStyle w:val="Hyperlink"/>
          </w:rPr>
          <w:t>III.D.14-8</w:t>
        </w:r>
      </w:hyperlink>
      <w:r>
        <w:t>).</w:t>
      </w:r>
    </w:p>
    <w:p w14:paraId="49AD8F10" w14:textId="77777777" w:rsidR="00DA1E7B" w:rsidRDefault="00DA1E7B" w:rsidP="00DA1E7B">
      <w:pPr>
        <w:pStyle w:val="Heading4"/>
      </w:pPr>
      <w:bookmarkStart w:id="611" w:name="_375fbgg" w:colFirst="0" w:colLast="0"/>
      <w:bookmarkEnd w:id="611"/>
      <w:r>
        <w:t>Analysis and Evaluation</w:t>
      </w:r>
    </w:p>
    <w:p w14:paraId="22563068" w14:textId="77777777" w:rsidR="00DA1E7B" w:rsidRDefault="00DA1E7B" w:rsidP="00DA1E7B">
      <w:r>
        <w:t>The College uses all financial resources with integrity in a manner consistent with the intended purpose of the funding source. Systems and controls that provide balances and controls on the distribution of funds and allocation of financial resources are in place at the College and system offices.</w:t>
      </w:r>
    </w:p>
    <w:p w14:paraId="5F8BC638" w14:textId="77777777" w:rsidR="00DA1E7B" w:rsidRDefault="00DA1E7B" w:rsidP="00DA1E7B"/>
    <w:p w14:paraId="10403447" w14:textId="77777777" w:rsidR="00DA1E7B" w:rsidRDefault="00DA1E7B" w:rsidP="00C46F11">
      <w:pPr>
        <w:pStyle w:val="Heading3"/>
      </w:pPr>
      <w:bookmarkStart w:id="612" w:name="_1maplo9" w:colFirst="0" w:colLast="0"/>
      <w:bookmarkEnd w:id="612"/>
      <w:r>
        <w:t>III.D.15. The institution monitors and manages student loan default rates, revenue streams, and assets to ensure compliance with federal requirements, including Title IV of the Higher Education Act, and comes into compliance when the federal government identifies deficiencies.</w:t>
      </w:r>
    </w:p>
    <w:p w14:paraId="0A224AC8" w14:textId="77777777" w:rsidR="00DA1E7B" w:rsidRDefault="00DA1E7B" w:rsidP="00DA1E7B">
      <w:pPr>
        <w:pStyle w:val="Heading4"/>
      </w:pPr>
      <w:bookmarkStart w:id="613" w:name="_46ad4c2" w:colFirst="0" w:colLast="0"/>
      <w:bookmarkEnd w:id="613"/>
      <w:r>
        <w:t>Evidence of Meeting the Standard</w:t>
      </w:r>
    </w:p>
    <w:p w14:paraId="609B9CF7" w14:textId="77777777" w:rsidR="00DA1E7B" w:rsidRDefault="00DA1E7B" w:rsidP="00DA1E7B">
      <w:r>
        <w:t xml:space="preserve">The institution monitors and manages student loan default rates, revenue streams, and assets to ensure compliance with federal requirements, including Title IV of the Higher Education Act, and comes into compliance when the federal government identifies deficiencies. </w:t>
      </w:r>
    </w:p>
    <w:p w14:paraId="4CE1A66B" w14:textId="77777777" w:rsidR="00DA1E7B" w:rsidRDefault="00DA1E7B" w:rsidP="00DA1E7B">
      <w:r>
        <w:t>The Financial Aid Office staff conducts regular compliance requirement checks pursuant to United States Department of Education (USDOE) regulations. The most recent audit of the College’s programs was during the 2015-2016 award year. The results were no findings and no recommended corrective action plans. In addition, no issues have been addressed with the College’s Financial Aid procedures and processes by the USDOE.</w:t>
      </w:r>
    </w:p>
    <w:p w14:paraId="07BA25ED" w14:textId="77777777" w:rsidR="00DA1E7B" w:rsidRDefault="00DA1E7B" w:rsidP="00DA1E7B">
      <w:r>
        <w:t xml:space="preserve">The College’s default rates on student loans fall within the acceptable range under federal guidelines and parameters. </w:t>
      </w:r>
      <w:r>
        <w:rPr>
          <w:highlight w:val="white"/>
        </w:rPr>
        <w:t xml:space="preserve">According to the Department of Education, institutions with a three-year cohort loan default rate of 30 percent or greater for three consecutive years may be subject to the loss of the Direct Loan Program and/or the Federal Pell Grant Program. The College’s three-year cohort default rates during the last published cohort years were 14.9 percent in 2014, 11.5 percent in 2013, and 11.8 percent in 2012. Finally, </w:t>
      </w:r>
      <w:r>
        <w:t>A-133 Audit (System) for student loan default rates, revenues, and related matters is monitored and assessed to ensure compliance with Federal Regulations.</w:t>
      </w:r>
    </w:p>
    <w:p w14:paraId="0B4D9A6A" w14:textId="77777777" w:rsidR="00DA1E7B" w:rsidRDefault="00DA1E7B" w:rsidP="00DA1E7B">
      <w:pPr>
        <w:pStyle w:val="Heading4"/>
      </w:pPr>
      <w:bookmarkStart w:id="614" w:name="_2lfnejv" w:colFirst="0" w:colLast="0"/>
      <w:bookmarkEnd w:id="614"/>
      <w:r>
        <w:t>Analysis and Evaluation</w:t>
      </w:r>
    </w:p>
    <w:p w14:paraId="3B299984" w14:textId="77777777" w:rsidR="00DA1E7B" w:rsidRDefault="00DA1E7B" w:rsidP="00DA1E7B">
      <w:r>
        <w:t>The institution monitors and manages student loan default rates, revenue streams, and assets to ensure compliance with federal requirements, including Title IV of the Higher Education Act, and comes into compliance when the federal government identifies deficiencies. The Financial Aid Office ensures that default rates remain within acceptable levels and provides periodic reports to the USDOE and appropriate state agencies.</w:t>
      </w:r>
    </w:p>
    <w:p w14:paraId="45F341F5" w14:textId="77777777" w:rsidR="00DA1E7B" w:rsidRDefault="00DA1E7B" w:rsidP="00DA1E7B"/>
    <w:p w14:paraId="20362827" w14:textId="77777777" w:rsidR="00DA1E7B" w:rsidRDefault="00DA1E7B" w:rsidP="00C46F11">
      <w:pPr>
        <w:pStyle w:val="Heading3"/>
      </w:pPr>
      <w:bookmarkStart w:id="615" w:name="_10kxoro" w:colFirst="0" w:colLast="0"/>
      <w:bookmarkEnd w:id="615"/>
      <w:r>
        <w:t>III.D.16. Contractual agreements with external entities are consistent with the mission and system-wide goals of the institution, governed by institutional policies, and contain appropriate provisions to maintain the integrity of the institution and the quality of its program, services, and operation.</w:t>
      </w:r>
    </w:p>
    <w:p w14:paraId="58AF12F8" w14:textId="77777777" w:rsidR="00DA1E7B" w:rsidRDefault="00DA1E7B" w:rsidP="00DA1E7B">
      <w:pPr>
        <w:pStyle w:val="Heading4"/>
      </w:pPr>
      <w:bookmarkStart w:id="616" w:name="_3kkl7fh" w:colFirst="0" w:colLast="0"/>
      <w:bookmarkEnd w:id="616"/>
      <w:r>
        <w:t>Evidence of Meeting the Standard</w:t>
      </w:r>
    </w:p>
    <w:p w14:paraId="4F7793C7" w14:textId="64A239BA" w:rsidR="00DA1E7B" w:rsidRDefault="00DA1E7B" w:rsidP="00DA1E7B">
      <w:r>
        <w:t>All contracts are consistent with the College’s mission and goals and are governed by institutional and systemwide policies. Contract provisions maintain the integrity of programs, services, and operations. This institutional integrity is accomplished by policies and procedures set by UH System and the College (</w:t>
      </w:r>
      <w:hyperlink r:id="rId1769" w:history="1">
        <w:r w:rsidRPr="00E7516C">
          <w:rPr>
            <w:rStyle w:val="Hyperlink"/>
          </w:rPr>
          <w:t>III.D.16-1</w:t>
        </w:r>
      </w:hyperlink>
      <w:r>
        <w:t xml:space="preserve">, </w:t>
      </w:r>
      <w:hyperlink r:id="rId1770" w:history="1">
        <w:r w:rsidRPr="00E7516C">
          <w:rPr>
            <w:rStyle w:val="Hyperlink"/>
          </w:rPr>
          <w:t>III.D.16-2</w:t>
        </w:r>
      </w:hyperlink>
      <w:r>
        <w:t xml:space="preserve">, </w:t>
      </w:r>
      <w:hyperlink r:id="rId1771" w:history="1">
        <w:r w:rsidRPr="00E7516C">
          <w:rPr>
            <w:rStyle w:val="Hyperlink"/>
          </w:rPr>
          <w:t>III.D.16-3</w:t>
        </w:r>
      </w:hyperlink>
      <w:r>
        <w:t xml:space="preserve">, </w:t>
      </w:r>
      <w:hyperlink r:id="rId1772" w:history="1">
        <w:r w:rsidRPr="00E7516C">
          <w:rPr>
            <w:rStyle w:val="Hyperlink"/>
          </w:rPr>
          <w:t>III.D.16-4</w:t>
        </w:r>
      </w:hyperlink>
      <w:r>
        <w:t>).</w:t>
      </w:r>
    </w:p>
    <w:p w14:paraId="396D1169" w14:textId="77777777" w:rsidR="00DA1E7B" w:rsidRDefault="00DA1E7B" w:rsidP="00DA1E7B">
      <w:r>
        <w:t xml:space="preserve">Oversight of contractual agreements with external entities is provided by program staff and the College’s Administrative Services staff and follow several BOR, UH, and UHCC policies, procedures, and guidelines to ensure all contracts are reviewed on multiple levels and approved prior to implementation. Some of the contractual agreements fulfill basic service-related functions of a campus, such as vending contracts, food service concessions, facility use contracts, and facility service and maintenance contracts. Other contractual agreements meet an institution-related need identified through the planning process, student surveys, or other means. The alignment of contractual agreements with the College mission and goals is demonstrated through integration of the contractual requirements with program operating budgets, which are developed in line with the Planning and Assessment Integrated with Resource Allocation (PAIR) process. </w:t>
      </w:r>
    </w:p>
    <w:p w14:paraId="2841B400" w14:textId="68644B3E" w:rsidR="00DA1E7B" w:rsidRDefault="00DA1E7B" w:rsidP="00DA1E7B">
      <w:r>
        <w:t>The College has a variety of contractual agreements, including purchase orders, service contracts, memoranda of agreements, concession contracts, affiliation agreements, sponsored class or sheltered class agreements with external agencies, consultant contracts, construction contracts, internships and externships, maintenance contracts, and lease agreements. Noting the need to standardize contractual provisions, establish clarity for approvals, and implement risk-reduction strategies, the UH BOR, in consultation with the system’s colleges and universities through the UH Office of General Counsel, adopted a new UH executive policy, 8.200 Policy on Contracts and Signing Authority, that is applicable to all contractual agreements between the university and non-university entities. This policy went into effect November 1, 2017 (</w:t>
      </w:r>
      <w:hyperlink r:id="rId1773" w:history="1">
        <w:r w:rsidRPr="001C3C11">
          <w:rPr>
            <w:rStyle w:val="Hyperlink"/>
          </w:rPr>
          <w:t>III.D.16-5</w:t>
        </w:r>
      </w:hyperlink>
      <w:r>
        <w:t xml:space="preserve">). </w:t>
      </w:r>
    </w:p>
    <w:p w14:paraId="7BA32915" w14:textId="797BF5DE" w:rsidR="00DA1E7B" w:rsidRDefault="00DA1E7B" w:rsidP="00DA1E7B">
      <w:r>
        <w:t>Several other UH and/or UHCC policies and procedures address various types of contractual agreements for the College: contracts and purchasing and memoranda of agreement for sponsored or sheltered classes (UHCC Policy 8.102A), internships and externships (UH BOR Policies, Chapter 8) and lease agreements (UH Administrative Procedure A8.270 ) (</w:t>
      </w:r>
      <w:hyperlink r:id="rId1774" w:history="1">
        <w:r w:rsidRPr="001C3C11">
          <w:rPr>
            <w:rStyle w:val="Hyperlink"/>
          </w:rPr>
          <w:t>III.D.16-6</w:t>
        </w:r>
      </w:hyperlink>
      <w:r>
        <w:t xml:space="preserve">, </w:t>
      </w:r>
      <w:hyperlink r:id="rId1775" w:history="1">
        <w:r w:rsidRPr="001C3C11">
          <w:rPr>
            <w:rStyle w:val="Hyperlink"/>
          </w:rPr>
          <w:t>III.D.16-7</w:t>
        </w:r>
      </w:hyperlink>
      <w:r>
        <w:t xml:space="preserve">, </w:t>
      </w:r>
      <w:hyperlink r:id="rId1776" w:history="1">
        <w:r w:rsidRPr="001C3C11">
          <w:rPr>
            <w:rStyle w:val="Hyperlink"/>
          </w:rPr>
          <w:t>III.D.16-8</w:t>
        </w:r>
      </w:hyperlink>
      <w:r>
        <w:t xml:space="preserve">, </w:t>
      </w:r>
      <w:hyperlink r:id="rId1777" w:history="1">
        <w:r w:rsidRPr="001C3C11">
          <w:rPr>
            <w:rStyle w:val="Hyperlink"/>
          </w:rPr>
          <w:t>III.D.16-9</w:t>
        </w:r>
      </w:hyperlink>
      <w:r>
        <w:t xml:space="preserve">). </w:t>
      </w:r>
    </w:p>
    <w:p w14:paraId="3D6BF69A" w14:textId="77777777" w:rsidR="00DA1E7B" w:rsidRDefault="00DA1E7B" w:rsidP="00DA1E7B">
      <w:r>
        <w:t xml:space="preserve">Examples of contractual agreements include a Xerox lease agreement for copy/duplicating services, an agreement with Leeward Community College for the Nursing program, and a service contract with a tree-trimming contractor. The VCAS and support staff review all contractual agreements with external entities for compliance with established codes, regulations, policies, and procedures. Purchase orders for any service or items costing more than $2,500 are placed on SuperQuote for bids. For amounts under $2,500, the purchase order must be approved by the unit or division head, submitted to the Business Office, and then approved by the fiscal officer prior to any commitment of funds. </w:t>
      </w:r>
    </w:p>
    <w:p w14:paraId="71E0420A" w14:textId="77777777" w:rsidR="00DA1E7B" w:rsidRDefault="00DA1E7B" w:rsidP="00DA1E7B">
      <w:r>
        <w:t xml:space="preserve">To limit liability, the College utilizes the UH service contract that has been approved for use by the UH General Counsel office (Office of Procurement and Real Property Management (OPRPM) Form 63). UH service contracts must be completed and approved by the appropriate administrator and then reviewed by the vice chancellor for administrative services. The total amount of the contract determines final signing authority. For contracts up to $25,000, the College’s fiscal administrator reviews and approves. For contracts over $25,000, final approval is the responsibility of the UH System Office of Procurement and Real Property Management. </w:t>
      </w:r>
    </w:p>
    <w:p w14:paraId="43528081" w14:textId="60201A38" w:rsidR="00DA1E7B" w:rsidRDefault="00DA1E7B" w:rsidP="00DA1E7B">
      <w:r>
        <w:t>The UH service contract provides a termination clause which states, “UNIVERSITY shall have the right to terminate this contract upon TEN (10) days' written notice at any time and for any reason.” UH Administrative Procedure A8.275, Contract Formation and Administration, provides provisions “to assure that the Contractor’s total performance is in accordance with its contractual commitments and that the obligations of the university are fulfilled. It includes the monitoring and supervision of the contract actions from award of the contract to completion of the work required.” A8.275 also provides guidelines for contract modification and termination (</w:t>
      </w:r>
      <w:hyperlink r:id="rId1778" w:history="1">
        <w:r w:rsidRPr="001C3C11">
          <w:rPr>
            <w:rStyle w:val="Hyperlink"/>
          </w:rPr>
          <w:t>IV.D.16-10</w:t>
        </w:r>
      </w:hyperlink>
      <w:r>
        <w:t>).</w:t>
      </w:r>
    </w:p>
    <w:p w14:paraId="4F18ACE7" w14:textId="77777777" w:rsidR="00DA1E7B" w:rsidRDefault="00DA1E7B" w:rsidP="00DA1E7B">
      <w:pPr>
        <w:pStyle w:val="Heading4"/>
      </w:pPr>
      <w:bookmarkStart w:id="617" w:name="_1zpvhna" w:colFirst="0" w:colLast="0"/>
      <w:bookmarkEnd w:id="617"/>
      <w:r>
        <w:t>Analysis and Evaluation</w:t>
      </w:r>
    </w:p>
    <w:p w14:paraId="00AE042C" w14:textId="77777777" w:rsidR="00DA1E7B" w:rsidRDefault="00DA1E7B" w:rsidP="00DA1E7B">
      <w:r>
        <w:t>Contractual agreements are subject to various UH System policies and procedures and oversight is provided by UH System staff, thereby ensuring that the College maintains its integrity in contractual agreements. Contracts are consistent with the College’s mission statement and goals. At all times, the College maintains oversight and review and retains authority over all financial decisions.</w:t>
      </w:r>
    </w:p>
    <w:p w14:paraId="2EE2AED4" w14:textId="77777777" w:rsidR="00DA1E7B" w:rsidRDefault="00DA1E7B" w:rsidP="00DA1E7B"/>
    <w:p w14:paraId="4959C040" w14:textId="77777777" w:rsidR="00DA1E7B" w:rsidRDefault="00DA1E7B" w:rsidP="00DA1E7B">
      <w:pPr>
        <w:pStyle w:val="Subtitle"/>
        <w:spacing w:after="0" w:line="360" w:lineRule="auto"/>
      </w:pPr>
      <w:bookmarkStart w:id="618" w:name="_w6wlhbbiqcdp" w:colFirst="0" w:colLast="0"/>
      <w:bookmarkEnd w:id="618"/>
      <w:r>
        <w:t>Evidence for III.D.</w:t>
      </w:r>
    </w:p>
    <w:tbl>
      <w:tblPr>
        <w:tblW w:w="9360" w:type="dxa"/>
        <w:tblInd w:w="40" w:type="dxa"/>
        <w:tblLayout w:type="fixed"/>
        <w:tblLook w:val="0600" w:firstRow="0" w:lastRow="0" w:firstColumn="0" w:lastColumn="0" w:noHBand="1" w:noVBand="1"/>
      </w:tblPr>
      <w:tblGrid>
        <w:gridCol w:w="1530"/>
        <w:gridCol w:w="7830"/>
      </w:tblGrid>
      <w:tr w:rsidR="00DA1E7B" w14:paraId="3BFA4245" w14:textId="77777777" w:rsidTr="00DA1E7B">
        <w:trPr>
          <w:trHeight w:val="320"/>
        </w:trPr>
        <w:tc>
          <w:tcPr>
            <w:tcW w:w="1530" w:type="dxa"/>
            <w:tcMar>
              <w:top w:w="40" w:type="dxa"/>
              <w:left w:w="40" w:type="dxa"/>
              <w:bottom w:w="40" w:type="dxa"/>
              <w:right w:w="40" w:type="dxa"/>
            </w:tcMar>
          </w:tcPr>
          <w:p w14:paraId="1331364D" w14:textId="5149C0A9" w:rsidR="00DA1E7B" w:rsidRDefault="00ED18ED" w:rsidP="00DA1E7B">
            <w:pPr>
              <w:spacing w:after="0"/>
              <w:rPr>
                <w:sz w:val="22"/>
              </w:rPr>
            </w:pPr>
            <w:hyperlink r:id="rId1779" w:history="1">
              <w:r w:rsidR="00DA1E7B" w:rsidRPr="001C3C11">
                <w:rPr>
                  <w:rStyle w:val="Hyperlink"/>
                  <w:sz w:val="22"/>
                </w:rPr>
                <w:t>III.D.1-1</w:t>
              </w:r>
            </w:hyperlink>
          </w:p>
        </w:tc>
        <w:tc>
          <w:tcPr>
            <w:tcW w:w="7830" w:type="dxa"/>
            <w:tcMar>
              <w:top w:w="40" w:type="dxa"/>
              <w:left w:w="40" w:type="dxa"/>
              <w:bottom w:w="40" w:type="dxa"/>
              <w:right w:w="40" w:type="dxa"/>
            </w:tcMar>
          </w:tcPr>
          <w:p w14:paraId="61FCD813" w14:textId="77777777" w:rsidR="00DA1E7B" w:rsidRDefault="00DA1E7B" w:rsidP="00DA1E7B">
            <w:pPr>
              <w:spacing w:after="0"/>
              <w:rPr>
                <w:sz w:val="22"/>
              </w:rPr>
            </w:pPr>
            <w:r>
              <w:rPr>
                <w:sz w:val="22"/>
              </w:rPr>
              <w:t>Board of Regents Approved FY18 Budget</w:t>
            </w:r>
          </w:p>
        </w:tc>
      </w:tr>
      <w:tr w:rsidR="00DA1E7B" w14:paraId="21A8E0FB" w14:textId="77777777" w:rsidTr="00DA1E7B">
        <w:trPr>
          <w:trHeight w:val="320"/>
        </w:trPr>
        <w:tc>
          <w:tcPr>
            <w:tcW w:w="1530" w:type="dxa"/>
            <w:tcMar>
              <w:top w:w="40" w:type="dxa"/>
              <w:left w:w="40" w:type="dxa"/>
              <w:bottom w:w="40" w:type="dxa"/>
              <w:right w:w="40" w:type="dxa"/>
            </w:tcMar>
          </w:tcPr>
          <w:p w14:paraId="0ACD2417" w14:textId="12453D77" w:rsidR="00DA1E7B" w:rsidRDefault="00ED18ED" w:rsidP="00DA1E7B">
            <w:pPr>
              <w:spacing w:after="0"/>
              <w:rPr>
                <w:sz w:val="22"/>
              </w:rPr>
            </w:pPr>
            <w:hyperlink r:id="rId1780" w:history="1">
              <w:r w:rsidR="00DA1E7B" w:rsidRPr="001C3C11">
                <w:rPr>
                  <w:rStyle w:val="Hyperlink"/>
                  <w:sz w:val="22"/>
                </w:rPr>
                <w:t>III.D.1-2</w:t>
              </w:r>
            </w:hyperlink>
          </w:p>
        </w:tc>
        <w:tc>
          <w:tcPr>
            <w:tcW w:w="7830" w:type="dxa"/>
            <w:tcMar>
              <w:top w:w="40" w:type="dxa"/>
              <w:left w:w="40" w:type="dxa"/>
              <w:bottom w:w="40" w:type="dxa"/>
              <w:right w:w="40" w:type="dxa"/>
            </w:tcMar>
          </w:tcPr>
          <w:p w14:paraId="7AEE43B8" w14:textId="77777777" w:rsidR="00DA1E7B" w:rsidRDefault="00DA1E7B" w:rsidP="00DA1E7B">
            <w:pPr>
              <w:spacing w:after="0"/>
              <w:rPr>
                <w:sz w:val="22"/>
              </w:rPr>
            </w:pPr>
            <w:r>
              <w:rPr>
                <w:sz w:val="22"/>
              </w:rPr>
              <w:t>Institute for Research on Higher Education</w:t>
            </w:r>
          </w:p>
        </w:tc>
      </w:tr>
      <w:tr w:rsidR="00DA1E7B" w14:paraId="3AB21915" w14:textId="77777777" w:rsidTr="00DA1E7B">
        <w:trPr>
          <w:trHeight w:val="320"/>
        </w:trPr>
        <w:tc>
          <w:tcPr>
            <w:tcW w:w="1530" w:type="dxa"/>
            <w:tcMar>
              <w:top w:w="40" w:type="dxa"/>
              <w:left w:w="40" w:type="dxa"/>
              <w:bottom w:w="40" w:type="dxa"/>
              <w:right w:w="40" w:type="dxa"/>
            </w:tcMar>
          </w:tcPr>
          <w:p w14:paraId="66CBCFD4" w14:textId="3CACBAB8" w:rsidR="00DA1E7B" w:rsidRDefault="00ED18ED" w:rsidP="00DA1E7B">
            <w:pPr>
              <w:spacing w:after="0"/>
              <w:rPr>
                <w:sz w:val="22"/>
              </w:rPr>
            </w:pPr>
            <w:hyperlink r:id="rId1781" w:history="1">
              <w:r w:rsidR="00DA1E7B" w:rsidRPr="001C3C11">
                <w:rPr>
                  <w:rStyle w:val="Hyperlink"/>
                  <w:sz w:val="22"/>
                </w:rPr>
                <w:t>III.D.1-3</w:t>
              </w:r>
            </w:hyperlink>
          </w:p>
        </w:tc>
        <w:tc>
          <w:tcPr>
            <w:tcW w:w="7830" w:type="dxa"/>
            <w:tcMar>
              <w:top w:w="40" w:type="dxa"/>
              <w:left w:w="40" w:type="dxa"/>
              <w:bottom w:w="40" w:type="dxa"/>
              <w:right w:w="40" w:type="dxa"/>
            </w:tcMar>
          </w:tcPr>
          <w:p w14:paraId="33F0DF45" w14:textId="77777777" w:rsidR="00DA1E7B" w:rsidRDefault="00DA1E7B" w:rsidP="00DA1E7B">
            <w:pPr>
              <w:spacing w:after="0"/>
              <w:rPr>
                <w:sz w:val="22"/>
              </w:rPr>
            </w:pPr>
            <w:r>
              <w:rPr>
                <w:sz w:val="22"/>
              </w:rPr>
              <w:t>Financial Projections FY 13-15</w:t>
            </w:r>
          </w:p>
        </w:tc>
      </w:tr>
      <w:tr w:rsidR="00DA1E7B" w14:paraId="3FB5568B" w14:textId="77777777" w:rsidTr="00DA1E7B">
        <w:trPr>
          <w:trHeight w:val="320"/>
        </w:trPr>
        <w:tc>
          <w:tcPr>
            <w:tcW w:w="1530" w:type="dxa"/>
            <w:tcMar>
              <w:top w:w="40" w:type="dxa"/>
              <w:left w:w="40" w:type="dxa"/>
              <w:bottom w:w="40" w:type="dxa"/>
              <w:right w:w="40" w:type="dxa"/>
            </w:tcMar>
          </w:tcPr>
          <w:p w14:paraId="5D790B40" w14:textId="590B7555" w:rsidR="00DA1E7B" w:rsidRDefault="00ED18ED" w:rsidP="00DA1E7B">
            <w:pPr>
              <w:spacing w:after="0"/>
              <w:rPr>
                <w:sz w:val="22"/>
              </w:rPr>
            </w:pPr>
            <w:hyperlink r:id="rId1782" w:history="1">
              <w:r w:rsidR="00DA1E7B" w:rsidRPr="001C3C11">
                <w:rPr>
                  <w:rStyle w:val="Hyperlink"/>
                  <w:sz w:val="22"/>
                </w:rPr>
                <w:t>III.D.1-4</w:t>
              </w:r>
            </w:hyperlink>
          </w:p>
        </w:tc>
        <w:tc>
          <w:tcPr>
            <w:tcW w:w="7830" w:type="dxa"/>
            <w:tcMar>
              <w:top w:w="40" w:type="dxa"/>
              <w:left w:w="40" w:type="dxa"/>
              <w:bottom w:w="40" w:type="dxa"/>
              <w:right w:w="40" w:type="dxa"/>
            </w:tcMar>
          </w:tcPr>
          <w:p w14:paraId="07B1812D" w14:textId="77777777" w:rsidR="00DA1E7B" w:rsidRDefault="00DA1E7B" w:rsidP="00DA1E7B">
            <w:pPr>
              <w:spacing w:after="0"/>
              <w:rPr>
                <w:sz w:val="22"/>
              </w:rPr>
            </w:pPr>
            <w:r>
              <w:rPr>
                <w:sz w:val="22"/>
              </w:rPr>
              <w:t>Financial Projections FY 15-17</w:t>
            </w:r>
          </w:p>
        </w:tc>
      </w:tr>
      <w:tr w:rsidR="00DA1E7B" w14:paraId="69E9E29B" w14:textId="77777777" w:rsidTr="00DA1E7B">
        <w:trPr>
          <w:trHeight w:val="320"/>
        </w:trPr>
        <w:tc>
          <w:tcPr>
            <w:tcW w:w="1530" w:type="dxa"/>
            <w:tcMar>
              <w:top w:w="40" w:type="dxa"/>
              <w:left w:w="40" w:type="dxa"/>
              <w:bottom w:w="40" w:type="dxa"/>
              <w:right w:w="40" w:type="dxa"/>
            </w:tcMar>
          </w:tcPr>
          <w:p w14:paraId="2AC5D901" w14:textId="2117E44A" w:rsidR="00DA1E7B" w:rsidRDefault="00ED18ED" w:rsidP="00DA1E7B">
            <w:pPr>
              <w:spacing w:after="0"/>
              <w:rPr>
                <w:sz w:val="22"/>
              </w:rPr>
            </w:pPr>
            <w:hyperlink r:id="rId1783" w:history="1">
              <w:r w:rsidR="00DA1E7B" w:rsidRPr="001C3C11">
                <w:rPr>
                  <w:rStyle w:val="Hyperlink"/>
                  <w:sz w:val="22"/>
                </w:rPr>
                <w:t>III.D.1-5</w:t>
              </w:r>
            </w:hyperlink>
          </w:p>
        </w:tc>
        <w:tc>
          <w:tcPr>
            <w:tcW w:w="7830" w:type="dxa"/>
            <w:tcMar>
              <w:top w:w="40" w:type="dxa"/>
              <w:left w:w="40" w:type="dxa"/>
              <w:bottom w:w="40" w:type="dxa"/>
              <w:right w:w="40" w:type="dxa"/>
            </w:tcMar>
          </w:tcPr>
          <w:p w14:paraId="0322D249" w14:textId="77777777" w:rsidR="00DA1E7B" w:rsidRDefault="00DA1E7B" w:rsidP="00DA1E7B">
            <w:pPr>
              <w:spacing w:after="0"/>
              <w:rPr>
                <w:sz w:val="22"/>
              </w:rPr>
            </w:pPr>
            <w:r>
              <w:rPr>
                <w:sz w:val="22"/>
              </w:rPr>
              <w:t>Financial Projections FY 13-15</w:t>
            </w:r>
          </w:p>
        </w:tc>
      </w:tr>
      <w:tr w:rsidR="00DA1E7B" w14:paraId="54FDF30E" w14:textId="77777777" w:rsidTr="00DA1E7B">
        <w:trPr>
          <w:trHeight w:val="320"/>
        </w:trPr>
        <w:tc>
          <w:tcPr>
            <w:tcW w:w="1530" w:type="dxa"/>
            <w:tcMar>
              <w:top w:w="40" w:type="dxa"/>
              <w:left w:w="40" w:type="dxa"/>
              <w:bottom w:w="40" w:type="dxa"/>
              <w:right w:w="40" w:type="dxa"/>
            </w:tcMar>
          </w:tcPr>
          <w:p w14:paraId="4CA734F8" w14:textId="13E97D7D" w:rsidR="00DA1E7B" w:rsidRDefault="00ED18ED" w:rsidP="00DA1E7B">
            <w:pPr>
              <w:spacing w:after="0"/>
              <w:rPr>
                <w:sz w:val="22"/>
              </w:rPr>
            </w:pPr>
            <w:hyperlink r:id="rId1784" w:history="1">
              <w:r w:rsidR="00DA1E7B" w:rsidRPr="001C3C11">
                <w:rPr>
                  <w:rStyle w:val="Hyperlink"/>
                  <w:sz w:val="22"/>
                </w:rPr>
                <w:t>III.D.1-6</w:t>
              </w:r>
            </w:hyperlink>
          </w:p>
        </w:tc>
        <w:tc>
          <w:tcPr>
            <w:tcW w:w="7830" w:type="dxa"/>
            <w:tcMar>
              <w:top w:w="40" w:type="dxa"/>
              <w:left w:w="40" w:type="dxa"/>
              <w:bottom w:w="40" w:type="dxa"/>
              <w:right w:w="40" w:type="dxa"/>
            </w:tcMar>
          </w:tcPr>
          <w:p w14:paraId="45A7E4B6" w14:textId="77777777" w:rsidR="00DA1E7B" w:rsidRDefault="00DA1E7B" w:rsidP="00DA1E7B">
            <w:pPr>
              <w:spacing w:after="0"/>
              <w:rPr>
                <w:sz w:val="22"/>
              </w:rPr>
            </w:pPr>
            <w:r>
              <w:rPr>
                <w:sz w:val="22"/>
              </w:rPr>
              <w:t>Financial Projections FY 15-17</w:t>
            </w:r>
          </w:p>
        </w:tc>
      </w:tr>
      <w:tr w:rsidR="00DA1E7B" w14:paraId="4D15A4F4" w14:textId="77777777" w:rsidTr="00DA1E7B">
        <w:trPr>
          <w:trHeight w:val="320"/>
        </w:trPr>
        <w:tc>
          <w:tcPr>
            <w:tcW w:w="1530" w:type="dxa"/>
            <w:tcMar>
              <w:top w:w="40" w:type="dxa"/>
              <w:left w:w="40" w:type="dxa"/>
              <w:bottom w:w="40" w:type="dxa"/>
              <w:right w:w="40" w:type="dxa"/>
            </w:tcMar>
          </w:tcPr>
          <w:p w14:paraId="2D62513B" w14:textId="044403BD" w:rsidR="00DA1E7B" w:rsidRDefault="00ED18ED" w:rsidP="00DA1E7B">
            <w:pPr>
              <w:spacing w:after="0"/>
              <w:rPr>
                <w:sz w:val="22"/>
              </w:rPr>
            </w:pPr>
            <w:hyperlink r:id="rId1785" w:history="1">
              <w:r w:rsidR="00DA1E7B" w:rsidRPr="001C3C11">
                <w:rPr>
                  <w:rStyle w:val="Hyperlink"/>
                  <w:sz w:val="22"/>
                </w:rPr>
                <w:t>III.D.1-7</w:t>
              </w:r>
            </w:hyperlink>
          </w:p>
        </w:tc>
        <w:tc>
          <w:tcPr>
            <w:tcW w:w="7830" w:type="dxa"/>
            <w:tcMar>
              <w:top w:w="40" w:type="dxa"/>
              <w:left w:w="40" w:type="dxa"/>
              <w:bottom w:w="40" w:type="dxa"/>
              <w:right w:w="40" w:type="dxa"/>
            </w:tcMar>
          </w:tcPr>
          <w:p w14:paraId="2FD3028D" w14:textId="77777777" w:rsidR="00DA1E7B" w:rsidRDefault="00DA1E7B" w:rsidP="00DA1E7B">
            <w:pPr>
              <w:spacing w:after="0"/>
              <w:rPr>
                <w:sz w:val="22"/>
              </w:rPr>
            </w:pPr>
            <w:r>
              <w:rPr>
                <w:sz w:val="22"/>
              </w:rPr>
              <w:t>Extramural funds administered through the UH Office of Research Services</w:t>
            </w:r>
          </w:p>
        </w:tc>
      </w:tr>
      <w:tr w:rsidR="00DA1E7B" w14:paraId="0426E952" w14:textId="77777777" w:rsidTr="00DA1E7B">
        <w:trPr>
          <w:trHeight w:val="560"/>
        </w:trPr>
        <w:tc>
          <w:tcPr>
            <w:tcW w:w="1530" w:type="dxa"/>
            <w:tcMar>
              <w:top w:w="40" w:type="dxa"/>
              <w:left w:w="40" w:type="dxa"/>
              <w:bottom w:w="40" w:type="dxa"/>
              <w:right w:w="40" w:type="dxa"/>
            </w:tcMar>
          </w:tcPr>
          <w:p w14:paraId="5265F44A" w14:textId="7DC5BCB2" w:rsidR="00DA1E7B" w:rsidRDefault="00ED18ED" w:rsidP="00DA1E7B">
            <w:pPr>
              <w:spacing w:after="0"/>
              <w:rPr>
                <w:sz w:val="22"/>
              </w:rPr>
            </w:pPr>
            <w:hyperlink r:id="rId1786" w:history="1">
              <w:r w:rsidR="00DA1E7B" w:rsidRPr="001C3C11">
                <w:rPr>
                  <w:rStyle w:val="Hyperlink"/>
                  <w:sz w:val="22"/>
                </w:rPr>
                <w:t>III.D.1-8</w:t>
              </w:r>
            </w:hyperlink>
          </w:p>
        </w:tc>
        <w:tc>
          <w:tcPr>
            <w:tcW w:w="7830" w:type="dxa"/>
            <w:tcMar>
              <w:top w:w="40" w:type="dxa"/>
              <w:left w:w="40" w:type="dxa"/>
              <w:bottom w:w="40" w:type="dxa"/>
              <w:right w:w="40" w:type="dxa"/>
            </w:tcMar>
          </w:tcPr>
          <w:p w14:paraId="2C5997F2" w14:textId="77777777" w:rsidR="00DA1E7B" w:rsidRDefault="00DA1E7B" w:rsidP="00DA1E7B">
            <w:pPr>
              <w:spacing w:after="0"/>
              <w:rPr>
                <w:sz w:val="22"/>
              </w:rPr>
            </w:pPr>
            <w:r>
              <w:rPr>
                <w:sz w:val="22"/>
              </w:rPr>
              <w:t>UHCC Policy UHCCP #8.201, Unrestricted Fund Reserve - General, Special, Revolving Funds</w:t>
            </w:r>
          </w:p>
        </w:tc>
      </w:tr>
      <w:tr w:rsidR="00DA1E7B" w14:paraId="48F15599" w14:textId="77777777" w:rsidTr="00DA1E7B">
        <w:trPr>
          <w:trHeight w:val="320"/>
        </w:trPr>
        <w:tc>
          <w:tcPr>
            <w:tcW w:w="1530" w:type="dxa"/>
            <w:tcMar>
              <w:top w:w="40" w:type="dxa"/>
              <w:left w:w="40" w:type="dxa"/>
              <w:bottom w:w="40" w:type="dxa"/>
              <w:right w:w="40" w:type="dxa"/>
            </w:tcMar>
          </w:tcPr>
          <w:p w14:paraId="63D1B06D" w14:textId="6CC4A836" w:rsidR="00DA1E7B" w:rsidRDefault="00ED18ED" w:rsidP="00DA1E7B">
            <w:pPr>
              <w:spacing w:after="0"/>
              <w:rPr>
                <w:sz w:val="22"/>
              </w:rPr>
            </w:pPr>
            <w:hyperlink r:id="rId1787" w:history="1">
              <w:r w:rsidR="00DA1E7B" w:rsidRPr="001C3C11">
                <w:rPr>
                  <w:rStyle w:val="Hyperlink"/>
                  <w:sz w:val="22"/>
                </w:rPr>
                <w:t>III.D.1-9</w:t>
              </w:r>
            </w:hyperlink>
          </w:p>
        </w:tc>
        <w:tc>
          <w:tcPr>
            <w:tcW w:w="7830" w:type="dxa"/>
            <w:tcMar>
              <w:top w:w="40" w:type="dxa"/>
              <w:left w:w="40" w:type="dxa"/>
              <w:bottom w:w="40" w:type="dxa"/>
              <w:right w:w="40" w:type="dxa"/>
            </w:tcMar>
          </w:tcPr>
          <w:p w14:paraId="7E6A23EE" w14:textId="77777777" w:rsidR="00DA1E7B" w:rsidRDefault="00DA1E7B" w:rsidP="00DA1E7B">
            <w:pPr>
              <w:spacing w:after="0"/>
              <w:rPr>
                <w:sz w:val="22"/>
              </w:rPr>
            </w:pPr>
            <w:r>
              <w:rPr>
                <w:sz w:val="22"/>
              </w:rPr>
              <w:t>2017 Major CIP 6 Year Plan</w:t>
            </w:r>
          </w:p>
        </w:tc>
      </w:tr>
      <w:tr w:rsidR="00DA1E7B" w14:paraId="17DD5736" w14:textId="77777777" w:rsidTr="00DA1E7B">
        <w:trPr>
          <w:trHeight w:val="320"/>
        </w:trPr>
        <w:tc>
          <w:tcPr>
            <w:tcW w:w="1530" w:type="dxa"/>
            <w:tcMar>
              <w:top w:w="40" w:type="dxa"/>
              <w:left w:w="40" w:type="dxa"/>
              <w:bottom w:w="40" w:type="dxa"/>
              <w:right w:w="40" w:type="dxa"/>
            </w:tcMar>
          </w:tcPr>
          <w:p w14:paraId="6D6DBD66" w14:textId="3C8AABAA" w:rsidR="00DA1E7B" w:rsidRDefault="00ED18ED" w:rsidP="00DA1E7B">
            <w:pPr>
              <w:spacing w:after="0"/>
              <w:rPr>
                <w:sz w:val="22"/>
              </w:rPr>
            </w:pPr>
            <w:hyperlink r:id="rId1788" w:history="1">
              <w:r w:rsidR="00DA1E7B" w:rsidRPr="001C3C11">
                <w:rPr>
                  <w:rStyle w:val="Hyperlink"/>
                  <w:sz w:val="22"/>
                </w:rPr>
                <w:t>III.D.1-10</w:t>
              </w:r>
            </w:hyperlink>
          </w:p>
        </w:tc>
        <w:tc>
          <w:tcPr>
            <w:tcW w:w="7830" w:type="dxa"/>
            <w:tcMar>
              <w:top w:w="40" w:type="dxa"/>
              <w:left w:w="40" w:type="dxa"/>
              <w:bottom w:w="40" w:type="dxa"/>
              <w:right w:w="40" w:type="dxa"/>
            </w:tcMar>
          </w:tcPr>
          <w:p w14:paraId="2607E4B2" w14:textId="77777777" w:rsidR="00DA1E7B" w:rsidRDefault="00DA1E7B" w:rsidP="00DA1E7B">
            <w:pPr>
              <w:spacing w:after="0"/>
              <w:rPr>
                <w:sz w:val="22"/>
              </w:rPr>
            </w:pPr>
            <w:r>
              <w:rPr>
                <w:sz w:val="22"/>
              </w:rPr>
              <w:t>2017 Minor CIP 6 Year Plan</w:t>
            </w:r>
          </w:p>
        </w:tc>
      </w:tr>
      <w:tr w:rsidR="00DA1E7B" w14:paraId="4F69FF33" w14:textId="77777777" w:rsidTr="00DA1E7B">
        <w:trPr>
          <w:trHeight w:val="320"/>
        </w:trPr>
        <w:tc>
          <w:tcPr>
            <w:tcW w:w="1530" w:type="dxa"/>
            <w:tcMar>
              <w:top w:w="40" w:type="dxa"/>
              <w:left w:w="40" w:type="dxa"/>
              <w:bottom w:w="40" w:type="dxa"/>
              <w:right w:w="40" w:type="dxa"/>
            </w:tcMar>
          </w:tcPr>
          <w:p w14:paraId="21675E3A" w14:textId="1DFD0A7C" w:rsidR="00DA1E7B" w:rsidRDefault="00ED18ED" w:rsidP="00DA1E7B">
            <w:pPr>
              <w:spacing w:after="0"/>
              <w:rPr>
                <w:sz w:val="22"/>
              </w:rPr>
            </w:pPr>
            <w:hyperlink r:id="rId1789" w:history="1">
              <w:r w:rsidR="00DA1E7B" w:rsidRPr="001C3C11">
                <w:rPr>
                  <w:rStyle w:val="Hyperlink"/>
                  <w:sz w:val="22"/>
                </w:rPr>
                <w:t>III.D.1-11</w:t>
              </w:r>
            </w:hyperlink>
          </w:p>
        </w:tc>
        <w:tc>
          <w:tcPr>
            <w:tcW w:w="7830" w:type="dxa"/>
            <w:tcMar>
              <w:top w:w="40" w:type="dxa"/>
              <w:left w:w="40" w:type="dxa"/>
              <w:bottom w:w="40" w:type="dxa"/>
              <w:right w:w="40" w:type="dxa"/>
            </w:tcMar>
          </w:tcPr>
          <w:p w14:paraId="1596A5F9" w14:textId="77777777" w:rsidR="00DA1E7B" w:rsidRDefault="00DA1E7B" w:rsidP="00DA1E7B">
            <w:pPr>
              <w:spacing w:after="0"/>
              <w:rPr>
                <w:sz w:val="22"/>
              </w:rPr>
            </w:pPr>
            <w:r>
              <w:rPr>
                <w:sz w:val="22"/>
              </w:rPr>
              <w:t>2017 R&amp;M 6 Year Plan</w:t>
            </w:r>
          </w:p>
        </w:tc>
      </w:tr>
      <w:tr w:rsidR="00DA1E7B" w14:paraId="036DA80D" w14:textId="77777777" w:rsidTr="00DA1E7B">
        <w:trPr>
          <w:trHeight w:val="320"/>
        </w:trPr>
        <w:tc>
          <w:tcPr>
            <w:tcW w:w="1530" w:type="dxa"/>
            <w:tcMar>
              <w:top w:w="40" w:type="dxa"/>
              <w:left w:w="40" w:type="dxa"/>
              <w:bottom w:w="40" w:type="dxa"/>
              <w:right w:w="40" w:type="dxa"/>
            </w:tcMar>
          </w:tcPr>
          <w:p w14:paraId="307014C8" w14:textId="226293AB" w:rsidR="00DA1E7B" w:rsidRDefault="00ED18ED" w:rsidP="00DA1E7B">
            <w:pPr>
              <w:spacing w:after="0"/>
              <w:rPr>
                <w:sz w:val="22"/>
              </w:rPr>
            </w:pPr>
            <w:hyperlink r:id="rId1790" w:history="1">
              <w:r w:rsidR="00DA1E7B" w:rsidRPr="001C3C11">
                <w:rPr>
                  <w:rStyle w:val="Hyperlink"/>
                  <w:sz w:val="22"/>
                </w:rPr>
                <w:t>III.D.1-12</w:t>
              </w:r>
            </w:hyperlink>
          </w:p>
        </w:tc>
        <w:tc>
          <w:tcPr>
            <w:tcW w:w="7830" w:type="dxa"/>
            <w:tcMar>
              <w:top w:w="40" w:type="dxa"/>
              <w:left w:w="40" w:type="dxa"/>
              <w:bottom w:w="40" w:type="dxa"/>
              <w:right w:w="40" w:type="dxa"/>
            </w:tcMar>
          </w:tcPr>
          <w:p w14:paraId="56D9FA8C" w14:textId="77777777" w:rsidR="00DA1E7B" w:rsidRDefault="00DA1E7B" w:rsidP="00DA1E7B">
            <w:pPr>
              <w:spacing w:after="0"/>
              <w:rPr>
                <w:sz w:val="22"/>
              </w:rPr>
            </w:pPr>
            <w:r>
              <w:rPr>
                <w:sz w:val="22"/>
              </w:rPr>
              <w:t>Board of Regents Approved FY18 Budget</w:t>
            </w:r>
          </w:p>
        </w:tc>
      </w:tr>
      <w:tr w:rsidR="00DA1E7B" w14:paraId="1673F8C0" w14:textId="77777777" w:rsidTr="00DA1E7B">
        <w:trPr>
          <w:trHeight w:val="320"/>
        </w:trPr>
        <w:tc>
          <w:tcPr>
            <w:tcW w:w="1530" w:type="dxa"/>
            <w:tcMar>
              <w:top w:w="40" w:type="dxa"/>
              <w:left w:w="40" w:type="dxa"/>
              <w:bottom w:w="40" w:type="dxa"/>
              <w:right w:w="40" w:type="dxa"/>
            </w:tcMar>
          </w:tcPr>
          <w:p w14:paraId="20D4B060" w14:textId="1E75B8C8" w:rsidR="00DA1E7B" w:rsidRDefault="00ED18ED" w:rsidP="00DA1E7B">
            <w:pPr>
              <w:spacing w:after="0"/>
              <w:rPr>
                <w:sz w:val="22"/>
              </w:rPr>
            </w:pPr>
            <w:hyperlink r:id="rId1791" w:history="1">
              <w:r w:rsidR="00DA1E7B" w:rsidRPr="001C3C11">
                <w:rPr>
                  <w:rStyle w:val="Hyperlink"/>
                  <w:sz w:val="22"/>
                </w:rPr>
                <w:t>III.D.1-13</w:t>
              </w:r>
            </w:hyperlink>
          </w:p>
        </w:tc>
        <w:tc>
          <w:tcPr>
            <w:tcW w:w="7830" w:type="dxa"/>
            <w:tcMar>
              <w:top w:w="40" w:type="dxa"/>
              <w:left w:w="40" w:type="dxa"/>
              <w:bottom w:w="40" w:type="dxa"/>
              <w:right w:w="40" w:type="dxa"/>
            </w:tcMar>
          </w:tcPr>
          <w:p w14:paraId="1A7F0874" w14:textId="77777777" w:rsidR="00DA1E7B" w:rsidRDefault="00DA1E7B" w:rsidP="00DA1E7B">
            <w:pPr>
              <w:spacing w:after="0"/>
              <w:rPr>
                <w:sz w:val="22"/>
              </w:rPr>
            </w:pPr>
            <w:r>
              <w:rPr>
                <w:sz w:val="22"/>
              </w:rPr>
              <w:t>37-47 Reports</w:t>
            </w:r>
          </w:p>
        </w:tc>
      </w:tr>
      <w:tr w:rsidR="00DA1E7B" w14:paraId="7F6E4281" w14:textId="77777777" w:rsidTr="00DA1E7B">
        <w:trPr>
          <w:trHeight w:val="320"/>
        </w:trPr>
        <w:tc>
          <w:tcPr>
            <w:tcW w:w="1530" w:type="dxa"/>
            <w:tcMar>
              <w:top w:w="40" w:type="dxa"/>
              <w:left w:w="40" w:type="dxa"/>
              <w:bottom w:w="40" w:type="dxa"/>
              <w:right w:w="40" w:type="dxa"/>
            </w:tcMar>
          </w:tcPr>
          <w:p w14:paraId="7A1A9079" w14:textId="695FF686" w:rsidR="00DA1E7B" w:rsidRDefault="00ED18ED" w:rsidP="00DA1E7B">
            <w:pPr>
              <w:spacing w:after="0"/>
              <w:rPr>
                <w:sz w:val="22"/>
              </w:rPr>
            </w:pPr>
            <w:hyperlink r:id="rId1792" w:history="1">
              <w:r w:rsidR="00DA1E7B" w:rsidRPr="001C3C11">
                <w:rPr>
                  <w:rStyle w:val="Hyperlink"/>
                  <w:sz w:val="22"/>
                </w:rPr>
                <w:t>III.D.1-14</w:t>
              </w:r>
            </w:hyperlink>
          </w:p>
        </w:tc>
        <w:tc>
          <w:tcPr>
            <w:tcW w:w="7830" w:type="dxa"/>
            <w:tcMar>
              <w:top w:w="40" w:type="dxa"/>
              <w:left w:w="40" w:type="dxa"/>
              <w:bottom w:w="40" w:type="dxa"/>
              <w:right w:w="40" w:type="dxa"/>
            </w:tcMar>
          </w:tcPr>
          <w:p w14:paraId="68257109" w14:textId="77777777" w:rsidR="00DA1E7B" w:rsidRDefault="00DA1E7B" w:rsidP="00DA1E7B">
            <w:pPr>
              <w:spacing w:after="0"/>
              <w:rPr>
                <w:sz w:val="22"/>
              </w:rPr>
            </w:pPr>
            <w:r>
              <w:rPr>
                <w:sz w:val="22"/>
              </w:rPr>
              <w:t>Financial Projections FY 15-17</w:t>
            </w:r>
          </w:p>
        </w:tc>
      </w:tr>
      <w:tr w:rsidR="00DA1E7B" w14:paraId="060E2261" w14:textId="77777777" w:rsidTr="00DA1E7B">
        <w:trPr>
          <w:trHeight w:val="320"/>
        </w:trPr>
        <w:tc>
          <w:tcPr>
            <w:tcW w:w="1530" w:type="dxa"/>
            <w:tcMar>
              <w:top w:w="40" w:type="dxa"/>
              <w:left w:w="40" w:type="dxa"/>
              <w:bottom w:w="40" w:type="dxa"/>
              <w:right w:w="40" w:type="dxa"/>
            </w:tcMar>
          </w:tcPr>
          <w:p w14:paraId="43FA3FB5" w14:textId="00D12668" w:rsidR="00DA1E7B" w:rsidRDefault="00ED18ED" w:rsidP="00DA1E7B">
            <w:pPr>
              <w:spacing w:after="0"/>
              <w:rPr>
                <w:sz w:val="22"/>
              </w:rPr>
            </w:pPr>
            <w:hyperlink r:id="rId1793" w:history="1">
              <w:r w:rsidR="00DA1E7B" w:rsidRPr="001C3C11">
                <w:rPr>
                  <w:rStyle w:val="Hyperlink"/>
                  <w:sz w:val="22"/>
                </w:rPr>
                <w:t>III.D.1-15</w:t>
              </w:r>
            </w:hyperlink>
          </w:p>
        </w:tc>
        <w:tc>
          <w:tcPr>
            <w:tcW w:w="7830" w:type="dxa"/>
            <w:tcMar>
              <w:top w:w="40" w:type="dxa"/>
              <w:left w:w="40" w:type="dxa"/>
              <w:bottom w:w="40" w:type="dxa"/>
              <w:right w:w="40" w:type="dxa"/>
            </w:tcMar>
          </w:tcPr>
          <w:p w14:paraId="726ACB82" w14:textId="77777777" w:rsidR="00DA1E7B" w:rsidRDefault="00DA1E7B" w:rsidP="00DA1E7B">
            <w:pPr>
              <w:spacing w:after="0"/>
              <w:rPr>
                <w:sz w:val="22"/>
              </w:rPr>
            </w:pPr>
            <w:r>
              <w:rPr>
                <w:sz w:val="22"/>
              </w:rPr>
              <w:t>VCAA Email, Report and Personnel List, 9.22.2017</w:t>
            </w:r>
          </w:p>
        </w:tc>
      </w:tr>
      <w:tr w:rsidR="00DA1E7B" w14:paraId="1CA09272" w14:textId="77777777" w:rsidTr="00DA1E7B">
        <w:trPr>
          <w:trHeight w:val="320"/>
        </w:trPr>
        <w:tc>
          <w:tcPr>
            <w:tcW w:w="1530" w:type="dxa"/>
            <w:tcMar>
              <w:top w:w="40" w:type="dxa"/>
              <w:left w:w="40" w:type="dxa"/>
              <w:bottom w:w="40" w:type="dxa"/>
              <w:right w:w="40" w:type="dxa"/>
            </w:tcMar>
          </w:tcPr>
          <w:p w14:paraId="6749A94B" w14:textId="3B5E9816" w:rsidR="00DA1E7B" w:rsidRDefault="00ED18ED" w:rsidP="00DA1E7B">
            <w:pPr>
              <w:spacing w:after="0"/>
              <w:rPr>
                <w:sz w:val="22"/>
              </w:rPr>
            </w:pPr>
            <w:hyperlink r:id="rId1794" w:history="1">
              <w:r w:rsidR="00DA1E7B" w:rsidRPr="001C3C11">
                <w:rPr>
                  <w:rStyle w:val="Hyperlink"/>
                  <w:sz w:val="22"/>
                </w:rPr>
                <w:t>III.D.1-16</w:t>
              </w:r>
            </w:hyperlink>
          </w:p>
        </w:tc>
        <w:tc>
          <w:tcPr>
            <w:tcW w:w="7830" w:type="dxa"/>
            <w:tcMar>
              <w:top w:w="40" w:type="dxa"/>
              <w:left w:w="40" w:type="dxa"/>
              <w:bottom w:w="40" w:type="dxa"/>
              <w:right w:w="40" w:type="dxa"/>
            </w:tcMar>
          </w:tcPr>
          <w:p w14:paraId="0FF09C15" w14:textId="77777777" w:rsidR="00DA1E7B" w:rsidRDefault="00DA1E7B" w:rsidP="00DA1E7B">
            <w:pPr>
              <w:spacing w:after="0"/>
              <w:rPr>
                <w:sz w:val="22"/>
              </w:rPr>
            </w:pPr>
            <w:r>
              <w:rPr>
                <w:sz w:val="22"/>
              </w:rPr>
              <w:t>VPCC Memo, FY 2018 Open Educational Resources Allocation</w:t>
            </w:r>
          </w:p>
        </w:tc>
      </w:tr>
      <w:tr w:rsidR="00DA1E7B" w14:paraId="119DB139" w14:textId="77777777" w:rsidTr="00DA1E7B">
        <w:trPr>
          <w:trHeight w:val="320"/>
        </w:trPr>
        <w:tc>
          <w:tcPr>
            <w:tcW w:w="1530" w:type="dxa"/>
            <w:tcMar>
              <w:top w:w="40" w:type="dxa"/>
              <w:left w:w="40" w:type="dxa"/>
              <w:bottom w:w="40" w:type="dxa"/>
              <w:right w:w="40" w:type="dxa"/>
            </w:tcMar>
          </w:tcPr>
          <w:p w14:paraId="571ED776" w14:textId="48C097E5" w:rsidR="00DA1E7B" w:rsidRDefault="00ED18ED" w:rsidP="00DA1E7B">
            <w:pPr>
              <w:spacing w:after="0"/>
              <w:rPr>
                <w:sz w:val="22"/>
              </w:rPr>
            </w:pPr>
            <w:hyperlink r:id="rId1795" w:history="1">
              <w:r w:rsidR="00DA1E7B" w:rsidRPr="001C3C11">
                <w:rPr>
                  <w:rStyle w:val="Hyperlink"/>
                  <w:sz w:val="22"/>
                </w:rPr>
                <w:t>III.D.1-17</w:t>
              </w:r>
            </w:hyperlink>
          </w:p>
        </w:tc>
        <w:tc>
          <w:tcPr>
            <w:tcW w:w="7830" w:type="dxa"/>
            <w:tcMar>
              <w:top w:w="40" w:type="dxa"/>
              <w:left w:w="40" w:type="dxa"/>
              <w:bottom w:w="40" w:type="dxa"/>
              <w:right w:w="40" w:type="dxa"/>
            </w:tcMar>
          </w:tcPr>
          <w:p w14:paraId="553C9E9C" w14:textId="77777777" w:rsidR="00DA1E7B" w:rsidRDefault="00DA1E7B" w:rsidP="00DA1E7B">
            <w:pPr>
              <w:spacing w:after="0"/>
              <w:rPr>
                <w:sz w:val="22"/>
              </w:rPr>
            </w:pPr>
            <w:r>
              <w:rPr>
                <w:sz w:val="22"/>
              </w:rPr>
              <w:t>Kapi‘olani CC KOP #1.111, Resource Allocation (PAIR)</w:t>
            </w:r>
          </w:p>
        </w:tc>
      </w:tr>
      <w:tr w:rsidR="00DA1E7B" w14:paraId="231A9361" w14:textId="77777777" w:rsidTr="00DA1E7B">
        <w:trPr>
          <w:trHeight w:val="320"/>
        </w:trPr>
        <w:tc>
          <w:tcPr>
            <w:tcW w:w="1530" w:type="dxa"/>
            <w:tcMar>
              <w:top w:w="40" w:type="dxa"/>
              <w:left w:w="40" w:type="dxa"/>
              <w:bottom w:w="40" w:type="dxa"/>
              <w:right w:w="40" w:type="dxa"/>
            </w:tcMar>
          </w:tcPr>
          <w:p w14:paraId="69A4966B" w14:textId="3F863A7F" w:rsidR="00DA1E7B" w:rsidRDefault="00ED18ED" w:rsidP="00DA1E7B">
            <w:pPr>
              <w:spacing w:after="0"/>
              <w:rPr>
                <w:sz w:val="22"/>
              </w:rPr>
            </w:pPr>
            <w:hyperlink r:id="rId1796" w:history="1">
              <w:r w:rsidR="00DA1E7B" w:rsidRPr="001C3C11">
                <w:rPr>
                  <w:rStyle w:val="Hyperlink"/>
                  <w:sz w:val="22"/>
                </w:rPr>
                <w:t>III.D.1-18</w:t>
              </w:r>
            </w:hyperlink>
          </w:p>
        </w:tc>
        <w:tc>
          <w:tcPr>
            <w:tcW w:w="7830" w:type="dxa"/>
            <w:tcMar>
              <w:top w:w="40" w:type="dxa"/>
              <w:left w:w="40" w:type="dxa"/>
              <w:bottom w:w="40" w:type="dxa"/>
              <w:right w:w="40" w:type="dxa"/>
            </w:tcMar>
          </w:tcPr>
          <w:p w14:paraId="6A2B8858" w14:textId="77777777" w:rsidR="00DA1E7B" w:rsidRDefault="00DA1E7B" w:rsidP="00DA1E7B">
            <w:pPr>
              <w:spacing w:after="0"/>
              <w:rPr>
                <w:sz w:val="22"/>
              </w:rPr>
            </w:pPr>
            <w:r>
              <w:rPr>
                <w:sz w:val="22"/>
              </w:rPr>
              <w:t>Annual Report of Program Data (ARPD) Culinary, 2016</w:t>
            </w:r>
          </w:p>
        </w:tc>
      </w:tr>
      <w:tr w:rsidR="00DA1E7B" w14:paraId="75C4877B" w14:textId="77777777" w:rsidTr="00DA1E7B">
        <w:trPr>
          <w:trHeight w:val="320"/>
        </w:trPr>
        <w:tc>
          <w:tcPr>
            <w:tcW w:w="1530" w:type="dxa"/>
            <w:tcMar>
              <w:top w:w="40" w:type="dxa"/>
              <w:left w:w="40" w:type="dxa"/>
              <w:bottom w:w="40" w:type="dxa"/>
              <w:right w:w="40" w:type="dxa"/>
            </w:tcMar>
          </w:tcPr>
          <w:p w14:paraId="4D94A9EF" w14:textId="11B873FF" w:rsidR="00DA1E7B" w:rsidRDefault="00ED18ED" w:rsidP="00DA1E7B">
            <w:pPr>
              <w:spacing w:after="0"/>
              <w:rPr>
                <w:sz w:val="22"/>
              </w:rPr>
            </w:pPr>
            <w:hyperlink r:id="rId1797" w:history="1">
              <w:r w:rsidR="00DA1E7B" w:rsidRPr="001C3C11">
                <w:rPr>
                  <w:rStyle w:val="Hyperlink"/>
                  <w:sz w:val="22"/>
                </w:rPr>
                <w:t>III.D.1-19</w:t>
              </w:r>
            </w:hyperlink>
          </w:p>
        </w:tc>
        <w:tc>
          <w:tcPr>
            <w:tcW w:w="7830" w:type="dxa"/>
            <w:tcMar>
              <w:top w:w="40" w:type="dxa"/>
              <w:left w:w="40" w:type="dxa"/>
              <w:bottom w:w="40" w:type="dxa"/>
              <w:right w:w="40" w:type="dxa"/>
            </w:tcMar>
          </w:tcPr>
          <w:p w14:paraId="5B480A6B" w14:textId="77777777" w:rsidR="00DA1E7B" w:rsidRDefault="00DA1E7B" w:rsidP="00DA1E7B">
            <w:pPr>
              <w:spacing w:after="0"/>
              <w:rPr>
                <w:sz w:val="22"/>
              </w:rPr>
            </w:pPr>
            <w:r>
              <w:rPr>
                <w:sz w:val="22"/>
              </w:rPr>
              <w:t>Student Success Pathways 2.0 Plan, Social Sciences</w:t>
            </w:r>
          </w:p>
        </w:tc>
      </w:tr>
      <w:tr w:rsidR="00DA1E7B" w14:paraId="0EBE7A88" w14:textId="77777777" w:rsidTr="00DA1E7B">
        <w:trPr>
          <w:trHeight w:val="320"/>
        </w:trPr>
        <w:tc>
          <w:tcPr>
            <w:tcW w:w="1530" w:type="dxa"/>
            <w:tcMar>
              <w:top w:w="40" w:type="dxa"/>
              <w:left w:w="40" w:type="dxa"/>
              <w:bottom w:w="40" w:type="dxa"/>
              <w:right w:w="40" w:type="dxa"/>
            </w:tcMar>
          </w:tcPr>
          <w:p w14:paraId="0F8E6702" w14:textId="6AD93CFC" w:rsidR="00DA1E7B" w:rsidRDefault="00ED18ED" w:rsidP="00DA1E7B">
            <w:pPr>
              <w:spacing w:after="0"/>
              <w:rPr>
                <w:sz w:val="22"/>
              </w:rPr>
            </w:pPr>
            <w:hyperlink r:id="rId1798" w:history="1">
              <w:r w:rsidR="00DA1E7B" w:rsidRPr="001C3C11">
                <w:rPr>
                  <w:rStyle w:val="Hyperlink"/>
                  <w:sz w:val="22"/>
                </w:rPr>
                <w:t>III.D.1-20</w:t>
              </w:r>
            </w:hyperlink>
          </w:p>
        </w:tc>
        <w:tc>
          <w:tcPr>
            <w:tcW w:w="7830" w:type="dxa"/>
            <w:tcMar>
              <w:top w:w="40" w:type="dxa"/>
              <w:left w:w="40" w:type="dxa"/>
              <w:bottom w:w="40" w:type="dxa"/>
              <w:right w:w="40" w:type="dxa"/>
            </w:tcMar>
          </w:tcPr>
          <w:p w14:paraId="65126BCD" w14:textId="77777777" w:rsidR="00DA1E7B" w:rsidRDefault="00DA1E7B" w:rsidP="00DA1E7B">
            <w:pPr>
              <w:spacing w:after="0"/>
              <w:rPr>
                <w:sz w:val="22"/>
              </w:rPr>
            </w:pPr>
            <w:r>
              <w:rPr>
                <w:sz w:val="22"/>
              </w:rPr>
              <w:t>Student Success Pathways Update #3, Social Sciences</w:t>
            </w:r>
          </w:p>
        </w:tc>
      </w:tr>
      <w:tr w:rsidR="00DA1E7B" w14:paraId="23067B1B" w14:textId="77777777" w:rsidTr="00DA1E7B">
        <w:trPr>
          <w:trHeight w:val="320"/>
        </w:trPr>
        <w:tc>
          <w:tcPr>
            <w:tcW w:w="1530" w:type="dxa"/>
            <w:tcMar>
              <w:top w:w="40" w:type="dxa"/>
              <w:left w:w="40" w:type="dxa"/>
              <w:bottom w:w="40" w:type="dxa"/>
              <w:right w:w="40" w:type="dxa"/>
            </w:tcMar>
          </w:tcPr>
          <w:p w14:paraId="3C6F6BD4" w14:textId="56BEC90A" w:rsidR="00DA1E7B" w:rsidRDefault="00ED18ED" w:rsidP="00DA1E7B">
            <w:pPr>
              <w:spacing w:after="0"/>
              <w:rPr>
                <w:sz w:val="22"/>
              </w:rPr>
            </w:pPr>
            <w:hyperlink r:id="rId1799" w:history="1">
              <w:r w:rsidR="00DA1E7B" w:rsidRPr="001C3C11">
                <w:rPr>
                  <w:rStyle w:val="Hyperlink"/>
                  <w:sz w:val="22"/>
                </w:rPr>
                <w:t>III.D.1-21</w:t>
              </w:r>
            </w:hyperlink>
          </w:p>
        </w:tc>
        <w:tc>
          <w:tcPr>
            <w:tcW w:w="7830" w:type="dxa"/>
            <w:tcMar>
              <w:top w:w="40" w:type="dxa"/>
              <w:left w:w="40" w:type="dxa"/>
              <w:bottom w:w="40" w:type="dxa"/>
              <w:right w:w="40" w:type="dxa"/>
            </w:tcMar>
          </w:tcPr>
          <w:p w14:paraId="1988753E" w14:textId="77777777" w:rsidR="00DA1E7B" w:rsidRDefault="00DA1E7B" w:rsidP="00DA1E7B">
            <w:pPr>
              <w:spacing w:after="0"/>
              <w:rPr>
                <w:sz w:val="22"/>
              </w:rPr>
            </w:pPr>
            <w:r>
              <w:rPr>
                <w:sz w:val="22"/>
              </w:rPr>
              <w:t>Budget Allocation Spreadsheet for FY 2018</w:t>
            </w:r>
          </w:p>
        </w:tc>
      </w:tr>
      <w:tr w:rsidR="00DA1E7B" w14:paraId="1A056C0F" w14:textId="77777777" w:rsidTr="00DA1E7B">
        <w:trPr>
          <w:trHeight w:val="320"/>
        </w:trPr>
        <w:tc>
          <w:tcPr>
            <w:tcW w:w="1530" w:type="dxa"/>
            <w:tcMar>
              <w:top w:w="40" w:type="dxa"/>
              <w:left w:w="40" w:type="dxa"/>
              <w:bottom w:w="40" w:type="dxa"/>
              <w:right w:w="40" w:type="dxa"/>
            </w:tcMar>
          </w:tcPr>
          <w:p w14:paraId="4AAD7B65" w14:textId="2E450DA6" w:rsidR="00DA1E7B" w:rsidRDefault="00ED18ED" w:rsidP="00DA1E7B">
            <w:pPr>
              <w:spacing w:after="0"/>
              <w:rPr>
                <w:sz w:val="22"/>
              </w:rPr>
            </w:pPr>
            <w:hyperlink r:id="rId1800" w:history="1">
              <w:r w:rsidR="00DA1E7B" w:rsidRPr="001C3C11">
                <w:rPr>
                  <w:rStyle w:val="Hyperlink"/>
                  <w:sz w:val="22"/>
                </w:rPr>
                <w:t>III.D.1-22</w:t>
              </w:r>
            </w:hyperlink>
          </w:p>
        </w:tc>
        <w:tc>
          <w:tcPr>
            <w:tcW w:w="7830" w:type="dxa"/>
            <w:tcMar>
              <w:top w:w="40" w:type="dxa"/>
              <w:left w:w="40" w:type="dxa"/>
              <w:bottom w:w="40" w:type="dxa"/>
              <w:right w:w="40" w:type="dxa"/>
            </w:tcMar>
          </w:tcPr>
          <w:p w14:paraId="7C63C18E" w14:textId="77777777" w:rsidR="00DA1E7B" w:rsidRDefault="00DA1E7B" w:rsidP="00DA1E7B">
            <w:pPr>
              <w:spacing w:after="0"/>
              <w:rPr>
                <w:sz w:val="22"/>
              </w:rPr>
            </w:pPr>
            <w:r>
              <w:rPr>
                <w:sz w:val="22"/>
              </w:rPr>
              <w:t>Budget Officer Memo, Summer Fund Budget Meeting, 7.8.2016</w:t>
            </w:r>
          </w:p>
        </w:tc>
      </w:tr>
      <w:tr w:rsidR="00DA1E7B" w14:paraId="596E6736" w14:textId="77777777" w:rsidTr="00DA1E7B">
        <w:trPr>
          <w:trHeight w:val="320"/>
        </w:trPr>
        <w:tc>
          <w:tcPr>
            <w:tcW w:w="1530" w:type="dxa"/>
            <w:tcMar>
              <w:top w:w="40" w:type="dxa"/>
              <w:left w:w="40" w:type="dxa"/>
              <w:bottom w:w="40" w:type="dxa"/>
              <w:right w:w="40" w:type="dxa"/>
            </w:tcMar>
          </w:tcPr>
          <w:p w14:paraId="5D0F3E82" w14:textId="38C0A83F" w:rsidR="00DA1E7B" w:rsidRDefault="00ED18ED" w:rsidP="00DA1E7B">
            <w:pPr>
              <w:spacing w:after="0"/>
              <w:rPr>
                <w:sz w:val="22"/>
              </w:rPr>
            </w:pPr>
            <w:hyperlink r:id="rId1801" w:history="1">
              <w:r w:rsidR="00DA1E7B" w:rsidRPr="001C3C11">
                <w:rPr>
                  <w:rStyle w:val="Hyperlink"/>
                  <w:sz w:val="22"/>
                </w:rPr>
                <w:t>III.D.1-23</w:t>
              </w:r>
            </w:hyperlink>
          </w:p>
        </w:tc>
        <w:tc>
          <w:tcPr>
            <w:tcW w:w="7830" w:type="dxa"/>
            <w:tcMar>
              <w:top w:w="40" w:type="dxa"/>
              <w:left w:w="40" w:type="dxa"/>
              <w:bottom w:w="40" w:type="dxa"/>
              <w:right w:w="40" w:type="dxa"/>
            </w:tcMar>
          </w:tcPr>
          <w:p w14:paraId="2CDDF0DF" w14:textId="77777777" w:rsidR="00DA1E7B" w:rsidRDefault="00DA1E7B" w:rsidP="00DA1E7B">
            <w:pPr>
              <w:spacing w:after="0"/>
              <w:rPr>
                <w:sz w:val="22"/>
              </w:rPr>
            </w:pPr>
            <w:r>
              <w:rPr>
                <w:sz w:val="22"/>
              </w:rPr>
              <w:t>Sample budget request form</w:t>
            </w:r>
          </w:p>
        </w:tc>
      </w:tr>
      <w:tr w:rsidR="00DA1E7B" w14:paraId="100CCF08" w14:textId="77777777" w:rsidTr="00DA1E7B">
        <w:trPr>
          <w:trHeight w:val="320"/>
        </w:trPr>
        <w:tc>
          <w:tcPr>
            <w:tcW w:w="1530" w:type="dxa"/>
            <w:tcMar>
              <w:top w:w="40" w:type="dxa"/>
              <w:left w:w="40" w:type="dxa"/>
              <w:bottom w:w="40" w:type="dxa"/>
              <w:right w:w="40" w:type="dxa"/>
            </w:tcMar>
          </w:tcPr>
          <w:p w14:paraId="7B7A7867" w14:textId="15F84302" w:rsidR="00DA1E7B" w:rsidRDefault="00ED18ED" w:rsidP="00DA1E7B">
            <w:pPr>
              <w:spacing w:after="0"/>
              <w:rPr>
                <w:sz w:val="22"/>
              </w:rPr>
            </w:pPr>
            <w:hyperlink r:id="rId1802" w:history="1">
              <w:r w:rsidR="00DA1E7B" w:rsidRPr="001C3C11">
                <w:rPr>
                  <w:rStyle w:val="Hyperlink"/>
                  <w:sz w:val="22"/>
                </w:rPr>
                <w:t>III.D.1-24</w:t>
              </w:r>
            </w:hyperlink>
          </w:p>
        </w:tc>
        <w:tc>
          <w:tcPr>
            <w:tcW w:w="7830" w:type="dxa"/>
            <w:tcMar>
              <w:top w:w="40" w:type="dxa"/>
              <w:left w:w="40" w:type="dxa"/>
              <w:bottom w:w="40" w:type="dxa"/>
              <w:right w:w="40" w:type="dxa"/>
            </w:tcMar>
          </w:tcPr>
          <w:p w14:paraId="2469F5F0" w14:textId="77777777" w:rsidR="00DA1E7B" w:rsidRDefault="00DA1E7B" w:rsidP="00DA1E7B">
            <w:pPr>
              <w:spacing w:after="0"/>
              <w:rPr>
                <w:sz w:val="22"/>
              </w:rPr>
            </w:pPr>
            <w:r>
              <w:rPr>
                <w:sz w:val="22"/>
              </w:rPr>
              <w:t>VCAA Email, Budget Meetings 9/12 and 9/14, 9.7.2016</w:t>
            </w:r>
          </w:p>
        </w:tc>
      </w:tr>
      <w:tr w:rsidR="00DA1E7B" w14:paraId="165B45A1" w14:textId="77777777" w:rsidTr="00DA1E7B">
        <w:trPr>
          <w:trHeight w:val="320"/>
        </w:trPr>
        <w:tc>
          <w:tcPr>
            <w:tcW w:w="1530" w:type="dxa"/>
            <w:tcMar>
              <w:top w:w="40" w:type="dxa"/>
              <w:left w:w="40" w:type="dxa"/>
              <w:bottom w:w="40" w:type="dxa"/>
              <w:right w:w="40" w:type="dxa"/>
            </w:tcMar>
          </w:tcPr>
          <w:p w14:paraId="566F2D63" w14:textId="509299FF" w:rsidR="00DA1E7B" w:rsidRDefault="00ED18ED" w:rsidP="00DA1E7B">
            <w:pPr>
              <w:spacing w:after="0"/>
              <w:rPr>
                <w:sz w:val="22"/>
              </w:rPr>
            </w:pPr>
            <w:hyperlink r:id="rId1803" w:history="1">
              <w:r w:rsidR="00DA1E7B" w:rsidRPr="001C3C11">
                <w:rPr>
                  <w:rStyle w:val="Hyperlink"/>
                  <w:sz w:val="22"/>
                </w:rPr>
                <w:t>III.D.1-25</w:t>
              </w:r>
            </w:hyperlink>
          </w:p>
        </w:tc>
        <w:tc>
          <w:tcPr>
            <w:tcW w:w="7830" w:type="dxa"/>
            <w:tcMar>
              <w:top w:w="40" w:type="dxa"/>
              <w:left w:w="40" w:type="dxa"/>
              <w:bottom w:w="40" w:type="dxa"/>
              <w:right w:w="40" w:type="dxa"/>
            </w:tcMar>
          </w:tcPr>
          <w:p w14:paraId="022D13BF" w14:textId="77777777" w:rsidR="00DA1E7B" w:rsidRDefault="00DA1E7B" w:rsidP="00DA1E7B">
            <w:pPr>
              <w:spacing w:after="0"/>
              <w:rPr>
                <w:sz w:val="22"/>
              </w:rPr>
            </w:pPr>
            <w:r>
              <w:rPr>
                <w:sz w:val="22"/>
              </w:rPr>
              <w:t>Interim Chancellor Initial FY18 Budget Allocation Memo, 10.23.2017</w:t>
            </w:r>
          </w:p>
        </w:tc>
      </w:tr>
      <w:tr w:rsidR="00DA1E7B" w14:paraId="2190AD0D" w14:textId="77777777" w:rsidTr="00DA1E7B">
        <w:trPr>
          <w:trHeight w:val="320"/>
        </w:trPr>
        <w:tc>
          <w:tcPr>
            <w:tcW w:w="1530" w:type="dxa"/>
            <w:tcMar>
              <w:top w:w="40" w:type="dxa"/>
              <w:left w:w="40" w:type="dxa"/>
              <w:bottom w:w="40" w:type="dxa"/>
              <w:right w:w="40" w:type="dxa"/>
            </w:tcMar>
          </w:tcPr>
          <w:p w14:paraId="468AF0A8" w14:textId="0F09584E" w:rsidR="00DA1E7B" w:rsidRDefault="00ED18ED" w:rsidP="00DA1E7B">
            <w:pPr>
              <w:spacing w:after="0"/>
              <w:rPr>
                <w:sz w:val="22"/>
              </w:rPr>
            </w:pPr>
            <w:hyperlink r:id="rId1804" w:history="1">
              <w:r w:rsidR="00DA1E7B" w:rsidRPr="001C3C11">
                <w:rPr>
                  <w:rStyle w:val="Hyperlink"/>
                  <w:sz w:val="22"/>
                </w:rPr>
                <w:t>III.D.1-26</w:t>
              </w:r>
            </w:hyperlink>
          </w:p>
        </w:tc>
        <w:tc>
          <w:tcPr>
            <w:tcW w:w="7830" w:type="dxa"/>
            <w:tcMar>
              <w:top w:w="40" w:type="dxa"/>
              <w:left w:w="40" w:type="dxa"/>
              <w:bottom w:w="40" w:type="dxa"/>
              <w:right w:w="40" w:type="dxa"/>
            </w:tcMar>
          </w:tcPr>
          <w:p w14:paraId="5B3F2C3B" w14:textId="77777777" w:rsidR="00DA1E7B" w:rsidRDefault="00DA1E7B" w:rsidP="00DA1E7B">
            <w:pPr>
              <w:spacing w:after="0"/>
              <w:rPr>
                <w:sz w:val="22"/>
              </w:rPr>
            </w:pPr>
            <w:r>
              <w:rPr>
                <w:sz w:val="22"/>
              </w:rPr>
              <w:t>FY 18 Budget Allocation Excel Document</w:t>
            </w:r>
          </w:p>
        </w:tc>
      </w:tr>
      <w:tr w:rsidR="00DA1E7B" w14:paraId="142C5D5D" w14:textId="77777777" w:rsidTr="00DA1E7B">
        <w:trPr>
          <w:trHeight w:val="320"/>
        </w:trPr>
        <w:tc>
          <w:tcPr>
            <w:tcW w:w="1530" w:type="dxa"/>
            <w:tcMar>
              <w:top w:w="40" w:type="dxa"/>
              <w:left w:w="40" w:type="dxa"/>
              <w:bottom w:w="40" w:type="dxa"/>
              <w:right w:w="40" w:type="dxa"/>
            </w:tcMar>
          </w:tcPr>
          <w:p w14:paraId="464B887D" w14:textId="3B1F0C30" w:rsidR="00DA1E7B" w:rsidRDefault="00ED18ED" w:rsidP="00DA1E7B">
            <w:pPr>
              <w:spacing w:after="0"/>
              <w:rPr>
                <w:sz w:val="22"/>
              </w:rPr>
            </w:pPr>
            <w:hyperlink r:id="rId1805" w:history="1">
              <w:r w:rsidR="00DA1E7B" w:rsidRPr="001C3C11">
                <w:rPr>
                  <w:rStyle w:val="Hyperlink"/>
                  <w:sz w:val="22"/>
                </w:rPr>
                <w:t>III.D.1-27</w:t>
              </w:r>
            </w:hyperlink>
          </w:p>
        </w:tc>
        <w:tc>
          <w:tcPr>
            <w:tcW w:w="7830" w:type="dxa"/>
            <w:tcMar>
              <w:top w:w="40" w:type="dxa"/>
              <w:left w:w="40" w:type="dxa"/>
              <w:bottom w:w="40" w:type="dxa"/>
              <w:right w:w="40" w:type="dxa"/>
            </w:tcMar>
          </w:tcPr>
          <w:p w14:paraId="5AC00929" w14:textId="77777777" w:rsidR="00DA1E7B" w:rsidRDefault="00DA1E7B" w:rsidP="00DA1E7B">
            <w:pPr>
              <w:spacing w:after="0"/>
              <w:rPr>
                <w:sz w:val="22"/>
              </w:rPr>
            </w:pPr>
            <w:r>
              <w:rPr>
                <w:sz w:val="22"/>
              </w:rPr>
              <w:t>Academic Year 16-17 Budget Process Flowchart</w:t>
            </w:r>
          </w:p>
        </w:tc>
      </w:tr>
      <w:tr w:rsidR="00DA1E7B" w14:paraId="5BDC939E" w14:textId="77777777" w:rsidTr="00DA1E7B">
        <w:trPr>
          <w:trHeight w:val="320"/>
        </w:trPr>
        <w:tc>
          <w:tcPr>
            <w:tcW w:w="1530" w:type="dxa"/>
            <w:tcMar>
              <w:top w:w="40" w:type="dxa"/>
              <w:left w:w="40" w:type="dxa"/>
              <w:bottom w:w="40" w:type="dxa"/>
              <w:right w:w="40" w:type="dxa"/>
            </w:tcMar>
          </w:tcPr>
          <w:p w14:paraId="050668BE" w14:textId="4CEC4C68" w:rsidR="00DA1E7B" w:rsidRDefault="00ED18ED" w:rsidP="00DA1E7B">
            <w:pPr>
              <w:spacing w:after="0"/>
              <w:rPr>
                <w:sz w:val="22"/>
              </w:rPr>
            </w:pPr>
            <w:hyperlink r:id="rId1806" w:history="1">
              <w:r w:rsidR="00DA1E7B" w:rsidRPr="001C3C11">
                <w:rPr>
                  <w:rStyle w:val="Hyperlink"/>
                  <w:sz w:val="22"/>
                </w:rPr>
                <w:t>III.D.1-28</w:t>
              </w:r>
            </w:hyperlink>
          </w:p>
        </w:tc>
        <w:tc>
          <w:tcPr>
            <w:tcW w:w="7830" w:type="dxa"/>
            <w:tcMar>
              <w:top w:w="40" w:type="dxa"/>
              <w:left w:w="40" w:type="dxa"/>
              <w:bottom w:w="40" w:type="dxa"/>
              <w:right w:w="40" w:type="dxa"/>
            </w:tcMar>
          </w:tcPr>
          <w:p w14:paraId="61ECFE17" w14:textId="77777777" w:rsidR="00DA1E7B" w:rsidRDefault="00DA1E7B" w:rsidP="00DA1E7B">
            <w:pPr>
              <w:spacing w:after="0"/>
              <w:rPr>
                <w:sz w:val="22"/>
              </w:rPr>
            </w:pPr>
            <w:r>
              <w:rPr>
                <w:sz w:val="22"/>
              </w:rPr>
              <w:t>AY17-18 Timeline for ARF review</w:t>
            </w:r>
          </w:p>
        </w:tc>
      </w:tr>
      <w:tr w:rsidR="00DA1E7B" w14:paraId="09931A6F" w14:textId="77777777" w:rsidTr="00DA1E7B">
        <w:trPr>
          <w:trHeight w:val="320"/>
        </w:trPr>
        <w:tc>
          <w:tcPr>
            <w:tcW w:w="1530" w:type="dxa"/>
            <w:tcMar>
              <w:top w:w="40" w:type="dxa"/>
              <w:left w:w="40" w:type="dxa"/>
              <w:bottom w:w="40" w:type="dxa"/>
              <w:right w:w="40" w:type="dxa"/>
            </w:tcMar>
          </w:tcPr>
          <w:p w14:paraId="3817F761" w14:textId="623FB764" w:rsidR="00DA1E7B" w:rsidRDefault="00ED18ED" w:rsidP="00DA1E7B">
            <w:pPr>
              <w:spacing w:after="0"/>
              <w:rPr>
                <w:sz w:val="22"/>
              </w:rPr>
            </w:pPr>
            <w:hyperlink r:id="rId1807" w:history="1">
              <w:r w:rsidR="00DA1E7B" w:rsidRPr="001C3C11">
                <w:rPr>
                  <w:rStyle w:val="Hyperlink"/>
                  <w:sz w:val="22"/>
                </w:rPr>
                <w:t>III.D.1-29</w:t>
              </w:r>
            </w:hyperlink>
          </w:p>
        </w:tc>
        <w:tc>
          <w:tcPr>
            <w:tcW w:w="7830" w:type="dxa"/>
            <w:tcMar>
              <w:top w:w="40" w:type="dxa"/>
              <w:left w:w="40" w:type="dxa"/>
              <w:bottom w:w="40" w:type="dxa"/>
              <w:right w:w="40" w:type="dxa"/>
            </w:tcMar>
          </w:tcPr>
          <w:p w14:paraId="0A7A1C0F" w14:textId="77777777" w:rsidR="00DA1E7B" w:rsidRDefault="00DA1E7B" w:rsidP="00DA1E7B">
            <w:pPr>
              <w:spacing w:after="0"/>
              <w:rPr>
                <w:sz w:val="22"/>
              </w:rPr>
            </w:pPr>
            <w:r>
              <w:rPr>
                <w:sz w:val="22"/>
              </w:rPr>
              <w:t>Budget Workgroup Chair Email (forwarded), ARF Town Hall AGO meeting, 4.26.2017</w:t>
            </w:r>
          </w:p>
        </w:tc>
      </w:tr>
      <w:tr w:rsidR="00DA1E7B" w14:paraId="49AA3223" w14:textId="77777777" w:rsidTr="00DA1E7B">
        <w:trPr>
          <w:trHeight w:val="320"/>
        </w:trPr>
        <w:tc>
          <w:tcPr>
            <w:tcW w:w="1530" w:type="dxa"/>
            <w:tcMar>
              <w:top w:w="40" w:type="dxa"/>
              <w:left w:w="40" w:type="dxa"/>
              <w:bottom w:w="40" w:type="dxa"/>
              <w:right w:w="40" w:type="dxa"/>
            </w:tcMar>
          </w:tcPr>
          <w:p w14:paraId="6B69C387" w14:textId="36F7BBC0" w:rsidR="00DA1E7B" w:rsidRDefault="00ED18ED" w:rsidP="00DA1E7B">
            <w:pPr>
              <w:spacing w:after="0"/>
              <w:rPr>
                <w:sz w:val="22"/>
              </w:rPr>
            </w:pPr>
            <w:hyperlink r:id="rId1808" w:history="1">
              <w:r w:rsidR="00DA1E7B" w:rsidRPr="001C3C11">
                <w:rPr>
                  <w:rStyle w:val="Hyperlink"/>
                  <w:sz w:val="22"/>
                </w:rPr>
                <w:t>III.D.1-30</w:t>
              </w:r>
            </w:hyperlink>
          </w:p>
        </w:tc>
        <w:tc>
          <w:tcPr>
            <w:tcW w:w="7830" w:type="dxa"/>
            <w:tcMar>
              <w:top w:w="40" w:type="dxa"/>
              <w:left w:w="40" w:type="dxa"/>
              <w:bottom w:w="40" w:type="dxa"/>
              <w:right w:w="40" w:type="dxa"/>
            </w:tcMar>
          </w:tcPr>
          <w:p w14:paraId="537EFC84" w14:textId="77777777" w:rsidR="00DA1E7B" w:rsidRDefault="00DA1E7B" w:rsidP="00DA1E7B">
            <w:pPr>
              <w:spacing w:after="0"/>
              <w:rPr>
                <w:sz w:val="22"/>
              </w:rPr>
            </w:pPr>
            <w:r>
              <w:rPr>
                <w:sz w:val="22"/>
              </w:rPr>
              <w:t>Allocation request form (ARF)</w:t>
            </w:r>
          </w:p>
        </w:tc>
      </w:tr>
      <w:tr w:rsidR="00DA1E7B" w14:paraId="3BE1E453" w14:textId="77777777" w:rsidTr="00DA1E7B">
        <w:trPr>
          <w:trHeight w:val="320"/>
        </w:trPr>
        <w:tc>
          <w:tcPr>
            <w:tcW w:w="1530" w:type="dxa"/>
            <w:tcMar>
              <w:top w:w="40" w:type="dxa"/>
              <w:left w:w="40" w:type="dxa"/>
              <w:bottom w:w="40" w:type="dxa"/>
              <w:right w:w="40" w:type="dxa"/>
            </w:tcMar>
          </w:tcPr>
          <w:p w14:paraId="21524EEB" w14:textId="0163CA2F" w:rsidR="00DA1E7B" w:rsidRDefault="00ED18ED" w:rsidP="00DA1E7B">
            <w:pPr>
              <w:spacing w:after="0"/>
              <w:rPr>
                <w:sz w:val="22"/>
              </w:rPr>
            </w:pPr>
            <w:hyperlink r:id="rId1809" w:history="1">
              <w:r w:rsidR="00DA1E7B" w:rsidRPr="001C3C11">
                <w:rPr>
                  <w:rStyle w:val="Hyperlink"/>
                  <w:sz w:val="22"/>
                </w:rPr>
                <w:t>III.D.1-31</w:t>
              </w:r>
            </w:hyperlink>
          </w:p>
        </w:tc>
        <w:tc>
          <w:tcPr>
            <w:tcW w:w="7830" w:type="dxa"/>
            <w:tcMar>
              <w:top w:w="40" w:type="dxa"/>
              <w:left w:w="40" w:type="dxa"/>
              <w:bottom w:w="40" w:type="dxa"/>
              <w:right w:w="40" w:type="dxa"/>
            </w:tcMar>
          </w:tcPr>
          <w:p w14:paraId="6DAA5DEB" w14:textId="77777777" w:rsidR="00DA1E7B" w:rsidRDefault="00DA1E7B" w:rsidP="00DA1E7B">
            <w:pPr>
              <w:spacing w:after="0"/>
              <w:rPr>
                <w:sz w:val="22"/>
              </w:rPr>
            </w:pPr>
            <w:r>
              <w:rPr>
                <w:sz w:val="22"/>
              </w:rPr>
              <w:t>FY17-18 PAIR Process Flowchart</w:t>
            </w:r>
          </w:p>
        </w:tc>
      </w:tr>
      <w:tr w:rsidR="00DA1E7B" w14:paraId="705DCDCF" w14:textId="77777777" w:rsidTr="00DA1E7B">
        <w:trPr>
          <w:trHeight w:val="320"/>
        </w:trPr>
        <w:tc>
          <w:tcPr>
            <w:tcW w:w="1530" w:type="dxa"/>
            <w:tcMar>
              <w:top w:w="40" w:type="dxa"/>
              <w:left w:w="40" w:type="dxa"/>
              <w:bottom w:w="40" w:type="dxa"/>
              <w:right w:w="40" w:type="dxa"/>
            </w:tcMar>
          </w:tcPr>
          <w:p w14:paraId="640129FA" w14:textId="0423DDF4" w:rsidR="00DA1E7B" w:rsidRDefault="00ED18ED" w:rsidP="00DA1E7B">
            <w:pPr>
              <w:spacing w:after="0"/>
              <w:rPr>
                <w:sz w:val="22"/>
              </w:rPr>
            </w:pPr>
            <w:hyperlink r:id="rId1810" w:history="1">
              <w:r w:rsidR="00DA1E7B" w:rsidRPr="001C3C11">
                <w:rPr>
                  <w:rStyle w:val="Hyperlink"/>
                  <w:sz w:val="22"/>
                </w:rPr>
                <w:t>III.D.1-32</w:t>
              </w:r>
            </w:hyperlink>
          </w:p>
        </w:tc>
        <w:tc>
          <w:tcPr>
            <w:tcW w:w="7830" w:type="dxa"/>
            <w:tcMar>
              <w:top w:w="40" w:type="dxa"/>
              <w:left w:w="40" w:type="dxa"/>
              <w:bottom w:w="40" w:type="dxa"/>
              <w:right w:w="40" w:type="dxa"/>
            </w:tcMar>
          </w:tcPr>
          <w:p w14:paraId="1BB45641" w14:textId="77777777" w:rsidR="00DA1E7B" w:rsidRDefault="00DA1E7B" w:rsidP="00DA1E7B">
            <w:pPr>
              <w:spacing w:after="0"/>
              <w:rPr>
                <w:sz w:val="22"/>
              </w:rPr>
            </w:pPr>
            <w:r>
              <w:rPr>
                <w:sz w:val="22"/>
              </w:rPr>
              <w:t>Kapi‘olani CC KOP #1.111, Resource Allocation (PAIR)</w:t>
            </w:r>
          </w:p>
        </w:tc>
      </w:tr>
      <w:tr w:rsidR="00DA1E7B" w14:paraId="64F9122F" w14:textId="77777777" w:rsidTr="00DA1E7B">
        <w:trPr>
          <w:trHeight w:val="320"/>
        </w:trPr>
        <w:tc>
          <w:tcPr>
            <w:tcW w:w="1530" w:type="dxa"/>
            <w:tcMar>
              <w:top w:w="40" w:type="dxa"/>
              <w:left w:w="40" w:type="dxa"/>
              <w:bottom w:w="40" w:type="dxa"/>
              <w:right w:w="40" w:type="dxa"/>
            </w:tcMar>
          </w:tcPr>
          <w:p w14:paraId="59AD6201" w14:textId="079F49A6" w:rsidR="00DA1E7B" w:rsidRDefault="00ED18ED" w:rsidP="00DA1E7B">
            <w:pPr>
              <w:spacing w:after="0"/>
              <w:rPr>
                <w:sz w:val="22"/>
              </w:rPr>
            </w:pPr>
            <w:hyperlink r:id="rId1811" w:history="1">
              <w:r w:rsidR="00DA1E7B" w:rsidRPr="001C3C11">
                <w:rPr>
                  <w:rStyle w:val="Hyperlink"/>
                  <w:sz w:val="22"/>
                </w:rPr>
                <w:t>III.D.2-1</w:t>
              </w:r>
            </w:hyperlink>
          </w:p>
        </w:tc>
        <w:tc>
          <w:tcPr>
            <w:tcW w:w="7830" w:type="dxa"/>
            <w:tcMar>
              <w:top w:w="40" w:type="dxa"/>
              <w:left w:w="40" w:type="dxa"/>
              <w:bottom w:w="40" w:type="dxa"/>
              <w:right w:w="40" w:type="dxa"/>
            </w:tcMar>
          </w:tcPr>
          <w:p w14:paraId="6B95981A" w14:textId="77777777" w:rsidR="00DA1E7B" w:rsidRDefault="00DA1E7B" w:rsidP="00DA1E7B">
            <w:pPr>
              <w:spacing w:after="0"/>
              <w:rPr>
                <w:sz w:val="22"/>
              </w:rPr>
            </w:pPr>
            <w:r>
              <w:rPr>
                <w:sz w:val="22"/>
              </w:rPr>
              <w:t>UHCC Policy UHCCP #4.203 Institution-set Standards</w:t>
            </w:r>
          </w:p>
        </w:tc>
      </w:tr>
      <w:tr w:rsidR="00DA1E7B" w14:paraId="09F7649B" w14:textId="77777777" w:rsidTr="00DA1E7B">
        <w:trPr>
          <w:trHeight w:val="320"/>
        </w:trPr>
        <w:tc>
          <w:tcPr>
            <w:tcW w:w="1530" w:type="dxa"/>
            <w:tcMar>
              <w:top w:w="40" w:type="dxa"/>
              <w:left w:w="40" w:type="dxa"/>
              <w:bottom w:w="40" w:type="dxa"/>
              <w:right w:w="40" w:type="dxa"/>
            </w:tcMar>
          </w:tcPr>
          <w:p w14:paraId="423B6EEA" w14:textId="71EEA5AA" w:rsidR="00DA1E7B" w:rsidRDefault="00ED18ED" w:rsidP="00DA1E7B">
            <w:pPr>
              <w:spacing w:after="0"/>
              <w:rPr>
                <w:sz w:val="22"/>
              </w:rPr>
            </w:pPr>
            <w:hyperlink r:id="rId1812" w:history="1">
              <w:r w:rsidR="00DA1E7B" w:rsidRPr="001C3C11">
                <w:rPr>
                  <w:rStyle w:val="Hyperlink"/>
                  <w:sz w:val="22"/>
                </w:rPr>
                <w:t>III.D.2-2</w:t>
              </w:r>
            </w:hyperlink>
          </w:p>
        </w:tc>
        <w:tc>
          <w:tcPr>
            <w:tcW w:w="7830" w:type="dxa"/>
            <w:tcMar>
              <w:top w:w="40" w:type="dxa"/>
              <w:left w:w="40" w:type="dxa"/>
              <w:bottom w:w="40" w:type="dxa"/>
              <w:right w:w="40" w:type="dxa"/>
            </w:tcMar>
          </w:tcPr>
          <w:p w14:paraId="7D1AD8AD" w14:textId="77777777" w:rsidR="00DA1E7B" w:rsidRDefault="00DA1E7B" w:rsidP="00DA1E7B">
            <w:pPr>
              <w:spacing w:after="0"/>
              <w:rPr>
                <w:sz w:val="22"/>
              </w:rPr>
            </w:pPr>
            <w:r>
              <w:rPr>
                <w:sz w:val="22"/>
              </w:rPr>
              <w:t>University of Hawai‘i Strategic Directions, 2015–2021</w:t>
            </w:r>
          </w:p>
        </w:tc>
      </w:tr>
      <w:tr w:rsidR="00DA1E7B" w14:paraId="0F27E588" w14:textId="77777777" w:rsidTr="00DA1E7B">
        <w:trPr>
          <w:trHeight w:val="320"/>
        </w:trPr>
        <w:tc>
          <w:tcPr>
            <w:tcW w:w="1530" w:type="dxa"/>
            <w:tcMar>
              <w:top w:w="40" w:type="dxa"/>
              <w:left w:w="40" w:type="dxa"/>
              <w:bottom w:w="40" w:type="dxa"/>
              <w:right w:w="40" w:type="dxa"/>
            </w:tcMar>
          </w:tcPr>
          <w:p w14:paraId="72DB363E" w14:textId="180C9A63" w:rsidR="00DA1E7B" w:rsidRDefault="00ED18ED" w:rsidP="00DA1E7B">
            <w:pPr>
              <w:spacing w:after="0"/>
              <w:rPr>
                <w:sz w:val="22"/>
              </w:rPr>
            </w:pPr>
            <w:hyperlink r:id="rId1813" w:history="1">
              <w:r w:rsidR="00DA1E7B" w:rsidRPr="001C3C11">
                <w:rPr>
                  <w:rStyle w:val="Hyperlink"/>
                  <w:sz w:val="22"/>
                </w:rPr>
                <w:t>III.D.2-3</w:t>
              </w:r>
            </w:hyperlink>
          </w:p>
        </w:tc>
        <w:tc>
          <w:tcPr>
            <w:tcW w:w="7830" w:type="dxa"/>
            <w:tcMar>
              <w:top w:w="40" w:type="dxa"/>
              <w:left w:w="40" w:type="dxa"/>
              <w:bottom w:w="40" w:type="dxa"/>
              <w:right w:w="40" w:type="dxa"/>
            </w:tcMar>
          </w:tcPr>
          <w:p w14:paraId="5EBCE19B" w14:textId="77777777" w:rsidR="00DA1E7B" w:rsidRDefault="00DA1E7B" w:rsidP="00DA1E7B">
            <w:pPr>
              <w:spacing w:after="0"/>
              <w:rPr>
                <w:sz w:val="22"/>
              </w:rPr>
            </w:pPr>
            <w:r>
              <w:rPr>
                <w:sz w:val="22"/>
              </w:rPr>
              <w:t>UHCC Strategic Directions 2015-2021</w:t>
            </w:r>
          </w:p>
        </w:tc>
      </w:tr>
      <w:tr w:rsidR="00DA1E7B" w14:paraId="68C1387E" w14:textId="77777777" w:rsidTr="00DA1E7B">
        <w:trPr>
          <w:trHeight w:val="300"/>
        </w:trPr>
        <w:tc>
          <w:tcPr>
            <w:tcW w:w="1530" w:type="dxa"/>
            <w:tcMar>
              <w:top w:w="40" w:type="dxa"/>
              <w:left w:w="40" w:type="dxa"/>
              <w:bottom w:w="40" w:type="dxa"/>
              <w:right w:w="40" w:type="dxa"/>
            </w:tcMar>
          </w:tcPr>
          <w:p w14:paraId="089D4D4E" w14:textId="0DAB0B76" w:rsidR="00DA1E7B" w:rsidRDefault="00ED18ED" w:rsidP="00DA1E7B">
            <w:pPr>
              <w:spacing w:after="0"/>
              <w:rPr>
                <w:sz w:val="22"/>
              </w:rPr>
            </w:pPr>
            <w:hyperlink r:id="rId1814" w:history="1">
              <w:r w:rsidR="00DA1E7B" w:rsidRPr="001C3C11">
                <w:rPr>
                  <w:rStyle w:val="Hyperlink"/>
                  <w:sz w:val="22"/>
                </w:rPr>
                <w:t>III.D.2-4</w:t>
              </w:r>
            </w:hyperlink>
          </w:p>
        </w:tc>
        <w:tc>
          <w:tcPr>
            <w:tcW w:w="7830" w:type="dxa"/>
            <w:tcMar>
              <w:top w:w="40" w:type="dxa"/>
              <w:left w:w="40" w:type="dxa"/>
              <w:bottom w:w="40" w:type="dxa"/>
              <w:right w:w="40" w:type="dxa"/>
            </w:tcMar>
          </w:tcPr>
          <w:p w14:paraId="15AB53F9" w14:textId="77777777" w:rsidR="00DA1E7B" w:rsidRDefault="00DA1E7B" w:rsidP="00DA1E7B">
            <w:pPr>
              <w:spacing w:after="0"/>
              <w:rPr>
                <w:sz w:val="22"/>
              </w:rPr>
            </w:pPr>
            <w:r>
              <w:rPr>
                <w:sz w:val="22"/>
              </w:rPr>
              <w:t>Strategic plan</w:t>
            </w:r>
          </w:p>
        </w:tc>
      </w:tr>
      <w:tr w:rsidR="00DA1E7B" w14:paraId="376F7EF8" w14:textId="77777777" w:rsidTr="00DA1E7B">
        <w:trPr>
          <w:trHeight w:val="420"/>
        </w:trPr>
        <w:tc>
          <w:tcPr>
            <w:tcW w:w="1530" w:type="dxa"/>
            <w:tcMar>
              <w:top w:w="40" w:type="dxa"/>
              <w:left w:w="40" w:type="dxa"/>
              <w:bottom w:w="40" w:type="dxa"/>
              <w:right w:w="40" w:type="dxa"/>
            </w:tcMar>
          </w:tcPr>
          <w:p w14:paraId="57A12D16" w14:textId="2D67C9B5" w:rsidR="00DA1E7B" w:rsidRDefault="00ED18ED" w:rsidP="00DA1E7B">
            <w:pPr>
              <w:spacing w:after="0"/>
              <w:rPr>
                <w:sz w:val="22"/>
              </w:rPr>
            </w:pPr>
            <w:hyperlink r:id="rId1815" w:history="1">
              <w:r w:rsidR="00DA1E7B" w:rsidRPr="001C3C11">
                <w:rPr>
                  <w:rStyle w:val="Hyperlink"/>
                  <w:sz w:val="22"/>
                </w:rPr>
                <w:t>III.D.2-5</w:t>
              </w:r>
            </w:hyperlink>
          </w:p>
        </w:tc>
        <w:tc>
          <w:tcPr>
            <w:tcW w:w="7830" w:type="dxa"/>
            <w:tcMar>
              <w:top w:w="40" w:type="dxa"/>
              <w:left w:w="40" w:type="dxa"/>
              <w:bottom w:w="40" w:type="dxa"/>
              <w:right w:w="40" w:type="dxa"/>
            </w:tcMar>
          </w:tcPr>
          <w:p w14:paraId="5D4B93BC" w14:textId="77777777" w:rsidR="00DA1E7B" w:rsidRDefault="00DA1E7B" w:rsidP="00DA1E7B">
            <w:pPr>
              <w:spacing w:after="0"/>
              <w:rPr>
                <w:sz w:val="22"/>
              </w:rPr>
            </w:pPr>
            <w:r>
              <w:rPr>
                <w:sz w:val="22"/>
              </w:rPr>
              <w:t>Board of Regents Policy RP 8.204, University Budget (Operating and Capital Improvements)</w:t>
            </w:r>
          </w:p>
        </w:tc>
      </w:tr>
      <w:tr w:rsidR="00DA1E7B" w14:paraId="2169458B" w14:textId="77777777" w:rsidTr="00DA1E7B">
        <w:trPr>
          <w:trHeight w:val="560"/>
        </w:trPr>
        <w:tc>
          <w:tcPr>
            <w:tcW w:w="1530" w:type="dxa"/>
            <w:tcMar>
              <w:top w:w="40" w:type="dxa"/>
              <w:left w:w="40" w:type="dxa"/>
              <w:bottom w:w="40" w:type="dxa"/>
              <w:right w:w="40" w:type="dxa"/>
            </w:tcMar>
          </w:tcPr>
          <w:p w14:paraId="4B66CA9B" w14:textId="60A9E76E" w:rsidR="00DA1E7B" w:rsidRDefault="00ED18ED" w:rsidP="00DA1E7B">
            <w:pPr>
              <w:spacing w:after="0"/>
              <w:rPr>
                <w:sz w:val="22"/>
              </w:rPr>
            </w:pPr>
            <w:hyperlink r:id="rId1816" w:history="1">
              <w:r w:rsidR="00DA1E7B" w:rsidRPr="001C3C11">
                <w:rPr>
                  <w:rStyle w:val="Hyperlink"/>
                  <w:sz w:val="22"/>
                </w:rPr>
                <w:t>III.D.2-6</w:t>
              </w:r>
            </w:hyperlink>
          </w:p>
        </w:tc>
        <w:tc>
          <w:tcPr>
            <w:tcW w:w="7830" w:type="dxa"/>
            <w:tcMar>
              <w:top w:w="40" w:type="dxa"/>
              <w:left w:w="40" w:type="dxa"/>
              <w:bottom w:w="40" w:type="dxa"/>
              <w:right w:w="40" w:type="dxa"/>
            </w:tcMar>
          </w:tcPr>
          <w:p w14:paraId="41778655" w14:textId="77777777" w:rsidR="00DA1E7B" w:rsidRDefault="00DA1E7B" w:rsidP="00DA1E7B">
            <w:pPr>
              <w:spacing w:after="0"/>
              <w:rPr>
                <w:sz w:val="22"/>
              </w:rPr>
            </w:pPr>
            <w:r>
              <w:rPr>
                <w:sz w:val="22"/>
              </w:rPr>
              <w:t>Interim President Memo, Fiscal Biennium 2015-2017 Budget Policy Paper and Instructions</w:t>
            </w:r>
          </w:p>
        </w:tc>
      </w:tr>
      <w:tr w:rsidR="00DA1E7B" w14:paraId="22DAC56D" w14:textId="77777777" w:rsidTr="00DA1E7B">
        <w:trPr>
          <w:trHeight w:val="320"/>
        </w:trPr>
        <w:tc>
          <w:tcPr>
            <w:tcW w:w="1530" w:type="dxa"/>
            <w:tcMar>
              <w:top w:w="40" w:type="dxa"/>
              <w:left w:w="40" w:type="dxa"/>
              <w:bottom w:w="40" w:type="dxa"/>
              <w:right w:w="40" w:type="dxa"/>
            </w:tcMar>
          </w:tcPr>
          <w:p w14:paraId="5E9DB717" w14:textId="061270F4" w:rsidR="00DA1E7B" w:rsidRDefault="00ED18ED" w:rsidP="00DA1E7B">
            <w:pPr>
              <w:spacing w:after="0"/>
              <w:rPr>
                <w:sz w:val="22"/>
              </w:rPr>
            </w:pPr>
            <w:hyperlink r:id="rId1817" w:history="1">
              <w:r w:rsidR="00DA1E7B" w:rsidRPr="001C3C11">
                <w:rPr>
                  <w:rStyle w:val="Hyperlink"/>
                  <w:sz w:val="22"/>
                </w:rPr>
                <w:t>III.D.2-7</w:t>
              </w:r>
            </w:hyperlink>
          </w:p>
        </w:tc>
        <w:tc>
          <w:tcPr>
            <w:tcW w:w="7830" w:type="dxa"/>
            <w:tcMar>
              <w:top w:w="40" w:type="dxa"/>
              <w:left w:w="40" w:type="dxa"/>
              <w:bottom w:w="40" w:type="dxa"/>
              <w:right w:w="40" w:type="dxa"/>
            </w:tcMar>
          </w:tcPr>
          <w:p w14:paraId="6385E623" w14:textId="77777777" w:rsidR="00DA1E7B" w:rsidRDefault="00DA1E7B" w:rsidP="00DA1E7B">
            <w:pPr>
              <w:spacing w:after="0"/>
              <w:rPr>
                <w:sz w:val="22"/>
              </w:rPr>
            </w:pPr>
            <w:r>
              <w:rPr>
                <w:sz w:val="22"/>
              </w:rPr>
              <w:t>UHCC Policy UHCCP #4.101, Strategic Academic Planning</w:t>
            </w:r>
          </w:p>
        </w:tc>
      </w:tr>
      <w:tr w:rsidR="00DA1E7B" w14:paraId="146C7FEB" w14:textId="77777777" w:rsidTr="00DA1E7B">
        <w:trPr>
          <w:trHeight w:val="320"/>
        </w:trPr>
        <w:tc>
          <w:tcPr>
            <w:tcW w:w="1530" w:type="dxa"/>
            <w:tcMar>
              <w:top w:w="40" w:type="dxa"/>
              <w:left w:w="40" w:type="dxa"/>
              <w:bottom w:w="40" w:type="dxa"/>
              <w:right w:w="40" w:type="dxa"/>
            </w:tcMar>
          </w:tcPr>
          <w:p w14:paraId="3DD4B1FA" w14:textId="3E83C133" w:rsidR="00DA1E7B" w:rsidRDefault="00ED18ED" w:rsidP="00DA1E7B">
            <w:pPr>
              <w:spacing w:after="0"/>
              <w:rPr>
                <w:sz w:val="22"/>
              </w:rPr>
            </w:pPr>
            <w:hyperlink r:id="rId1818" w:history="1">
              <w:r w:rsidR="00DA1E7B" w:rsidRPr="001C3C11">
                <w:rPr>
                  <w:rStyle w:val="Hyperlink"/>
                  <w:sz w:val="22"/>
                </w:rPr>
                <w:t>III.D.2-8</w:t>
              </w:r>
            </w:hyperlink>
          </w:p>
        </w:tc>
        <w:tc>
          <w:tcPr>
            <w:tcW w:w="7830" w:type="dxa"/>
            <w:tcMar>
              <w:top w:w="40" w:type="dxa"/>
              <w:left w:w="40" w:type="dxa"/>
              <w:bottom w:w="40" w:type="dxa"/>
              <w:right w:w="40" w:type="dxa"/>
            </w:tcMar>
          </w:tcPr>
          <w:p w14:paraId="23BC9352" w14:textId="77777777" w:rsidR="00DA1E7B" w:rsidRDefault="00DA1E7B" w:rsidP="00DA1E7B">
            <w:pPr>
              <w:spacing w:after="0"/>
              <w:rPr>
                <w:sz w:val="22"/>
              </w:rPr>
            </w:pPr>
            <w:r>
              <w:rPr>
                <w:sz w:val="22"/>
              </w:rPr>
              <w:t>Strategic Planning Council documents</w:t>
            </w:r>
          </w:p>
        </w:tc>
      </w:tr>
      <w:tr w:rsidR="00DA1E7B" w14:paraId="7FABEBBF" w14:textId="77777777" w:rsidTr="00DA1E7B">
        <w:trPr>
          <w:trHeight w:val="320"/>
        </w:trPr>
        <w:tc>
          <w:tcPr>
            <w:tcW w:w="1530" w:type="dxa"/>
            <w:tcMar>
              <w:top w:w="40" w:type="dxa"/>
              <w:left w:w="40" w:type="dxa"/>
              <w:bottom w:w="40" w:type="dxa"/>
              <w:right w:w="40" w:type="dxa"/>
            </w:tcMar>
          </w:tcPr>
          <w:p w14:paraId="217406A8" w14:textId="69256010" w:rsidR="00DA1E7B" w:rsidRDefault="00ED18ED" w:rsidP="00DA1E7B">
            <w:pPr>
              <w:spacing w:after="0"/>
              <w:rPr>
                <w:sz w:val="22"/>
              </w:rPr>
            </w:pPr>
            <w:hyperlink r:id="rId1819" w:history="1">
              <w:r w:rsidR="00DA1E7B" w:rsidRPr="001C3C11">
                <w:rPr>
                  <w:rStyle w:val="Hyperlink"/>
                  <w:sz w:val="22"/>
                </w:rPr>
                <w:t>III.D.2-9</w:t>
              </w:r>
            </w:hyperlink>
          </w:p>
        </w:tc>
        <w:tc>
          <w:tcPr>
            <w:tcW w:w="7830" w:type="dxa"/>
            <w:tcMar>
              <w:top w:w="40" w:type="dxa"/>
              <w:left w:w="40" w:type="dxa"/>
              <w:bottom w:w="40" w:type="dxa"/>
              <w:right w:w="40" w:type="dxa"/>
            </w:tcMar>
          </w:tcPr>
          <w:p w14:paraId="7B301BEA" w14:textId="77777777" w:rsidR="00DA1E7B" w:rsidRDefault="00DA1E7B" w:rsidP="00DA1E7B">
            <w:pPr>
              <w:spacing w:after="0"/>
              <w:rPr>
                <w:sz w:val="22"/>
              </w:rPr>
            </w:pPr>
            <w:r>
              <w:rPr>
                <w:sz w:val="22"/>
              </w:rPr>
              <w:t>Board of Regents Approved FY18 Budget</w:t>
            </w:r>
          </w:p>
        </w:tc>
      </w:tr>
      <w:tr w:rsidR="00DA1E7B" w14:paraId="5A6655A4" w14:textId="77777777" w:rsidTr="00DA1E7B">
        <w:trPr>
          <w:trHeight w:val="320"/>
        </w:trPr>
        <w:tc>
          <w:tcPr>
            <w:tcW w:w="1530" w:type="dxa"/>
            <w:tcMar>
              <w:top w:w="40" w:type="dxa"/>
              <w:left w:w="40" w:type="dxa"/>
              <w:bottom w:w="40" w:type="dxa"/>
              <w:right w:w="40" w:type="dxa"/>
            </w:tcMar>
          </w:tcPr>
          <w:p w14:paraId="017FF574" w14:textId="132EA65C" w:rsidR="00DA1E7B" w:rsidRDefault="00ED18ED" w:rsidP="00DA1E7B">
            <w:pPr>
              <w:spacing w:after="0"/>
              <w:rPr>
                <w:sz w:val="22"/>
              </w:rPr>
            </w:pPr>
            <w:hyperlink r:id="rId1820" w:history="1">
              <w:r w:rsidR="00DA1E7B" w:rsidRPr="001C3C11">
                <w:rPr>
                  <w:rStyle w:val="Hyperlink"/>
                  <w:sz w:val="22"/>
                </w:rPr>
                <w:t>III.D.2-10</w:t>
              </w:r>
            </w:hyperlink>
          </w:p>
        </w:tc>
        <w:tc>
          <w:tcPr>
            <w:tcW w:w="7830" w:type="dxa"/>
            <w:tcMar>
              <w:top w:w="40" w:type="dxa"/>
              <w:left w:w="40" w:type="dxa"/>
              <w:bottom w:w="40" w:type="dxa"/>
              <w:right w:w="40" w:type="dxa"/>
            </w:tcMar>
          </w:tcPr>
          <w:p w14:paraId="24F80862" w14:textId="77777777" w:rsidR="00DA1E7B" w:rsidRDefault="00DA1E7B" w:rsidP="00DA1E7B">
            <w:pPr>
              <w:spacing w:after="0"/>
              <w:rPr>
                <w:sz w:val="22"/>
              </w:rPr>
            </w:pPr>
            <w:r>
              <w:rPr>
                <w:sz w:val="22"/>
              </w:rPr>
              <w:t>Kapi‘olani CC KOP #1.111, Resource Allocation (PAIR)</w:t>
            </w:r>
          </w:p>
        </w:tc>
      </w:tr>
      <w:tr w:rsidR="00DA1E7B" w14:paraId="46926DBC" w14:textId="77777777" w:rsidTr="00DA1E7B">
        <w:trPr>
          <w:trHeight w:val="320"/>
        </w:trPr>
        <w:tc>
          <w:tcPr>
            <w:tcW w:w="1530" w:type="dxa"/>
            <w:tcMar>
              <w:top w:w="40" w:type="dxa"/>
              <w:left w:w="40" w:type="dxa"/>
              <w:bottom w:w="40" w:type="dxa"/>
              <w:right w:w="40" w:type="dxa"/>
            </w:tcMar>
          </w:tcPr>
          <w:p w14:paraId="22F06935" w14:textId="457C8B52" w:rsidR="00DA1E7B" w:rsidRDefault="00ED18ED" w:rsidP="00DA1E7B">
            <w:pPr>
              <w:spacing w:after="0"/>
              <w:rPr>
                <w:sz w:val="22"/>
              </w:rPr>
            </w:pPr>
            <w:hyperlink r:id="rId1821" w:history="1">
              <w:r w:rsidR="00DA1E7B" w:rsidRPr="001C3C11">
                <w:rPr>
                  <w:rStyle w:val="Hyperlink"/>
                  <w:sz w:val="22"/>
                </w:rPr>
                <w:t>III.D.2-11</w:t>
              </w:r>
            </w:hyperlink>
          </w:p>
        </w:tc>
        <w:tc>
          <w:tcPr>
            <w:tcW w:w="7830" w:type="dxa"/>
            <w:tcMar>
              <w:top w:w="40" w:type="dxa"/>
              <w:left w:w="40" w:type="dxa"/>
              <w:bottom w:w="40" w:type="dxa"/>
              <w:right w:w="40" w:type="dxa"/>
            </w:tcMar>
          </w:tcPr>
          <w:p w14:paraId="7C00D258" w14:textId="77777777" w:rsidR="00DA1E7B" w:rsidRDefault="00DA1E7B" w:rsidP="00DA1E7B">
            <w:pPr>
              <w:spacing w:after="0"/>
              <w:rPr>
                <w:sz w:val="22"/>
              </w:rPr>
            </w:pPr>
            <w:r>
              <w:rPr>
                <w:sz w:val="22"/>
              </w:rPr>
              <w:t>Annual Report of Program Data (ARPD) Culinary, 2016</w:t>
            </w:r>
          </w:p>
        </w:tc>
      </w:tr>
      <w:tr w:rsidR="00DA1E7B" w14:paraId="338A66B1" w14:textId="77777777" w:rsidTr="00DA1E7B">
        <w:trPr>
          <w:trHeight w:val="320"/>
        </w:trPr>
        <w:tc>
          <w:tcPr>
            <w:tcW w:w="1530" w:type="dxa"/>
            <w:tcMar>
              <w:top w:w="40" w:type="dxa"/>
              <w:left w:w="40" w:type="dxa"/>
              <w:bottom w:w="40" w:type="dxa"/>
              <w:right w:w="40" w:type="dxa"/>
            </w:tcMar>
          </w:tcPr>
          <w:p w14:paraId="7A889132" w14:textId="27F87630" w:rsidR="00DA1E7B" w:rsidRDefault="00ED18ED" w:rsidP="00DA1E7B">
            <w:pPr>
              <w:spacing w:after="0"/>
              <w:rPr>
                <w:sz w:val="22"/>
              </w:rPr>
            </w:pPr>
            <w:hyperlink r:id="rId1822" w:history="1">
              <w:r w:rsidR="00DA1E7B" w:rsidRPr="001C3C11">
                <w:rPr>
                  <w:rStyle w:val="Hyperlink"/>
                  <w:sz w:val="22"/>
                </w:rPr>
                <w:t>III.D.2-12</w:t>
              </w:r>
            </w:hyperlink>
          </w:p>
        </w:tc>
        <w:tc>
          <w:tcPr>
            <w:tcW w:w="7830" w:type="dxa"/>
            <w:tcMar>
              <w:top w:w="40" w:type="dxa"/>
              <w:left w:w="40" w:type="dxa"/>
              <w:bottom w:w="40" w:type="dxa"/>
              <w:right w:w="40" w:type="dxa"/>
            </w:tcMar>
          </w:tcPr>
          <w:p w14:paraId="64372B70" w14:textId="77777777" w:rsidR="00DA1E7B" w:rsidRDefault="00DA1E7B" w:rsidP="00DA1E7B">
            <w:pPr>
              <w:spacing w:after="0"/>
              <w:rPr>
                <w:sz w:val="22"/>
              </w:rPr>
            </w:pPr>
            <w:r>
              <w:rPr>
                <w:sz w:val="22"/>
              </w:rPr>
              <w:t>Student Success Pathways 2.0 Plan, Social Sciences</w:t>
            </w:r>
          </w:p>
        </w:tc>
      </w:tr>
      <w:tr w:rsidR="00DA1E7B" w14:paraId="15325FD0" w14:textId="77777777" w:rsidTr="00DA1E7B">
        <w:trPr>
          <w:trHeight w:val="320"/>
        </w:trPr>
        <w:tc>
          <w:tcPr>
            <w:tcW w:w="1530" w:type="dxa"/>
            <w:tcMar>
              <w:top w:w="40" w:type="dxa"/>
              <w:left w:w="40" w:type="dxa"/>
              <w:bottom w:w="40" w:type="dxa"/>
              <w:right w:w="40" w:type="dxa"/>
            </w:tcMar>
          </w:tcPr>
          <w:p w14:paraId="5F926991" w14:textId="4ADDDE35" w:rsidR="00DA1E7B" w:rsidRDefault="00ED18ED" w:rsidP="00DA1E7B">
            <w:pPr>
              <w:spacing w:after="0"/>
              <w:rPr>
                <w:sz w:val="22"/>
              </w:rPr>
            </w:pPr>
            <w:hyperlink r:id="rId1823" w:history="1">
              <w:r w:rsidR="00DA1E7B" w:rsidRPr="001C3C11">
                <w:rPr>
                  <w:rStyle w:val="Hyperlink"/>
                  <w:sz w:val="22"/>
                </w:rPr>
                <w:t>III.D.2-13</w:t>
              </w:r>
            </w:hyperlink>
          </w:p>
        </w:tc>
        <w:tc>
          <w:tcPr>
            <w:tcW w:w="7830" w:type="dxa"/>
            <w:tcMar>
              <w:top w:w="40" w:type="dxa"/>
              <w:left w:w="40" w:type="dxa"/>
              <w:bottom w:w="40" w:type="dxa"/>
              <w:right w:w="40" w:type="dxa"/>
            </w:tcMar>
          </w:tcPr>
          <w:p w14:paraId="0EE8D4A4" w14:textId="77777777" w:rsidR="00DA1E7B" w:rsidRDefault="00DA1E7B" w:rsidP="00DA1E7B">
            <w:pPr>
              <w:spacing w:after="0"/>
              <w:rPr>
                <w:sz w:val="22"/>
              </w:rPr>
            </w:pPr>
            <w:r>
              <w:rPr>
                <w:sz w:val="22"/>
              </w:rPr>
              <w:t>FY17-18 PAIR Process Flowchart</w:t>
            </w:r>
          </w:p>
        </w:tc>
      </w:tr>
      <w:tr w:rsidR="00DA1E7B" w14:paraId="20E86B0B" w14:textId="77777777" w:rsidTr="00DA1E7B">
        <w:trPr>
          <w:trHeight w:val="320"/>
        </w:trPr>
        <w:tc>
          <w:tcPr>
            <w:tcW w:w="1530" w:type="dxa"/>
            <w:tcMar>
              <w:top w:w="40" w:type="dxa"/>
              <w:left w:w="40" w:type="dxa"/>
              <w:bottom w:w="40" w:type="dxa"/>
              <w:right w:w="40" w:type="dxa"/>
            </w:tcMar>
          </w:tcPr>
          <w:p w14:paraId="489265EF" w14:textId="15DCDC32" w:rsidR="00DA1E7B" w:rsidRDefault="00ED18ED" w:rsidP="00DA1E7B">
            <w:pPr>
              <w:spacing w:after="0"/>
              <w:rPr>
                <w:sz w:val="22"/>
              </w:rPr>
            </w:pPr>
            <w:hyperlink r:id="rId1824" w:history="1">
              <w:r w:rsidR="00DA1E7B" w:rsidRPr="001C3C11">
                <w:rPr>
                  <w:rStyle w:val="Hyperlink"/>
                  <w:sz w:val="22"/>
                </w:rPr>
                <w:t>III.D.2-14</w:t>
              </w:r>
            </w:hyperlink>
          </w:p>
        </w:tc>
        <w:tc>
          <w:tcPr>
            <w:tcW w:w="7830" w:type="dxa"/>
            <w:tcMar>
              <w:top w:w="40" w:type="dxa"/>
              <w:left w:w="40" w:type="dxa"/>
              <w:bottom w:w="40" w:type="dxa"/>
              <w:right w:w="40" w:type="dxa"/>
            </w:tcMar>
          </w:tcPr>
          <w:p w14:paraId="335D6495" w14:textId="77777777" w:rsidR="00DA1E7B" w:rsidRDefault="00DA1E7B" w:rsidP="00DA1E7B">
            <w:pPr>
              <w:spacing w:after="0"/>
              <w:rPr>
                <w:sz w:val="22"/>
              </w:rPr>
            </w:pPr>
            <w:r w:rsidRPr="007E2144">
              <w:rPr>
                <w:sz w:val="22"/>
              </w:rPr>
              <w:t>ʻOhana</w:t>
            </w:r>
            <w:r>
              <w:rPr>
                <w:sz w:val="22"/>
              </w:rPr>
              <w:t xml:space="preserve"> website, Administrative Staff Council minutes</w:t>
            </w:r>
          </w:p>
        </w:tc>
      </w:tr>
      <w:tr w:rsidR="00DA1E7B" w14:paraId="6E71A765" w14:textId="77777777" w:rsidTr="00DA1E7B">
        <w:trPr>
          <w:trHeight w:val="520"/>
        </w:trPr>
        <w:tc>
          <w:tcPr>
            <w:tcW w:w="1530" w:type="dxa"/>
            <w:tcMar>
              <w:top w:w="40" w:type="dxa"/>
              <w:left w:w="40" w:type="dxa"/>
              <w:bottom w:w="40" w:type="dxa"/>
              <w:right w:w="40" w:type="dxa"/>
            </w:tcMar>
          </w:tcPr>
          <w:p w14:paraId="0F5F4058" w14:textId="72FF46E5" w:rsidR="00DA1E7B" w:rsidRDefault="00ED18ED" w:rsidP="00DA1E7B">
            <w:pPr>
              <w:spacing w:after="0"/>
              <w:rPr>
                <w:sz w:val="22"/>
              </w:rPr>
            </w:pPr>
            <w:hyperlink r:id="rId1825" w:history="1">
              <w:r w:rsidR="00DA1E7B" w:rsidRPr="001C3C11">
                <w:rPr>
                  <w:rStyle w:val="Hyperlink"/>
                  <w:sz w:val="22"/>
                </w:rPr>
                <w:t>III.D.3-1</w:t>
              </w:r>
            </w:hyperlink>
          </w:p>
        </w:tc>
        <w:tc>
          <w:tcPr>
            <w:tcW w:w="7830" w:type="dxa"/>
            <w:tcMar>
              <w:top w:w="40" w:type="dxa"/>
              <w:left w:w="40" w:type="dxa"/>
              <w:bottom w:w="40" w:type="dxa"/>
              <w:right w:w="40" w:type="dxa"/>
            </w:tcMar>
          </w:tcPr>
          <w:p w14:paraId="54341E0C" w14:textId="77777777" w:rsidR="00DA1E7B" w:rsidRDefault="00DA1E7B" w:rsidP="00DA1E7B">
            <w:pPr>
              <w:spacing w:after="0"/>
              <w:rPr>
                <w:sz w:val="22"/>
              </w:rPr>
            </w:pPr>
            <w:r>
              <w:rPr>
                <w:sz w:val="22"/>
              </w:rPr>
              <w:t>Interim President Memo, Fiscal Biennium 2015-2017 Budget Policy Paper and Instructions.</w:t>
            </w:r>
          </w:p>
        </w:tc>
      </w:tr>
      <w:tr w:rsidR="00DA1E7B" w14:paraId="532E6A12" w14:textId="77777777" w:rsidTr="00DA1E7B">
        <w:trPr>
          <w:trHeight w:val="560"/>
        </w:trPr>
        <w:tc>
          <w:tcPr>
            <w:tcW w:w="1530" w:type="dxa"/>
            <w:tcMar>
              <w:top w:w="40" w:type="dxa"/>
              <w:left w:w="40" w:type="dxa"/>
              <w:bottom w:w="40" w:type="dxa"/>
              <w:right w:w="40" w:type="dxa"/>
            </w:tcMar>
          </w:tcPr>
          <w:p w14:paraId="192FC342" w14:textId="221F53E0" w:rsidR="00DA1E7B" w:rsidRDefault="00ED18ED" w:rsidP="00DA1E7B">
            <w:pPr>
              <w:spacing w:after="0"/>
              <w:rPr>
                <w:sz w:val="22"/>
              </w:rPr>
            </w:pPr>
            <w:hyperlink r:id="rId1826" w:history="1">
              <w:r w:rsidR="00DA1E7B" w:rsidRPr="001C3C11">
                <w:rPr>
                  <w:rStyle w:val="Hyperlink"/>
                  <w:sz w:val="22"/>
                </w:rPr>
                <w:t>III.D.3-2</w:t>
              </w:r>
            </w:hyperlink>
          </w:p>
        </w:tc>
        <w:tc>
          <w:tcPr>
            <w:tcW w:w="7830" w:type="dxa"/>
            <w:tcMar>
              <w:top w:w="40" w:type="dxa"/>
              <w:left w:w="40" w:type="dxa"/>
              <w:bottom w:w="40" w:type="dxa"/>
              <w:right w:w="40" w:type="dxa"/>
            </w:tcMar>
          </w:tcPr>
          <w:p w14:paraId="58626E4D" w14:textId="77777777" w:rsidR="00DA1E7B" w:rsidRDefault="00DA1E7B" w:rsidP="00DA1E7B">
            <w:pPr>
              <w:spacing w:after="0"/>
              <w:rPr>
                <w:sz w:val="22"/>
              </w:rPr>
            </w:pPr>
            <w:r>
              <w:rPr>
                <w:sz w:val="22"/>
              </w:rPr>
              <w:t>UH System Operating Budget Proposed Request, Fiscal Biennium 2015-2017, 10.16.2014</w:t>
            </w:r>
          </w:p>
        </w:tc>
      </w:tr>
      <w:tr w:rsidR="00DA1E7B" w14:paraId="3E5F78AA" w14:textId="77777777" w:rsidTr="00DA1E7B">
        <w:trPr>
          <w:trHeight w:val="560"/>
        </w:trPr>
        <w:tc>
          <w:tcPr>
            <w:tcW w:w="1530" w:type="dxa"/>
            <w:tcMar>
              <w:top w:w="40" w:type="dxa"/>
              <w:left w:w="40" w:type="dxa"/>
              <w:bottom w:w="40" w:type="dxa"/>
              <w:right w:w="40" w:type="dxa"/>
            </w:tcMar>
          </w:tcPr>
          <w:p w14:paraId="36A8162C" w14:textId="4C95FBC4" w:rsidR="00DA1E7B" w:rsidRDefault="00ED18ED" w:rsidP="00DA1E7B">
            <w:pPr>
              <w:spacing w:after="0"/>
              <w:rPr>
                <w:sz w:val="22"/>
              </w:rPr>
            </w:pPr>
            <w:hyperlink r:id="rId1827" w:history="1">
              <w:r w:rsidR="00DA1E7B" w:rsidRPr="001C3C11">
                <w:rPr>
                  <w:rStyle w:val="Hyperlink"/>
                  <w:sz w:val="22"/>
                </w:rPr>
                <w:t>III.D.3-3</w:t>
              </w:r>
            </w:hyperlink>
          </w:p>
        </w:tc>
        <w:tc>
          <w:tcPr>
            <w:tcW w:w="7830" w:type="dxa"/>
            <w:tcMar>
              <w:top w:w="40" w:type="dxa"/>
              <w:left w:w="40" w:type="dxa"/>
              <w:bottom w:w="40" w:type="dxa"/>
              <w:right w:w="40" w:type="dxa"/>
            </w:tcMar>
          </w:tcPr>
          <w:p w14:paraId="69676375" w14:textId="77777777" w:rsidR="00DA1E7B" w:rsidRDefault="00DA1E7B" w:rsidP="00DA1E7B">
            <w:pPr>
              <w:spacing w:after="0"/>
              <w:rPr>
                <w:sz w:val="22"/>
              </w:rPr>
            </w:pPr>
            <w:r>
              <w:rPr>
                <w:sz w:val="22"/>
              </w:rPr>
              <w:t>UH System Capital Improvement Plan Revised Budget Request, Fiscal Biennium 2015-2017, 10.2014</w:t>
            </w:r>
          </w:p>
        </w:tc>
      </w:tr>
      <w:tr w:rsidR="00DA1E7B" w14:paraId="31F9AF27" w14:textId="77777777" w:rsidTr="00DA1E7B">
        <w:trPr>
          <w:trHeight w:val="320"/>
        </w:trPr>
        <w:tc>
          <w:tcPr>
            <w:tcW w:w="1530" w:type="dxa"/>
            <w:tcMar>
              <w:top w:w="40" w:type="dxa"/>
              <w:left w:w="40" w:type="dxa"/>
              <w:bottom w:w="40" w:type="dxa"/>
              <w:right w:w="40" w:type="dxa"/>
            </w:tcMar>
          </w:tcPr>
          <w:p w14:paraId="6FA4E094" w14:textId="519D1E2F" w:rsidR="00DA1E7B" w:rsidRDefault="00ED18ED" w:rsidP="00DA1E7B">
            <w:pPr>
              <w:spacing w:after="0"/>
              <w:rPr>
                <w:sz w:val="22"/>
              </w:rPr>
            </w:pPr>
            <w:hyperlink r:id="rId1828" w:history="1">
              <w:r w:rsidR="00DA1E7B" w:rsidRPr="001C3C11">
                <w:rPr>
                  <w:rStyle w:val="Hyperlink"/>
                  <w:sz w:val="22"/>
                </w:rPr>
                <w:t>III.D.3-4</w:t>
              </w:r>
            </w:hyperlink>
          </w:p>
        </w:tc>
        <w:tc>
          <w:tcPr>
            <w:tcW w:w="7830" w:type="dxa"/>
            <w:tcMar>
              <w:top w:w="40" w:type="dxa"/>
              <w:left w:w="40" w:type="dxa"/>
              <w:bottom w:w="40" w:type="dxa"/>
              <w:right w:w="40" w:type="dxa"/>
            </w:tcMar>
          </w:tcPr>
          <w:p w14:paraId="23489144" w14:textId="77777777" w:rsidR="00DA1E7B" w:rsidRDefault="00DA1E7B" w:rsidP="00DA1E7B">
            <w:pPr>
              <w:spacing w:after="0"/>
              <w:rPr>
                <w:sz w:val="22"/>
              </w:rPr>
            </w:pPr>
            <w:r>
              <w:rPr>
                <w:sz w:val="22"/>
              </w:rPr>
              <w:t>FY17-18 ARF Ranking List</w:t>
            </w:r>
          </w:p>
        </w:tc>
      </w:tr>
      <w:tr w:rsidR="00DA1E7B" w14:paraId="41A0529B" w14:textId="77777777" w:rsidTr="00DA1E7B">
        <w:trPr>
          <w:trHeight w:val="320"/>
        </w:trPr>
        <w:tc>
          <w:tcPr>
            <w:tcW w:w="1530" w:type="dxa"/>
            <w:tcMar>
              <w:top w:w="40" w:type="dxa"/>
              <w:left w:w="40" w:type="dxa"/>
              <w:bottom w:w="40" w:type="dxa"/>
              <w:right w:w="40" w:type="dxa"/>
            </w:tcMar>
          </w:tcPr>
          <w:p w14:paraId="52C12FA7" w14:textId="0AC1DF54" w:rsidR="00DA1E7B" w:rsidRDefault="00ED18ED" w:rsidP="00DA1E7B">
            <w:pPr>
              <w:spacing w:after="0"/>
              <w:rPr>
                <w:sz w:val="22"/>
              </w:rPr>
            </w:pPr>
            <w:hyperlink r:id="rId1829" w:history="1">
              <w:r w:rsidR="00DA1E7B" w:rsidRPr="001C3C11">
                <w:rPr>
                  <w:rStyle w:val="Hyperlink"/>
                  <w:sz w:val="22"/>
                </w:rPr>
                <w:t>III.D.4-1</w:t>
              </w:r>
            </w:hyperlink>
          </w:p>
        </w:tc>
        <w:tc>
          <w:tcPr>
            <w:tcW w:w="7830" w:type="dxa"/>
            <w:tcMar>
              <w:top w:w="40" w:type="dxa"/>
              <w:left w:w="40" w:type="dxa"/>
              <w:bottom w:w="40" w:type="dxa"/>
              <w:right w:w="40" w:type="dxa"/>
            </w:tcMar>
          </w:tcPr>
          <w:p w14:paraId="584DF441" w14:textId="77777777" w:rsidR="00DA1E7B" w:rsidRDefault="00DA1E7B" w:rsidP="00DA1E7B">
            <w:pPr>
              <w:spacing w:after="0"/>
              <w:rPr>
                <w:sz w:val="22"/>
              </w:rPr>
            </w:pPr>
            <w:r>
              <w:rPr>
                <w:sz w:val="22"/>
              </w:rPr>
              <w:t>General Fund Allocation &amp; TFSF Revenues FY13-FY17</w:t>
            </w:r>
          </w:p>
        </w:tc>
      </w:tr>
      <w:tr w:rsidR="00DA1E7B" w14:paraId="3879D385" w14:textId="77777777" w:rsidTr="00DA1E7B">
        <w:trPr>
          <w:trHeight w:val="320"/>
        </w:trPr>
        <w:tc>
          <w:tcPr>
            <w:tcW w:w="1530" w:type="dxa"/>
            <w:tcMar>
              <w:top w:w="40" w:type="dxa"/>
              <w:left w:w="40" w:type="dxa"/>
              <w:bottom w:w="40" w:type="dxa"/>
              <w:right w:w="40" w:type="dxa"/>
            </w:tcMar>
          </w:tcPr>
          <w:p w14:paraId="3E8DDADA" w14:textId="7C30F8D4" w:rsidR="00DA1E7B" w:rsidRDefault="00ED18ED" w:rsidP="00DA1E7B">
            <w:pPr>
              <w:spacing w:after="0"/>
              <w:rPr>
                <w:sz w:val="22"/>
              </w:rPr>
            </w:pPr>
            <w:hyperlink r:id="rId1830" w:history="1">
              <w:r w:rsidR="00DA1E7B" w:rsidRPr="001C3C11">
                <w:rPr>
                  <w:rStyle w:val="Hyperlink"/>
                  <w:sz w:val="22"/>
                </w:rPr>
                <w:t>III.D.5-1</w:t>
              </w:r>
            </w:hyperlink>
          </w:p>
        </w:tc>
        <w:tc>
          <w:tcPr>
            <w:tcW w:w="7830" w:type="dxa"/>
            <w:tcMar>
              <w:top w:w="40" w:type="dxa"/>
              <w:left w:w="40" w:type="dxa"/>
              <w:bottom w:w="40" w:type="dxa"/>
              <w:right w:w="40" w:type="dxa"/>
            </w:tcMar>
          </w:tcPr>
          <w:p w14:paraId="6311AF2A" w14:textId="77777777" w:rsidR="00DA1E7B" w:rsidRDefault="00DA1E7B" w:rsidP="00DA1E7B">
            <w:pPr>
              <w:spacing w:after="0"/>
              <w:rPr>
                <w:sz w:val="22"/>
              </w:rPr>
            </w:pPr>
            <w:r>
              <w:rPr>
                <w:sz w:val="22"/>
              </w:rPr>
              <w:t>UH System Administrative Procedures Chapter 8, Business and Finance</w:t>
            </w:r>
          </w:p>
        </w:tc>
      </w:tr>
      <w:tr w:rsidR="00DA1E7B" w14:paraId="2817064D" w14:textId="77777777" w:rsidTr="00DA1E7B">
        <w:trPr>
          <w:trHeight w:val="560"/>
        </w:trPr>
        <w:tc>
          <w:tcPr>
            <w:tcW w:w="1530" w:type="dxa"/>
            <w:tcMar>
              <w:top w:w="40" w:type="dxa"/>
              <w:left w:w="40" w:type="dxa"/>
              <w:bottom w:w="40" w:type="dxa"/>
              <w:right w:w="40" w:type="dxa"/>
            </w:tcMar>
          </w:tcPr>
          <w:p w14:paraId="34B4796C" w14:textId="55C7CAA9" w:rsidR="00DA1E7B" w:rsidRDefault="00ED18ED" w:rsidP="00DA1E7B">
            <w:pPr>
              <w:spacing w:after="0"/>
              <w:rPr>
                <w:sz w:val="22"/>
              </w:rPr>
            </w:pPr>
            <w:hyperlink r:id="rId1831" w:history="1">
              <w:r w:rsidR="00DA1E7B" w:rsidRPr="001C3C11">
                <w:rPr>
                  <w:rStyle w:val="Hyperlink"/>
                  <w:sz w:val="22"/>
                </w:rPr>
                <w:t>III.D.5-2</w:t>
              </w:r>
            </w:hyperlink>
          </w:p>
        </w:tc>
        <w:tc>
          <w:tcPr>
            <w:tcW w:w="7830" w:type="dxa"/>
            <w:tcMar>
              <w:top w:w="40" w:type="dxa"/>
              <w:left w:w="40" w:type="dxa"/>
              <w:bottom w:w="40" w:type="dxa"/>
              <w:right w:w="40" w:type="dxa"/>
            </w:tcMar>
          </w:tcPr>
          <w:p w14:paraId="0AA2F17D" w14:textId="77777777" w:rsidR="00DA1E7B" w:rsidRDefault="00DA1E7B" w:rsidP="00DA1E7B">
            <w:pPr>
              <w:spacing w:after="0"/>
              <w:rPr>
                <w:sz w:val="22"/>
              </w:rPr>
            </w:pPr>
            <w:r>
              <w:rPr>
                <w:sz w:val="22"/>
              </w:rPr>
              <w:t>UHCC Policy UHCCP #8.200, Financial and Operational Oversight of Revenue Generating and Financially Self-Sustaining Programs</w:t>
            </w:r>
          </w:p>
        </w:tc>
      </w:tr>
      <w:tr w:rsidR="00DA1E7B" w14:paraId="1DF20B38" w14:textId="77777777" w:rsidTr="00DA1E7B">
        <w:trPr>
          <w:trHeight w:val="320"/>
        </w:trPr>
        <w:tc>
          <w:tcPr>
            <w:tcW w:w="1530" w:type="dxa"/>
            <w:tcMar>
              <w:top w:w="40" w:type="dxa"/>
              <w:left w:w="40" w:type="dxa"/>
              <w:bottom w:w="40" w:type="dxa"/>
              <w:right w:w="40" w:type="dxa"/>
            </w:tcMar>
          </w:tcPr>
          <w:p w14:paraId="1659932A" w14:textId="5815F38C" w:rsidR="00DA1E7B" w:rsidRDefault="00ED18ED" w:rsidP="00DA1E7B">
            <w:pPr>
              <w:spacing w:after="0"/>
              <w:rPr>
                <w:sz w:val="22"/>
              </w:rPr>
            </w:pPr>
            <w:hyperlink r:id="rId1832" w:history="1">
              <w:r w:rsidR="00DA1E7B" w:rsidRPr="001C3C11">
                <w:rPr>
                  <w:rStyle w:val="Hyperlink"/>
                  <w:sz w:val="22"/>
                </w:rPr>
                <w:t>III.D.6-1</w:t>
              </w:r>
            </w:hyperlink>
          </w:p>
        </w:tc>
        <w:tc>
          <w:tcPr>
            <w:tcW w:w="7830" w:type="dxa"/>
            <w:tcMar>
              <w:top w:w="40" w:type="dxa"/>
              <w:left w:w="40" w:type="dxa"/>
              <w:bottom w:w="40" w:type="dxa"/>
              <w:right w:w="40" w:type="dxa"/>
            </w:tcMar>
          </w:tcPr>
          <w:p w14:paraId="056F67E9" w14:textId="77777777" w:rsidR="00DA1E7B" w:rsidRDefault="00DA1E7B" w:rsidP="00DA1E7B">
            <w:pPr>
              <w:spacing w:after="0"/>
              <w:rPr>
                <w:sz w:val="22"/>
              </w:rPr>
            </w:pPr>
            <w:r>
              <w:rPr>
                <w:sz w:val="22"/>
              </w:rPr>
              <w:t>2016 Annual Financial Report, University of Hawaiʻi System</w:t>
            </w:r>
          </w:p>
        </w:tc>
      </w:tr>
      <w:tr w:rsidR="00DA1E7B" w14:paraId="57ED66E2" w14:textId="77777777" w:rsidTr="00DA1E7B">
        <w:trPr>
          <w:trHeight w:val="560"/>
        </w:trPr>
        <w:tc>
          <w:tcPr>
            <w:tcW w:w="1530" w:type="dxa"/>
            <w:tcMar>
              <w:top w:w="40" w:type="dxa"/>
              <w:left w:w="40" w:type="dxa"/>
              <w:bottom w:w="40" w:type="dxa"/>
              <w:right w:w="40" w:type="dxa"/>
            </w:tcMar>
          </w:tcPr>
          <w:p w14:paraId="69A5384F" w14:textId="2AD3F281" w:rsidR="00DA1E7B" w:rsidRDefault="00ED18ED" w:rsidP="00DA1E7B">
            <w:pPr>
              <w:spacing w:after="0"/>
              <w:rPr>
                <w:sz w:val="22"/>
              </w:rPr>
            </w:pPr>
            <w:hyperlink r:id="rId1833" w:history="1">
              <w:r w:rsidR="00DA1E7B" w:rsidRPr="001C3C11">
                <w:rPr>
                  <w:rStyle w:val="Hyperlink"/>
                  <w:sz w:val="22"/>
                </w:rPr>
                <w:t>III.D.7-1</w:t>
              </w:r>
            </w:hyperlink>
          </w:p>
        </w:tc>
        <w:tc>
          <w:tcPr>
            <w:tcW w:w="7830" w:type="dxa"/>
            <w:tcMar>
              <w:top w:w="40" w:type="dxa"/>
              <w:left w:w="40" w:type="dxa"/>
              <w:bottom w:w="40" w:type="dxa"/>
              <w:right w:w="40" w:type="dxa"/>
            </w:tcMar>
          </w:tcPr>
          <w:p w14:paraId="026E2E28" w14:textId="77777777" w:rsidR="00DA1E7B" w:rsidRPr="007E2144" w:rsidRDefault="00DA1E7B" w:rsidP="00DA1E7B">
            <w:pPr>
              <w:spacing w:after="0"/>
              <w:rPr>
                <w:sz w:val="22"/>
              </w:rPr>
            </w:pPr>
            <w:r w:rsidRPr="007E2144">
              <w:rPr>
                <w:sz w:val="22"/>
              </w:rPr>
              <w:t>Kapi‘olani Community College Chancellor's Office Accounts at the University of Hawai‘i Foundation</w:t>
            </w:r>
          </w:p>
        </w:tc>
      </w:tr>
      <w:tr w:rsidR="00DA1E7B" w14:paraId="2AB198E5" w14:textId="77777777" w:rsidTr="00DA1E7B">
        <w:trPr>
          <w:trHeight w:val="560"/>
        </w:trPr>
        <w:tc>
          <w:tcPr>
            <w:tcW w:w="1530" w:type="dxa"/>
            <w:tcMar>
              <w:top w:w="40" w:type="dxa"/>
              <w:left w:w="40" w:type="dxa"/>
              <w:bottom w:w="40" w:type="dxa"/>
              <w:right w:w="40" w:type="dxa"/>
            </w:tcMar>
          </w:tcPr>
          <w:p w14:paraId="4990C857" w14:textId="5170D162" w:rsidR="00DA1E7B" w:rsidRDefault="00ED18ED" w:rsidP="00DA1E7B">
            <w:pPr>
              <w:spacing w:after="0"/>
              <w:rPr>
                <w:sz w:val="22"/>
              </w:rPr>
            </w:pPr>
            <w:hyperlink r:id="rId1834" w:history="1">
              <w:r w:rsidR="00DA1E7B" w:rsidRPr="001C3C11">
                <w:rPr>
                  <w:rStyle w:val="Hyperlink"/>
                  <w:sz w:val="22"/>
                </w:rPr>
                <w:t>III.D.7-2</w:t>
              </w:r>
            </w:hyperlink>
          </w:p>
        </w:tc>
        <w:tc>
          <w:tcPr>
            <w:tcW w:w="7830" w:type="dxa"/>
            <w:tcMar>
              <w:top w:w="40" w:type="dxa"/>
              <w:left w:w="40" w:type="dxa"/>
              <w:bottom w:w="40" w:type="dxa"/>
              <w:right w:w="40" w:type="dxa"/>
            </w:tcMar>
          </w:tcPr>
          <w:p w14:paraId="52629316" w14:textId="77777777" w:rsidR="00DA1E7B" w:rsidRPr="007E2144" w:rsidRDefault="00DA1E7B" w:rsidP="00DA1E7B">
            <w:pPr>
              <w:spacing w:after="0"/>
              <w:rPr>
                <w:sz w:val="22"/>
              </w:rPr>
            </w:pPr>
            <w:r w:rsidRPr="007E2144">
              <w:rPr>
                <w:sz w:val="22"/>
              </w:rPr>
              <w:t>Kapi‘olani Community College Chancellor's Office Accounts at the University of Hawai‘i Foundation, Evaluation of Corrective Action Status</w:t>
            </w:r>
          </w:p>
        </w:tc>
      </w:tr>
      <w:tr w:rsidR="00DA1E7B" w14:paraId="0438D48F" w14:textId="77777777" w:rsidTr="00DA1E7B">
        <w:trPr>
          <w:trHeight w:val="320"/>
        </w:trPr>
        <w:tc>
          <w:tcPr>
            <w:tcW w:w="1530" w:type="dxa"/>
            <w:tcMar>
              <w:top w:w="40" w:type="dxa"/>
              <w:left w:w="40" w:type="dxa"/>
              <w:bottom w:w="40" w:type="dxa"/>
              <w:right w:w="40" w:type="dxa"/>
            </w:tcMar>
          </w:tcPr>
          <w:p w14:paraId="7A43643A" w14:textId="3AE31340" w:rsidR="00DA1E7B" w:rsidRDefault="00ED18ED" w:rsidP="00DA1E7B">
            <w:pPr>
              <w:spacing w:after="0"/>
              <w:rPr>
                <w:sz w:val="22"/>
              </w:rPr>
            </w:pPr>
            <w:hyperlink r:id="rId1835" w:history="1">
              <w:r w:rsidR="00DA1E7B" w:rsidRPr="001C3C11">
                <w:rPr>
                  <w:rStyle w:val="Hyperlink"/>
                  <w:sz w:val="22"/>
                </w:rPr>
                <w:t>III.D.8-1</w:t>
              </w:r>
            </w:hyperlink>
          </w:p>
        </w:tc>
        <w:tc>
          <w:tcPr>
            <w:tcW w:w="7830" w:type="dxa"/>
            <w:tcMar>
              <w:top w:w="40" w:type="dxa"/>
              <w:left w:w="40" w:type="dxa"/>
              <w:bottom w:w="40" w:type="dxa"/>
              <w:right w:w="40" w:type="dxa"/>
            </w:tcMar>
          </w:tcPr>
          <w:p w14:paraId="0668F983" w14:textId="77777777" w:rsidR="00DA1E7B" w:rsidRDefault="00DA1E7B" w:rsidP="00DA1E7B">
            <w:pPr>
              <w:spacing w:after="0"/>
              <w:rPr>
                <w:sz w:val="22"/>
              </w:rPr>
            </w:pPr>
            <w:r>
              <w:rPr>
                <w:sz w:val="22"/>
              </w:rPr>
              <w:t>Consolidated Financial Statements</w:t>
            </w:r>
          </w:p>
        </w:tc>
      </w:tr>
      <w:tr w:rsidR="00DA1E7B" w14:paraId="6EE55251" w14:textId="77777777" w:rsidTr="00DA1E7B">
        <w:trPr>
          <w:trHeight w:val="320"/>
        </w:trPr>
        <w:tc>
          <w:tcPr>
            <w:tcW w:w="1530" w:type="dxa"/>
            <w:tcMar>
              <w:top w:w="40" w:type="dxa"/>
              <w:left w:w="40" w:type="dxa"/>
              <w:bottom w:w="40" w:type="dxa"/>
              <w:right w:w="40" w:type="dxa"/>
            </w:tcMar>
          </w:tcPr>
          <w:p w14:paraId="133F2DBF" w14:textId="4FAA23DC" w:rsidR="00DA1E7B" w:rsidRDefault="00ED18ED" w:rsidP="00DA1E7B">
            <w:pPr>
              <w:spacing w:after="0"/>
              <w:rPr>
                <w:sz w:val="22"/>
              </w:rPr>
            </w:pPr>
            <w:hyperlink r:id="rId1836" w:history="1">
              <w:r w:rsidR="00DA1E7B" w:rsidRPr="001C3C11">
                <w:rPr>
                  <w:rStyle w:val="Hyperlink"/>
                  <w:sz w:val="22"/>
                </w:rPr>
                <w:t>III.D.8-2</w:t>
              </w:r>
            </w:hyperlink>
          </w:p>
        </w:tc>
        <w:tc>
          <w:tcPr>
            <w:tcW w:w="7830" w:type="dxa"/>
            <w:tcMar>
              <w:top w:w="40" w:type="dxa"/>
              <w:left w:w="40" w:type="dxa"/>
              <w:bottom w:w="40" w:type="dxa"/>
              <w:right w:w="40" w:type="dxa"/>
            </w:tcMar>
          </w:tcPr>
          <w:p w14:paraId="79CAA9E9" w14:textId="77777777" w:rsidR="00DA1E7B" w:rsidRDefault="00DA1E7B" w:rsidP="00DA1E7B">
            <w:pPr>
              <w:spacing w:after="0"/>
              <w:rPr>
                <w:sz w:val="22"/>
              </w:rPr>
            </w:pPr>
            <w:r>
              <w:rPr>
                <w:sz w:val="22"/>
              </w:rPr>
              <w:t>2017 Financial and Compliance Audit report</w:t>
            </w:r>
          </w:p>
        </w:tc>
      </w:tr>
      <w:tr w:rsidR="00DA1E7B" w14:paraId="0FBD897B" w14:textId="77777777" w:rsidTr="00DA1E7B">
        <w:trPr>
          <w:trHeight w:val="320"/>
        </w:trPr>
        <w:tc>
          <w:tcPr>
            <w:tcW w:w="1530" w:type="dxa"/>
            <w:tcMar>
              <w:top w:w="40" w:type="dxa"/>
              <w:left w:w="40" w:type="dxa"/>
              <w:bottom w:w="40" w:type="dxa"/>
              <w:right w:w="40" w:type="dxa"/>
            </w:tcMar>
          </w:tcPr>
          <w:p w14:paraId="6E93E53C" w14:textId="235F6053" w:rsidR="00DA1E7B" w:rsidRDefault="00ED18ED" w:rsidP="00DA1E7B">
            <w:pPr>
              <w:spacing w:after="0"/>
              <w:rPr>
                <w:sz w:val="22"/>
              </w:rPr>
            </w:pPr>
            <w:hyperlink r:id="rId1837" w:history="1">
              <w:r w:rsidR="00DA1E7B" w:rsidRPr="001C3C11">
                <w:rPr>
                  <w:rStyle w:val="Hyperlink"/>
                  <w:sz w:val="22"/>
                </w:rPr>
                <w:t>III.D.8-3</w:t>
              </w:r>
            </w:hyperlink>
          </w:p>
        </w:tc>
        <w:tc>
          <w:tcPr>
            <w:tcW w:w="7830" w:type="dxa"/>
            <w:tcMar>
              <w:top w:w="40" w:type="dxa"/>
              <w:left w:w="40" w:type="dxa"/>
              <w:bottom w:w="40" w:type="dxa"/>
              <w:right w:w="40" w:type="dxa"/>
            </w:tcMar>
          </w:tcPr>
          <w:p w14:paraId="3ACE19B8" w14:textId="77777777" w:rsidR="00DA1E7B" w:rsidRDefault="00DA1E7B" w:rsidP="00DA1E7B">
            <w:pPr>
              <w:spacing w:after="0"/>
              <w:rPr>
                <w:sz w:val="22"/>
              </w:rPr>
            </w:pPr>
            <w:r>
              <w:rPr>
                <w:sz w:val="22"/>
              </w:rPr>
              <w:t>2017 Internal Control and Business Issues report</w:t>
            </w:r>
          </w:p>
        </w:tc>
      </w:tr>
      <w:tr w:rsidR="00DA1E7B" w14:paraId="206F112F" w14:textId="77777777" w:rsidTr="00DA1E7B">
        <w:trPr>
          <w:trHeight w:val="320"/>
        </w:trPr>
        <w:tc>
          <w:tcPr>
            <w:tcW w:w="1530" w:type="dxa"/>
            <w:tcMar>
              <w:top w:w="40" w:type="dxa"/>
              <w:left w:w="40" w:type="dxa"/>
              <w:bottom w:w="40" w:type="dxa"/>
              <w:right w:w="40" w:type="dxa"/>
            </w:tcMar>
          </w:tcPr>
          <w:p w14:paraId="754FDACB" w14:textId="54BF20CE" w:rsidR="00DA1E7B" w:rsidRDefault="00ED18ED" w:rsidP="00DA1E7B">
            <w:pPr>
              <w:spacing w:after="0"/>
              <w:rPr>
                <w:sz w:val="22"/>
              </w:rPr>
            </w:pPr>
            <w:hyperlink r:id="rId1838" w:history="1">
              <w:r w:rsidR="00DA1E7B" w:rsidRPr="001C3C11">
                <w:rPr>
                  <w:rStyle w:val="Hyperlink"/>
                  <w:sz w:val="22"/>
                </w:rPr>
                <w:t>III.D.8-4</w:t>
              </w:r>
            </w:hyperlink>
          </w:p>
        </w:tc>
        <w:tc>
          <w:tcPr>
            <w:tcW w:w="7830" w:type="dxa"/>
            <w:tcMar>
              <w:top w:w="40" w:type="dxa"/>
              <w:left w:w="40" w:type="dxa"/>
              <w:bottom w:w="40" w:type="dxa"/>
              <w:right w:w="40" w:type="dxa"/>
            </w:tcMar>
          </w:tcPr>
          <w:p w14:paraId="138996E8" w14:textId="77777777" w:rsidR="00DA1E7B" w:rsidRDefault="00DA1E7B" w:rsidP="00DA1E7B">
            <w:pPr>
              <w:spacing w:after="0"/>
              <w:rPr>
                <w:sz w:val="22"/>
              </w:rPr>
            </w:pPr>
            <w:r>
              <w:rPr>
                <w:sz w:val="22"/>
              </w:rPr>
              <w:t>2017 Financial and Compliance Audit report</w:t>
            </w:r>
          </w:p>
        </w:tc>
      </w:tr>
      <w:tr w:rsidR="00DA1E7B" w14:paraId="0658429B" w14:textId="77777777" w:rsidTr="00DA1E7B">
        <w:trPr>
          <w:trHeight w:val="560"/>
        </w:trPr>
        <w:tc>
          <w:tcPr>
            <w:tcW w:w="1530" w:type="dxa"/>
            <w:tcMar>
              <w:top w:w="40" w:type="dxa"/>
              <w:left w:w="40" w:type="dxa"/>
              <w:bottom w:w="40" w:type="dxa"/>
              <w:right w:w="40" w:type="dxa"/>
            </w:tcMar>
          </w:tcPr>
          <w:p w14:paraId="5FF2F5D0" w14:textId="3644A22E" w:rsidR="00DA1E7B" w:rsidRDefault="00ED18ED" w:rsidP="00DA1E7B">
            <w:pPr>
              <w:spacing w:after="0"/>
              <w:rPr>
                <w:sz w:val="22"/>
              </w:rPr>
            </w:pPr>
            <w:hyperlink r:id="rId1839" w:history="1">
              <w:r w:rsidR="00DA1E7B" w:rsidRPr="001C3C11">
                <w:rPr>
                  <w:rStyle w:val="Hyperlink"/>
                  <w:sz w:val="22"/>
                </w:rPr>
                <w:t>III.D.8-5</w:t>
              </w:r>
            </w:hyperlink>
          </w:p>
        </w:tc>
        <w:tc>
          <w:tcPr>
            <w:tcW w:w="7830" w:type="dxa"/>
            <w:tcMar>
              <w:top w:w="40" w:type="dxa"/>
              <w:left w:w="40" w:type="dxa"/>
              <w:bottom w:w="40" w:type="dxa"/>
              <w:right w:w="40" w:type="dxa"/>
            </w:tcMar>
          </w:tcPr>
          <w:p w14:paraId="06CD202E" w14:textId="77777777" w:rsidR="00DA1E7B" w:rsidRDefault="00DA1E7B" w:rsidP="00DA1E7B">
            <w:pPr>
              <w:spacing w:after="0"/>
              <w:rPr>
                <w:sz w:val="22"/>
              </w:rPr>
            </w:pPr>
            <w:r>
              <w:rPr>
                <w:sz w:val="22"/>
              </w:rPr>
              <w:t>Review of Special Funds, Revolving Funds, Trust Funds, and Trust Accounts of the University of Hawai‘i</w:t>
            </w:r>
          </w:p>
        </w:tc>
      </w:tr>
      <w:tr w:rsidR="00DA1E7B" w14:paraId="3BCB60BA" w14:textId="77777777" w:rsidTr="00DA1E7B">
        <w:trPr>
          <w:trHeight w:val="560"/>
        </w:trPr>
        <w:tc>
          <w:tcPr>
            <w:tcW w:w="1530" w:type="dxa"/>
            <w:tcMar>
              <w:top w:w="40" w:type="dxa"/>
              <w:left w:w="40" w:type="dxa"/>
              <w:bottom w:w="40" w:type="dxa"/>
              <w:right w:w="40" w:type="dxa"/>
            </w:tcMar>
          </w:tcPr>
          <w:p w14:paraId="02FFE923" w14:textId="4D09E6F6" w:rsidR="00DA1E7B" w:rsidRDefault="00ED18ED" w:rsidP="00DA1E7B">
            <w:pPr>
              <w:spacing w:after="0"/>
              <w:rPr>
                <w:sz w:val="22"/>
              </w:rPr>
            </w:pPr>
            <w:hyperlink r:id="rId1840" w:history="1">
              <w:r w:rsidR="00DA1E7B" w:rsidRPr="001C3C11">
                <w:rPr>
                  <w:rStyle w:val="Hyperlink"/>
                  <w:sz w:val="22"/>
                </w:rPr>
                <w:t>III.D.9-1</w:t>
              </w:r>
            </w:hyperlink>
          </w:p>
        </w:tc>
        <w:tc>
          <w:tcPr>
            <w:tcW w:w="7830" w:type="dxa"/>
            <w:tcMar>
              <w:top w:w="40" w:type="dxa"/>
              <w:left w:w="40" w:type="dxa"/>
              <w:bottom w:w="40" w:type="dxa"/>
              <w:right w:w="40" w:type="dxa"/>
            </w:tcMar>
          </w:tcPr>
          <w:p w14:paraId="2E9F995D" w14:textId="77777777" w:rsidR="00DA1E7B" w:rsidRDefault="00DA1E7B" w:rsidP="00DA1E7B">
            <w:pPr>
              <w:spacing w:after="0"/>
              <w:rPr>
                <w:sz w:val="22"/>
              </w:rPr>
            </w:pPr>
            <w:r>
              <w:rPr>
                <w:sz w:val="22"/>
              </w:rPr>
              <w:t>UHCC Policy UHCCP #8.201, Unrestricted Fund Reserve - General, Special, Revolving Funds</w:t>
            </w:r>
          </w:p>
        </w:tc>
      </w:tr>
      <w:tr w:rsidR="00DA1E7B" w14:paraId="7BBCD6D5" w14:textId="77777777" w:rsidTr="00DA1E7B">
        <w:trPr>
          <w:trHeight w:val="320"/>
        </w:trPr>
        <w:tc>
          <w:tcPr>
            <w:tcW w:w="1530" w:type="dxa"/>
            <w:tcMar>
              <w:top w:w="40" w:type="dxa"/>
              <w:left w:w="40" w:type="dxa"/>
              <w:bottom w:w="40" w:type="dxa"/>
              <w:right w:w="40" w:type="dxa"/>
            </w:tcMar>
          </w:tcPr>
          <w:p w14:paraId="044A852F" w14:textId="66098C87" w:rsidR="00DA1E7B" w:rsidRDefault="00ED18ED" w:rsidP="00DA1E7B">
            <w:pPr>
              <w:spacing w:after="0"/>
              <w:rPr>
                <w:sz w:val="22"/>
              </w:rPr>
            </w:pPr>
            <w:hyperlink r:id="rId1841" w:history="1">
              <w:r w:rsidR="00DA1E7B" w:rsidRPr="001C3C11">
                <w:rPr>
                  <w:rStyle w:val="Hyperlink"/>
                  <w:sz w:val="22"/>
                </w:rPr>
                <w:t>III.D.9-2</w:t>
              </w:r>
            </w:hyperlink>
          </w:p>
        </w:tc>
        <w:tc>
          <w:tcPr>
            <w:tcW w:w="7830" w:type="dxa"/>
            <w:tcMar>
              <w:top w:w="40" w:type="dxa"/>
              <w:left w:w="40" w:type="dxa"/>
              <w:bottom w:w="40" w:type="dxa"/>
              <w:right w:w="40" w:type="dxa"/>
            </w:tcMar>
          </w:tcPr>
          <w:p w14:paraId="39E405BC" w14:textId="77777777" w:rsidR="00DA1E7B" w:rsidRDefault="00DA1E7B" w:rsidP="00DA1E7B">
            <w:pPr>
              <w:spacing w:after="0"/>
              <w:rPr>
                <w:sz w:val="22"/>
              </w:rPr>
            </w:pPr>
            <w:r>
              <w:rPr>
                <w:sz w:val="22"/>
              </w:rPr>
              <w:t>Reserve Status Report</w:t>
            </w:r>
          </w:p>
        </w:tc>
      </w:tr>
      <w:tr w:rsidR="00DA1E7B" w14:paraId="319E4637" w14:textId="77777777" w:rsidTr="00DA1E7B">
        <w:trPr>
          <w:trHeight w:val="320"/>
        </w:trPr>
        <w:tc>
          <w:tcPr>
            <w:tcW w:w="1530" w:type="dxa"/>
            <w:tcMar>
              <w:top w:w="40" w:type="dxa"/>
              <w:left w:w="40" w:type="dxa"/>
              <w:bottom w:w="40" w:type="dxa"/>
              <w:right w:w="40" w:type="dxa"/>
            </w:tcMar>
          </w:tcPr>
          <w:p w14:paraId="168AABE8" w14:textId="610F82A5" w:rsidR="00DA1E7B" w:rsidRDefault="00ED18ED" w:rsidP="00DA1E7B">
            <w:pPr>
              <w:spacing w:after="0"/>
              <w:rPr>
                <w:sz w:val="22"/>
              </w:rPr>
            </w:pPr>
            <w:hyperlink r:id="rId1842" w:history="1">
              <w:r w:rsidR="00DA1E7B" w:rsidRPr="001C3C11">
                <w:rPr>
                  <w:rStyle w:val="Hyperlink"/>
                  <w:sz w:val="22"/>
                </w:rPr>
                <w:t>III.D.9-3</w:t>
              </w:r>
            </w:hyperlink>
          </w:p>
        </w:tc>
        <w:tc>
          <w:tcPr>
            <w:tcW w:w="7830" w:type="dxa"/>
            <w:tcMar>
              <w:top w:w="40" w:type="dxa"/>
              <w:left w:w="40" w:type="dxa"/>
              <w:bottom w:w="40" w:type="dxa"/>
              <w:right w:w="40" w:type="dxa"/>
            </w:tcMar>
          </w:tcPr>
          <w:p w14:paraId="60F1A6F1" w14:textId="77777777" w:rsidR="00DA1E7B" w:rsidRDefault="00DA1E7B" w:rsidP="00DA1E7B">
            <w:pPr>
              <w:spacing w:after="0"/>
              <w:rPr>
                <w:sz w:val="22"/>
              </w:rPr>
            </w:pPr>
            <w:r>
              <w:rPr>
                <w:sz w:val="22"/>
              </w:rPr>
              <w:t>UH Executive Policy EP 8.207, Risk Management</w:t>
            </w:r>
          </w:p>
        </w:tc>
      </w:tr>
      <w:tr w:rsidR="00DA1E7B" w14:paraId="7A2E28C8" w14:textId="77777777" w:rsidTr="00DA1E7B">
        <w:trPr>
          <w:trHeight w:val="320"/>
        </w:trPr>
        <w:tc>
          <w:tcPr>
            <w:tcW w:w="1530" w:type="dxa"/>
            <w:tcMar>
              <w:top w:w="40" w:type="dxa"/>
              <w:left w:w="40" w:type="dxa"/>
              <w:bottom w:w="40" w:type="dxa"/>
              <w:right w:w="40" w:type="dxa"/>
            </w:tcMar>
          </w:tcPr>
          <w:p w14:paraId="1FF87D94" w14:textId="68B2D97D" w:rsidR="00DA1E7B" w:rsidRDefault="00ED18ED" w:rsidP="00DA1E7B">
            <w:pPr>
              <w:spacing w:after="0"/>
              <w:rPr>
                <w:sz w:val="22"/>
              </w:rPr>
            </w:pPr>
            <w:hyperlink r:id="rId1843" w:history="1">
              <w:r w:rsidR="00DA1E7B" w:rsidRPr="001C3C11">
                <w:rPr>
                  <w:rStyle w:val="Hyperlink"/>
                  <w:sz w:val="22"/>
                </w:rPr>
                <w:t>III.D.9-4</w:t>
              </w:r>
            </w:hyperlink>
          </w:p>
        </w:tc>
        <w:tc>
          <w:tcPr>
            <w:tcW w:w="7830" w:type="dxa"/>
            <w:tcMar>
              <w:top w:w="40" w:type="dxa"/>
              <w:left w:w="40" w:type="dxa"/>
              <w:bottom w:w="40" w:type="dxa"/>
              <w:right w:w="40" w:type="dxa"/>
            </w:tcMar>
          </w:tcPr>
          <w:p w14:paraId="1AF66930" w14:textId="77777777" w:rsidR="00DA1E7B" w:rsidRDefault="00DA1E7B" w:rsidP="00DA1E7B">
            <w:pPr>
              <w:spacing w:after="0"/>
              <w:rPr>
                <w:sz w:val="22"/>
              </w:rPr>
            </w:pPr>
            <w:r>
              <w:rPr>
                <w:sz w:val="22"/>
              </w:rPr>
              <w:t>UH System Risk Management</w:t>
            </w:r>
          </w:p>
        </w:tc>
      </w:tr>
      <w:tr w:rsidR="00DA1E7B" w14:paraId="23871074" w14:textId="77777777" w:rsidTr="00DA1E7B">
        <w:trPr>
          <w:trHeight w:val="320"/>
        </w:trPr>
        <w:tc>
          <w:tcPr>
            <w:tcW w:w="1530" w:type="dxa"/>
            <w:tcMar>
              <w:top w:w="40" w:type="dxa"/>
              <w:left w:w="40" w:type="dxa"/>
              <w:bottom w:w="40" w:type="dxa"/>
              <w:right w:w="40" w:type="dxa"/>
            </w:tcMar>
          </w:tcPr>
          <w:p w14:paraId="57DF7265" w14:textId="34404579" w:rsidR="00DA1E7B" w:rsidRDefault="00ED18ED" w:rsidP="00DA1E7B">
            <w:pPr>
              <w:spacing w:after="0"/>
              <w:rPr>
                <w:sz w:val="22"/>
              </w:rPr>
            </w:pPr>
            <w:hyperlink r:id="rId1844" w:history="1">
              <w:r w:rsidR="00DA1E7B" w:rsidRPr="001C3C11">
                <w:rPr>
                  <w:rStyle w:val="Hyperlink"/>
                  <w:sz w:val="22"/>
                </w:rPr>
                <w:t>III.D.9-5</w:t>
              </w:r>
            </w:hyperlink>
          </w:p>
        </w:tc>
        <w:tc>
          <w:tcPr>
            <w:tcW w:w="7830" w:type="dxa"/>
            <w:tcMar>
              <w:top w:w="40" w:type="dxa"/>
              <w:left w:w="40" w:type="dxa"/>
              <w:bottom w:w="40" w:type="dxa"/>
              <w:right w:w="40" w:type="dxa"/>
            </w:tcMar>
          </w:tcPr>
          <w:p w14:paraId="323482B4" w14:textId="77777777" w:rsidR="00DA1E7B" w:rsidRDefault="00DA1E7B" w:rsidP="00DA1E7B">
            <w:pPr>
              <w:spacing w:after="0"/>
              <w:rPr>
                <w:sz w:val="22"/>
              </w:rPr>
            </w:pPr>
            <w:r>
              <w:rPr>
                <w:sz w:val="22"/>
              </w:rPr>
              <w:t>FY18 BOR General and TFSF Operating Budget</w:t>
            </w:r>
          </w:p>
        </w:tc>
      </w:tr>
      <w:tr w:rsidR="00DA1E7B" w14:paraId="43990E79" w14:textId="77777777" w:rsidTr="00DA1E7B">
        <w:trPr>
          <w:trHeight w:val="320"/>
        </w:trPr>
        <w:tc>
          <w:tcPr>
            <w:tcW w:w="1530" w:type="dxa"/>
            <w:tcMar>
              <w:top w:w="40" w:type="dxa"/>
              <w:left w:w="40" w:type="dxa"/>
              <w:bottom w:w="40" w:type="dxa"/>
              <w:right w:w="40" w:type="dxa"/>
            </w:tcMar>
          </w:tcPr>
          <w:p w14:paraId="0F8EFC8C" w14:textId="08800210" w:rsidR="00DA1E7B" w:rsidRDefault="00ED18ED" w:rsidP="00DA1E7B">
            <w:pPr>
              <w:spacing w:after="0"/>
              <w:rPr>
                <w:sz w:val="22"/>
              </w:rPr>
            </w:pPr>
            <w:hyperlink r:id="rId1845" w:history="1">
              <w:r w:rsidR="00DA1E7B" w:rsidRPr="001C3C11">
                <w:rPr>
                  <w:rStyle w:val="Hyperlink"/>
                  <w:sz w:val="22"/>
                </w:rPr>
                <w:t>III.D.9-6</w:t>
              </w:r>
            </w:hyperlink>
          </w:p>
        </w:tc>
        <w:tc>
          <w:tcPr>
            <w:tcW w:w="7830" w:type="dxa"/>
            <w:tcMar>
              <w:top w:w="40" w:type="dxa"/>
              <w:left w:w="40" w:type="dxa"/>
              <w:bottom w:w="40" w:type="dxa"/>
              <w:right w:w="40" w:type="dxa"/>
            </w:tcMar>
          </w:tcPr>
          <w:p w14:paraId="7B7B487E" w14:textId="77777777" w:rsidR="00DA1E7B" w:rsidRDefault="00DA1E7B" w:rsidP="00DA1E7B">
            <w:pPr>
              <w:spacing w:after="0"/>
              <w:rPr>
                <w:sz w:val="22"/>
              </w:rPr>
            </w:pPr>
            <w:r>
              <w:rPr>
                <w:sz w:val="22"/>
              </w:rPr>
              <w:t>Reserve Status Report</w:t>
            </w:r>
          </w:p>
        </w:tc>
      </w:tr>
      <w:tr w:rsidR="00DA1E7B" w14:paraId="5D2CF38A" w14:textId="77777777" w:rsidTr="00DA1E7B">
        <w:trPr>
          <w:trHeight w:val="320"/>
        </w:trPr>
        <w:tc>
          <w:tcPr>
            <w:tcW w:w="1530" w:type="dxa"/>
            <w:tcMar>
              <w:top w:w="40" w:type="dxa"/>
              <w:left w:w="40" w:type="dxa"/>
              <w:bottom w:w="40" w:type="dxa"/>
              <w:right w:w="40" w:type="dxa"/>
            </w:tcMar>
          </w:tcPr>
          <w:p w14:paraId="61CD05CE" w14:textId="54A1F7D9" w:rsidR="00DA1E7B" w:rsidRDefault="00ED18ED" w:rsidP="00DA1E7B">
            <w:pPr>
              <w:spacing w:after="0"/>
              <w:rPr>
                <w:sz w:val="22"/>
              </w:rPr>
            </w:pPr>
            <w:hyperlink r:id="rId1846" w:history="1">
              <w:r w:rsidR="00DA1E7B" w:rsidRPr="001C3C11">
                <w:rPr>
                  <w:rStyle w:val="Hyperlink"/>
                  <w:sz w:val="22"/>
                </w:rPr>
                <w:t>III.D.10-1</w:t>
              </w:r>
            </w:hyperlink>
          </w:p>
        </w:tc>
        <w:tc>
          <w:tcPr>
            <w:tcW w:w="7830" w:type="dxa"/>
            <w:tcMar>
              <w:top w:w="40" w:type="dxa"/>
              <w:left w:w="40" w:type="dxa"/>
              <w:bottom w:w="40" w:type="dxa"/>
              <w:right w:w="40" w:type="dxa"/>
            </w:tcMar>
          </w:tcPr>
          <w:p w14:paraId="1164A57A" w14:textId="77777777" w:rsidR="00DA1E7B" w:rsidRDefault="00DA1E7B" w:rsidP="00DA1E7B">
            <w:pPr>
              <w:spacing w:after="0"/>
              <w:rPr>
                <w:sz w:val="22"/>
              </w:rPr>
            </w:pPr>
            <w:r>
              <w:rPr>
                <w:sz w:val="22"/>
              </w:rPr>
              <w:t>Consolidated Financial Statements</w:t>
            </w:r>
          </w:p>
        </w:tc>
      </w:tr>
      <w:tr w:rsidR="00DA1E7B" w14:paraId="26056DD6" w14:textId="77777777" w:rsidTr="00DA1E7B">
        <w:trPr>
          <w:trHeight w:val="560"/>
        </w:trPr>
        <w:tc>
          <w:tcPr>
            <w:tcW w:w="1530" w:type="dxa"/>
            <w:tcMar>
              <w:top w:w="40" w:type="dxa"/>
              <w:left w:w="40" w:type="dxa"/>
              <w:bottom w:w="40" w:type="dxa"/>
              <w:right w:w="40" w:type="dxa"/>
            </w:tcMar>
          </w:tcPr>
          <w:p w14:paraId="2087D425" w14:textId="4BA97367" w:rsidR="00DA1E7B" w:rsidRDefault="00ED18ED" w:rsidP="00DA1E7B">
            <w:pPr>
              <w:spacing w:after="0"/>
              <w:rPr>
                <w:sz w:val="22"/>
              </w:rPr>
            </w:pPr>
            <w:hyperlink r:id="rId1847" w:history="1">
              <w:r w:rsidR="00DA1E7B" w:rsidRPr="001C3C11">
                <w:rPr>
                  <w:rStyle w:val="Hyperlink"/>
                  <w:sz w:val="22"/>
                </w:rPr>
                <w:t>III.D.14-1</w:t>
              </w:r>
            </w:hyperlink>
          </w:p>
        </w:tc>
        <w:tc>
          <w:tcPr>
            <w:tcW w:w="7830" w:type="dxa"/>
            <w:tcMar>
              <w:top w:w="40" w:type="dxa"/>
              <w:left w:w="40" w:type="dxa"/>
              <w:bottom w:w="40" w:type="dxa"/>
              <w:right w:w="40" w:type="dxa"/>
            </w:tcMar>
          </w:tcPr>
          <w:p w14:paraId="15E24F35" w14:textId="77777777" w:rsidR="00DA1E7B" w:rsidRDefault="00DA1E7B" w:rsidP="00DA1E7B">
            <w:pPr>
              <w:spacing w:after="0"/>
              <w:rPr>
                <w:sz w:val="22"/>
              </w:rPr>
            </w:pPr>
            <w:r>
              <w:rPr>
                <w:sz w:val="22"/>
              </w:rPr>
              <w:t>UHCC Policy UHCCP #8.200, Financial and Operational Oversight of Revenue Generating and Financially Self-Sustaining Programs</w:t>
            </w:r>
          </w:p>
        </w:tc>
      </w:tr>
      <w:tr w:rsidR="00DA1E7B" w14:paraId="20E37612" w14:textId="77777777" w:rsidTr="00DA1E7B">
        <w:trPr>
          <w:trHeight w:val="320"/>
        </w:trPr>
        <w:tc>
          <w:tcPr>
            <w:tcW w:w="1530" w:type="dxa"/>
            <w:tcMar>
              <w:top w:w="40" w:type="dxa"/>
              <w:left w:w="40" w:type="dxa"/>
              <w:bottom w:w="40" w:type="dxa"/>
              <w:right w:w="40" w:type="dxa"/>
            </w:tcMar>
          </w:tcPr>
          <w:p w14:paraId="39536C74" w14:textId="691B2400" w:rsidR="00DA1E7B" w:rsidRDefault="00ED18ED" w:rsidP="00DA1E7B">
            <w:pPr>
              <w:spacing w:after="0"/>
              <w:rPr>
                <w:sz w:val="22"/>
              </w:rPr>
            </w:pPr>
            <w:hyperlink r:id="rId1848" w:history="1">
              <w:r w:rsidR="00DA1E7B" w:rsidRPr="001C3C11">
                <w:rPr>
                  <w:rStyle w:val="Hyperlink"/>
                  <w:sz w:val="22"/>
                </w:rPr>
                <w:t>III.D.14-2</w:t>
              </w:r>
            </w:hyperlink>
          </w:p>
        </w:tc>
        <w:tc>
          <w:tcPr>
            <w:tcW w:w="7830" w:type="dxa"/>
            <w:tcMar>
              <w:top w:w="40" w:type="dxa"/>
              <w:left w:w="40" w:type="dxa"/>
              <w:bottom w:w="40" w:type="dxa"/>
              <w:right w:w="40" w:type="dxa"/>
            </w:tcMar>
          </w:tcPr>
          <w:p w14:paraId="50748371" w14:textId="77777777" w:rsidR="00DA1E7B" w:rsidRDefault="00DA1E7B" w:rsidP="00DA1E7B">
            <w:pPr>
              <w:spacing w:after="0"/>
              <w:rPr>
                <w:sz w:val="22"/>
              </w:rPr>
            </w:pPr>
            <w:r>
              <w:rPr>
                <w:sz w:val="22"/>
              </w:rPr>
              <w:t>Board of Regents Policy RP 10.201, Interests in Real Property</w:t>
            </w:r>
          </w:p>
        </w:tc>
      </w:tr>
      <w:tr w:rsidR="00DA1E7B" w14:paraId="26B0F713" w14:textId="77777777" w:rsidTr="00DA1E7B">
        <w:trPr>
          <w:trHeight w:val="320"/>
        </w:trPr>
        <w:tc>
          <w:tcPr>
            <w:tcW w:w="1530" w:type="dxa"/>
            <w:tcMar>
              <w:top w:w="40" w:type="dxa"/>
              <w:left w:w="40" w:type="dxa"/>
              <w:bottom w:w="40" w:type="dxa"/>
              <w:right w:w="40" w:type="dxa"/>
            </w:tcMar>
          </w:tcPr>
          <w:p w14:paraId="51355938" w14:textId="05D4F433" w:rsidR="00DA1E7B" w:rsidRDefault="00ED18ED" w:rsidP="00DA1E7B">
            <w:pPr>
              <w:spacing w:after="0"/>
              <w:rPr>
                <w:sz w:val="22"/>
              </w:rPr>
            </w:pPr>
            <w:hyperlink r:id="rId1849" w:history="1">
              <w:r w:rsidR="00DA1E7B" w:rsidRPr="001C3C11">
                <w:rPr>
                  <w:rStyle w:val="Hyperlink"/>
                  <w:sz w:val="22"/>
                </w:rPr>
                <w:t>III.D.14-3</w:t>
              </w:r>
            </w:hyperlink>
          </w:p>
        </w:tc>
        <w:tc>
          <w:tcPr>
            <w:tcW w:w="7830" w:type="dxa"/>
            <w:tcMar>
              <w:top w:w="40" w:type="dxa"/>
              <w:left w:w="40" w:type="dxa"/>
              <w:bottom w:w="40" w:type="dxa"/>
              <w:right w:w="40" w:type="dxa"/>
            </w:tcMar>
          </w:tcPr>
          <w:p w14:paraId="06AC9A88" w14:textId="77777777" w:rsidR="00DA1E7B" w:rsidRDefault="00DA1E7B" w:rsidP="00DA1E7B">
            <w:pPr>
              <w:spacing w:after="0"/>
              <w:rPr>
                <w:sz w:val="22"/>
              </w:rPr>
            </w:pPr>
            <w:r>
              <w:rPr>
                <w:sz w:val="22"/>
              </w:rPr>
              <w:t>UH Executive Policy EP 2.212, Management of University Bond Systems</w:t>
            </w:r>
          </w:p>
        </w:tc>
      </w:tr>
      <w:tr w:rsidR="00DA1E7B" w14:paraId="7162D361" w14:textId="77777777" w:rsidTr="00DA1E7B">
        <w:trPr>
          <w:trHeight w:val="320"/>
        </w:trPr>
        <w:tc>
          <w:tcPr>
            <w:tcW w:w="1530" w:type="dxa"/>
            <w:tcMar>
              <w:top w:w="40" w:type="dxa"/>
              <w:left w:w="40" w:type="dxa"/>
              <w:bottom w:w="40" w:type="dxa"/>
              <w:right w:w="40" w:type="dxa"/>
            </w:tcMar>
          </w:tcPr>
          <w:p w14:paraId="6E03590F" w14:textId="34527981" w:rsidR="00DA1E7B" w:rsidRDefault="00ED18ED" w:rsidP="00DA1E7B">
            <w:pPr>
              <w:spacing w:after="0"/>
              <w:rPr>
                <w:sz w:val="22"/>
              </w:rPr>
            </w:pPr>
            <w:hyperlink r:id="rId1850" w:history="1">
              <w:r w:rsidR="00DA1E7B" w:rsidRPr="001C3C11">
                <w:rPr>
                  <w:rStyle w:val="Hyperlink"/>
                  <w:sz w:val="22"/>
                </w:rPr>
                <w:t>III.D.14-4</w:t>
              </w:r>
            </w:hyperlink>
          </w:p>
        </w:tc>
        <w:tc>
          <w:tcPr>
            <w:tcW w:w="7830" w:type="dxa"/>
            <w:tcMar>
              <w:top w:w="40" w:type="dxa"/>
              <w:left w:w="40" w:type="dxa"/>
              <w:bottom w:w="40" w:type="dxa"/>
              <w:right w:w="40" w:type="dxa"/>
            </w:tcMar>
          </w:tcPr>
          <w:p w14:paraId="117C8764" w14:textId="77777777" w:rsidR="00DA1E7B" w:rsidRDefault="00DA1E7B" w:rsidP="00DA1E7B">
            <w:pPr>
              <w:spacing w:after="0"/>
              <w:rPr>
                <w:sz w:val="22"/>
              </w:rPr>
            </w:pPr>
            <w:r>
              <w:rPr>
                <w:sz w:val="22"/>
              </w:rPr>
              <w:t>UH Administrative Procedure AP 8.025, Fiscal Responsibilities within the University</w:t>
            </w:r>
          </w:p>
        </w:tc>
      </w:tr>
      <w:tr w:rsidR="00DA1E7B" w14:paraId="08A253F3" w14:textId="77777777" w:rsidTr="00DA1E7B">
        <w:trPr>
          <w:trHeight w:val="320"/>
        </w:trPr>
        <w:tc>
          <w:tcPr>
            <w:tcW w:w="1530" w:type="dxa"/>
            <w:tcMar>
              <w:top w:w="40" w:type="dxa"/>
              <w:left w:w="40" w:type="dxa"/>
              <w:bottom w:w="40" w:type="dxa"/>
              <w:right w:w="40" w:type="dxa"/>
            </w:tcMar>
          </w:tcPr>
          <w:p w14:paraId="77541816" w14:textId="755A6615" w:rsidR="00DA1E7B" w:rsidRDefault="00ED18ED" w:rsidP="00DA1E7B">
            <w:pPr>
              <w:spacing w:after="0"/>
              <w:rPr>
                <w:sz w:val="22"/>
              </w:rPr>
            </w:pPr>
            <w:hyperlink r:id="rId1851" w:history="1">
              <w:r w:rsidR="00DA1E7B" w:rsidRPr="001C3C11">
                <w:rPr>
                  <w:rStyle w:val="Hyperlink"/>
                  <w:sz w:val="22"/>
                </w:rPr>
                <w:t>III.D.14-5</w:t>
              </w:r>
            </w:hyperlink>
          </w:p>
        </w:tc>
        <w:tc>
          <w:tcPr>
            <w:tcW w:w="7830" w:type="dxa"/>
            <w:tcMar>
              <w:top w:w="40" w:type="dxa"/>
              <w:left w:w="40" w:type="dxa"/>
              <w:bottom w:w="40" w:type="dxa"/>
              <w:right w:w="40" w:type="dxa"/>
            </w:tcMar>
          </w:tcPr>
          <w:p w14:paraId="702CFAE7" w14:textId="77777777" w:rsidR="00DA1E7B" w:rsidRDefault="00DA1E7B" w:rsidP="00DA1E7B">
            <w:pPr>
              <w:spacing w:after="0"/>
              <w:rPr>
                <w:sz w:val="22"/>
              </w:rPr>
            </w:pPr>
            <w:r>
              <w:rPr>
                <w:sz w:val="22"/>
              </w:rPr>
              <w:t>Board of Regents Policy RP 8.209, Gifts</w:t>
            </w:r>
          </w:p>
        </w:tc>
      </w:tr>
      <w:tr w:rsidR="00DA1E7B" w14:paraId="5CAF41DB" w14:textId="77777777" w:rsidTr="00DA1E7B">
        <w:trPr>
          <w:trHeight w:val="320"/>
        </w:trPr>
        <w:tc>
          <w:tcPr>
            <w:tcW w:w="1530" w:type="dxa"/>
            <w:tcMar>
              <w:top w:w="40" w:type="dxa"/>
              <w:left w:w="40" w:type="dxa"/>
              <w:bottom w:w="40" w:type="dxa"/>
              <w:right w:w="40" w:type="dxa"/>
            </w:tcMar>
          </w:tcPr>
          <w:p w14:paraId="567B57A2" w14:textId="11C3B87B" w:rsidR="00DA1E7B" w:rsidRDefault="00ED18ED" w:rsidP="00DA1E7B">
            <w:pPr>
              <w:spacing w:after="0"/>
              <w:rPr>
                <w:sz w:val="22"/>
              </w:rPr>
            </w:pPr>
            <w:hyperlink r:id="rId1852" w:history="1">
              <w:r w:rsidR="00DA1E7B" w:rsidRPr="001C3C11">
                <w:rPr>
                  <w:rStyle w:val="Hyperlink"/>
                  <w:sz w:val="22"/>
                </w:rPr>
                <w:t>III.D.14-6</w:t>
              </w:r>
            </w:hyperlink>
          </w:p>
        </w:tc>
        <w:tc>
          <w:tcPr>
            <w:tcW w:w="7830" w:type="dxa"/>
            <w:tcMar>
              <w:top w:w="40" w:type="dxa"/>
              <w:left w:w="40" w:type="dxa"/>
              <w:bottom w:w="40" w:type="dxa"/>
              <w:right w:w="40" w:type="dxa"/>
            </w:tcMar>
          </w:tcPr>
          <w:p w14:paraId="54DDD132" w14:textId="77777777" w:rsidR="00DA1E7B" w:rsidRDefault="00DA1E7B" w:rsidP="00DA1E7B">
            <w:pPr>
              <w:spacing w:after="0"/>
              <w:rPr>
                <w:sz w:val="22"/>
              </w:rPr>
            </w:pPr>
            <w:r>
              <w:rPr>
                <w:sz w:val="22"/>
              </w:rPr>
              <w:t>Board of Regents Policy RP 8.210, Fund Raising</w:t>
            </w:r>
          </w:p>
        </w:tc>
      </w:tr>
      <w:tr w:rsidR="00DA1E7B" w14:paraId="74D0341A" w14:textId="77777777" w:rsidTr="00DA1E7B">
        <w:trPr>
          <w:trHeight w:val="320"/>
        </w:trPr>
        <w:tc>
          <w:tcPr>
            <w:tcW w:w="1530" w:type="dxa"/>
            <w:tcMar>
              <w:top w:w="40" w:type="dxa"/>
              <w:left w:w="40" w:type="dxa"/>
              <w:bottom w:w="40" w:type="dxa"/>
              <w:right w:w="40" w:type="dxa"/>
            </w:tcMar>
          </w:tcPr>
          <w:p w14:paraId="4A7E4E77" w14:textId="2D8195D9" w:rsidR="00DA1E7B" w:rsidRDefault="00ED18ED" w:rsidP="00DA1E7B">
            <w:pPr>
              <w:spacing w:after="0"/>
              <w:rPr>
                <w:sz w:val="22"/>
              </w:rPr>
            </w:pPr>
            <w:hyperlink r:id="rId1853" w:history="1">
              <w:r w:rsidR="00DA1E7B" w:rsidRPr="001C3C11">
                <w:rPr>
                  <w:rStyle w:val="Hyperlink"/>
                  <w:sz w:val="22"/>
                </w:rPr>
                <w:t>III.D.14-7</w:t>
              </w:r>
            </w:hyperlink>
          </w:p>
        </w:tc>
        <w:tc>
          <w:tcPr>
            <w:tcW w:w="7830" w:type="dxa"/>
            <w:tcMar>
              <w:top w:w="40" w:type="dxa"/>
              <w:left w:w="40" w:type="dxa"/>
              <w:bottom w:w="40" w:type="dxa"/>
              <w:right w:w="40" w:type="dxa"/>
            </w:tcMar>
          </w:tcPr>
          <w:p w14:paraId="6A951840" w14:textId="77777777" w:rsidR="00DA1E7B" w:rsidRDefault="00DA1E7B" w:rsidP="00DA1E7B">
            <w:pPr>
              <w:spacing w:after="0"/>
              <w:rPr>
                <w:sz w:val="22"/>
              </w:rPr>
            </w:pPr>
            <w:r>
              <w:rPr>
                <w:sz w:val="22"/>
              </w:rPr>
              <w:t>UH Executive Policy EP 8.209, Gifts</w:t>
            </w:r>
          </w:p>
        </w:tc>
      </w:tr>
      <w:tr w:rsidR="00DA1E7B" w14:paraId="1521EECE" w14:textId="77777777" w:rsidTr="00DA1E7B">
        <w:trPr>
          <w:trHeight w:val="320"/>
        </w:trPr>
        <w:tc>
          <w:tcPr>
            <w:tcW w:w="1530" w:type="dxa"/>
            <w:tcMar>
              <w:top w:w="40" w:type="dxa"/>
              <w:left w:w="40" w:type="dxa"/>
              <w:bottom w:w="40" w:type="dxa"/>
              <w:right w:w="40" w:type="dxa"/>
            </w:tcMar>
          </w:tcPr>
          <w:p w14:paraId="726BB603" w14:textId="5B477FAB" w:rsidR="00DA1E7B" w:rsidRDefault="00ED18ED" w:rsidP="00DA1E7B">
            <w:pPr>
              <w:spacing w:after="0"/>
              <w:rPr>
                <w:sz w:val="22"/>
              </w:rPr>
            </w:pPr>
            <w:hyperlink r:id="rId1854" w:history="1">
              <w:r w:rsidR="00DA1E7B" w:rsidRPr="001C3C11">
                <w:rPr>
                  <w:rStyle w:val="Hyperlink"/>
                  <w:sz w:val="22"/>
                </w:rPr>
                <w:t>III.D.14-8</w:t>
              </w:r>
            </w:hyperlink>
          </w:p>
        </w:tc>
        <w:tc>
          <w:tcPr>
            <w:tcW w:w="7830" w:type="dxa"/>
            <w:tcMar>
              <w:top w:w="40" w:type="dxa"/>
              <w:left w:w="40" w:type="dxa"/>
              <w:bottom w:w="40" w:type="dxa"/>
              <w:right w:w="40" w:type="dxa"/>
            </w:tcMar>
          </w:tcPr>
          <w:p w14:paraId="293298F0" w14:textId="77777777" w:rsidR="00DA1E7B" w:rsidRDefault="00DA1E7B" w:rsidP="00DA1E7B">
            <w:pPr>
              <w:spacing w:after="0"/>
              <w:rPr>
                <w:sz w:val="22"/>
              </w:rPr>
            </w:pPr>
            <w:r>
              <w:rPr>
                <w:sz w:val="22"/>
              </w:rPr>
              <w:t>UH Administrative Procedure, 8.620, Gifts</w:t>
            </w:r>
          </w:p>
        </w:tc>
      </w:tr>
      <w:tr w:rsidR="00DA1E7B" w14:paraId="195439C5" w14:textId="77777777" w:rsidTr="00DA1E7B">
        <w:trPr>
          <w:trHeight w:val="320"/>
        </w:trPr>
        <w:tc>
          <w:tcPr>
            <w:tcW w:w="1530" w:type="dxa"/>
            <w:tcMar>
              <w:top w:w="40" w:type="dxa"/>
              <w:left w:w="40" w:type="dxa"/>
              <w:bottom w:w="40" w:type="dxa"/>
              <w:right w:w="40" w:type="dxa"/>
            </w:tcMar>
          </w:tcPr>
          <w:p w14:paraId="51D3107A" w14:textId="2427C8CC" w:rsidR="00DA1E7B" w:rsidRDefault="00ED18ED" w:rsidP="00DA1E7B">
            <w:pPr>
              <w:spacing w:after="0"/>
              <w:rPr>
                <w:sz w:val="22"/>
              </w:rPr>
            </w:pPr>
            <w:hyperlink r:id="rId1855" w:history="1">
              <w:r w:rsidR="00DA1E7B" w:rsidRPr="001C3C11">
                <w:rPr>
                  <w:rStyle w:val="Hyperlink"/>
                  <w:sz w:val="22"/>
                </w:rPr>
                <w:t>III.D.16-1</w:t>
              </w:r>
            </w:hyperlink>
          </w:p>
        </w:tc>
        <w:tc>
          <w:tcPr>
            <w:tcW w:w="7830" w:type="dxa"/>
            <w:tcMar>
              <w:top w:w="40" w:type="dxa"/>
              <w:left w:w="40" w:type="dxa"/>
              <w:bottom w:w="40" w:type="dxa"/>
              <w:right w:w="40" w:type="dxa"/>
            </w:tcMar>
          </w:tcPr>
          <w:p w14:paraId="292C08A4" w14:textId="77777777" w:rsidR="00DA1E7B" w:rsidRDefault="00DA1E7B" w:rsidP="00DA1E7B">
            <w:pPr>
              <w:spacing w:after="0"/>
              <w:rPr>
                <w:sz w:val="22"/>
              </w:rPr>
            </w:pPr>
            <w:r>
              <w:rPr>
                <w:sz w:val="22"/>
              </w:rPr>
              <w:t>UH System Administrative Procedures Chapter 8, Business and Finance</w:t>
            </w:r>
          </w:p>
        </w:tc>
      </w:tr>
      <w:tr w:rsidR="00DA1E7B" w14:paraId="61BFE3DE" w14:textId="77777777" w:rsidTr="00DA1E7B">
        <w:trPr>
          <w:trHeight w:val="320"/>
        </w:trPr>
        <w:tc>
          <w:tcPr>
            <w:tcW w:w="1530" w:type="dxa"/>
            <w:tcMar>
              <w:top w:w="40" w:type="dxa"/>
              <w:left w:w="40" w:type="dxa"/>
              <w:bottom w:w="40" w:type="dxa"/>
              <w:right w:w="40" w:type="dxa"/>
            </w:tcMar>
          </w:tcPr>
          <w:p w14:paraId="4F390B43" w14:textId="39722E8E" w:rsidR="00DA1E7B" w:rsidRDefault="00ED18ED" w:rsidP="00DA1E7B">
            <w:pPr>
              <w:spacing w:after="0"/>
              <w:rPr>
                <w:sz w:val="22"/>
              </w:rPr>
            </w:pPr>
            <w:hyperlink r:id="rId1856" w:history="1">
              <w:r w:rsidR="00DA1E7B" w:rsidRPr="001C3C11">
                <w:rPr>
                  <w:rStyle w:val="Hyperlink"/>
                  <w:sz w:val="22"/>
                </w:rPr>
                <w:t>III.D.16-2</w:t>
              </w:r>
            </w:hyperlink>
          </w:p>
        </w:tc>
        <w:tc>
          <w:tcPr>
            <w:tcW w:w="7830" w:type="dxa"/>
            <w:tcMar>
              <w:top w:w="40" w:type="dxa"/>
              <w:left w:w="40" w:type="dxa"/>
              <w:bottom w:w="40" w:type="dxa"/>
              <w:right w:w="40" w:type="dxa"/>
            </w:tcMar>
          </w:tcPr>
          <w:p w14:paraId="5A71FB3B" w14:textId="77777777" w:rsidR="00DA1E7B" w:rsidRDefault="00DA1E7B" w:rsidP="00DA1E7B">
            <w:pPr>
              <w:spacing w:after="0"/>
              <w:rPr>
                <w:sz w:val="22"/>
              </w:rPr>
            </w:pPr>
            <w:r>
              <w:rPr>
                <w:sz w:val="22"/>
              </w:rPr>
              <w:t>UH Administrative Procedures, A8.270, Types of Contracts</w:t>
            </w:r>
          </w:p>
        </w:tc>
      </w:tr>
      <w:tr w:rsidR="00DA1E7B" w14:paraId="662456B3" w14:textId="77777777" w:rsidTr="00DA1E7B">
        <w:trPr>
          <w:trHeight w:val="320"/>
        </w:trPr>
        <w:tc>
          <w:tcPr>
            <w:tcW w:w="1530" w:type="dxa"/>
            <w:tcMar>
              <w:top w:w="40" w:type="dxa"/>
              <w:left w:w="40" w:type="dxa"/>
              <w:bottom w:w="40" w:type="dxa"/>
              <w:right w:w="40" w:type="dxa"/>
            </w:tcMar>
          </w:tcPr>
          <w:p w14:paraId="1995A8E6" w14:textId="34D1C903" w:rsidR="00DA1E7B" w:rsidRDefault="00ED18ED" w:rsidP="00DA1E7B">
            <w:pPr>
              <w:spacing w:after="0"/>
              <w:rPr>
                <w:sz w:val="22"/>
              </w:rPr>
            </w:pPr>
            <w:hyperlink r:id="rId1857" w:history="1">
              <w:r w:rsidR="00DA1E7B" w:rsidRPr="001C3C11">
                <w:rPr>
                  <w:rStyle w:val="Hyperlink"/>
                  <w:sz w:val="22"/>
                </w:rPr>
                <w:t>III.D.16-3</w:t>
              </w:r>
            </w:hyperlink>
          </w:p>
        </w:tc>
        <w:tc>
          <w:tcPr>
            <w:tcW w:w="7830" w:type="dxa"/>
            <w:tcMar>
              <w:top w:w="40" w:type="dxa"/>
              <w:left w:w="40" w:type="dxa"/>
              <w:bottom w:w="40" w:type="dxa"/>
              <w:right w:w="40" w:type="dxa"/>
            </w:tcMar>
          </w:tcPr>
          <w:p w14:paraId="1D7D2C97" w14:textId="77777777" w:rsidR="00DA1E7B" w:rsidRDefault="00DA1E7B" w:rsidP="00DA1E7B">
            <w:pPr>
              <w:spacing w:after="0"/>
              <w:rPr>
                <w:sz w:val="22"/>
              </w:rPr>
            </w:pPr>
            <w:r>
              <w:rPr>
                <w:sz w:val="22"/>
              </w:rPr>
              <w:t>OPRPM Form 63, UH Services Contract</w:t>
            </w:r>
          </w:p>
        </w:tc>
      </w:tr>
      <w:tr w:rsidR="00DA1E7B" w14:paraId="7E0AD67E" w14:textId="77777777" w:rsidTr="00DA1E7B">
        <w:trPr>
          <w:trHeight w:val="320"/>
        </w:trPr>
        <w:tc>
          <w:tcPr>
            <w:tcW w:w="1530" w:type="dxa"/>
            <w:tcMar>
              <w:top w:w="40" w:type="dxa"/>
              <w:left w:w="40" w:type="dxa"/>
              <w:bottom w:w="40" w:type="dxa"/>
              <w:right w:w="40" w:type="dxa"/>
            </w:tcMar>
          </w:tcPr>
          <w:p w14:paraId="1B1EF390" w14:textId="3E691434" w:rsidR="00DA1E7B" w:rsidRDefault="00ED18ED" w:rsidP="00DA1E7B">
            <w:pPr>
              <w:spacing w:after="0"/>
              <w:rPr>
                <w:sz w:val="22"/>
              </w:rPr>
            </w:pPr>
            <w:hyperlink r:id="rId1858" w:history="1">
              <w:r w:rsidR="00DA1E7B" w:rsidRPr="001C3C11">
                <w:rPr>
                  <w:rStyle w:val="Hyperlink"/>
                  <w:sz w:val="22"/>
                </w:rPr>
                <w:t>III.D.16-4</w:t>
              </w:r>
            </w:hyperlink>
          </w:p>
        </w:tc>
        <w:tc>
          <w:tcPr>
            <w:tcW w:w="7830" w:type="dxa"/>
            <w:tcMar>
              <w:top w:w="40" w:type="dxa"/>
              <w:left w:w="40" w:type="dxa"/>
              <w:bottom w:w="40" w:type="dxa"/>
              <w:right w:w="40" w:type="dxa"/>
            </w:tcMar>
          </w:tcPr>
          <w:p w14:paraId="0D728952" w14:textId="77777777" w:rsidR="00DA1E7B" w:rsidRDefault="00DA1E7B" w:rsidP="00DA1E7B">
            <w:pPr>
              <w:spacing w:after="0"/>
              <w:rPr>
                <w:sz w:val="22"/>
              </w:rPr>
            </w:pPr>
            <w:r>
              <w:rPr>
                <w:sz w:val="22"/>
              </w:rPr>
              <w:t>UH Administrative Procedures, A8.275, Contract Formation and Administration</w:t>
            </w:r>
          </w:p>
        </w:tc>
      </w:tr>
      <w:tr w:rsidR="00DA1E7B" w14:paraId="7CB0BDAC" w14:textId="77777777" w:rsidTr="00DA1E7B">
        <w:trPr>
          <w:trHeight w:val="320"/>
        </w:trPr>
        <w:tc>
          <w:tcPr>
            <w:tcW w:w="1530" w:type="dxa"/>
            <w:tcMar>
              <w:top w:w="40" w:type="dxa"/>
              <w:left w:w="40" w:type="dxa"/>
              <w:bottom w:w="40" w:type="dxa"/>
              <w:right w:w="40" w:type="dxa"/>
            </w:tcMar>
          </w:tcPr>
          <w:p w14:paraId="00D39976" w14:textId="604816EE" w:rsidR="00DA1E7B" w:rsidRDefault="00ED18ED" w:rsidP="00DA1E7B">
            <w:pPr>
              <w:spacing w:after="0"/>
              <w:rPr>
                <w:sz w:val="22"/>
              </w:rPr>
            </w:pPr>
            <w:hyperlink r:id="rId1859" w:history="1">
              <w:r w:rsidR="00DA1E7B" w:rsidRPr="001C3C11">
                <w:rPr>
                  <w:rStyle w:val="Hyperlink"/>
                  <w:sz w:val="22"/>
                </w:rPr>
                <w:t>III.D.16-5</w:t>
              </w:r>
            </w:hyperlink>
          </w:p>
        </w:tc>
        <w:tc>
          <w:tcPr>
            <w:tcW w:w="7830" w:type="dxa"/>
            <w:tcMar>
              <w:top w:w="40" w:type="dxa"/>
              <w:left w:w="40" w:type="dxa"/>
              <w:bottom w:w="40" w:type="dxa"/>
              <w:right w:w="40" w:type="dxa"/>
            </w:tcMar>
          </w:tcPr>
          <w:p w14:paraId="50B2F6BE" w14:textId="77777777" w:rsidR="00DA1E7B" w:rsidRDefault="00DA1E7B" w:rsidP="00DA1E7B">
            <w:pPr>
              <w:spacing w:after="0"/>
              <w:rPr>
                <w:sz w:val="22"/>
              </w:rPr>
            </w:pPr>
            <w:r>
              <w:rPr>
                <w:color w:val="222222"/>
                <w:sz w:val="22"/>
              </w:rPr>
              <w:t>UH Executive Policy EP 8.200 Policy on Contracts and Signing Authority</w:t>
            </w:r>
          </w:p>
        </w:tc>
      </w:tr>
      <w:tr w:rsidR="00DA1E7B" w14:paraId="0E08F39B" w14:textId="77777777" w:rsidTr="00DA1E7B">
        <w:trPr>
          <w:trHeight w:val="320"/>
        </w:trPr>
        <w:tc>
          <w:tcPr>
            <w:tcW w:w="1530" w:type="dxa"/>
            <w:tcMar>
              <w:top w:w="40" w:type="dxa"/>
              <w:left w:w="40" w:type="dxa"/>
              <w:bottom w:w="40" w:type="dxa"/>
              <w:right w:w="40" w:type="dxa"/>
            </w:tcMar>
          </w:tcPr>
          <w:p w14:paraId="2369754F" w14:textId="2EB9235A" w:rsidR="00DA1E7B" w:rsidRDefault="00ED18ED" w:rsidP="00DA1E7B">
            <w:pPr>
              <w:spacing w:after="0"/>
              <w:rPr>
                <w:sz w:val="22"/>
              </w:rPr>
            </w:pPr>
            <w:hyperlink r:id="rId1860" w:history="1">
              <w:r w:rsidR="00DA1E7B" w:rsidRPr="001C3C11">
                <w:rPr>
                  <w:rStyle w:val="Hyperlink"/>
                  <w:sz w:val="22"/>
                </w:rPr>
                <w:t>III.D.16-6</w:t>
              </w:r>
            </w:hyperlink>
          </w:p>
        </w:tc>
        <w:tc>
          <w:tcPr>
            <w:tcW w:w="7830" w:type="dxa"/>
            <w:tcMar>
              <w:top w:w="40" w:type="dxa"/>
              <w:left w:w="40" w:type="dxa"/>
              <w:bottom w:w="40" w:type="dxa"/>
              <w:right w:w="40" w:type="dxa"/>
            </w:tcMar>
          </w:tcPr>
          <w:p w14:paraId="1FC61B10" w14:textId="77777777" w:rsidR="00DA1E7B" w:rsidRDefault="00DA1E7B" w:rsidP="00DA1E7B">
            <w:pPr>
              <w:spacing w:after="0"/>
              <w:rPr>
                <w:sz w:val="22"/>
              </w:rPr>
            </w:pPr>
            <w:r>
              <w:rPr>
                <w:sz w:val="22"/>
              </w:rPr>
              <w:t>UH System Administrative Procedures Chapter 8, Business and Finance</w:t>
            </w:r>
          </w:p>
        </w:tc>
      </w:tr>
      <w:tr w:rsidR="00DA1E7B" w14:paraId="70D4E3A9" w14:textId="77777777" w:rsidTr="00DA1E7B">
        <w:trPr>
          <w:trHeight w:val="320"/>
        </w:trPr>
        <w:tc>
          <w:tcPr>
            <w:tcW w:w="1530" w:type="dxa"/>
            <w:tcMar>
              <w:top w:w="40" w:type="dxa"/>
              <w:left w:w="40" w:type="dxa"/>
              <w:bottom w:w="40" w:type="dxa"/>
              <w:right w:w="40" w:type="dxa"/>
            </w:tcMar>
          </w:tcPr>
          <w:p w14:paraId="08763D08" w14:textId="49B9B708" w:rsidR="00DA1E7B" w:rsidRDefault="00ED18ED" w:rsidP="00DA1E7B">
            <w:pPr>
              <w:spacing w:after="0"/>
              <w:rPr>
                <w:sz w:val="22"/>
              </w:rPr>
            </w:pPr>
            <w:hyperlink r:id="rId1861" w:history="1">
              <w:r w:rsidR="00DA1E7B" w:rsidRPr="001C3C11">
                <w:rPr>
                  <w:rStyle w:val="Hyperlink"/>
                  <w:sz w:val="22"/>
                </w:rPr>
                <w:t>III.D.16-7</w:t>
              </w:r>
            </w:hyperlink>
          </w:p>
        </w:tc>
        <w:tc>
          <w:tcPr>
            <w:tcW w:w="7830" w:type="dxa"/>
            <w:tcMar>
              <w:top w:w="40" w:type="dxa"/>
              <w:left w:w="40" w:type="dxa"/>
              <w:bottom w:w="40" w:type="dxa"/>
              <w:right w:w="40" w:type="dxa"/>
            </w:tcMar>
          </w:tcPr>
          <w:p w14:paraId="3B100677" w14:textId="77777777" w:rsidR="00DA1E7B" w:rsidRDefault="00DA1E7B" w:rsidP="00DA1E7B">
            <w:pPr>
              <w:spacing w:after="0"/>
              <w:rPr>
                <w:sz w:val="22"/>
              </w:rPr>
            </w:pPr>
            <w:r>
              <w:rPr>
                <w:sz w:val="22"/>
              </w:rPr>
              <w:t>UHCC Policy UHCCP #8.102A, Affiliation, Sponsored/Sheltered Class Agreements</w:t>
            </w:r>
          </w:p>
        </w:tc>
      </w:tr>
      <w:tr w:rsidR="00DA1E7B" w14:paraId="0722EE8A" w14:textId="77777777" w:rsidTr="00DA1E7B">
        <w:trPr>
          <w:trHeight w:val="320"/>
        </w:trPr>
        <w:tc>
          <w:tcPr>
            <w:tcW w:w="1530" w:type="dxa"/>
            <w:tcMar>
              <w:top w:w="40" w:type="dxa"/>
              <w:left w:w="40" w:type="dxa"/>
              <w:bottom w:w="40" w:type="dxa"/>
              <w:right w:w="40" w:type="dxa"/>
            </w:tcMar>
          </w:tcPr>
          <w:p w14:paraId="322EC1D5" w14:textId="589997F9" w:rsidR="00DA1E7B" w:rsidRDefault="00ED18ED" w:rsidP="00DA1E7B">
            <w:pPr>
              <w:spacing w:after="0"/>
              <w:rPr>
                <w:sz w:val="22"/>
              </w:rPr>
            </w:pPr>
            <w:hyperlink r:id="rId1862" w:history="1">
              <w:r w:rsidR="00DA1E7B" w:rsidRPr="001C3C11">
                <w:rPr>
                  <w:rStyle w:val="Hyperlink"/>
                  <w:sz w:val="22"/>
                </w:rPr>
                <w:t>III.D.16-8</w:t>
              </w:r>
            </w:hyperlink>
          </w:p>
        </w:tc>
        <w:tc>
          <w:tcPr>
            <w:tcW w:w="7830" w:type="dxa"/>
            <w:tcMar>
              <w:top w:w="40" w:type="dxa"/>
              <w:left w:w="40" w:type="dxa"/>
              <w:bottom w:w="40" w:type="dxa"/>
              <w:right w:w="40" w:type="dxa"/>
            </w:tcMar>
          </w:tcPr>
          <w:p w14:paraId="46CED089" w14:textId="77777777" w:rsidR="00DA1E7B" w:rsidRDefault="00DA1E7B" w:rsidP="00DA1E7B">
            <w:pPr>
              <w:spacing w:after="0"/>
              <w:rPr>
                <w:sz w:val="22"/>
              </w:rPr>
            </w:pPr>
            <w:r>
              <w:rPr>
                <w:sz w:val="22"/>
              </w:rPr>
              <w:t>Board of Regents Policies Chapter 8, Business and Finance</w:t>
            </w:r>
          </w:p>
        </w:tc>
      </w:tr>
      <w:tr w:rsidR="00DA1E7B" w14:paraId="32F8FB56" w14:textId="77777777" w:rsidTr="00DA1E7B">
        <w:trPr>
          <w:trHeight w:val="320"/>
        </w:trPr>
        <w:tc>
          <w:tcPr>
            <w:tcW w:w="1530" w:type="dxa"/>
            <w:tcMar>
              <w:top w:w="40" w:type="dxa"/>
              <w:left w:w="40" w:type="dxa"/>
              <w:bottom w:w="40" w:type="dxa"/>
              <w:right w:w="40" w:type="dxa"/>
            </w:tcMar>
          </w:tcPr>
          <w:p w14:paraId="6225E4A5" w14:textId="77FADFCD" w:rsidR="00DA1E7B" w:rsidRDefault="00ED18ED" w:rsidP="00DA1E7B">
            <w:pPr>
              <w:spacing w:after="0"/>
              <w:rPr>
                <w:sz w:val="22"/>
              </w:rPr>
            </w:pPr>
            <w:hyperlink r:id="rId1863" w:history="1">
              <w:r w:rsidR="00DA1E7B" w:rsidRPr="001C3C11">
                <w:rPr>
                  <w:rStyle w:val="Hyperlink"/>
                  <w:sz w:val="22"/>
                </w:rPr>
                <w:t>III.D.16-9</w:t>
              </w:r>
            </w:hyperlink>
          </w:p>
        </w:tc>
        <w:tc>
          <w:tcPr>
            <w:tcW w:w="7830" w:type="dxa"/>
            <w:tcMar>
              <w:top w:w="40" w:type="dxa"/>
              <w:left w:w="40" w:type="dxa"/>
              <w:bottom w:w="40" w:type="dxa"/>
              <w:right w:w="40" w:type="dxa"/>
            </w:tcMar>
          </w:tcPr>
          <w:p w14:paraId="62C176D7" w14:textId="77777777" w:rsidR="00DA1E7B" w:rsidRDefault="00DA1E7B" w:rsidP="00DA1E7B">
            <w:pPr>
              <w:spacing w:after="0"/>
              <w:rPr>
                <w:sz w:val="22"/>
              </w:rPr>
            </w:pPr>
            <w:r>
              <w:rPr>
                <w:sz w:val="22"/>
              </w:rPr>
              <w:t>UH Administrative Procedures, A8.270, Types of Contracts</w:t>
            </w:r>
          </w:p>
        </w:tc>
      </w:tr>
      <w:tr w:rsidR="00DA1E7B" w14:paraId="62449A25" w14:textId="77777777" w:rsidTr="00DA1E7B">
        <w:trPr>
          <w:trHeight w:val="320"/>
        </w:trPr>
        <w:tc>
          <w:tcPr>
            <w:tcW w:w="1530" w:type="dxa"/>
            <w:tcMar>
              <w:top w:w="40" w:type="dxa"/>
              <w:left w:w="40" w:type="dxa"/>
              <w:bottom w:w="40" w:type="dxa"/>
              <w:right w:w="40" w:type="dxa"/>
            </w:tcMar>
          </w:tcPr>
          <w:p w14:paraId="14CED4EE" w14:textId="14E17A81" w:rsidR="00DA1E7B" w:rsidRDefault="00ED18ED" w:rsidP="00DA1E7B">
            <w:pPr>
              <w:spacing w:after="0"/>
              <w:rPr>
                <w:sz w:val="22"/>
              </w:rPr>
            </w:pPr>
            <w:hyperlink r:id="rId1864" w:history="1">
              <w:r w:rsidR="00DA1E7B" w:rsidRPr="001C3C11">
                <w:rPr>
                  <w:rStyle w:val="Hyperlink"/>
                  <w:sz w:val="22"/>
                </w:rPr>
                <w:t>III.D.16-10</w:t>
              </w:r>
            </w:hyperlink>
          </w:p>
        </w:tc>
        <w:tc>
          <w:tcPr>
            <w:tcW w:w="7830" w:type="dxa"/>
            <w:tcMar>
              <w:top w:w="40" w:type="dxa"/>
              <w:left w:w="40" w:type="dxa"/>
              <w:bottom w:w="40" w:type="dxa"/>
              <w:right w:w="40" w:type="dxa"/>
            </w:tcMar>
          </w:tcPr>
          <w:p w14:paraId="5DCB7B43" w14:textId="77777777" w:rsidR="00DA1E7B" w:rsidRDefault="00DA1E7B" w:rsidP="00DA1E7B">
            <w:pPr>
              <w:spacing w:after="0"/>
              <w:rPr>
                <w:sz w:val="22"/>
              </w:rPr>
            </w:pPr>
            <w:r>
              <w:rPr>
                <w:sz w:val="22"/>
              </w:rPr>
              <w:t>UH Administrative Procedures, A8.275, Contract Formation and Administration</w:t>
            </w:r>
          </w:p>
        </w:tc>
      </w:tr>
    </w:tbl>
    <w:p w14:paraId="7CDA715A" w14:textId="77777777" w:rsidR="00DA1E7B" w:rsidRDefault="00DA1E7B" w:rsidP="0010586F">
      <w:pPr>
        <w:sectPr w:rsidR="00DA1E7B" w:rsidSect="00944745">
          <w:headerReference w:type="default" r:id="rId1865"/>
          <w:footerReference w:type="default" r:id="rId1866"/>
          <w:pgSz w:w="12240" w:h="15840"/>
          <w:pgMar w:top="1440" w:right="1440" w:bottom="1440" w:left="1440" w:header="360" w:footer="720" w:gutter="0"/>
          <w:pgNumType w:start="187"/>
          <w:cols w:space="720"/>
        </w:sectPr>
      </w:pPr>
    </w:p>
    <w:p w14:paraId="633B89D2" w14:textId="77777777" w:rsidR="00DA1E7B" w:rsidRDefault="00DA1E7B" w:rsidP="00DA1E7B">
      <w:pPr>
        <w:tabs>
          <w:tab w:val="right" w:pos="10800"/>
        </w:tabs>
        <w:sectPr w:rsidR="00DA1E7B" w:rsidSect="008323CA">
          <w:pgSz w:w="12240" w:h="15840"/>
          <w:pgMar w:top="720" w:right="720" w:bottom="720" w:left="720" w:header="360" w:footer="720" w:gutter="0"/>
          <w:pgNumType w:start="294"/>
          <w:cols w:space="720"/>
          <w:docGrid w:linePitch="326"/>
        </w:sectPr>
      </w:pPr>
      <w:r w:rsidRPr="00B26626">
        <w:rPr>
          <w:noProof/>
        </w:rPr>
        <w:drawing>
          <wp:anchor distT="0" distB="0" distL="114300" distR="114300" simplePos="0" relativeHeight="251812864" behindDoc="0" locked="0" layoutInCell="1" allowOverlap="1" wp14:anchorId="6A6651D3" wp14:editId="725E0482">
            <wp:simplePos x="0" y="0"/>
            <wp:positionH relativeFrom="column">
              <wp:posOffset>0</wp:posOffset>
            </wp:positionH>
            <wp:positionV relativeFrom="page">
              <wp:posOffset>476250</wp:posOffset>
            </wp:positionV>
            <wp:extent cx="6857365" cy="9151620"/>
            <wp:effectExtent l="0" t="0" r="635" b="0"/>
            <wp:wrapSquare wrapText="bothSides"/>
            <wp:docPr id="247" name="Picture 247" descr="C:\Users\Scanner\Downloads\Acrd_Kulo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wnloads\Acrd_Kuloa‘a.jpg"/>
                    <pic:cNvPicPr>
                      <a:picLocks noChangeAspect="1" noChangeArrowheads="1"/>
                    </pic:cNvPicPr>
                  </pic:nvPicPr>
                  <pic:blipFill>
                    <a:blip r:embed="rId1867">
                      <a:extLst>
                        <a:ext uri="{28A0092B-C50C-407E-A947-70E740481C1C}">
                          <a14:useLocalDpi xmlns:a14="http://schemas.microsoft.com/office/drawing/2010/main" val="0"/>
                        </a:ext>
                      </a:extLst>
                    </a:blip>
                    <a:srcRect/>
                    <a:stretch>
                      <a:fillRect/>
                    </a:stretch>
                  </pic:blipFill>
                  <pic:spPr bwMode="auto">
                    <a:xfrm>
                      <a:off x="0" y="0"/>
                      <a:ext cx="6857365" cy="915162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7E232E81" w14:textId="77777777" w:rsidR="00DA1E7B" w:rsidRPr="00BB185C" w:rsidRDefault="00DA1E7B" w:rsidP="00DA1E7B">
      <w:pPr>
        <w:pStyle w:val="Heading1"/>
      </w:pPr>
      <w:bookmarkStart w:id="619" w:name="_kn60eibtx6mm" w:colFirst="0" w:colLast="0"/>
      <w:bookmarkStart w:id="620" w:name="_Toc519867444"/>
      <w:bookmarkEnd w:id="619"/>
      <w:r w:rsidRPr="00BB185C">
        <w:t>Standard IV: Leadership and Governance</w:t>
      </w:r>
      <w:bookmarkEnd w:id="620"/>
    </w:p>
    <w:p w14:paraId="26BBF650" w14:textId="77777777" w:rsidR="00DA1E7B" w:rsidRDefault="00DA1E7B" w:rsidP="00DA1E7B">
      <w:pPr>
        <w:widowControl w:val="0"/>
        <w:spacing w:after="200"/>
        <w:rPr>
          <w:b/>
        </w:rPr>
      </w:pPr>
      <w:r>
        <w:t>The institution recognizes and uses the contributions of leadership throughout the organization for promoting student success, sustaining academic quality, integrity, fiscal stability, and continuous improvement of the institution. Governance roles are defined in policy and are designed to facilitate decisions that support student learning programs and services and improve institutional effectiveness, while acknowledging the designated responsibilities of the governing board and the chief executive officer. Through established governance structures, processes, and practices, the governing board, administrators, faculty, staff, and students work together for the good of the institution. In multi-college districts or systems, the roles within the district/system are clearly delineated. The multi-college district or system has policies for allocation of resources to adequately support and sustain the colleges.</w:t>
      </w:r>
      <w:r>
        <w:rPr>
          <w:b/>
        </w:rPr>
        <w:t xml:space="preserve"> </w:t>
      </w:r>
    </w:p>
    <w:p w14:paraId="13E520D3" w14:textId="77777777" w:rsidR="00DA1E7B" w:rsidRDefault="00DA1E7B" w:rsidP="00DA1E7B">
      <w:pPr>
        <w:widowControl w:val="0"/>
        <w:spacing w:after="200"/>
        <w:rPr>
          <w:b/>
        </w:rPr>
      </w:pPr>
    </w:p>
    <w:p w14:paraId="5828F63F" w14:textId="77777777" w:rsidR="00DA1E7B" w:rsidRDefault="00DA1E7B" w:rsidP="00DA1E7B">
      <w:pPr>
        <w:pStyle w:val="Heading2"/>
      </w:pPr>
      <w:bookmarkStart w:id="621" w:name="_hs8nqjqzn0ui" w:colFirst="0" w:colLast="0"/>
      <w:bookmarkStart w:id="622" w:name="_Toc519867445"/>
      <w:bookmarkEnd w:id="621"/>
      <w:r>
        <w:t xml:space="preserve">A. Decision-Making Roles and </w:t>
      </w:r>
      <w:r w:rsidRPr="00C61A99">
        <w:t>Processes</w:t>
      </w:r>
      <w:bookmarkEnd w:id="622"/>
    </w:p>
    <w:p w14:paraId="367BC68C" w14:textId="77777777" w:rsidR="00DA1E7B" w:rsidRDefault="00DA1E7B" w:rsidP="00C46F11">
      <w:pPr>
        <w:pStyle w:val="Heading3"/>
      </w:pPr>
      <w:bookmarkStart w:id="623" w:name="_fyq9asarnnxd" w:colFirst="0" w:colLast="0"/>
      <w:bookmarkEnd w:id="623"/>
      <w:r>
        <w:t xml:space="preserve">IV.A.1. Institutional leaders create and encourage innovation leading to institutional excellence. They support administrators, faculty, staff, and students, no matter what their official titles, in taking initiative for improving the practices, programs, and services in which they are involved. When ideas for improvement have </w:t>
      </w:r>
      <w:r w:rsidRPr="00C61A99">
        <w:t>policy</w:t>
      </w:r>
      <w:r>
        <w:t xml:space="preserve"> or significant institution-wide implications, systematic participative processes are used to assure effective planning and implementation.</w:t>
      </w:r>
    </w:p>
    <w:p w14:paraId="457CC5C5" w14:textId="77777777" w:rsidR="00DA1E7B" w:rsidRDefault="00DA1E7B" w:rsidP="00DA1E7B">
      <w:pPr>
        <w:pStyle w:val="Heading4"/>
      </w:pPr>
      <w:bookmarkStart w:id="624" w:name="_z7pz5cn6ezdu" w:colFirst="0" w:colLast="0"/>
      <w:bookmarkEnd w:id="624"/>
      <w:r>
        <w:t>Evidence of Meeting the Standard</w:t>
      </w:r>
    </w:p>
    <w:p w14:paraId="5EBBF965" w14:textId="77777777" w:rsidR="00DA1E7B" w:rsidRDefault="00DA1E7B" w:rsidP="00DA1E7B">
      <w:pPr>
        <w:widowControl w:val="0"/>
        <w:spacing w:after="200"/>
      </w:pPr>
      <w:r>
        <w:t>The College’s leaders create and encourage innovation leading to institutionwide excellence by supporting administrators, faculty, staff, and students to improve college practices, programs, and services. Participative processes are used to ensure effective implementation of ideas, particularly when policies are impacted or there are significant institution-wide implications.</w:t>
      </w:r>
    </w:p>
    <w:p w14:paraId="6C5B87EE" w14:textId="77777777" w:rsidR="00DA1E7B" w:rsidRDefault="00DA1E7B" w:rsidP="00DA1E7B">
      <w:pPr>
        <w:pStyle w:val="Heading5"/>
      </w:pPr>
      <w:bookmarkStart w:id="625" w:name="_n65g3st4pgmn" w:colFirst="0" w:colLast="0"/>
      <w:bookmarkEnd w:id="625"/>
      <w:r>
        <w:t xml:space="preserve">Fostering Innovation </w:t>
      </w:r>
    </w:p>
    <w:p w14:paraId="0E7AB96A" w14:textId="2D62F941" w:rsidR="00DA1E7B" w:rsidRPr="00DE311B" w:rsidRDefault="00DA1E7B" w:rsidP="00DA1E7B">
      <w:pPr>
        <w:widowControl w:val="0"/>
        <w:spacing w:after="200"/>
      </w:pPr>
      <w:r>
        <w:t xml:space="preserve">The College has long prided itself on the way administrators, faculty, and staff innovate and experiment to improve educational outcomes for students. Executive leadership has fostered the development and testing of new ideas at the College. The Office of the Chancellor “is responsible for maintaining a successful learning environment for all students, an institution that is responsive to the needs of the community, and an environment that provides for professional growth and development of all </w:t>
      </w:r>
      <w:r w:rsidRPr="00DE311B">
        <w:t>staff” (</w:t>
      </w:r>
      <w:hyperlink r:id="rId1868" w:history="1">
        <w:r w:rsidRPr="00DE311B">
          <w:rPr>
            <w:rStyle w:val="Hyperlink"/>
          </w:rPr>
          <w:t>IV.A.1-1</w:t>
        </w:r>
      </w:hyperlink>
      <w:r w:rsidRPr="00DE311B">
        <w:t xml:space="preserve">), Kapi‘olani Community College Functional Statements). </w:t>
      </w:r>
    </w:p>
    <w:p w14:paraId="1527C60B" w14:textId="441035B3" w:rsidR="008C7D74" w:rsidRDefault="00DA1E7B" w:rsidP="00DA1E7B">
      <w:pPr>
        <w:widowControl w:val="0"/>
        <w:spacing w:after="200"/>
        <w:rPr>
          <w:b/>
        </w:rPr>
      </w:pPr>
      <w:r w:rsidRPr="00DE311B">
        <w:t>Two recent examples of the forward-looking approach are the w</w:t>
      </w:r>
      <w:r>
        <w:t>ays the College has embraced</w:t>
      </w:r>
      <w:r w:rsidRPr="00DE311B">
        <w:t xml:space="preserve"> its Vision Statement and the implementation of the Student Success Pathways.</w:t>
      </w:r>
    </w:p>
    <w:p w14:paraId="6148A269" w14:textId="77777777" w:rsidR="008C7D74" w:rsidRPr="008C7D74" w:rsidRDefault="008C7D74" w:rsidP="008C7D74"/>
    <w:p w14:paraId="31E53FC1" w14:textId="77777777" w:rsidR="00DA1E7B" w:rsidRPr="00DE311B" w:rsidRDefault="00DA1E7B" w:rsidP="00DA1E7B">
      <w:pPr>
        <w:pStyle w:val="Heading6"/>
      </w:pPr>
      <w:bookmarkStart w:id="626" w:name="_fjl54k90peat" w:colFirst="0" w:colLast="0"/>
      <w:bookmarkEnd w:id="626"/>
      <w:r w:rsidRPr="00DE311B">
        <w:t>The Vision</w:t>
      </w:r>
    </w:p>
    <w:p w14:paraId="42CBABF3" w14:textId="5E021622" w:rsidR="00DA1E7B" w:rsidRPr="00DE311B" w:rsidRDefault="00DA1E7B" w:rsidP="00DA1E7B">
      <w:pPr>
        <w:spacing w:after="200"/>
      </w:pPr>
      <w:r>
        <w:rPr>
          <w:noProof/>
        </w:rPr>
        <mc:AlternateContent>
          <mc:Choice Requires="wpg">
            <w:drawing>
              <wp:anchor distT="0" distB="0" distL="228600" distR="228600" simplePos="0" relativeHeight="251814912" behindDoc="1" locked="1" layoutInCell="1" allowOverlap="0" wp14:anchorId="4C281143" wp14:editId="67C31E98">
                <wp:simplePos x="0" y="0"/>
                <wp:positionH relativeFrom="margin">
                  <wp:posOffset>2802255</wp:posOffset>
                </wp:positionH>
                <wp:positionV relativeFrom="margin">
                  <wp:posOffset>3039745</wp:posOffset>
                </wp:positionV>
                <wp:extent cx="3090672" cy="4882896"/>
                <wp:effectExtent l="0" t="0" r="0" b="0"/>
                <wp:wrapSquare wrapText="bothSides"/>
                <wp:docPr id="248" name="Group 248"/>
                <wp:cNvGraphicFramePr/>
                <a:graphic xmlns:a="http://schemas.openxmlformats.org/drawingml/2006/main">
                  <a:graphicData uri="http://schemas.microsoft.com/office/word/2010/wordprocessingGroup">
                    <wpg:wgp>
                      <wpg:cNvGrpSpPr/>
                      <wpg:grpSpPr>
                        <a:xfrm>
                          <a:off x="0" y="0"/>
                          <a:ext cx="3090672" cy="4882896"/>
                          <a:chOff x="0" y="0"/>
                          <a:chExt cx="1828800" cy="7688011"/>
                        </a:xfrm>
                      </wpg:grpSpPr>
                      <wps:wsp>
                        <wps:cNvPr id="249" name="Rectangle 249"/>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50"/>
                        <wps:cNvSpPr/>
                        <wps:spPr>
                          <a:xfrm>
                            <a:off x="0" y="927279"/>
                            <a:ext cx="1828800" cy="676073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99">
                          <w:txbxContent>
                            <w:p w14:paraId="1070A930" w14:textId="05F31E78" w:rsidR="00ED7DE1" w:rsidRDefault="00ED7DE1" w:rsidP="00DA1E7B">
                              <w:pPr>
                                <w:jc w:val="center"/>
                                <w:rPr>
                                  <w:color w:val="FFFFFF" w:themeColor="background1"/>
                                </w:rPr>
                              </w:pPr>
                              <w:r>
                                <w:rPr>
                                  <w:noProof/>
                                  <w:color w:val="FFFFFF" w:themeColor="background1"/>
                                </w:rPr>
                                <w:drawing>
                                  <wp:inline distT="0" distB="0" distL="0" distR="0" wp14:anchorId="5AE48841" wp14:editId="50D8DD59">
                                    <wp:extent cx="2876550" cy="1783080"/>
                                    <wp:effectExtent l="0" t="0" r="0" b="7620"/>
                                    <wp:docPr id="295" name="Picture 295" descr="Photo of Makahiki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hoto-for-Makahiki-vignette-Akua Loa @kapulani-sml.png"/>
                                            <pic:cNvPicPr/>
                                          </pic:nvPicPr>
                                          <pic:blipFill>
                                            <a:blip r:embed="rId1869">
                                              <a:extLst>
                                                <a:ext uri="{28A0092B-C50C-407E-A947-70E740481C1C}">
                                                  <a14:useLocalDpi xmlns:a14="http://schemas.microsoft.com/office/drawing/2010/main" val="0"/>
                                                </a:ext>
                                              </a:extLst>
                                            </a:blip>
                                            <a:stretch>
                                              <a:fillRect/>
                                            </a:stretch>
                                          </pic:blipFill>
                                          <pic:spPr>
                                            <a:xfrm>
                                              <a:off x="0" y="0"/>
                                              <a:ext cx="2876550" cy="1783080"/>
                                            </a:xfrm>
                                            <a:prstGeom prst="rect">
                                              <a:avLst/>
                                            </a:prstGeom>
                                          </pic:spPr>
                                        </pic:pic>
                                      </a:graphicData>
                                    </a:graphic>
                                  </wp:inline>
                                </w:drawing>
                              </w:r>
                            </w:p>
                            <w:p w14:paraId="4D173F33" w14:textId="77777777" w:rsidR="00ED7DE1" w:rsidRDefault="00ED7DE1" w:rsidP="00DA1E7B">
                              <w:pPr>
                                <w:pStyle w:val="Normal1"/>
                                <w:rPr>
                                  <w:rFonts w:ascii="Times New Roman" w:eastAsia="Calibri" w:hAnsi="Times New Roman" w:cs="Times New Roman"/>
                                </w:rPr>
                              </w:pPr>
                            </w:p>
                            <w:p w14:paraId="0FE05A2D"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After months of planning and preparation, learning and practicing Hawaiian games, carving wood and stone game implements, and gathering plants and hoʻokupu (offerings), the KCC community gathered on Jan. 19, 2018, to celebrate the Makahiki season in Hawaiʻi. Makahiki is marked by the rise of the Makaliʻi or Pleiades constellation and is a time of peace, celebration and renewal in Hawaiian culture. It is a time to honor the god Lono, who is known for agriculture, fertility, and peace.</w:t>
                              </w:r>
                            </w:p>
                            <w:p w14:paraId="2CF0313D" w14:textId="77777777" w:rsidR="00ED7DE1" w:rsidRPr="00CC6D81" w:rsidRDefault="00ED7DE1" w:rsidP="00DA1E7B">
                              <w:pPr>
                                <w:pStyle w:val="Normal1"/>
                                <w:rPr>
                                  <w:rFonts w:ascii="Times New Roman" w:eastAsia="Calibri" w:hAnsi="Times New Roman" w:cs="Times New Roman"/>
                                  <w:color w:val="FFFFFF" w:themeColor="background1"/>
                                </w:rPr>
                              </w:pPr>
                            </w:p>
                            <w:p w14:paraId="159DB02E"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 xml:space="preserve">Guided by cultural expert ʻUmi Kai, students, staff, faculty, and administrators gathered quietly early on the morning of the Makahiki celebration to begin the day with an opening procession on the Great Lawn at the center of campus, wearing traditional clothing and following Hawaiian protocols. At the closing of the procession, following oli (chants) and the offering of hoʻokupu, a rainbow arched overhead and several manu-o-kū, native seabirds, swooped low in the sky as if to acknowledge this special event. Following the procession, the campus competed in Hawaiian games of strategy and skill and spectators cheered as students, staff, and faculty challenged each other until a lanakila (winner) was named for each game. </w:t>
                              </w:r>
                            </w:p>
                            <w:p w14:paraId="5D7C7EF8" w14:textId="77777777" w:rsidR="00ED7DE1" w:rsidRPr="00CC6D81" w:rsidRDefault="00ED7DE1" w:rsidP="00DA1E7B">
                              <w:pPr>
                                <w:pStyle w:val="Normal1"/>
                                <w:rPr>
                                  <w:rFonts w:ascii="Times New Roman" w:eastAsia="Calibri" w:hAnsi="Times New Roman" w:cs="Times New Roman"/>
                                  <w:color w:val="FFFFFF" w:themeColor="background1"/>
                                </w:rPr>
                              </w:pPr>
                            </w:p>
                            <w:p w14:paraId="0C1FDB05"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This was the first Makahiki event held on our campus, and is an example that speaks to the vision of Kapi‘olani CC as “a model indigenous serving institution.”</w:t>
                              </w:r>
                              <w:r w:rsidRPr="00CC6D81">
                                <w:rPr>
                                  <w:rFonts w:ascii="Times New Roman" w:eastAsia="Calibri" w:hAnsi="Times New Roman" w:cs="Times New Roman"/>
                                  <w:color w:val="FFFFFF" w:themeColor="background1"/>
                                  <w:vertAlign w:val="superscript"/>
                                </w:rPr>
                                <w:footnoteRef/>
                              </w:r>
                              <w:r w:rsidRPr="00CC6D81">
                                <w:rPr>
                                  <w:rFonts w:ascii="Times New Roman" w:eastAsia="Calibri" w:hAnsi="Times New Roman" w:cs="Times New Roman"/>
                                  <w:color w:val="FFFFFF" w:themeColor="background1"/>
                                </w:rPr>
                                <w:t xml:space="preserve"> Funded by Title III grants, the event brought the campus together in the celebration of the traditions and knowledge of the Hawaiian people.</w:t>
                              </w:r>
                            </w:p>
                            <w:p w14:paraId="3D220A03" w14:textId="77777777" w:rsidR="00ED7DE1"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51" name="Text Box 251"/>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83537F" w14:textId="77777777" w:rsidR="00ED7DE1" w:rsidRPr="00CC6D81" w:rsidRDefault="00ED7DE1" w:rsidP="00DA1E7B">
                              <w:pPr>
                                <w:pStyle w:val="NoSpacing"/>
                                <w:jc w:val="center"/>
                                <w:rPr>
                                  <w:rFonts w:asciiTheme="majorHAnsi" w:eastAsiaTheme="majorEastAsia" w:hAnsiTheme="majorHAnsi" w:cstheme="majorBidi"/>
                                  <w:b/>
                                  <w:caps/>
                                  <w:color w:val="5B9BD5" w:themeColor="accent1"/>
                                  <w:sz w:val="28"/>
                                  <w:szCs w:val="28"/>
                                </w:rPr>
                              </w:pPr>
                              <w:r w:rsidRPr="00CC6D81">
                                <w:rPr>
                                  <w:rFonts w:asciiTheme="majorHAnsi" w:eastAsiaTheme="majorEastAsia" w:hAnsiTheme="majorHAnsi" w:cstheme="majorBidi"/>
                                  <w:b/>
                                  <w:caps/>
                                  <w:color w:val="5B9BD5" w:themeColor="accent1"/>
                                  <w:sz w:val="28"/>
                                  <w:szCs w:val="28"/>
                                </w:rPr>
                                <w:t>MAKAHIKI</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281143" id="Group 248" o:spid="_x0000_s1177" style="position:absolute;margin-left:220.65pt;margin-top:239.35pt;width:243.35pt;height:384.5pt;z-index:-251501568;mso-wrap-distance-left:18pt;mso-wrap-distance-right:18pt;mso-position-horizontal-relative:margin;mso-position-vertical-relative:margin;mso-width-relative:margin;mso-height-relative:margin" coordsize="18288,76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" o:allowoverlap="f">
                <v:rect id="Rectangle 249" o:spid="_x0000_s1178"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" fillcolor="#5b9bd5 [3204]" stroked="f" strokeweight="1pt"/>
                <v:rect id="Rectangle 250" o:spid="_x0000_s1179" style="position:absolute;top:9272;width:18288;height:67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" fillcolor="#5b9bd5 [3204]" stroked="f" strokeweight="1pt">
                  <v:textbox style="mso-next-textbox:#Rectangle 254" inset=",14.4pt,8.64pt,18pt">
                    <w:txbxContent>
                      <w:p w14:paraId="1070A930" w14:textId="05F31E78" w:rsidR="00ED7DE1" w:rsidRDefault="00ED7DE1" w:rsidP="00DA1E7B">
                        <w:pPr>
                          <w:jc w:val="center"/>
                          <w:rPr>
                            <w:color w:val="FFFFFF" w:themeColor="background1"/>
                          </w:rPr>
                        </w:pPr>
                        <w:r>
                          <w:rPr>
                            <w:noProof/>
                            <w:color w:val="FFFFFF" w:themeColor="background1"/>
                          </w:rPr>
                          <w:drawing>
                            <wp:inline distT="0" distB="0" distL="0" distR="0" wp14:anchorId="5AE48841" wp14:editId="50D8DD59">
                              <wp:extent cx="2876550" cy="1783080"/>
                              <wp:effectExtent l="0" t="0" r="0" b="7620"/>
                              <wp:docPr id="295" name="Picture 295" descr="Photo of Makahiki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hoto-for-Makahiki-vignette-Akua Loa @kapulani-sml.png"/>
                                      <pic:cNvPicPr/>
                                    </pic:nvPicPr>
                                    <pic:blipFill>
                                      <a:blip r:embed="rId1870">
                                        <a:extLst>
                                          <a:ext uri="{28A0092B-C50C-407E-A947-70E740481C1C}">
                                            <a14:useLocalDpi xmlns:a14="http://schemas.microsoft.com/office/drawing/2010/main" val="0"/>
                                          </a:ext>
                                        </a:extLst>
                                      </a:blip>
                                      <a:stretch>
                                        <a:fillRect/>
                                      </a:stretch>
                                    </pic:blipFill>
                                    <pic:spPr>
                                      <a:xfrm>
                                        <a:off x="0" y="0"/>
                                        <a:ext cx="2876550" cy="1783080"/>
                                      </a:xfrm>
                                      <a:prstGeom prst="rect">
                                        <a:avLst/>
                                      </a:prstGeom>
                                    </pic:spPr>
                                  </pic:pic>
                                </a:graphicData>
                              </a:graphic>
                            </wp:inline>
                          </w:drawing>
                        </w:r>
                      </w:p>
                      <w:p w14:paraId="4D173F33" w14:textId="77777777" w:rsidR="00ED7DE1" w:rsidRDefault="00ED7DE1" w:rsidP="00DA1E7B">
                        <w:pPr>
                          <w:pStyle w:val="Normal1"/>
                          <w:rPr>
                            <w:rFonts w:ascii="Times New Roman" w:eastAsia="Calibri" w:hAnsi="Times New Roman" w:cs="Times New Roman"/>
                          </w:rPr>
                        </w:pPr>
                      </w:p>
                      <w:p w14:paraId="0FE05A2D"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After months of planning and preparation, learning and practicing Hawaiian games, carving wood and stone game implements, and gathering plants and hoʻokupu (offerings), the KCC community gathered on Jan. 19, 2018, to celebrate the Makahiki season in Hawaiʻi. Makahiki is marked by the rise of the Makaliʻi or Pleiades constellation and is a time of peace, celebration and renewal in Hawaiian culture. It is a time to honor the god Lono, who is known for agriculture, fertility, and peace.</w:t>
                        </w:r>
                      </w:p>
                      <w:p w14:paraId="2CF0313D" w14:textId="77777777" w:rsidR="00ED7DE1" w:rsidRPr="00CC6D81" w:rsidRDefault="00ED7DE1" w:rsidP="00DA1E7B">
                        <w:pPr>
                          <w:pStyle w:val="Normal1"/>
                          <w:rPr>
                            <w:rFonts w:ascii="Times New Roman" w:eastAsia="Calibri" w:hAnsi="Times New Roman" w:cs="Times New Roman"/>
                            <w:color w:val="FFFFFF" w:themeColor="background1"/>
                          </w:rPr>
                        </w:pPr>
                      </w:p>
                      <w:p w14:paraId="159DB02E"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 xml:space="preserve">Guided by cultural expert ʻUmi Kai, students, staff, faculty, and administrators gathered quietly early on the morning of the Makahiki celebration to begin the day with an opening procession on the Great Lawn at the center of campus, wearing traditional clothing and following Hawaiian protocols. At the closing of the procession, following oli (chants) and the offering of hoʻokupu, a rainbow arched overhead and several manu-o-kū, native seabirds, swooped low in the sky as if to acknowledge this special event. Following the procession, the campus competed in Hawaiian games of strategy and skill and spectators cheered as students, staff, and faculty challenged each other until a lanakila (winner) was named for each game. </w:t>
                        </w:r>
                      </w:p>
                      <w:p w14:paraId="5D7C7EF8" w14:textId="77777777" w:rsidR="00ED7DE1" w:rsidRPr="00CC6D81" w:rsidRDefault="00ED7DE1" w:rsidP="00DA1E7B">
                        <w:pPr>
                          <w:pStyle w:val="Normal1"/>
                          <w:rPr>
                            <w:rFonts w:ascii="Times New Roman" w:eastAsia="Calibri" w:hAnsi="Times New Roman" w:cs="Times New Roman"/>
                            <w:color w:val="FFFFFF" w:themeColor="background1"/>
                          </w:rPr>
                        </w:pPr>
                      </w:p>
                      <w:p w14:paraId="0C1FDB05" w14:textId="77777777" w:rsidR="00ED7DE1" w:rsidRPr="00CC6D81" w:rsidRDefault="00ED7DE1" w:rsidP="00DA1E7B">
                        <w:pPr>
                          <w:pStyle w:val="Normal1"/>
                          <w:rPr>
                            <w:rFonts w:ascii="Times New Roman" w:eastAsia="Calibri" w:hAnsi="Times New Roman" w:cs="Times New Roman"/>
                            <w:color w:val="FFFFFF" w:themeColor="background1"/>
                          </w:rPr>
                        </w:pPr>
                        <w:r w:rsidRPr="00CC6D81">
                          <w:rPr>
                            <w:rFonts w:ascii="Times New Roman" w:eastAsia="Calibri" w:hAnsi="Times New Roman" w:cs="Times New Roman"/>
                            <w:color w:val="FFFFFF" w:themeColor="background1"/>
                          </w:rPr>
                          <w:t>This was the first Makahiki event held on our campus, and is an example that speaks to the vision of Kapi‘olani CC as “a model indigenous serving institution.”</w:t>
                        </w:r>
                        <w:r w:rsidRPr="00CC6D81">
                          <w:rPr>
                            <w:rFonts w:ascii="Times New Roman" w:eastAsia="Calibri" w:hAnsi="Times New Roman" w:cs="Times New Roman"/>
                            <w:color w:val="FFFFFF" w:themeColor="background1"/>
                            <w:vertAlign w:val="superscript"/>
                          </w:rPr>
                          <w:footnoteRef/>
                        </w:r>
                        <w:r w:rsidRPr="00CC6D81">
                          <w:rPr>
                            <w:rFonts w:ascii="Times New Roman" w:eastAsia="Calibri" w:hAnsi="Times New Roman" w:cs="Times New Roman"/>
                            <w:color w:val="FFFFFF" w:themeColor="background1"/>
                          </w:rPr>
                          <w:t xml:space="preserve"> Funded by Title III grants, the event brought the campus together in the celebration of the traditions and knowledge of the Hawaiian people.</w:t>
                        </w:r>
                      </w:p>
                      <w:p w14:paraId="3D220A03" w14:textId="77777777" w:rsidR="00ED7DE1" w:rsidRDefault="00ED7DE1" w:rsidP="00DA1E7B">
                        <w:pPr>
                          <w:rPr>
                            <w:color w:val="FFFFFF" w:themeColor="background1"/>
                          </w:rPr>
                        </w:pPr>
                      </w:p>
                    </w:txbxContent>
                  </v:textbox>
                </v:rect>
                <v:shape id="Text Box 251" o:spid="_x0000_s1180"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" fillcolor="white [3212]" stroked="f" strokeweight=".5pt">
                  <v:textbox inset=",7.2pt,,7.2pt">
                    <w:txbxContent>
                      <w:p w14:paraId="7C83537F" w14:textId="77777777" w:rsidR="00ED7DE1" w:rsidRPr="00CC6D81" w:rsidRDefault="00ED7DE1" w:rsidP="00DA1E7B">
                        <w:pPr>
                          <w:pStyle w:val="NoSpacing"/>
                          <w:jc w:val="center"/>
                          <w:rPr>
                            <w:rFonts w:asciiTheme="majorHAnsi" w:eastAsiaTheme="majorEastAsia" w:hAnsiTheme="majorHAnsi" w:cstheme="majorBidi"/>
                            <w:b/>
                            <w:caps/>
                            <w:color w:val="5B9BD5" w:themeColor="accent1"/>
                            <w:sz w:val="28"/>
                            <w:szCs w:val="28"/>
                          </w:rPr>
                        </w:pPr>
                        <w:r w:rsidRPr="00CC6D81">
                          <w:rPr>
                            <w:rFonts w:asciiTheme="majorHAnsi" w:eastAsiaTheme="majorEastAsia" w:hAnsiTheme="majorHAnsi" w:cstheme="majorBidi"/>
                            <w:b/>
                            <w:caps/>
                            <w:color w:val="5B9BD5" w:themeColor="accent1"/>
                            <w:sz w:val="28"/>
                            <w:szCs w:val="28"/>
                          </w:rPr>
                          <w:t>MAKAHIKI</w:t>
                        </w:r>
                      </w:p>
                    </w:txbxContent>
                  </v:textbox>
                </v:shape>
                <w10:wrap type="square" anchorx="margin" anchory="margin"/>
                <w10:anchorlock/>
              </v:group>
            </w:pict>
          </mc:Fallback>
        </mc:AlternateContent>
      </w:r>
      <w:r w:rsidRPr="00DE311B">
        <w:t>The Vision Statement states that the College is “a model indigenous serving institution.” (</w:t>
      </w:r>
      <w:hyperlink r:id="rId1871" w:history="1">
        <w:r w:rsidRPr="00DE311B">
          <w:rPr>
            <w:rStyle w:val="Hyperlink"/>
          </w:rPr>
          <w:t>IV.A.1-2</w:t>
        </w:r>
      </w:hyperlink>
      <w:r w:rsidRPr="00DE311B">
        <w:t>). To make this vision central to the College's commitment to encouraging innovation, the College has embraced the value statement: "We are guided by our shared vision, values and commitments and by the recommen</w:t>
      </w:r>
      <w:r>
        <w:t>dations of Hawaiʻi Papa O Ke Ao</w:t>
      </w:r>
      <w:r w:rsidRPr="00DE311B">
        <w:t>" (</w:t>
      </w:r>
      <w:hyperlink r:id="rId1872" w:history="1">
        <w:r w:rsidRPr="00DE311B">
          <w:rPr>
            <w:rStyle w:val="Hyperlink"/>
          </w:rPr>
          <w:t>IV.A.1-3</w:t>
        </w:r>
      </w:hyperlink>
      <w:r w:rsidRPr="00DE311B">
        <w:t>)</w:t>
      </w:r>
      <w:r>
        <w:t>.</w:t>
      </w:r>
      <w:r w:rsidRPr="00DE311B">
        <w:t xml:space="preserve"> This value speaks of continuous improvement based on guidance from the Hawaiʻi Papa O Ke Ao, comprised of representatives of each campus across the 10-campus University of Hawai‘i </w:t>
      </w:r>
      <w:r>
        <w:t>S</w:t>
      </w:r>
      <w:r w:rsidRPr="00DE311B">
        <w:t xml:space="preserve">ystem. This working committee </w:t>
      </w:r>
      <w:r>
        <w:t xml:space="preserve">was </w:t>
      </w:r>
      <w:r w:rsidRPr="00DE311B">
        <w:t xml:space="preserve">appointed by the UH </w:t>
      </w:r>
      <w:r>
        <w:t>president</w:t>
      </w:r>
      <w:r w:rsidRPr="00DE311B">
        <w:t xml:space="preserve"> </w:t>
      </w:r>
      <w:r>
        <w:t xml:space="preserve">and </w:t>
      </w:r>
      <w:r w:rsidRPr="00DE311B">
        <w:t>tasked with developing, implementing, and assessing strategic actions to make the University of Hawaiʻi a leader in indigenous education. The committee’s name means “Hawaiʻi Foundations of Enlightenment/Knowledge</w:t>
      </w:r>
      <w:r>
        <w:t>.</w:t>
      </w:r>
      <w:r w:rsidRPr="00DE311B">
        <w:t>” Since January 2012, the Hawaiʻi Papa O Ke Ao Report (</w:t>
      </w:r>
      <w:hyperlink r:id="rId1873" w:history="1">
        <w:r w:rsidRPr="00DE311B">
          <w:rPr>
            <w:rStyle w:val="Hyperlink"/>
          </w:rPr>
          <w:t>IV.A.1-4</w:t>
        </w:r>
      </w:hyperlink>
      <w:r w:rsidRPr="00DE311B">
        <w:t>) set goals and objectives to address the higher education needs of the indigenous people of Hawai‘</w:t>
      </w:r>
      <w:r>
        <w:t xml:space="preserve">i’s </w:t>
      </w:r>
      <w:r w:rsidRPr="00DE311B">
        <w:t xml:space="preserve">Native Hawaiians. The College has adopted the report as a guiding principle which has led to initiatives such as ʻāina-based learning, (a pedagogical approach incorporating culture-based learning), and events such as the Makahiki (Makahiki season is the traditional Hawaiian New Year festival, in honor of the god </w:t>
      </w:r>
      <w:r w:rsidRPr="005D03C1">
        <w:rPr>
          <w:rStyle w:val="Hyperlink"/>
          <w:color w:val="auto"/>
          <w:u w:val="none"/>
        </w:rPr>
        <w:t>Lono, known for agriculture, fertility, and peace</w:t>
      </w:r>
      <w:r w:rsidRPr="00DE311B">
        <w:t xml:space="preserve">). (See II.A.7.)   </w:t>
      </w:r>
    </w:p>
    <w:p w14:paraId="1A906524" w14:textId="77777777" w:rsidR="00DA1E7B" w:rsidRPr="00C871E0" w:rsidRDefault="00DA1E7B" w:rsidP="00DA1E7B">
      <w:pPr>
        <w:pStyle w:val="Heading5"/>
      </w:pPr>
      <w:r w:rsidRPr="00DE311B">
        <w:t>Centering on Student Success</w:t>
      </w:r>
    </w:p>
    <w:p w14:paraId="2BFB1E07" w14:textId="04557617" w:rsidR="006805A9" w:rsidRPr="00DE311B" w:rsidRDefault="00DA1E7B" w:rsidP="006805A9">
      <w:pPr>
        <w:widowControl w:val="0"/>
        <w:spacing w:after="200"/>
        <w:rPr>
          <w:highlight w:val="yellow"/>
        </w:rPr>
      </w:pPr>
      <w:r w:rsidRPr="00DE311B">
        <w:rPr>
          <w:highlight w:val="white"/>
        </w:rPr>
        <w:t>The College’s implementation of the UHCC’s Student Success Pathway is another example of innovation and participation</w:t>
      </w:r>
      <w:r>
        <w:rPr>
          <w:highlight w:val="white"/>
        </w:rPr>
        <w:t xml:space="preserve"> </w:t>
      </w:r>
      <w:r w:rsidRPr="00DE311B">
        <w:rPr>
          <w:highlight w:val="white"/>
        </w:rPr>
        <w:t>(</w:t>
      </w:r>
      <w:hyperlink r:id="rId1874" w:history="1">
        <w:r w:rsidRPr="00DE311B">
          <w:rPr>
            <w:rStyle w:val="Hyperlink"/>
            <w:highlight w:val="white"/>
          </w:rPr>
          <w:t>IV.A.1-5</w:t>
        </w:r>
      </w:hyperlink>
      <w:r w:rsidRPr="00DE311B">
        <w:rPr>
          <w:highlight w:val="white"/>
        </w:rPr>
        <w:t xml:space="preserve">). This initiative </w:t>
      </w:r>
      <w:r w:rsidR="006805A9" w:rsidRPr="00DE311B">
        <w:rPr>
          <w:highlight w:val="white"/>
        </w:rPr>
        <w:t xml:space="preserve">was led by the Student Success Coordinator, who reports directly to the </w:t>
      </w:r>
      <w:r w:rsidR="006805A9">
        <w:rPr>
          <w:highlight w:val="white"/>
        </w:rPr>
        <w:t>Ch</w:t>
      </w:r>
      <w:r w:rsidR="006805A9" w:rsidRPr="00DE311B">
        <w:rPr>
          <w:highlight w:val="white"/>
        </w:rPr>
        <w:t xml:space="preserve">ancellor. The College is committed to using the student success pathway model as a framework for planning and for resource allocation. The integration of the Student Success Pathway with the College’s </w:t>
      </w:r>
      <w:r w:rsidR="00DA44A0">
        <w:rPr>
          <w:highlight w:val="white"/>
        </w:rPr>
        <w:t>s</w:t>
      </w:r>
      <w:r w:rsidR="006805A9" w:rsidRPr="00DE311B">
        <w:rPr>
          <w:highlight w:val="white"/>
        </w:rPr>
        <w:t xml:space="preserve">trategic </w:t>
      </w:r>
      <w:r w:rsidR="00DA44A0">
        <w:rPr>
          <w:highlight w:val="white"/>
        </w:rPr>
        <w:t>p</w:t>
      </w:r>
      <w:r w:rsidR="006805A9" w:rsidRPr="00DE311B">
        <w:rPr>
          <w:highlight w:val="white"/>
        </w:rPr>
        <w:t>lan simplifies earlier efforts by the College to connect student achievement to student programs and support. This was done by associat</w:t>
      </w:r>
      <w:r w:rsidR="006805A9">
        <w:rPr>
          <w:highlight w:val="white"/>
        </w:rPr>
        <w:t>ing</w:t>
      </w:r>
      <w:r w:rsidR="006805A9" w:rsidRPr="00DE311B">
        <w:rPr>
          <w:highlight w:val="white"/>
        </w:rPr>
        <w:t xml:space="preserve"> </w:t>
      </w:r>
      <w:r w:rsidR="00B32DE3" w:rsidRPr="00CC6D81">
        <w:rPr>
          <w:noProof/>
          <w:highlight w:val="white"/>
        </w:rPr>
        <mc:AlternateContent>
          <mc:Choice Requires="wpg">
            <w:drawing>
              <wp:anchor distT="0" distB="0" distL="228600" distR="228600" simplePos="0" relativeHeight="251815936" behindDoc="1" locked="1" layoutInCell="1" allowOverlap="0" wp14:anchorId="66F7069D" wp14:editId="3A285717">
                <wp:simplePos x="0" y="0"/>
                <wp:positionH relativeFrom="margin">
                  <wp:posOffset>2879725</wp:posOffset>
                </wp:positionH>
                <wp:positionV relativeFrom="margin">
                  <wp:posOffset>0</wp:posOffset>
                </wp:positionV>
                <wp:extent cx="3017520" cy="6014720"/>
                <wp:effectExtent l="0" t="0" r="0" b="5080"/>
                <wp:wrapSquare wrapText="bothSides"/>
                <wp:docPr id="252" name="Group 252"/>
                <wp:cNvGraphicFramePr/>
                <a:graphic xmlns:a="http://schemas.openxmlformats.org/drawingml/2006/main">
                  <a:graphicData uri="http://schemas.microsoft.com/office/word/2010/wordprocessingGroup">
                    <wpg:wgp>
                      <wpg:cNvGrpSpPr/>
                      <wpg:grpSpPr>
                        <a:xfrm>
                          <a:off x="0" y="0"/>
                          <a:ext cx="3017520" cy="6014720"/>
                          <a:chOff x="0" y="0"/>
                          <a:chExt cx="1828800" cy="5936877"/>
                        </a:xfrm>
                      </wpg:grpSpPr>
                      <wps:wsp>
                        <wps:cNvPr id="253" name="Rectangle 253"/>
                        <wps:cNvSpPr/>
                        <wps:spPr>
                          <a:xfrm>
                            <a:off x="0" y="0"/>
                            <a:ext cx="1828800" cy="16194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Rectangle 254"/>
                        <wps:cNvSpPr/>
                        <wps:spPr>
                          <a:xfrm>
                            <a:off x="0" y="647704"/>
                            <a:ext cx="1828800" cy="528917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99"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55" name="Text Box 255"/>
                        <wps:cNvSpPr txBox="1"/>
                        <wps:spPr>
                          <a:xfrm>
                            <a:off x="0" y="138795"/>
                            <a:ext cx="1828800" cy="50890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9B0202" w14:textId="77777777" w:rsidR="00ED7DE1" w:rsidRPr="00CC6D81" w:rsidRDefault="00ED7DE1" w:rsidP="00DA1E7B">
                              <w:pPr>
                                <w:pStyle w:val="NoSpacing"/>
                                <w:jc w:val="center"/>
                                <w:rPr>
                                  <w:rFonts w:asciiTheme="majorHAnsi" w:eastAsiaTheme="majorEastAsia" w:hAnsiTheme="majorHAnsi" w:cstheme="majorBidi"/>
                                  <w:b/>
                                  <w:caps/>
                                  <w:color w:val="5B9BD5" w:themeColor="accent1"/>
                                  <w:sz w:val="28"/>
                                  <w:szCs w:val="28"/>
                                </w:rPr>
                              </w:pPr>
                              <w:r w:rsidRPr="00CC6D81">
                                <w:rPr>
                                  <w:rFonts w:asciiTheme="majorHAnsi" w:eastAsiaTheme="majorEastAsia" w:hAnsiTheme="majorHAnsi" w:cstheme="majorBidi"/>
                                  <w:b/>
                                  <w:caps/>
                                  <w:color w:val="5B9BD5" w:themeColor="accent1"/>
                                  <w:sz w:val="28"/>
                                  <w:szCs w:val="28"/>
                                </w:rPr>
                                <w:t>MAKAHIKI</w:t>
                              </w:r>
                              <w:r>
                                <w:rPr>
                                  <w:rFonts w:asciiTheme="majorHAnsi" w:eastAsiaTheme="majorEastAsia" w:hAnsiTheme="majorHAnsi" w:cstheme="majorBidi"/>
                                  <w:b/>
                                  <w:caps/>
                                  <w:color w:val="5B9BD5" w:themeColor="accent1"/>
                                  <w:sz w:val="28"/>
                                  <w:szCs w:val="28"/>
                                </w:rPr>
                                <w:t xml:space="preserve">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F7069D" id="Group 252" o:spid="_x0000_s1181" style="position:absolute;margin-left:226.75pt;margin-top:0;width:237.6pt;height:473.6pt;z-index:-251500544;mso-wrap-distance-left:18pt;mso-wrap-distance-right:18pt;mso-position-horizontal-relative:margin;mso-position-vertical-relative:margin;mso-width-relative:margin;mso-height-relative:margin" coordsize="18288,59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" o:allowoverlap="f">
                <v:rect id="Rectangle 253" o:spid="_x0000_s1182" style="position:absolute;width:18288;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" fillcolor="#5b9bd5 [3204]" stroked="f" strokeweight="1pt"/>
                <v:rect id="Rectangle 254" o:spid="_x0000_s1183" style="position:absolute;top:6477;width:18288;height:52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" fillcolor="#5b9bd5 [3204]" stroked="f" strokeweight="1pt">
                  <v:textbox inset=",14.4pt,8.64pt,18pt">
                    <w:txbxContent/>
                  </v:textbox>
                </v:rect>
                <v:shape id="Text Box 255" o:spid="_x0000_s1184" type="#_x0000_t202" style="position:absolute;top:1387;width:18288;height:5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" fillcolor="white [3212]" stroked="f" strokeweight=".5pt">
                  <v:textbox inset=",7.2pt,,7.2pt">
                    <w:txbxContent>
                      <w:p w14:paraId="599B0202" w14:textId="77777777" w:rsidR="00ED7DE1" w:rsidRPr="00CC6D81" w:rsidRDefault="00ED7DE1" w:rsidP="00DA1E7B">
                        <w:pPr>
                          <w:pStyle w:val="NoSpacing"/>
                          <w:jc w:val="center"/>
                          <w:rPr>
                            <w:rFonts w:asciiTheme="majorHAnsi" w:eastAsiaTheme="majorEastAsia" w:hAnsiTheme="majorHAnsi" w:cstheme="majorBidi"/>
                            <w:b/>
                            <w:caps/>
                            <w:color w:val="5B9BD5" w:themeColor="accent1"/>
                            <w:sz w:val="28"/>
                            <w:szCs w:val="28"/>
                          </w:rPr>
                        </w:pPr>
                        <w:r w:rsidRPr="00CC6D81">
                          <w:rPr>
                            <w:rFonts w:asciiTheme="majorHAnsi" w:eastAsiaTheme="majorEastAsia" w:hAnsiTheme="majorHAnsi" w:cstheme="majorBidi"/>
                            <w:b/>
                            <w:caps/>
                            <w:color w:val="5B9BD5" w:themeColor="accent1"/>
                            <w:sz w:val="28"/>
                            <w:szCs w:val="28"/>
                          </w:rPr>
                          <w:t>MAKAHIKI</w:t>
                        </w:r>
                        <w:r>
                          <w:rPr>
                            <w:rFonts w:asciiTheme="majorHAnsi" w:eastAsiaTheme="majorEastAsia" w:hAnsiTheme="majorHAnsi" w:cstheme="majorBidi"/>
                            <w:b/>
                            <w:caps/>
                            <w:color w:val="5B9BD5" w:themeColor="accent1"/>
                            <w:sz w:val="28"/>
                            <w:szCs w:val="28"/>
                          </w:rPr>
                          <w:t xml:space="preserve"> (CONT)</w:t>
                        </w:r>
                      </w:p>
                    </w:txbxContent>
                  </v:textbox>
                </v:shape>
                <w10:wrap type="square" anchorx="margin" anchory="margin"/>
                <w10:anchorlock/>
              </v:group>
            </w:pict>
          </mc:Fallback>
        </mc:AlternateContent>
      </w:r>
      <w:r w:rsidR="006805A9" w:rsidRPr="00DE311B">
        <w:rPr>
          <w:highlight w:val="white"/>
        </w:rPr>
        <w:t>each strategic plan element with a student success pathway phase (</w:t>
      </w:r>
      <w:hyperlink r:id="rId1875" w:anchor="page=7" w:history="1">
        <w:r w:rsidR="006805A9" w:rsidRPr="00DE311B">
          <w:rPr>
            <w:rStyle w:val="Hyperlink"/>
            <w:highlight w:val="white"/>
          </w:rPr>
          <w:t>IV.A.1-6</w:t>
        </w:r>
      </w:hyperlink>
      <w:r w:rsidR="006805A9" w:rsidRPr="00DE311B">
        <w:rPr>
          <w:highlight w:val="white"/>
        </w:rPr>
        <w:t>, p.7</w:t>
      </w:r>
      <w:r w:rsidR="006805A9">
        <w:rPr>
          <w:rStyle w:val="FootnoteReference"/>
          <w:highlight w:val="white"/>
        </w:rPr>
        <w:footnoteReference w:id="20"/>
      </w:r>
      <w:r w:rsidR="006805A9" w:rsidRPr="00DE311B">
        <w:rPr>
          <w:highlight w:val="white"/>
        </w:rPr>
        <w:t xml:space="preserve">). </w:t>
      </w:r>
    </w:p>
    <w:p w14:paraId="752EB079" w14:textId="0A3CA89B" w:rsidR="00DA1E7B" w:rsidRPr="00DE311B" w:rsidRDefault="00DA1E7B" w:rsidP="006805A9">
      <w:pPr>
        <w:pStyle w:val="Heading5"/>
      </w:pPr>
      <w:bookmarkStart w:id="627" w:name="_tajusfp9zie2" w:colFirst="0" w:colLast="0"/>
      <w:bookmarkEnd w:id="627"/>
      <w:r w:rsidRPr="00DE311B">
        <w:t xml:space="preserve">Supporting Innovation Initiatives  </w:t>
      </w:r>
    </w:p>
    <w:p w14:paraId="1B3510AA" w14:textId="77777777" w:rsidR="00DA1E7B" w:rsidRPr="00DE311B" w:rsidRDefault="00DA1E7B" w:rsidP="00DA1E7B">
      <w:pPr>
        <w:widowControl w:val="0"/>
        <w:spacing w:after="200"/>
      </w:pPr>
      <w:r w:rsidRPr="00DE311B">
        <w:t xml:space="preserve">The </w:t>
      </w:r>
      <w:r>
        <w:t>interim chancellor</w:t>
      </w:r>
      <w:r w:rsidRPr="00DE311B">
        <w:t xml:space="preserve"> demonstrated her commitment to promoting innovation and enhancement of faculty and staff across all the units by allocating additional funding for Fiscal Year 2017. The plan outlined funding pools for faculty and staff to participate in professional development activities</w:t>
      </w:r>
      <w:r>
        <w:t xml:space="preserve">. </w:t>
      </w:r>
    </w:p>
    <w:p w14:paraId="5DCD033A" w14:textId="3D36932F" w:rsidR="00DA1E7B" w:rsidRPr="00DE311B" w:rsidRDefault="00DA1E7B" w:rsidP="00DA1E7B">
      <w:pPr>
        <w:widowControl w:val="0"/>
        <w:spacing w:after="200"/>
      </w:pPr>
      <w:r w:rsidRPr="00DE311B">
        <w:t xml:space="preserve">Later that fall, the </w:t>
      </w:r>
      <w:r>
        <w:t>interim chancellor</w:t>
      </w:r>
      <w:r w:rsidRPr="00DE311B">
        <w:t xml:space="preserve"> allocated $106,000 in Research</w:t>
      </w:r>
      <w:r>
        <w:t>,</w:t>
      </w:r>
      <w:r w:rsidRPr="00DE311B">
        <w:t xml:space="preserve"> Training</w:t>
      </w:r>
      <w:r>
        <w:t>,</w:t>
      </w:r>
      <w:r w:rsidRPr="00DE311B">
        <w:t xml:space="preserve"> and Revolving Funds (RTRF) monies to be used by faculty and staff to participate in professional development activities (</w:t>
      </w:r>
      <w:hyperlink r:id="rId1876" w:history="1">
        <w:r w:rsidRPr="00DE311B">
          <w:rPr>
            <w:rStyle w:val="Hyperlink"/>
          </w:rPr>
          <w:t>IV.A.1-7</w:t>
        </w:r>
      </w:hyperlink>
      <w:r w:rsidRPr="00DE311B">
        <w:t xml:space="preserve">). Awardees participated in a variety of conferences and seminars, many on the continental U.S. Awards were given in support of activities building capacity for grants and activities required but not covered by grants, or research or training aligned with Student Success Initiatives. In addition, four half-year sabbaticals, which had been deferred since 2014, were awarded. </w:t>
      </w:r>
    </w:p>
    <w:p w14:paraId="1D01AE20" w14:textId="3558C931" w:rsidR="00DA1E7B" w:rsidRPr="00DE311B" w:rsidRDefault="00DA1E7B" w:rsidP="00DA1E7B">
      <w:pPr>
        <w:widowControl w:val="0"/>
        <w:spacing w:after="200"/>
      </w:pPr>
      <w:r w:rsidRPr="00DE311B">
        <w:t>Throughout the years, professional development for faculty and staff has inspired innovation to improve student learning. In 2014, nine faculty attended the Achieve the Dream “Dream Builders” Conference in Orlando, Florida. From that conference, a multi-pronged Dream Builders plan of action was created (</w:t>
      </w:r>
      <w:hyperlink r:id="rId1877" w:history="1">
        <w:r w:rsidRPr="00DE311B">
          <w:rPr>
            <w:rStyle w:val="Hyperlink"/>
          </w:rPr>
          <w:t>IV.A.1-8</w:t>
        </w:r>
      </w:hyperlink>
      <w:r w:rsidRPr="00DE311B">
        <w:t xml:space="preserve">). Many of the initiatives in the plan were implemented and continue today. One example was the development of IS 109. This Student Success course was revitalized after the Dream Builders conference. The course was piloted in the Lunalilo Scholars Program, which provides high touch support for first-year students who would not have considered college if not for this program. Over the years, the course evolved, incorporating pedagogy from the Academy of College Excellence (ACE) model, primarily focusing on students’ affective development through experiential learning. With the additional curriculum enhancements, IS 109 will be offered in the fall 2018 as IS 108. Another outgrowth of the faculty’s exposure to the ACE Model was the participation of faculty and staff in a Five-Day Experiential Learning Institute (FELI) funded through the College’s Title III grant. </w:t>
      </w:r>
    </w:p>
    <w:p w14:paraId="6481C43C" w14:textId="77777777" w:rsidR="00DA1E7B" w:rsidRPr="00DE311B" w:rsidRDefault="00DA1E7B" w:rsidP="00DA1E7B">
      <w:pPr>
        <w:widowControl w:val="0"/>
        <w:spacing w:after="200"/>
      </w:pPr>
      <w:r w:rsidRPr="00DE311B">
        <w:t xml:space="preserve">The Title III grant has also supported </w:t>
      </w:r>
      <w:r>
        <w:t>four</w:t>
      </w:r>
      <w:r w:rsidRPr="00DE311B">
        <w:t xml:space="preserve"> cohorts of faculty in a summer ‘āina-based professional development seminar. Faculty across multiple disciplines have modified their assignments to incorporate ‘āina-based learning. </w:t>
      </w:r>
    </w:p>
    <w:p w14:paraId="61521DFE" w14:textId="06CAC293" w:rsidR="00DA1E7B" w:rsidRPr="00DE311B" w:rsidRDefault="00DA1E7B" w:rsidP="00DA1E7B">
      <w:pPr>
        <w:widowControl w:val="0"/>
        <w:spacing w:after="200"/>
      </w:pPr>
      <w:r w:rsidRPr="00DE311B">
        <w:t>To encourage innovation in teaching and to enhance professional skills, the College and University provide an array of workshops. Training includes educational methodology and instructional support for face-to-face and distance education modalities, required safety and technical training for workplace safety, as well as training for administrative functions at the College (</w:t>
      </w:r>
      <w:hyperlink r:id="rId1878" w:history="1">
        <w:r w:rsidRPr="00DE311B">
          <w:rPr>
            <w:rStyle w:val="Hyperlink"/>
          </w:rPr>
          <w:t>IV.A.1-9</w:t>
        </w:r>
      </w:hyperlink>
      <w:r w:rsidRPr="00DE311B">
        <w:t>,</w:t>
      </w:r>
      <w:r>
        <w:t xml:space="preserve"> </w:t>
      </w:r>
      <w:hyperlink r:id="rId1879" w:history="1">
        <w:r w:rsidRPr="00BA6ABA">
          <w:rPr>
            <w:rStyle w:val="Hyperlink"/>
          </w:rPr>
          <w:t>live link</w:t>
        </w:r>
      </w:hyperlink>
      <w:r>
        <w:t>;</w:t>
      </w:r>
      <w:r w:rsidRPr="00DE311B">
        <w:t xml:space="preserve"> </w:t>
      </w:r>
      <w:hyperlink r:id="rId1880" w:history="1">
        <w:r w:rsidRPr="00DE311B">
          <w:rPr>
            <w:rStyle w:val="Hyperlink"/>
          </w:rPr>
          <w:t>IV.A.1-10</w:t>
        </w:r>
      </w:hyperlink>
      <w:r w:rsidRPr="00DE311B">
        <w:t xml:space="preserve">). </w:t>
      </w:r>
    </w:p>
    <w:p w14:paraId="26557E34" w14:textId="77777777" w:rsidR="00DA1E7B" w:rsidRPr="00DE311B" w:rsidRDefault="00DA1E7B" w:rsidP="00DA1E7B">
      <w:pPr>
        <w:widowControl w:val="0"/>
        <w:spacing w:after="200"/>
      </w:pPr>
      <w:r w:rsidRPr="00DE311B">
        <w:t xml:space="preserve">Professional development is extended not only to faculty and staff, but also to students. Leaders from Student Congress, Student Activities, Phi Theta Kappa, STEM, and Student Publications attend regular leadership training events on O‘ahu, </w:t>
      </w:r>
      <w:r>
        <w:t xml:space="preserve">on </w:t>
      </w:r>
      <w:r w:rsidRPr="00DE311B">
        <w:t xml:space="preserve">the neighbor Hawaiian islands, and at national conferences. </w:t>
      </w:r>
    </w:p>
    <w:p w14:paraId="38D75E11" w14:textId="2FB970FB" w:rsidR="00DA1E7B" w:rsidRPr="00DE311B" w:rsidRDefault="00DA1E7B" w:rsidP="00DA1E7B">
      <w:pPr>
        <w:widowControl w:val="0"/>
        <w:spacing w:after="200"/>
      </w:pPr>
      <w:r w:rsidRPr="00DE311B">
        <w:t>To support innovation among administrators, the College sends administrators to the Great Leaders Seminar (</w:t>
      </w:r>
      <w:hyperlink r:id="rId1881" w:history="1">
        <w:r w:rsidRPr="00DE311B">
          <w:rPr>
            <w:rStyle w:val="Hyperlink"/>
          </w:rPr>
          <w:t>IV.A.1-11</w:t>
        </w:r>
      </w:hyperlink>
      <w:r w:rsidRPr="00DE311B">
        <w:t>) and national conferences where leadership best practices are shared</w:t>
      </w:r>
      <w:r>
        <w:t xml:space="preserve">. </w:t>
      </w:r>
      <w:r w:rsidRPr="00DE311B">
        <w:t>During the summer the College holds professional development for department chairs and unit heads.</w:t>
      </w:r>
    </w:p>
    <w:p w14:paraId="39408F76" w14:textId="1F32B147" w:rsidR="00DA1E7B" w:rsidRPr="00DE311B" w:rsidRDefault="00DA1E7B" w:rsidP="00DA1E7B">
      <w:pPr>
        <w:widowControl w:val="0"/>
        <w:spacing w:after="200"/>
      </w:pPr>
      <w:r w:rsidRPr="00DE311B">
        <w:t>A summary of College endeavors is listed in Innovation Efforts</w:t>
      </w:r>
      <w:r>
        <w:t xml:space="preserve"> (</w:t>
      </w:r>
      <w:hyperlink r:id="rId1882" w:history="1">
        <w:r w:rsidRPr="00DE311B">
          <w:rPr>
            <w:rStyle w:val="Hyperlink"/>
          </w:rPr>
          <w:t>IV.A.1-12</w:t>
        </w:r>
      </w:hyperlink>
      <w:r>
        <w:rPr>
          <w:rStyle w:val="Hyperlink"/>
        </w:rPr>
        <w:t>)</w:t>
      </w:r>
      <w:r w:rsidRPr="00DE311B">
        <w:t>.</w:t>
      </w:r>
    </w:p>
    <w:p w14:paraId="7CCC812C" w14:textId="77777777" w:rsidR="00DA1E7B" w:rsidRPr="00DE311B" w:rsidRDefault="00DA1E7B" w:rsidP="00DA1E7B">
      <w:pPr>
        <w:pStyle w:val="Heading6"/>
      </w:pPr>
      <w:bookmarkStart w:id="628" w:name="_kty3pzi0b8h8" w:colFirst="0" w:colLast="0"/>
      <w:bookmarkEnd w:id="628"/>
      <w:r>
        <w:t>Implementing Innovation</w:t>
      </w:r>
      <w:r w:rsidRPr="00DE311B">
        <w:t xml:space="preserve"> </w:t>
      </w:r>
      <w:r>
        <w:t>T</w:t>
      </w:r>
      <w:r w:rsidRPr="00DE311B">
        <w:t xml:space="preserve">hrough </w:t>
      </w:r>
      <w:r>
        <w:t>P</w:t>
      </w:r>
      <w:r w:rsidRPr="00DE311B">
        <w:t xml:space="preserve">olicy and </w:t>
      </w:r>
      <w:r>
        <w:t>P</w:t>
      </w:r>
      <w:r w:rsidRPr="00DE311B">
        <w:t xml:space="preserve">rocedure </w:t>
      </w:r>
    </w:p>
    <w:p w14:paraId="4C8476FC" w14:textId="77777777" w:rsidR="00DA1E7B" w:rsidRPr="00DE311B" w:rsidRDefault="00DA1E7B" w:rsidP="003124D7">
      <w:pPr>
        <w:widowControl w:val="0"/>
        <w:numPr>
          <w:ilvl w:val="0"/>
          <w:numId w:val="199"/>
        </w:numPr>
        <w:spacing w:after="0" w:line="276" w:lineRule="auto"/>
        <w:ind w:left="1080" w:hanging="360"/>
      </w:pPr>
      <w:r w:rsidRPr="00DE311B">
        <w:t xml:space="preserve">Co-requisite model: When ideas for improvement of the policy on remedial and developmental education were explored, data indicated that students enrolled in pre-collegiate classes were not persisting through to college-level coursework. These students were spending down their financial aid and getting discouraged with the time required to complete their coursework. Along with the other six community colleges, the College engaged English and math faculty to develop curriculum and re-organize the delivery of these courses. Faculty were released from teaching as well as provided stipends for work. In addition, faculty were consulted on improvements to the organizational structure of the unit delivering remedial and developmental education. The result was a co-requisite model and the English and math faculty who had heretofore been in a separate developmental education department were re-integrated into their respective Arts and Sciences departments. Students now take only one level of stand-alone developmental courses and college-level courses with developmental courses as co-requisites, accelerating their progress to and through college-level courses. The policy requires that students be able to complete college-level English and math in one year. </w:t>
      </w:r>
    </w:p>
    <w:p w14:paraId="10D58115" w14:textId="4864F751" w:rsidR="00DA1E7B" w:rsidRPr="00DE311B" w:rsidRDefault="00DA1E7B" w:rsidP="003124D7">
      <w:pPr>
        <w:widowControl w:val="0"/>
        <w:numPr>
          <w:ilvl w:val="0"/>
          <w:numId w:val="199"/>
        </w:numPr>
        <w:shd w:val="clear" w:color="auto" w:fill="FFFFFF"/>
        <w:spacing w:after="0" w:line="276" w:lineRule="auto"/>
        <w:ind w:left="1080" w:hanging="360"/>
      </w:pPr>
      <w:r w:rsidRPr="00DE311B">
        <w:t>STAR: The College implemented a systemwide innovation, the Student Academic Records (STAR) degree audit platform. STAR enables students to plan and track their academic journeys at a single site. Course registration is done exclusively on the STAR Guided Pathway System (GPS). The STAR GPS System allows students to plan and project a graduation date, track degree requirements with the Academic Essentials tab, register for suggested courses to optimize their paths towards graduation and view unofficial transcripts and grades. Administrators, faculty, and staff worked together to implement the new system. Student Guide to STAR (</w:t>
      </w:r>
      <w:hyperlink r:id="rId1883" w:history="1">
        <w:r w:rsidRPr="00DE311B">
          <w:rPr>
            <w:rStyle w:val="Hyperlink"/>
          </w:rPr>
          <w:t>IV.A.1-1</w:t>
        </w:r>
        <w:r w:rsidRPr="00DE311B">
          <w:rPr>
            <w:rStyle w:val="Hyperlink"/>
            <w:highlight w:val="white"/>
          </w:rPr>
          <w:t>3</w:t>
        </w:r>
      </w:hyperlink>
      <w:r w:rsidRPr="00DE311B">
        <w:rPr>
          <w:highlight w:val="white"/>
        </w:rPr>
        <w:t>)</w:t>
      </w:r>
    </w:p>
    <w:p w14:paraId="69C5CCCE" w14:textId="188FF969" w:rsidR="00DA1E7B" w:rsidRPr="00DE311B" w:rsidRDefault="00DA1E7B" w:rsidP="003124D7">
      <w:pPr>
        <w:widowControl w:val="0"/>
        <w:numPr>
          <w:ilvl w:val="0"/>
          <w:numId w:val="199"/>
        </w:numPr>
        <w:shd w:val="clear" w:color="auto" w:fill="FFFFFF"/>
        <w:spacing w:after="0" w:line="276" w:lineRule="auto"/>
        <w:ind w:left="1080" w:hanging="360"/>
      </w:pPr>
      <w:r w:rsidRPr="00DE311B">
        <w:t>Undergraduate Research Experience: Based on the results of grant-funded innovations in science education, the College has institutionalized undergraduate research experiences. This innovation required the development of a policy for fair compensation of the faculty engaged in this research with individual students. The VC for Academic Affairs and the science faculty collaborated to create the curriculum and the compensation (</w:t>
      </w:r>
      <w:hyperlink r:id="rId1884" w:anchor="page=4" w:history="1">
        <w:r w:rsidRPr="00DE311B">
          <w:rPr>
            <w:rStyle w:val="Hyperlink"/>
          </w:rPr>
          <w:t>IV.A.1-14</w:t>
        </w:r>
      </w:hyperlink>
      <w:r w:rsidRPr="00DE311B">
        <w:t xml:space="preserve">, p. 4). At the end of each semester, students from math, science, English, and communications participate in an end-of-the-year poster presentation on subjects as wide ranging as sustainability and cybersecurity. </w:t>
      </w:r>
    </w:p>
    <w:p w14:paraId="644EF44B" w14:textId="757E1B27" w:rsidR="00DA1E7B" w:rsidRPr="00C61A99" w:rsidRDefault="00DA1E7B" w:rsidP="003124D7">
      <w:pPr>
        <w:widowControl w:val="0"/>
        <w:numPr>
          <w:ilvl w:val="0"/>
          <w:numId w:val="199"/>
        </w:numPr>
        <w:shd w:val="clear" w:color="auto" w:fill="FFFFFF"/>
        <w:spacing w:after="0" w:line="276" w:lineRule="auto"/>
        <w:ind w:left="1080" w:hanging="360"/>
        <w:rPr>
          <w:color w:val="292929"/>
        </w:rPr>
      </w:pPr>
      <w:r w:rsidRPr="00DE311B">
        <w:t xml:space="preserve">Distance Education Plan: The Faculty Senate, aware of the growing needs of students in online courses, developed two resolutions for the </w:t>
      </w:r>
      <w:r>
        <w:t>interim chancellor</w:t>
      </w:r>
      <w:r w:rsidRPr="00DE311B">
        <w:t xml:space="preserve">. One resolution requested “a clear and precise statement of the </w:t>
      </w:r>
      <w:r>
        <w:t>interim chancellor</w:t>
      </w:r>
      <w:r w:rsidRPr="00DE311B">
        <w:t>’s vision for Distance Education at KCC” and the other, based on a recommendation from the Faculty Senate Distance Education Committee, requested the designation of a full-time Online Learning Coordinator to create and implement an overall comprehensive plan for support of Online Learning. These efforts led to the development, seven months later, of a Distance Education Plan (</w:t>
      </w:r>
      <w:hyperlink r:id="rId1885" w:history="1">
        <w:r w:rsidRPr="00DE311B">
          <w:rPr>
            <w:rStyle w:val="Hyperlink"/>
          </w:rPr>
          <w:t>IV.A.1-15</w:t>
        </w:r>
      </w:hyperlink>
      <w:r w:rsidRPr="00DE311B">
        <w:t>)</w:t>
      </w:r>
      <w:r>
        <w:t>,</w:t>
      </w:r>
      <w:r w:rsidRPr="00DE311B">
        <w:t xml:space="preserve"> approved by the Faculty Senate and the Chancellor’s Advisory Council (CAC</w:t>
      </w:r>
      <w:r>
        <w:t>) (see II.A.7</w:t>
      </w:r>
      <w:r w:rsidRPr="00DE311B">
        <w:t xml:space="preserve">). </w:t>
      </w:r>
      <w:r>
        <w:rPr>
          <w:color w:val="292929"/>
        </w:rPr>
        <w:t xml:space="preserve">The DE plan created a structure for training faculty and dedicated support for online-only students. </w:t>
      </w:r>
    </w:p>
    <w:p w14:paraId="43FECBF2" w14:textId="77777777" w:rsidR="00DA1E7B" w:rsidRDefault="00DA1E7B" w:rsidP="00DA1E7B">
      <w:pPr>
        <w:pStyle w:val="Heading4"/>
        <w:rPr>
          <w:sz w:val="24"/>
        </w:rPr>
      </w:pPr>
      <w:bookmarkStart w:id="629" w:name="_bwq5wzkj78z8" w:colFirst="0" w:colLast="0"/>
      <w:bookmarkEnd w:id="629"/>
      <w:r>
        <w:t xml:space="preserve">Analysis and Evaluation </w:t>
      </w:r>
    </w:p>
    <w:p w14:paraId="20E2CF91" w14:textId="09504BE0" w:rsidR="00DA1E7B" w:rsidRDefault="00DA1E7B" w:rsidP="00DA1E7B">
      <w:pPr>
        <w:widowControl w:val="0"/>
        <w:spacing w:after="200"/>
      </w:pPr>
      <w:r>
        <w:t xml:space="preserve">The College’s leaders create and encourage innovation leading to institutional excellence, supporting faculty, staff, and students to take initiative and effect improvements in a systematic, participative process that assures effective planning and implementation. The College’s </w:t>
      </w:r>
      <w:r w:rsidR="00DA44A0">
        <w:t>strategic plan</w:t>
      </w:r>
      <w:r>
        <w:t xml:space="preserve"> is focused on Student Success initiatives, including the development and enhancement of its faculty and staff. Importantly, faculty and staff are provided support for pursuing professional development opportunities. The College has secured significant federal grants to meet the unique needs of students on the islands and utilizes internal resources that are readily accessible to enable all stakeholders to participate. Finally, the College has platforms for all stakeholders to contribute ideas for improvement and for realizing the vision to be a model indigenous-serving institution.  </w:t>
      </w:r>
    </w:p>
    <w:p w14:paraId="3841C08C" w14:textId="77777777" w:rsidR="00DA1E7B" w:rsidRDefault="00DA1E7B" w:rsidP="00DA1E7B">
      <w:pPr>
        <w:widowControl w:val="0"/>
        <w:spacing w:after="200"/>
      </w:pPr>
    </w:p>
    <w:p w14:paraId="4D8490A7" w14:textId="77777777" w:rsidR="00DA1E7B" w:rsidRDefault="00DA1E7B" w:rsidP="00C46F11">
      <w:pPr>
        <w:pStyle w:val="Heading3"/>
      </w:pPr>
      <w:bookmarkStart w:id="630" w:name="_l9vfcu52ji9y" w:colFirst="0" w:colLast="0"/>
      <w:bookmarkEnd w:id="630"/>
      <w:r>
        <w:t>IV.A.2. The institution establishes and implements policy and procedures authorizing administrator, faculty, and staff participation in decision-making processes. The policy makes provisions for student participation and consideration of student view in those matters in which students have a direct and reasonable interest. Policy specifies the manner in which individuals bring forward ideas and work together on appropriate policy, planning, and special-purpose committees.</w:t>
      </w:r>
    </w:p>
    <w:p w14:paraId="71AE2FAE" w14:textId="77777777" w:rsidR="00DA1E7B" w:rsidRDefault="00DA1E7B" w:rsidP="00DA1E7B">
      <w:pPr>
        <w:pStyle w:val="Heading4"/>
      </w:pPr>
      <w:bookmarkStart w:id="631" w:name="_t77y1xtka0ds" w:colFirst="0" w:colLast="0"/>
      <w:bookmarkEnd w:id="631"/>
      <w:r>
        <w:t>Evidence of Meeting the Standard</w:t>
      </w:r>
    </w:p>
    <w:p w14:paraId="42681E52" w14:textId="77777777" w:rsidR="00DA1E7B" w:rsidRDefault="00DA1E7B" w:rsidP="00DA1E7B">
      <w:pPr>
        <w:widowControl w:val="0"/>
        <w:spacing w:after="200"/>
      </w:pPr>
      <w:r>
        <w:t xml:space="preserve">The College and the UHCC have established policies and procedures that authorize administrators, faculty, staff, and students to participate in making decisions. There is a specific manner through which individual stakeholders bring forth ideas and work together on policy, planning, and special-purpose committees. </w:t>
      </w:r>
    </w:p>
    <w:p w14:paraId="2F601039" w14:textId="77777777" w:rsidR="00DA1E7B" w:rsidRDefault="00DA1E7B" w:rsidP="00DA1E7B">
      <w:pPr>
        <w:pStyle w:val="Heading5"/>
      </w:pPr>
      <w:bookmarkStart w:id="632" w:name="_q8oqk3yxwfon" w:colFirst="0" w:colLast="0"/>
      <w:bookmarkEnd w:id="632"/>
      <w:r>
        <w:t>Stakeholder Participation</w:t>
      </w:r>
    </w:p>
    <w:p w14:paraId="135B2BC8" w14:textId="52064305" w:rsidR="00DA1E7B" w:rsidRPr="00DE311B" w:rsidRDefault="00DA1E7B" w:rsidP="00DA1E7B">
      <w:pPr>
        <w:widowControl w:val="0"/>
        <w:spacing w:after="200"/>
      </w:pPr>
      <w:r>
        <w:t>The University of Hawai‘i Board of Regents (BOR) sets and publishes systemwide policies regarding governance in the Board of Regents General Overview (</w:t>
      </w:r>
      <w:hyperlink r:id="rId1886" w:anchor="page=9" w:history="1">
        <w:r w:rsidRPr="00DE311B">
          <w:rPr>
            <w:rStyle w:val="Hyperlink"/>
          </w:rPr>
          <w:t>IV.A.2-1</w:t>
        </w:r>
      </w:hyperlink>
      <w:r w:rsidRPr="00DE311B">
        <w:t>, p. 9). The University of Hawai‘i Professional Assembly’s (UHPA, the faculty union) collective bargaining agreement establishes clear guidelines regarding the faculty’s scope of authority in decisions regarding academic matters (</w:t>
      </w:r>
      <w:hyperlink r:id="rId1887" w:anchor="page=112" w:history="1">
        <w:r w:rsidRPr="00DE311B">
          <w:rPr>
            <w:rStyle w:val="Hyperlink"/>
          </w:rPr>
          <w:t>IV.A.2-2</w:t>
        </w:r>
      </w:hyperlink>
      <w:r>
        <w:t>, p. 112)</w:t>
      </w:r>
      <w:r w:rsidRPr="00DE311B">
        <w:t xml:space="preserve">. </w:t>
      </w:r>
    </w:p>
    <w:p w14:paraId="2BAB5FAA" w14:textId="7EB23F63" w:rsidR="00DA1E7B" w:rsidRPr="00DE311B" w:rsidRDefault="00DA1E7B" w:rsidP="00DA1E7B">
      <w:pPr>
        <w:widowControl w:val="0"/>
        <w:spacing w:after="200"/>
      </w:pPr>
      <w:r w:rsidRPr="00DE311B">
        <w:t>Governance and decision making at the College are participatory processes involving two types of representation, one based on assigned leadership (e.g., the director of Human Resources) and one based on elected leadership (e.g. Faculty Senate Chair)</w:t>
      </w:r>
      <w:r>
        <w:t xml:space="preserve">. </w:t>
      </w:r>
      <w:r w:rsidRPr="00DE311B">
        <w:t xml:space="preserve">The College’s </w:t>
      </w:r>
      <w:r>
        <w:t xml:space="preserve">updated </w:t>
      </w:r>
      <w:r w:rsidRPr="00DE311B">
        <w:t>governance policy, which was approved by the CAC in April 2018, describes these processes (</w:t>
      </w:r>
      <w:hyperlink r:id="rId1888" w:history="1">
        <w:r w:rsidRPr="00DE311B">
          <w:rPr>
            <w:rStyle w:val="Hyperlink"/>
          </w:rPr>
          <w:t>IV.A.2-3</w:t>
        </w:r>
      </w:hyperlink>
      <w:r w:rsidRPr="00DE311B">
        <w:t>)</w:t>
      </w:r>
      <w:r>
        <w:t xml:space="preserve">. </w:t>
      </w:r>
    </w:p>
    <w:p w14:paraId="6881C596" w14:textId="6E245006" w:rsidR="00DA1E7B" w:rsidRPr="00DE311B" w:rsidRDefault="00DA1E7B" w:rsidP="00DA1E7B">
      <w:pPr>
        <w:widowControl w:val="0"/>
        <w:spacing w:after="200"/>
      </w:pPr>
      <w:r w:rsidRPr="00DE311B">
        <w:t xml:space="preserve">Kapi‘olani Community College Operational Policy KOP #1.112 defines the roles of the four </w:t>
      </w:r>
      <w:r w:rsidR="00DA44A0">
        <w:t>a</w:t>
      </w:r>
      <w:r w:rsidRPr="00DE311B">
        <w:t xml:space="preserve">uthorized </w:t>
      </w:r>
      <w:r w:rsidR="00DA44A0">
        <w:t>g</w:t>
      </w:r>
      <w:r w:rsidRPr="00DE311B">
        <w:t xml:space="preserve">overnance </w:t>
      </w:r>
      <w:r w:rsidR="00DA44A0">
        <w:t>o</w:t>
      </w:r>
      <w:r w:rsidRPr="00DE311B">
        <w:t>rganizations</w:t>
      </w:r>
      <w:r w:rsidR="00DA44A0">
        <w:t xml:space="preserve"> (AGOs)</w:t>
      </w:r>
      <w:r w:rsidRPr="00DE311B">
        <w:t xml:space="preserve"> and the Chancellor’s Advisory Council (</w:t>
      </w:r>
      <w:hyperlink r:id="rId1889" w:history="1">
        <w:r w:rsidRPr="00DE311B">
          <w:rPr>
            <w:rStyle w:val="Hyperlink"/>
          </w:rPr>
          <w:t>IV.A.2-4</w:t>
        </w:r>
      </w:hyperlink>
      <w:r w:rsidRPr="00DE311B">
        <w:t xml:space="preserve">). </w:t>
      </w:r>
    </w:p>
    <w:p w14:paraId="5585FA9C" w14:textId="76483C40" w:rsidR="00DA1E7B" w:rsidRPr="00DE311B" w:rsidRDefault="00DA1E7B" w:rsidP="00DA1E7B">
      <w:pPr>
        <w:widowControl w:val="0"/>
        <w:spacing w:after="200"/>
      </w:pPr>
      <w:r w:rsidRPr="00DE311B">
        <w:t>The</w:t>
      </w:r>
      <w:r w:rsidR="00DA44A0">
        <w:t xml:space="preserve"> </w:t>
      </w:r>
      <w:r w:rsidRPr="00DE311B">
        <w:t xml:space="preserve">AGOs </w:t>
      </w:r>
      <w:r w:rsidR="00DA44A0">
        <w:t>(</w:t>
      </w:r>
      <w:hyperlink r:id="rId1890" w:history="1">
        <w:r w:rsidRPr="00DE311B">
          <w:rPr>
            <w:rStyle w:val="Hyperlink"/>
          </w:rPr>
          <w:t>IV.A.2-5</w:t>
        </w:r>
      </w:hyperlink>
      <w:r w:rsidRPr="00DE311B">
        <w:t>) hold elections and convene meetings on a regular basis. The AGOs present at the convocation of faculty and staff at the start of each semester. Each AGO sends resolutions made on behalf of thei</w:t>
      </w:r>
      <w:r>
        <w:t>r constituents directly to the c</w:t>
      </w:r>
      <w:r w:rsidRPr="00DE311B">
        <w:t xml:space="preserve">hancellor for response. In addition, each AGO sends a representative to fully participate and vote in the Chancellor’s Advisory Council, the largest and most representative policy group advising the </w:t>
      </w:r>
      <w:r>
        <w:t>chancellor</w:t>
      </w:r>
      <w:r w:rsidRPr="00DE311B">
        <w:t xml:space="preserve"> (</w:t>
      </w:r>
      <w:hyperlink r:id="rId1891" w:history="1">
        <w:r w:rsidRPr="00DE311B">
          <w:rPr>
            <w:rStyle w:val="Hyperlink"/>
          </w:rPr>
          <w:t>IV.A.2-6</w:t>
        </w:r>
      </w:hyperlink>
      <w:r w:rsidRPr="00DE311B">
        <w:t>). The AGO representatives report on their goals, concerns, and activities at the beginning of each CAC regular meeting. The roles of Faculty Senate and Student Congress are recognized in the Board of Regents Guide (</w:t>
      </w:r>
      <w:hyperlink r:id="rId1892" w:anchor="page=9" w:history="1">
        <w:r w:rsidRPr="00DE311B">
          <w:rPr>
            <w:rStyle w:val="Hyperlink"/>
          </w:rPr>
          <w:t>IV.A.2-7</w:t>
        </w:r>
      </w:hyperlink>
      <w:r w:rsidRPr="00DE311B">
        <w:t xml:space="preserve">, p. 9). </w:t>
      </w:r>
      <w:r w:rsidRPr="00DE311B">
        <w:rPr>
          <w:highlight w:val="white"/>
        </w:rPr>
        <w:t xml:space="preserve">‘Aha </w:t>
      </w:r>
      <w:r w:rsidRPr="00DE311B">
        <w:t xml:space="preserve">Kalāualani is the College’s Native Hawaiian Council </w:t>
      </w:r>
      <w:r>
        <w:t>and</w:t>
      </w:r>
      <w:r w:rsidRPr="00DE311B">
        <w:t xml:space="preserve"> represents the College at the Pūko‘a Council of the University of Hawaiʻi (</w:t>
      </w:r>
      <w:hyperlink r:id="rId1893" w:history="1">
        <w:r w:rsidRPr="00DE311B">
          <w:rPr>
            <w:rStyle w:val="Hyperlink"/>
          </w:rPr>
          <w:t>IV.A.2-8</w:t>
        </w:r>
      </w:hyperlink>
      <w:r w:rsidRPr="00DE311B">
        <w:t xml:space="preserve">, </w:t>
      </w:r>
      <w:hyperlink r:id="rId1894" w:anchor="page=11" w:history="1">
        <w:r w:rsidRPr="00DE311B">
          <w:rPr>
            <w:rStyle w:val="Hyperlink"/>
          </w:rPr>
          <w:t>IV.A.2-9</w:t>
        </w:r>
      </w:hyperlink>
      <w:r w:rsidRPr="00DE311B">
        <w:t>). The Staff Council is unique to this College and is evidence of the College’s firm commitment to staff input in campus affairs.</w:t>
      </w:r>
    </w:p>
    <w:p w14:paraId="0FEC1AD3" w14:textId="77777777" w:rsidR="00DA1E7B" w:rsidRPr="00DE311B" w:rsidRDefault="00DA1E7B" w:rsidP="00DA1E7B">
      <w:pPr>
        <w:widowControl w:val="0"/>
        <w:spacing w:after="200"/>
      </w:pPr>
      <w:r w:rsidRPr="00DE311B">
        <w:t>Following is a brief description of the responsibilities of each AGO:</w:t>
      </w:r>
    </w:p>
    <w:p w14:paraId="6FCDD68F" w14:textId="2B9BD0F0" w:rsidR="00DA1E7B" w:rsidRPr="00DE311B" w:rsidRDefault="00DA1E7B" w:rsidP="003124D7">
      <w:pPr>
        <w:widowControl w:val="0"/>
        <w:numPr>
          <w:ilvl w:val="0"/>
          <w:numId w:val="187"/>
        </w:numPr>
        <w:spacing w:after="0" w:line="276" w:lineRule="auto"/>
        <w:ind w:left="1080" w:hanging="360"/>
      </w:pPr>
      <w:r w:rsidRPr="00DE311B">
        <w:rPr>
          <w:highlight w:val="white"/>
        </w:rPr>
        <w:t xml:space="preserve">The </w:t>
      </w:r>
      <w:r w:rsidRPr="00DE311B">
        <w:rPr>
          <w:b/>
        </w:rPr>
        <w:t xml:space="preserve">Faculty Senate </w:t>
      </w:r>
      <w:r w:rsidRPr="00DE311B">
        <w:t xml:space="preserve">is responsible for speaking on behalf of faculty on academic policy matters such as: (a) policy determining the initiation, review, and evaluation of proposed or authorized research, instructional, and academic programs; (b) budget planning and implementation policy; (c) student-faculty relations policy; (d) policy for the evaluation of faculty and campus academic administrators; (e) the improvement and establishment of a canon of professional ethics and an effective means of professional maintenance of those ethics, including faculty self-discipline; and (f) other subjects affecting academic policy, subjects referred to the Senate by the </w:t>
      </w:r>
      <w:r>
        <w:t>chancellor</w:t>
      </w:r>
      <w:r w:rsidRPr="00DE311B">
        <w:t>, or by request of the appropriate faculty organization (</w:t>
      </w:r>
      <w:hyperlink r:id="rId1895" w:history="1">
        <w:r w:rsidRPr="004B2A3E">
          <w:rPr>
            <w:rStyle w:val="Hyperlink"/>
          </w:rPr>
          <w:t>IV.A.2-10</w:t>
        </w:r>
      </w:hyperlink>
      <w:r w:rsidRPr="00DE311B">
        <w:t xml:space="preserve">, </w:t>
      </w:r>
      <w:hyperlink r:id="rId1896" w:history="1">
        <w:r w:rsidRPr="004B2A3E">
          <w:rPr>
            <w:rStyle w:val="Hyperlink"/>
          </w:rPr>
          <w:t>IV.A.2-11</w:t>
        </w:r>
      </w:hyperlink>
      <w:r w:rsidRPr="00DE311B">
        <w:t>)</w:t>
      </w:r>
      <w:r>
        <w:t>.</w:t>
      </w:r>
    </w:p>
    <w:p w14:paraId="46AD17D9" w14:textId="264EA129" w:rsidR="00DA1E7B" w:rsidRPr="00DE311B" w:rsidRDefault="00DA1E7B" w:rsidP="003124D7">
      <w:pPr>
        <w:widowControl w:val="0"/>
        <w:numPr>
          <w:ilvl w:val="0"/>
          <w:numId w:val="187"/>
        </w:numPr>
        <w:spacing w:after="0" w:line="276" w:lineRule="auto"/>
        <w:ind w:left="1080" w:hanging="360"/>
      </w:pPr>
      <w:r w:rsidRPr="00DE311B">
        <w:rPr>
          <w:highlight w:val="white"/>
        </w:rPr>
        <w:t xml:space="preserve">The </w:t>
      </w:r>
      <w:r w:rsidRPr="00DE311B">
        <w:rPr>
          <w:b/>
          <w:highlight w:val="white"/>
        </w:rPr>
        <w:t xml:space="preserve">Associated Students of Kapi‘olani Community College (Student Congress) </w:t>
      </w:r>
      <w:r w:rsidRPr="00DE311B">
        <w:t>develops and implements plans for programs and activities responsive to the needs and interests of students and promotes participation in decision-making concerning the college community (</w:t>
      </w:r>
      <w:hyperlink r:id="rId1897" w:history="1">
        <w:r w:rsidRPr="004B2A3E">
          <w:rPr>
            <w:rStyle w:val="Hyperlink"/>
          </w:rPr>
          <w:t>IV.A.2-12</w:t>
        </w:r>
      </w:hyperlink>
      <w:r w:rsidRPr="00DE311B">
        <w:t>)</w:t>
      </w:r>
      <w:r>
        <w:t>.</w:t>
      </w:r>
    </w:p>
    <w:p w14:paraId="7978A8E2" w14:textId="53D41946" w:rsidR="00DA1E7B" w:rsidRPr="00DE311B" w:rsidRDefault="00DA1E7B" w:rsidP="003124D7">
      <w:pPr>
        <w:widowControl w:val="0"/>
        <w:numPr>
          <w:ilvl w:val="0"/>
          <w:numId w:val="187"/>
        </w:numPr>
        <w:spacing w:after="0" w:line="276" w:lineRule="auto"/>
        <w:ind w:left="1080" w:hanging="360"/>
      </w:pPr>
      <w:r w:rsidRPr="00DE311B">
        <w:rPr>
          <w:highlight w:val="white"/>
        </w:rPr>
        <w:t xml:space="preserve">The </w:t>
      </w:r>
      <w:r w:rsidRPr="00DE311B">
        <w:rPr>
          <w:b/>
          <w:highlight w:val="white"/>
        </w:rPr>
        <w:t>‘Aha</w:t>
      </w:r>
      <w:r w:rsidRPr="00DE311B">
        <w:rPr>
          <w:highlight w:val="white"/>
        </w:rPr>
        <w:t xml:space="preserve"> </w:t>
      </w:r>
      <w:r w:rsidRPr="00DE311B">
        <w:rPr>
          <w:b/>
        </w:rPr>
        <w:t>Kalāualani,</w:t>
      </w:r>
      <w:r w:rsidRPr="00DE311B">
        <w:t xml:space="preserve"> composed of all Native Hawaiian and Native Hawaiian-serving employees of the College, participates in the governance of the campus and advises in matters relating to Native Hawaiian programs, activities, initiatives, and issues in alignment with Pūko‘a Council (</w:t>
      </w:r>
      <w:hyperlink r:id="rId1898" w:history="1">
        <w:r w:rsidRPr="004B2A3E">
          <w:rPr>
            <w:rStyle w:val="Hyperlink"/>
          </w:rPr>
          <w:t>IV.A.2-13</w:t>
        </w:r>
      </w:hyperlink>
      <w:r w:rsidRPr="00DE311B">
        <w:t>)</w:t>
      </w:r>
      <w:r>
        <w:t>.</w:t>
      </w:r>
    </w:p>
    <w:p w14:paraId="24F3EA21" w14:textId="1EA54093" w:rsidR="00DA1E7B" w:rsidRPr="00DE311B" w:rsidRDefault="00DA1E7B" w:rsidP="003124D7">
      <w:pPr>
        <w:widowControl w:val="0"/>
        <w:numPr>
          <w:ilvl w:val="0"/>
          <w:numId w:val="187"/>
        </w:numPr>
        <w:spacing w:after="0" w:line="276" w:lineRule="auto"/>
        <w:ind w:left="1080" w:hanging="360"/>
      </w:pPr>
      <w:r w:rsidRPr="00DE311B">
        <w:rPr>
          <w:highlight w:val="white"/>
        </w:rPr>
        <w:t xml:space="preserve">The </w:t>
      </w:r>
      <w:r w:rsidRPr="00DE311B">
        <w:rPr>
          <w:b/>
        </w:rPr>
        <w:t xml:space="preserve">Staff Council </w:t>
      </w:r>
      <w:r w:rsidRPr="00DE311B">
        <w:t xml:space="preserve">represents the interests of staff employees, </w:t>
      </w:r>
      <w:r w:rsidRPr="00DE311B">
        <w:rPr>
          <w:highlight w:val="white"/>
        </w:rPr>
        <w:t>provides a formal organizational voice representing the staff in the administration of the campus, and supports</w:t>
      </w:r>
      <w:r w:rsidRPr="00DE311B">
        <w:t xml:space="preserve"> the provision of professional development for its members (</w:t>
      </w:r>
      <w:hyperlink r:id="rId1899" w:history="1">
        <w:r w:rsidRPr="004B2A3E">
          <w:rPr>
            <w:rStyle w:val="Hyperlink"/>
          </w:rPr>
          <w:t>IV.A.2-14</w:t>
        </w:r>
      </w:hyperlink>
      <w:r w:rsidRPr="00DE311B">
        <w:t xml:space="preserve">, </w:t>
      </w:r>
      <w:hyperlink r:id="rId1900" w:history="1">
        <w:r w:rsidRPr="004B2A3E">
          <w:rPr>
            <w:rStyle w:val="Hyperlink"/>
          </w:rPr>
          <w:t>IV.A.2-15</w:t>
        </w:r>
      </w:hyperlink>
      <w:r w:rsidRPr="00DE311B">
        <w:t>)</w:t>
      </w:r>
      <w:r>
        <w:t>.</w:t>
      </w:r>
    </w:p>
    <w:p w14:paraId="3C69A990" w14:textId="77777777" w:rsidR="00DA1E7B" w:rsidRPr="00DE311B" w:rsidRDefault="00DA1E7B" w:rsidP="00DA1E7B">
      <w:pPr>
        <w:widowControl w:val="0"/>
      </w:pPr>
    </w:p>
    <w:p w14:paraId="3C9ACE48" w14:textId="77777777" w:rsidR="00DA1E7B" w:rsidRPr="00DE311B" w:rsidRDefault="00DA1E7B" w:rsidP="00DA1E7B">
      <w:pPr>
        <w:widowControl w:val="0"/>
        <w:spacing w:after="200"/>
        <w:rPr>
          <w:highlight w:val="white"/>
        </w:rPr>
      </w:pPr>
      <w:r w:rsidRPr="00DE311B">
        <w:rPr>
          <w:highlight w:val="white"/>
        </w:rPr>
        <w:t xml:space="preserve">The </w:t>
      </w:r>
      <w:r w:rsidRPr="00DE311B">
        <w:rPr>
          <w:b/>
          <w:highlight w:val="white"/>
        </w:rPr>
        <w:t>Advisory Councils</w:t>
      </w:r>
      <w:r w:rsidRPr="00DE311B">
        <w:rPr>
          <w:highlight w:val="white"/>
        </w:rPr>
        <w:t xml:space="preserve"> provide opportunities for campus leaders, faculty, staff, and students to work with administration in the governance process. These councils serve as advisors to the </w:t>
      </w:r>
      <w:r>
        <w:rPr>
          <w:highlight w:val="white"/>
        </w:rPr>
        <w:t>chancellor</w:t>
      </w:r>
      <w:r w:rsidRPr="00DE311B">
        <w:rPr>
          <w:highlight w:val="white"/>
        </w:rPr>
        <w:t xml:space="preserve"> and address a wide variety of college wide issues. The AGO leaders meet monthly with the </w:t>
      </w:r>
      <w:r>
        <w:rPr>
          <w:highlight w:val="white"/>
        </w:rPr>
        <w:t>chancellor</w:t>
      </w:r>
      <w:r w:rsidRPr="00DE311B">
        <w:rPr>
          <w:highlight w:val="white"/>
        </w:rPr>
        <w:t xml:space="preserve"> during the academic year.</w:t>
      </w:r>
    </w:p>
    <w:p w14:paraId="19E87940" w14:textId="53447CA3" w:rsidR="00DA1E7B" w:rsidRPr="00DE311B" w:rsidRDefault="00DA1E7B" w:rsidP="003124D7">
      <w:pPr>
        <w:widowControl w:val="0"/>
        <w:numPr>
          <w:ilvl w:val="0"/>
          <w:numId w:val="201"/>
        </w:numPr>
        <w:spacing w:after="0" w:line="276" w:lineRule="auto"/>
        <w:ind w:left="1080" w:hanging="360"/>
        <w:rPr>
          <w:highlight w:val="white"/>
        </w:rPr>
      </w:pPr>
      <w:r w:rsidRPr="00DE311B">
        <w:rPr>
          <w:highlight w:val="white"/>
        </w:rPr>
        <w:t xml:space="preserve">The </w:t>
      </w:r>
      <w:r w:rsidRPr="00DE311B">
        <w:rPr>
          <w:b/>
          <w:highlight w:val="white"/>
        </w:rPr>
        <w:t>Chancellor’s Advisory Council (CAC)</w:t>
      </w:r>
      <w:r w:rsidRPr="00DE311B">
        <w:rPr>
          <w:highlight w:val="white"/>
        </w:rPr>
        <w:t xml:space="preserve"> is composed of the </w:t>
      </w:r>
      <w:r>
        <w:rPr>
          <w:highlight w:val="white"/>
        </w:rPr>
        <w:t>c</w:t>
      </w:r>
      <w:r w:rsidRPr="00DE311B">
        <w:rPr>
          <w:highlight w:val="white"/>
        </w:rPr>
        <w:t xml:space="preserve">hancellor, the </w:t>
      </w:r>
      <w:r>
        <w:rPr>
          <w:highlight w:val="white"/>
        </w:rPr>
        <w:t>vice chancellor</w:t>
      </w:r>
      <w:r w:rsidRPr="00DE311B">
        <w:rPr>
          <w:highlight w:val="white"/>
        </w:rPr>
        <w:t xml:space="preserve">s, the deans, department chairs, unit heads, administrative services section heads (e.g. Human Resources, Business Office, etc.), the </w:t>
      </w:r>
      <w:r w:rsidR="00286F8E">
        <w:rPr>
          <w:highlight w:val="white"/>
        </w:rPr>
        <w:t>d</w:t>
      </w:r>
      <w:r w:rsidRPr="00DE311B">
        <w:rPr>
          <w:highlight w:val="white"/>
        </w:rPr>
        <w:t xml:space="preserve">irector of the Office of Institutional Effectiveness, the </w:t>
      </w:r>
      <w:r w:rsidR="00286F8E">
        <w:rPr>
          <w:highlight w:val="white"/>
        </w:rPr>
        <w:t>c</w:t>
      </w:r>
      <w:r w:rsidRPr="00DE311B">
        <w:rPr>
          <w:highlight w:val="white"/>
        </w:rPr>
        <w:t>hair of the Counseling and Academic Advising Council, and the chairs of the four AGOs</w:t>
      </w:r>
      <w:r>
        <w:rPr>
          <w:highlight w:val="white"/>
        </w:rPr>
        <w:t xml:space="preserve">. </w:t>
      </w:r>
      <w:r w:rsidRPr="00DE311B">
        <w:rPr>
          <w:highlight w:val="white"/>
        </w:rPr>
        <w:t xml:space="preserve">It is the broadest and most comprehensive council at the College. All members are responsible for keeping their respective constituents informed of matters discussed in this Council. Special task forces or workgroups support the CAC by researching problems, making recommendations, and/or implementing procedures. For example, the CAC Budget Workgroup plays an integral part in resource allocation recommendations. </w:t>
      </w:r>
      <w:r w:rsidRPr="00DE311B">
        <w:t>While membership of the CAC is limited to these individuals, meetings are open to all employees of the College and agendas and minutes are shared broadly (</w:t>
      </w:r>
      <w:hyperlink r:id="rId1901" w:history="1">
        <w:r w:rsidRPr="004B2A3E">
          <w:rPr>
            <w:rStyle w:val="Hyperlink"/>
          </w:rPr>
          <w:t>IV.A.2-16</w:t>
        </w:r>
      </w:hyperlink>
      <w:r w:rsidRPr="00DE311B">
        <w:t xml:space="preserve">, </w:t>
      </w:r>
      <w:hyperlink r:id="rId1902" w:history="1">
        <w:r w:rsidRPr="004B2A3E">
          <w:rPr>
            <w:rStyle w:val="Hyperlink"/>
          </w:rPr>
          <w:t>IV.A.2-17</w:t>
        </w:r>
      </w:hyperlink>
      <w:r w:rsidRPr="00DE311B">
        <w:t xml:space="preserve">, </w:t>
      </w:r>
      <w:hyperlink r:id="rId1903" w:history="1">
        <w:r w:rsidRPr="004B2A3E">
          <w:rPr>
            <w:rStyle w:val="Hyperlink"/>
          </w:rPr>
          <w:t>IV.A.2-18</w:t>
        </w:r>
      </w:hyperlink>
      <w:r w:rsidRPr="00DE311B">
        <w:t xml:space="preserve">). </w:t>
      </w:r>
    </w:p>
    <w:p w14:paraId="06803E9B" w14:textId="5FFCF545" w:rsidR="00DA1E7B" w:rsidRDefault="00DA1E7B" w:rsidP="003124D7">
      <w:pPr>
        <w:widowControl w:val="0"/>
        <w:numPr>
          <w:ilvl w:val="0"/>
          <w:numId w:val="201"/>
        </w:numPr>
        <w:spacing w:after="0" w:line="276" w:lineRule="auto"/>
        <w:ind w:left="1080" w:hanging="360"/>
      </w:pPr>
      <w:r w:rsidRPr="00DE311B">
        <w:rPr>
          <w:highlight w:val="white"/>
        </w:rPr>
        <w:t xml:space="preserve">The </w:t>
      </w:r>
      <w:r w:rsidRPr="00DE311B">
        <w:rPr>
          <w:b/>
          <w:highlight w:val="white"/>
        </w:rPr>
        <w:t xml:space="preserve">Administrative Staff Council </w:t>
      </w:r>
      <w:r w:rsidRPr="00DE311B">
        <w:rPr>
          <w:highlight w:val="white"/>
        </w:rPr>
        <w:t xml:space="preserve">convenes on a weekly basis and is comprised of the </w:t>
      </w:r>
      <w:r>
        <w:rPr>
          <w:highlight w:val="white"/>
        </w:rPr>
        <w:t>vice chancellor</w:t>
      </w:r>
      <w:r w:rsidRPr="00DE311B">
        <w:rPr>
          <w:highlight w:val="white"/>
        </w:rPr>
        <w:t xml:space="preserve">s for </w:t>
      </w:r>
      <w:r>
        <w:rPr>
          <w:highlight w:val="white"/>
        </w:rPr>
        <w:t>a</w:t>
      </w:r>
      <w:r w:rsidRPr="00DE311B">
        <w:rPr>
          <w:highlight w:val="white"/>
        </w:rPr>
        <w:t xml:space="preserve">cademic </w:t>
      </w:r>
      <w:r>
        <w:rPr>
          <w:highlight w:val="white"/>
        </w:rPr>
        <w:t>a</w:t>
      </w:r>
      <w:r w:rsidRPr="00DE311B">
        <w:rPr>
          <w:highlight w:val="white"/>
        </w:rPr>
        <w:t xml:space="preserve">ffairs, </w:t>
      </w:r>
      <w:r>
        <w:rPr>
          <w:highlight w:val="white"/>
        </w:rPr>
        <w:t>s</w:t>
      </w:r>
      <w:r w:rsidRPr="00DE311B">
        <w:rPr>
          <w:highlight w:val="white"/>
        </w:rPr>
        <w:t xml:space="preserve">tudent </w:t>
      </w:r>
      <w:r>
        <w:rPr>
          <w:highlight w:val="white"/>
        </w:rPr>
        <w:t>a</w:t>
      </w:r>
      <w:r w:rsidRPr="00DE311B">
        <w:rPr>
          <w:highlight w:val="white"/>
        </w:rPr>
        <w:t xml:space="preserve">ffairs, and </w:t>
      </w:r>
      <w:r>
        <w:rPr>
          <w:highlight w:val="white"/>
        </w:rPr>
        <w:t>a</w:t>
      </w:r>
      <w:r w:rsidRPr="00DE311B">
        <w:rPr>
          <w:highlight w:val="white"/>
        </w:rPr>
        <w:t xml:space="preserve">dministrative </w:t>
      </w:r>
      <w:r>
        <w:rPr>
          <w:highlight w:val="white"/>
        </w:rPr>
        <w:t>s</w:t>
      </w:r>
      <w:r w:rsidRPr="00DE311B">
        <w:rPr>
          <w:highlight w:val="white"/>
        </w:rPr>
        <w:t xml:space="preserve">ervices; the three </w:t>
      </w:r>
      <w:r>
        <w:rPr>
          <w:highlight w:val="white"/>
        </w:rPr>
        <w:t>a</w:t>
      </w:r>
      <w:r w:rsidRPr="00DE311B">
        <w:rPr>
          <w:highlight w:val="white"/>
        </w:rPr>
        <w:t xml:space="preserve">cademic </w:t>
      </w:r>
      <w:r>
        <w:rPr>
          <w:highlight w:val="white"/>
        </w:rPr>
        <w:t>p</w:t>
      </w:r>
      <w:r w:rsidRPr="00DE311B">
        <w:rPr>
          <w:highlight w:val="white"/>
        </w:rPr>
        <w:t xml:space="preserve">rogram deans, the </w:t>
      </w:r>
      <w:r>
        <w:rPr>
          <w:highlight w:val="white"/>
        </w:rPr>
        <w:t>a</w:t>
      </w:r>
      <w:r w:rsidRPr="00DE311B">
        <w:rPr>
          <w:highlight w:val="white"/>
        </w:rPr>
        <w:t xml:space="preserve">ssistant </w:t>
      </w:r>
      <w:r>
        <w:rPr>
          <w:highlight w:val="white"/>
        </w:rPr>
        <w:t>d</w:t>
      </w:r>
      <w:r w:rsidRPr="00DE311B">
        <w:rPr>
          <w:highlight w:val="white"/>
        </w:rPr>
        <w:t xml:space="preserve">ean for the Office of Community and Continuing Education, the </w:t>
      </w:r>
      <w:r>
        <w:rPr>
          <w:highlight w:val="white"/>
        </w:rPr>
        <w:t>s</w:t>
      </w:r>
      <w:r w:rsidRPr="00DE311B">
        <w:rPr>
          <w:highlight w:val="white"/>
        </w:rPr>
        <w:t xml:space="preserve">tudent </w:t>
      </w:r>
      <w:r>
        <w:rPr>
          <w:highlight w:val="white"/>
        </w:rPr>
        <w:t>a</w:t>
      </w:r>
      <w:r w:rsidRPr="00DE311B">
        <w:rPr>
          <w:highlight w:val="white"/>
        </w:rPr>
        <w:t xml:space="preserve">ffairs </w:t>
      </w:r>
      <w:r>
        <w:rPr>
          <w:highlight w:val="white"/>
        </w:rPr>
        <w:t>c</w:t>
      </w:r>
      <w:r w:rsidRPr="00DE311B">
        <w:rPr>
          <w:highlight w:val="white"/>
        </w:rPr>
        <w:t xml:space="preserve">oordinator, the </w:t>
      </w:r>
      <w:r>
        <w:rPr>
          <w:highlight w:val="white"/>
        </w:rPr>
        <w:t>chancellor</w:t>
      </w:r>
      <w:r w:rsidRPr="00DE311B">
        <w:rPr>
          <w:highlight w:val="white"/>
        </w:rPr>
        <w:t xml:space="preserve">’s </w:t>
      </w:r>
      <w:r>
        <w:rPr>
          <w:highlight w:val="white"/>
        </w:rPr>
        <w:t>e</w:t>
      </w:r>
      <w:r w:rsidRPr="00DE311B">
        <w:rPr>
          <w:highlight w:val="white"/>
        </w:rPr>
        <w:t xml:space="preserve">xecutive </w:t>
      </w:r>
      <w:r>
        <w:rPr>
          <w:highlight w:val="white"/>
        </w:rPr>
        <w:t>a</w:t>
      </w:r>
      <w:r w:rsidRPr="00DE311B">
        <w:rPr>
          <w:highlight w:val="white"/>
        </w:rPr>
        <w:t xml:space="preserve">ssistant, and the </w:t>
      </w:r>
      <w:r>
        <w:rPr>
          <w:highlight w:val="white"/>
        </w:rPr>
        <w:t>c</w:t>
      </w:r>
      <w:r w:rsidRPr="00DE311B">
        <w:rPr>
          <w:highlight w:val="white"/>
        </w:rPr>
        <w:t>hancellor. Issues affecting the College are addressed in these meetings and all members are responsible for keeping their respective constituents informed of administrative decisions that address the needs, ideas, and vision of the College’s community members (</w:t>
      </w:r>
      <w:hyperlink r:id="rId1904" w:history="1">
        <w:r w:rsidRPr="004B2A3E">
          <w:rPr>
            <w:rStyle w:val="Hyperlink"/>
          </w:rPr>
          <w:t>IV.A.2-19</w:t>
        </w:r>
      </w:hyperlink>
      <w:r w:rsidRPr="00DE311B">
        <w:t xml:space="preserve">, </w:t>
      </w:r>
      <w:hyperlink r:id="rId1905" w:history="1">
        <w:r w:rsidRPr="004B2A3E">
          <w:rPr>
            <w:rStyle w:val="Hyperlink"/>
          </w:rPr>
          <w:t>IV.A.2-20</w:t>
        </w:r>
      </w:hyperlink>
      <w:r w:rsidRPr="00DE311B">
        <w:t>)</w:t>
      </w:r>
      <w:r>
        <w:t>.</w:t>
      </w:r>
    </w:p>
    <w:p w14:paraId="00EE7630" w14:textId="77777777" w:rsidR="00DA1E7B" w:rsidRPr="00DE311B" w:rsidRDefault="00DA1E7B" w:rsidP="00DA1E7B">
      <w:pPr>
        <w:widowControl w:val="0"/>
        <w:ind w:left="720"/>
      </w:pPr>
    </w:p>
    <w:p w14:paraId="5738B38D" w14:textId="1054BCED" w:rsidR="00DA1E7B" w:rsidRPr="00DE311B" w:rsidRDefault="00DA1E7B" w:rsidP="00DA1E7B">
      <w:pPr>
        <w:widowControl w:val="0"/>
        <w:spacing w:after="200"/>
      </w:pPr>
      <w:r w:rsidRPr="00DE311B">
        <w:t xml:space="preserve">There are councils and working groups that make recommendations to the </w:t>
      </w:r>
      <w:r>
        <w:t>vice chancellor</w:t>
      </w:r>
      <w:r w:rsidRPr="00DE311B">
        <w:t xml:space="preserve">s for </w:t>
      </w:r>
      <w:r>
        <w:t>a</w:t>
      </w:r>
      <w:r w:rsidRPr="00DE311B">
        <w:t xml:space="preserve">cademic </w:t>
      </w:r>
      <w:r>
        <w:t>a</w:t>
      </w:r>
      <w:r w:rsidRPr="00DE311B">
        <w:t xml:space="preserve">ffairs, </w:t>
      </w:r>
      <w:r>
        <w:t>s</w:t>
      </w:r>
      <w:r w:rsidRPr="00DE311B">
        <w:t xml:space="preserve">tudent </w:t>
      </w:r>
      <w:r>
        <w:t>a</w:t>
      </w:r>
      <w:r w:rsidRPr="00DE311B">
        <w:t xml:space="preserve">ffairs, </w:t>
      </w:r>
      <w:r>
        <w:t>a</w:t>
      </w:r>
      <w:r w:rsidRPr="00DE311B">
        <w:t xml:space="preserve">dministrative </w:t>
      </w:r>
      <w:r>
        <w:t>s</w:t>
      </w:r>
      <w:r w:rsidRPr="00DE311B">
        <w:t>ervice</w:t>
      </w:r>
      <w:r>
        <w:t>s</w:t>
      </w:r>
      <w:r w:rsidRPr="00DE311B">
        <w:t xml:space="preserve">, and the </w:t>
      </w:r>
      <w:r>
        <w:t>d</w:t>
      </w:r>
      <w:r w:rsidRPr="00DE311B">
        <w:t xml:space="preserve">ean for </w:t>
      </w:r>
      <w:r>
        <w:t>c</w:t>
      </w:r>
      <w:r w:rsidRPr="00DE311B">
        <w:t xml:space="preserve">ommunity and </w:t>
      </w:r>
      <w:r>
        <w:t>c</w:t>
      </w:r>
      <w:r w:rsidRPr="00DE311B">
        <w:t xml:space="preserve">ontinuing </w:t>
      </w:r>
      <w:r>
        <w:t>e</w:t>
      </w:r>
      <w:r w:rsidRPr="00DE311B">
        <w:t>ducation (</w:t>
      </w:r>
      <w:hyperlink r:id="rId1906" w:history="1">
        <w:r w:rsidRPr="004B2A3E">
          <w:rPr>
            <w:rStyle w:val="Hyperlink"/>
            <w:highlight w:val="white"/>
          </w:rPr>
          <w:t>IV.A.2-21</w:t>
        </w:r>
      </w:hyperlink>
      <w:r w:rsidRPr="00DE311B">
        <w:rPr>
          <w:highlight w:val="white"/>
        </w:rPr>
        <w:t>).</w:t>
      </w:r>
      <w:r w:rsidRPr="00DE311B">
        <w:t xml:space="preserve"> These </w:t>
      </w:r>
      <w:r w:rsidR="00DA44A0">
        <w:t>c</w:t>
      </w:r>
      <w:r w:rsidRPr="00DE311B">
        <w:t xml:space="preserve">ouncils serve as forums for discussion on the impact of policy and for problem-solving of operational matters in the areas of instruction, student services, administrative services, workforce development, and continuing education. </w:t>
      </w:r>
    </w:p>
    <w:p w14:paraId="354D1732" w14:textId="77777777" w:rsidR="00DA1E7B" w:rsidRPr="00DE311B" w:rsidRDefault="00DA1E7B" w:rsidP="00DA1E7B">
      <w:pPr>
        <w:widowControl w:val="0"/>
        <w:spacing w:after="200"/>
      </w:pPr>
      <w:r w:rsidRPr="00DE311B">
        <w:t xml:space="preserve">In addition to the AGOs and </w:t>
      </w:r>
      <w:r>
        <w:t>a</w:t>
      </w:r>
      <w:r w:rsidRPr="00DE311B">
        <w:t xml:space="preserve">dvisory </w:t>
      </w:r>
      <w:r>
        <w:t>c</w:t>
      </w:r>
      <w:r w:rsidRPr="00DE311B">
        <w:t xml:space="preserve">ouncils, the </w:t>
      </w:r>
      <w:r>
        <w:t>c</w:t>
      </w:r>
      <w:r w:rsidRPr="00DE311B">
        <w:t xml:space="preserve">hancellor may also designate special purpose committees such as ad-hoc committees and task forces to address specific issues that remain outside the normal business of the councils. </w:t>
      </w:r>
    </w:p>
    <w:p w14:paraId="697F987A" w14:textId="77777777" w:rsidR="00DA1E7B" w:rsidRPr="00DE311B" w:rsidRDefault="00DA1E7B" w:rsidP="00DA1E7B">
      <w:pPr>
        <w:pStyle w:val="Heading5"/>
      </w:pPr>
      <w:r w:rsidRPr="00DE311B">
        <w:t xml:space="preserve">Collaboration in Decision Making </w:t>
      </w:r>
    </w:p>
    <w:p w14:paraId="5F096CD1" w14:textId="5DBF545A" w:rsidR="00DA1E7B" w:rsidRPr="00DE311B" w:rsidRDefault="00DA1E7B" w:rsidP="00DA1E7B">
      <w:pPr>
        <w:widowControl w:val="0"/>
        <w:spacing w:after="200"/>
      </w:pPr>
      <w:r w:rsidRPr="00DE311B">
        <w:t xml:space="preserve">An example of collaborative work on policy, planning, and decision making is the process for allocating supplemental </w:t>
      </w:r>
      <w:r w:rsidR="00DA44A0">
        <w:t>t</w:t>
      </w:r>
      <w:r w:rsidRPr="00DE311B">
        <w:t xml:space="preserve">uition and </w:t>
      </w:r>
      <w:r w:rsidR="00DA44A0">
        <w:t>f</w:t>
      </w:r>
      <w:r w:rsidRPr="00DE311B">
        <w:t>ees (Tuition and Fees Special Funds--TFSF)</w:t>
      </w:r>
      <w:r>
        <w:t xml:space="preserve">. </w:t>
      </w:r>
      <w:r w:rsidRPr="00DE311B">
        <w:t xml:space="preserve">Kapi‘olani Community College Operational Policy KOP #1.111, Planning and Assessment Integration with Resource Allocation (PAIR, </w:t>
      </w:r>
      <w:hyperlink r:id="rId1907" w:history="1">
        <w:r w:rsidRPr="004B2A3E">
          <w:rPr>
            <w:rStyle w:val="Hyperlink"/>
          </w:rPr>
          <w:t>IV.A.2-22</w:t>
        </w:r>
      </w:hyperlink>
      <w:r w:rsidRPr="00DE311B">
        <w:t xml:space="preserve">) outlines a workflow and decision process developed by the </w:t>
      </w:r>
      <w:r>
        <w:t>vice chancellor for administrative services</w:t>
      </w:r>
      <w:r w:rsidRPr="00DE311B">
        <w:t xml:space="preserve">, vetted by the Administrative Staff Council, and reviewed and recommended for the </w:t>
      </w:r>
      <w:r>
        <w:t>c</w:t>
      </w:r>
      <w:r w:rsidRPr="00DE311B">
        <w:t xml:space="preserve">hancellor’s approval by the CAC. </w:t>
      </w:r>
    </w:p>
    <w:p w14:paraId="07A0685E" w14:textId="7F663675" w:rsidR="00DA1E7B" w:rsidRPr="00DE311B" w:rsidRDefault="00DA1E7B" w:rsidP="00DA1E7B">
      <w:pPr>
        <w:widowControl w:val="0"/>
        <w:spacing w:after="200"/>
      </w:pPr>
      <w:r w:rsidRPr="00DE311B">
        <w:t xml:space="preserve">Each year, in anticipation that there will be supplemental Tuition and Fee Special Funds at the end of the fiscal year, applications for additional budget allocations are submitted by faculty and staff to department chairs and unit heads through the Allocation Request Form (ARF) process. Department chairs and unit heads, along with their dean or </w:t>
      </w:r>
      <w:r>
        <w:t>vice chancellor</w:t>
      </w:r>
      <w:r w:rsidRPr="00DE311B">
        <w:t xml:space="preserve">, prioritize the requests based on alignment with the College’s </w:t>
      </w:r>
      <w:r w:rsidR="00DA44A0">
        <w:t>strategic plan</w:t>
      </w:r>
      <w:r w:rsidRPr="00DE311B">
        <w:t>, with Student Success Initiatives, and with the goal of program improvement</w:t>
      </w:r>
      <w:r>
        <w:t xml:space="preserve">. </w:t>
      </w:r>
      <w:r w:rsidRPr="00DE311B">
        <w:t>Requests are reviewed independently by each of the four AGOs, representing the interests of faculty, students, the Native Hawaiian community, and staff</w:t>
      </w:r>
      <w:r>
        <w:t xml:space="preserve">. </w:t>
      </w:r>
      <w:r w:rsidRPr="00DE311B">
        <w:t>Proposers have the opportunity to clarify and advocate for their applications at a Town Hall meeting convened by the AGOs (</w:t>
      </w:r>
      <w:hyperlink r:id="rId1908" w:history="1">
        <w:r w:rsidRPr="004B2A3E">
          <w:rPr>
            <w:rStyle w:val="Hyperlink"/>
          </w:rPr>
          <w:t>IV.A.2-23</w:t>
        </w:r>
      </w:hyperlink>
      <w:r w:rsidRPr="00DE311B">
        <w:t xml:space="preserve">). The AGOs prioritize the requests and submit them to the </w:t>
      </w:r>
      <w:r>
        <w:t>vice chancellor</w:t>
      </w:r>
      <w:r w:rsidRPr="00DE311B">
        <w:t xml:space="preserve"> for </w:t>
      </w:r>
      <w:r>
        <w:t>a</w:t>
      </w:r>
      <w:r w:rsidRPr="00DE311B">
        <w:t xml:space="preserve">dministrative </w:t>
      </w:r>
      <w:r>
        <w:t>s</w:t>
      </w:r>
      <w:r w:rsidRPr="00DE311B">
        <w:t xml:space="preserve">ervices. The </w:t>
      </w:r>
      <w:r>
        <w:t>vice chancellor</w:t>
      </w:r>
      <w:r w:rsidRPr="00DE311B">
        <w:t xml:space="preserve"> conveys these lists to the CAC Budget Workgroup, composed of members of the CAC. The workgroup further prioritizes the requests and makes recommendations for funding to the CAC. The CAC reviews the recommendations, votes on the recommendations, and forwards the final recommendations to the </w:t>
      </w:r>
      <w:r>
        <w:t>chancellor</w:t>
      </w:r>
      <w:r w:rsidRPr="00DE311B">
        <w:t xml:space="preserve"> for approval</w:t>
      </w:r>
      <w:r>
        <w:t xml:space="preserve">. </w:t>
      </w:r>
      <w:r w:rsidRPr="00DE311B">
        <w:t xml:space="preserve">The </w:t>
      </w:r>
      <w:r>
        <w:t>chancellor</w:t>
      </w:r>
      <w:r w:rsidRPr="00DE311B">
        <w:t xml:space="preserve"> reviews the recommendations, makes her decisions, and provides a memo to the CAC summarizing her decisions. If there are decisions that are different from the CAC’s recommendations, the </w:t>
      </w:r>
      <w:r>
        <w:t>chancellor</w:t>
      </w:r>
      <w:r w:rsidRPr="00DE311B">
        <w:t xml:space="preserve"> must provide justification. Members of the CAC are required to share this memo with their constituencies. See III.D.1 for more details about the PAIR process.</w:t>
      </w:r>
    </w:p>
    <w:p w14:paraId="2FD09AD7" w14:textId="0CBE23CC" w:rsidR="00DA1E7B" w:rsidRPr="00DE311B" w:rsidRDefault="00DA1E7B" w:rsidP="003124D7">
      <w:pPr>
        <w:widowControl w:val="0"/>
        <w:numPr>
          <w:ilvl w:val="0"/>
          <w:numId w:val="186"/>
        </w:numPr>
        <w:spacing w:after="0" w:line="276" w:lineRule="auto"/>
        <w:ind w:left="1080" w:hanging="360"/>
      </w:pPr>
      <w:r w:rsidRPr="00DE311B">
        <w:t>Budget Allocation Request process (</w:t>
      </w:r>
      <w:hyperlink r:id="rId1909" w:history="1">
        <w:r w:rsidRPr="004B2A3E">
          <w:rPr>
            <w:rStyle w:val="Hyperlink"/>
          </w:rPr>
          <w:t>IV.A.2-24</w:t>
        </w:r>
      </w:hyperlink>
      <w:r w:rsidRPr="00DE311B">
        <w:t>)</w:t>
      </w:r>
    </w:p>
    <w:p w14:paraId="70D108E3" w14:textId="6FFEA3ED" w:rsidR="00DA1E7B" w:rsidRPr="00DE311B" w:rsidRDefault="00DA1E7B" w:rsidP="003124D7">
      <w:pPr>
        <w:widowControl w:val="0"/>
        <w:numPr>
          <w:ilvl w:val="0"/>
          <w:numId w:val="186"/>
        </w:numPr>
        <w:spacing w:after="0" w:line="276" w:lineRule="auto"/>
        <w:ind w:left="1080" w:hanging="360"/>
      </w:pPr>
      <w:r w:rsidRPr="00DE311B">
        <w:t>Budget Workgroup report to CAC (</w:t>
      </w:r>
      <w:hyperlink r:id="rId1910" w:anchor="page=3" w:history="1">
        <w:r w:rsidRPr="004B2A3E">
          <w:rPr>
            <w:rStyle w:val="Hyperlink"/>
          </w:rPr>
          <w:t>IV.A.2-25</w:t>
        </w:r>
      </w:hyperlink>
      <w:r w:rsidRPr="00DE311B">
        <w:t>, p. 3)</w:t>
      </w:r>
    </w:p>
    <w:p w14:paraId="1E4EE40E" w14:textId="5094B4B3" w:rsidR="00DA1E7B" w:rsidRPr="00DE311B" w:rsidRDefault="00DA1E7B" w:rsidP="003124D7">
      <w:pPr>
        <w:widowControl w:val="0"/>
        <w:numPr>
          <w:ilvl w:val="0"/>
          <w:numId w:val="186"/>
        </w:numPr>
        <w:spacing w:after="0" w:line="276" w:lineRule="auto"/>
        <w:ind w:left="1080" w:hanging="360"/>
      </w:pPr>
      <w:r w:rsidRPr="00DE311B">
        <w:t>May 2017 Budget Workgroup Review of ARFs (</w:t>
      </w:r>
      <w:hyperlink r:id="rId1911" w:history="1">
        <w:r w:rsidRPr="004B2A3E">
          <w:rPr>
            <w:rStyle w:val="Hyperlink"/>
          </w:rPr>
          <w:t>IV.A.2-26</w:t>
        </w:r>
      </w:hyperlink>
      <w:r w:rsidRPr="00DE311B">
        <w:t>)</w:t>
      </w:r>
    </w:p>
    <w:p w14:paraId="538F9CAA" w14:textId="4B23C380" w:rsidR="00DA1E7B" w:rsidRDefault="00DA1E7B" w:rsidP="003124D7">
      <w:pPr>
        <w:widowControl w:val="0"/>
        <w:numPr>
          <w:ilvl w:val="0"/>
          <w:numId w:val="186"/>
        </w:numPr>
        <w:spacing w:after="0" w:line="276" w:lineRule="auto"/>
        <w:ind w:left="1080" w:hanging="360"/>
      </w:pPr>
      <w:r w:rsidRPr="00DE311B">
        <w:t xml:space="preserve">May 2017 Approval memo from </w:t>
      </w:r>
      <w:r>
        <w:t>chancellor</w:t>
      </w:r>
      <w:r w:rsidRPr="00DE311B">
        <w:t xml:space="preserve"> (</w:t>
      </w:r>
      <w:hyperlink r:id="rId1912" w:history="1">
        <w:r w:rsidRPr="004B2A3E">
          <w:rPr>
            <w:rStyle w:val="Hyperlink"/>
          </w:rPr>
          <w:t>IV.A.2-27</w:t>
        </w:r>
      </w:hyperlink>
      <w:r w:rsidRPr="00DE311B">
        <w:t>)</w:t>
      </w:r>
    </w:p>
    <w:p w14:paraId="477A0CB6" w14:textId="77777777" w:rsidR="00DA1E7B" w:rsidRDefault="00DA1E7B" w:rsidP="00DA1E7B">
      <w:pPr>
        <w:pStyle w:val="Heading4"/>
        <w:rPr>
          <w:sz w:val="24"/>
        </w:rPr>
      </w:pPr>
      <w:bookmarkStart w:id="633" w:name="_3osgd8ffjo4f" w:colFirst="0" w:colLast="0"/>
      <w:bookmarkEnd w:id="633"/>
      <w:r>
        <w:t xml:space="preserve">Analysis and Evaluation </w:t>
      </w:r>
    </w:p>
    <w:p w14:paraId="30466BA0" w14:textId="77777777" w:rsidR="00DA1E7B" w:rsidRDefault="00DA1E7B" w:rsidP="00DA1E7B">
      <w:pPr>
        <w:widowControl w:val="0"/>
        <w:spacing w:after="200"/>
      </w:pPr>
      <w:r>
        <w:t xml:space="preserve">The UH System and the College have established a broad and comprehensive set of policies and procedures that authorize administrators, faculty, staff, and students to participate in making recommendations to the chancellor that inform decision-making. The policies clearly define and distinguish between the role of oversight and that of administration of the College. Within operations, the College gives a voice to all constituency groups for balanced and well-rounded perspectives on governance issues. Individual stakeholders bring forth ideas through established channels and work together on policy, planning, and special-purpose committees. </w:t>
      </w:r>
    </w:p>
    <w:p w14:paraId="189B93DF" w14:textId="77777777" w:rsidR="00DA1E7B" w:rsidRDefault="00DA1E7B" w:rsidP="00DA1E7B">
      <w:pPr>
        <w:widowControl w:val="0"/>
        <w:spacing w:after="200"/>
      </w:pPr>
    </w:p>
    <w:p w14:paraId="23849513" w14:textId="77777777" w:rsidR="00DA1E7B" w:rsidRDefault="00DA1E7B" w:rsidP="00C46F11">
      <w:pPr>
        <w:pStyle w:val="Heading3"/>
      </w:pPr>
      <w:bookmarkStart w:id="634" w:name="_l0nzrjttyf2z" w:colFirst="0" w:colLast="0"/>
      <w:bookmarkEnd w:id="634"/>
      <w:r>
        <w:t>IV.A.3. Administrators and faculty, through policy and procedures, have a substantive and clearly defined role in institutional governance and exercise a substantial voice in institutional policies, planning, and budget that relate to their areas of responsibility and expertise.</w:t>
      </w:r>
    </w:p>
    <w:p w14:paraId="3057C32F" w14:textId="77777777" w:rsidR="00DA1E7B" w:rsidRDefault="00DA1E7B" w:rsidP="00DA1E7B">
      <w:pPr>
        <w:pStyle w:val="Heading4"/>
      </w:pPr>
      <w:bookmarkStart w:id="635" w:name="_dppd5dngo3i8" w:colFirst="0" w:colLast="0"/>
      <w:bookmarkEnd w:id="635"/>
      <w:r>
        <w:t>Evidence of Meeting the Standard</w:t>
      </w:r>
    </w:p>
    <w:p w14:paraId="31E7AE47" w14:textId="77777777" w:rsidR="00DA1E7B" w:rsidRDefault="00DA1E7B" w:rsidP="00DA1E7B">
      <w:pPr>
        <w:widowControl w:val="0"/>
        <w:spacing w:after="200"/>
      </w:pPr>
      <w:r>
        <w:t xml:space="preserve">Governance roles of administrators and faculty are clearly defined and ensure that both have a substantive voice in policy development, planning, and budgetary matters that relate to their areas of responsibility and expertise. </w:t>
      </w:r>
    </w:p>
    <w:p w14:paraId="2015A938" w14:textId="77777777" w:rsidR="00DA1E7B" w:rsidRDefault="00DA1E7B" w:rsidP="00DA1E7B">
      <w:pPr>
        <w:pStyle w:val="Heading5"/>
      </w:pPr>
      <w:bookmarkStart w:id="636" w:name="_qykbx1d6ndyk" w:colFirst="0" w:colLast="0"/>
      <w:bookmarkEnd w:id="636"/>
      <w:r>
        <w:t xml:space="preserve">Clearly Defined Roles  </w:t>
      </w:r>
    </w:p>
    <w:p w14:paraId="7A09917F" w14:textId="3EC67678" w:rsidR="00DA1E7B" w:rsidRPr="004B2A3E" w:rsidRDefault="00DA1E7B" w:rsidP="00DA1E7B">
      <w:pPr>
        <w:widowControl w:val="0"/>
        <w:spacing w:after="200"/>
        <w:rPr>
          <w:i/>
        </w:rPr>
      </w:pPr>
      <w:r>
        <w:t xml:space="preserve">UH Executive Policy EP 4.201, Integrated Long-Range Planning </w:t>
      </w:r>
      <w:r w:rsidRPr="004B2A3E">
        <w:t>Framework (</w:t>
      </w:r>
      <w:hyperlink r:id="rId1913" w:history="1">
        <w:r w:rsidRPr="004B2A3E">
          <w:rPr>
            <w:rStyle w:val="Hyperlink"/>
          </w:rPr>
          <w:t>IV.A.3-1</w:t>
        </w:r>
      </w:hyperlink>
      <w:r w:rsidRPr="004B2A3E">
        <w:t>), addresses the roles of administrators and faculty in long-range planning</w:t>
      </w:r>
      <w:r>
        <w:t xml:space="preserve">. </w:t>
      </w:r>
      <w:r w:rsidRPr="004B2A3E">
        <w:t>The College’s Functional Statements (</w:t>
      </w:r>
      <w:hyperlink r:id="rId1914" w:history="1">
        <w:r w:rsidRPr="004B2A3E">
          <w:rPr>
            <w:rStyle w:val="Hyperlink"/>
          </w:rPr>
          <w:t>IV.A.3-2</w:t>
        </w:r>
      </w:hyperlink>
      <w:r w:rsidRPr="004B2A3E">
        <w:t>) outline the governance responsibilities of all executive administrative offices. The College’s Governance Policy clearly states the roles of administrators, faculty, staff, and students at the College in policy development, planning, and budgetary matters (see IV.A.2.). The PAIR process exemplifies how administrators and faculty each have roles set by policy and procedures (see IV.A.2.)</w:t>
      </w:r>
      <w:r>
        <w:t xml:space="preserve">. </w:t>
      </w:r>
    </w:p>
    <w:p w14:paraId="5C1FB244" w14:textId="77777777" w:rsidR="00DA1E7B" w:rsidRPr="004B2A3E" w:rsidRDefault="00DA1E7B" w:rsidP="00DA1E7B">
      <w:pPr>
        <w:pStyle w:val="Heading5"/>
      </w:pPr>
      <w:bookmarkStart w:id="637" w:name="_jeoe19hkw8b1" w:colFirst="0" w:colLast="0"/>
      <w:bookmarkEnd w:id="637"/>
      <w:r w:rsidRPr="004B2A3E">
        <w:t>Appropriate Voice and Input</w:t>
      </w:r>
    </w:p>
    <w:p w14:paraId="4706C1BB" w14:textId="101A6F6C" w:rsidR="00DA1E7B" w:rsidRPr="004B2A3E" w:rsidRDefault="00DA1E7B" w:rsidP="00DA1E7B">
      <w:pPr>
        <w:widowControl w:val="0"/>
        <w:spacing w:after="200"/>
      </w:pPr>
      <w:r w:rsidRPr="004B2A3E">
        <w:t>Policies governing academic and student support issues may be initiated through the Faculty Senate, the faculty’s authorized governance organization. Recent examples of resolutions can be viewed at the Faculty Senate website (</w:t>
      </w:r>
      <w:hyperlink r:id="rId1915" w:history="1">
        <w:r w:rsidRPr="004B2A3E">
          <w:rPr>
            <w:rStyle w:val="Hyperlink"/>
          </w:rPr>
          <w:t>IV.A.3-3</w:t>
        </w:r>
      </w:hyperlink>
      <w:r w:rsidRPr="004B2A3E">
        <w:t>).</w:t>
      </w:r>
    </w:p>
    <w:p w14:paraId="6942F368" w14:textId="584538E1" w:rsidR="00DA1E7B" w:rsidRPr="004B2A3E" w:rsidRDefault="00DA1E7B" w:rsidP="00DA1E7B">
      <w:pPr>
        <w:widowControl w:val="0"/>
        <w:spacing w:after="200"/>
      </w:pPr>
      <w:r w:rsidRPr="004B2A3E">
        <w:rPr>
          <w:highlight w:val="white"/>
        </w:rPr>
        <w:t xml:space="preserve">The College strives to have broad participation of faculty, staff, and students in discussions on policies, planning, and budget through collegial, open, and participatory governance. </w:t>
      </w:r>
      <w:r w:rsidRPr="004B2A3E">
        <w:t>Ideas for campuswide policies can be suggested by any member of the College (</w:t>
      </w:r>
      <w:hyperlink r:id="rId1916" w:history="1">
        <w:r w:rsidRPr="004B2A3E">
          <w:rPr>
            <w:rStyle w:val="Hyperlink"/>
          </w:rPr>
          <w:t>IV.A.3-4</w:t>
        </w:r>
      </w:hyperlink>
      <w:r w:rsidRPr="004B2A3E">
        <w:t xml:space="preserve">). These ideas are reviewed by the Administrative Staff Council, the </w:t>
      </w:r>
      <w:r w:rsidRPr="00C74C24">
        <w:t xml:space="preserve">CAC (charter </w:t>
      </w:r>
      <w:hyperlink r:id="rId1917" w:history="1">
        <w:r w:rsidRPr="00C74C24">
          <w:rPr>
            <w:rStyle w:val="Hyperlink"/>
          </w:rPr>
          <w:t>IV.A.3-5</w:t>
        </w:r>
      </w:hyperlink>
      <w:r w:rsidRPr="00C74C24">
        <w:t>),</w:t>
      </w:r>
      <w:r w:rsidRPr="004B2A3E">
        <w:t xml:space="preserve"> and the groups each CAC member represents. When relevant, the AGOs are consulted separately and, when needed, the discussion is taken to open forums with the College. Recommendations for policies go to the </w:t>
      </w:r>
      <w:r>
        <w:t>chancellor</w:t>
      </w:r>
      <w:r w:rsidRPr="004B2A3E">
        <w:t xml:space="preserve"> for final decision.</w:t>
      </w:r>
    </w:p>
    <w:p w14:paraId="4880B9C4" w14:textId="4D3D1A81" w:rsidR="00DA1E7B" w:rsidRPr="004B2A3E" w:rsidRDefault="00DA1E7B" w:rsidP="00DA1E7B">
      <w:pPr>
        <w:widowControl w:val="0"/>
        <w:spacing w:after="200"/>
      </w:pPr>
      <w:r w:rsidRPr="004B2A3E">
        <w:rPr>
          <w:highlight w:val="white"/>
        </w:rPr>
        <w:t>Planning in this setting is characterized by consultation and review that combine the best of bottom-up and top-down approaches.</w:t>
      </w:r>
      <w:r w:rsidRPr="004B2A3E">
        <w:t xml:space="preserve"> The primary institutional planning document is the </w:t>
      </w:r>
      <w:r w:rsidR="00DA44A0">
        <w:t>strategic plan</w:t>
      </w:r>
      <w:r w:rsidRPr="004B2A3E">
        <w:t xml:space="preserve">. For example, faculty and administrators, along with students, staff, and community members, collaborated in the development of the most recent </w:t>
      </w:r>
      <w:r w:rsidR="00DA44A0">
        <w:t>strategic plan</w:t>
      </w:r>
      <w:r w:rsidRPr="004B2A3E">
        <w:t xml:space="preserve"> (2015-2021). In concert with directions set by the UHCC, the College engaged in dialog with stakeholders for 18 months to develop the plan. Drafts were shared in open forums as well as in the constituent groups. Administrators, faculty, staff, and students offered feedback at various points in the development process. The final version of the </w:t>
      </w:r>
      <w:r w:rsidR="00DA44A0">
        <w:t>strategic plan</w:t>
      </w:r>
      <w:r w:rsidRPr="004B2A3E">
        <w:t xml:space="preserve"> was approved by the </w:t>
      </w:r>
      <w:r w:rsidR="00DA44A0">
        <w:t>AGOs</w:t>
      </w:r>
      <w:r w:rsidRPr="004B2A3E">
        <w:t xml:space="preserve">, the CAC, and the </w:t>
      </w:r>
      <w:r>
        <w:t xml:space="preserve">chancellor. </w:t>
      </w:r>
      <w:r w:rsidRPr="004B2A3E">
        <w:t xml:space="preserve">The </w:t>
      </w:r>
      <w:r>
        <w:t>chancellor</w:t>
      </w:r>
      <w:r w:rsidRPr="004B2A3E">
        <w:t xml:space="preserve"> and the CAC</w:t>
      </w:r>
      <w:r w:rsidRPr="004B2A3E">
        <w:rPr>
          <w:highlight w:val="white"/>
        </w:rPr>
        <w:t xml:space="preserve"> review the plan annually (</w:t>
      </w:r>
      <w:hyperlink r:id="rId1918" w:anchor="page=4" w:history="1">
        <w:r w:rsidRPr="002A7D5A">
          <w:rPr>
            <w:rStyle w:val="Hyperlink"/>
            <w:highlight w:val="white"/>
          </w:rPr>
          <w:t>IV.A.3-6</w:t>
        </w:r>
      </w:hyperlink>
      <w:r w:rsidRPr="004B2A3E">
        <w:rPr>
          <w:highlight w:val="white"/>
        </w:rPr>
        <w:t>, p. 4).</w:t>
      </w:r>
    </w:p>
    <w:p w14:paraId="0D637E01" w14:textId="57458BF4" w:rsidR="00DA1E7B" w:rsidRPr="004B2A3E" w:rsidRDefault="00DA1E7B" w:rsidP="00DA1E7B">
      <w:pPr>
        <w:widowControl w:val="0"/>
        <w:spacing w:after="200"/>
        <w:rPr>
          <w:highlight w:val="white"/>
        </w:rPr>
      </w:pPr>
      <w:r w:rsidRPr="004B2A3E">
        <w:rPr>
          <w:highlight w:val="white"/>
        </w:rPr>
        <w:t xml:space="preserve">The College’s planning system involves a set of interrelated plans and processes. The objectives for each plan and process address a part of the overall Mission and </w:t>
      </w:r>
      <w:r w:rsidR="00DA44A0">
        <w:rPr>
          <w:highlight w:val="white"/>
        </w:rPr>
        <w:t>strategic plan</w:t>
      </w:r>
      <w:r w:rsidRPr="004B2A3E">
        <w:rPr>
          <w:highlight w:val="white"/>
        </w:rPr>
        <w:t xml:space="preserve"> for the College. </w:t>
      </w:r>
    </w:p>
    <w:p w14:paraId="3CE5B21F" w14:textId="1E4CACB9"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College Strategic Plan, 2015-2021 (</w:t>
      </w:r>
      <w:hyperlink r:id="rId1919" w:anchor="page=7" w:history="1">
        <w:r>
          <w:rPr>
            <w:rStyle w:val="Hyperlink"/>
            <w:highlight w:val="white"/>
          </w:rPr>
          <w:t>IV.A.3-7</w:t>
        </w:r>
      </w:hyperlink>
      <w:r w:rsidRPr="004B2A3E">
        <w:rPr>
          <w:highlight w:val="white"/>
        </w:rPr>
        <w:t>)</w:t>
      </w:r>
    </w:p>
    <w:p w14:paraId="52EF2D39" w14:textId="0150F685" w:rsidR="00DA1E7B" w:rsidRPr="004B2A3E" w:rsidRDefault="00DA1E7B" w:rsidP="003124D7">
      <w:pPr>
        <w:widowControl w:val="0"/>
        <w:numPr>
          <w:ilvl w:val="0"/>
          <w:numId w:val="190"/>
        </w:numPr>
        <w:spacing w:after="0" w:line="276" w:lineRule="auto"/>
        <w:ind w:left="1080"/>
        <w:jc w:val="both"/>
        <w:rPr>
          <w:highlight w:val="white"/>
        </w:rPr>
      </w:pPr>
      <w:r w:rsidRPr="004B2A3E">
        <w:rPr>
          <w:highlight w:val="white"/>
        </w:rPr>
        <w:t>Annual Report of Program Data (ARPD) (</w:t>
      </w:r>
      <w:hyperlink r:id="rId1920" w:history="1">
        <w:r>
          <w:rPr>
            <w:rStyle w:val="Hyperlink"/>
            <w:highlight w:val="white"/>
          </w:rPr>
          <w:t>IV.A.3-8</w:t>
        </w:r>
      </w:hyperlink>
      <w:r w:rsidRPr="004B2A3E">
        <w:rPr>
          <w:highlight w:val="white"/>
        </w:rPr>
        <w:t>)</w:t>
      </w:r>
    </w:p>
    <w:p w14:paraId="3CA6B501" w14:textId="0A95FFFD"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Comprehensive Program Review (CPR) (</w:t>
      </w:r>
      <w:hyperlink r:id="rId1921" w:history="1">
        <w:r>
          <w:rPr>
            <w:rStyle w:val="Hyperlink"/>
            <w:highlight w:val="white"/>
          </w:rPr>
          <w:t>IV.A.3-9</w:t>
        </w:r>
      </w:hyperlink>
      <w:r w:rsidRPr="004B2A3E">
        <w:rPr>
          <w:highlight w:val="white"/>
        </w:rPr>
        <w:t>)</w:t>
      </w:r>
    </w:p>
    <w:p w14:paraId="627AC446" w14:textId="09C9F0BC"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Technology Plan (</w:t>
      </w:r>
      <w:hyperlink r:id="rId1922" w:history="1">
        <w:r>
          <w:rPr>
            <w:rStyle w:val="Hyperlink"/>
            <w:highlight w:val="white"/>
          </w:rPr>
          <w:t>IV.A.3-10</w:t>
        </w:r>
      </w:hyperlink>
      <w:r w:rsidRPr="004B2A3E">
        <w:rPr>
          <w:highlight w:val="white"/>
        </w:rPr>
        <w:t>)</w:t>
      </w:r>
    </w:p>
    <w:p w14:paraId="1AC89443" w14:textId="47635D01"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 xml:space="preserve">Distance Education Plan </w:t>
      </w:r>
      <w:r w:rsidRPr="004B2A3E">
        <w:t>(</w:t>
      </w:r>
      <w:hyperlink r:id="rId1923" w:history="1">
        <w:r>
          <w:rPr>
            <w:rStyle w:val="Hyperlink"/>
          </w:rPr>
          <w:t>IV.A.3-11</w:t>
        </w:r>
      </w:hyperlink>
      <w:r w:rsidRPr="004B2A3E">
        <w:t>)</w:t>
      </w:r>
    </w:p>
    <w:p w14:paraId="1BEC9839" w14:textId="0DE532CA" w:rsidR="00DA1E7B" w:rsidRPr="004B2A3E" w:rsidRDefault="00DA1E7B" w:rsidP="003124D7">
      <w:pPr>
        <w:widowControl w:val="0"/>
        <w:numPr>
          <w:ilvl w:val="0"/>
          <w:numId w:val="190"/>
        </w:numPr>
        <w:spacing w:after="0" w:line="276" w:lineRule="auto"/>
        <w:ind w:left="1080"/>
      </w:pPr>
      <w:r w:rsidRPr="004B2A3E">
        <w:rPr>
          <w:highlight w:val="white"/>
        </w:rPr>
        <w:t>Student Success Pathway Plans, 2017 (</w:t>
      </w:r>
      <w:hyperlink r:id="rId1924" w:history="1">
        <w:r>
          <w:rPr>
            <w:rStyle w:val="Hyperlink"/>
            <w:highlight w:val="white"/>
          </w:rPr>
          <w:t>IV.A.3-12</w:t>
        </w:r>
      </w:hyperlink>
      <w:r w:rsidRPr="004B2A3E">
        <w:rPr>
          <w:highlight w:val="white"/>
        </w:rPr>
        <w:t>)</w:t>
      </w:r>
    </w:p>
    <w:p w14:paraId="5E9879ED" w14:textId="52C6D9CA"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College Enrollment Management Plan (</w:t>
      </w:r>
      <w:hyperlink r:id="rId1925" w:history="1">
        <w:r>
          <w:rPr>
            <w:rStyle w:val="Hyperlink"/>
            <w:highlight w:val="white"/>
          </w:rPr>
          <w:t>IV.A.3-13</w:t>
        </w:r>
      </w:hyperlink>
      <w:r w:rsidRPr="004B2A3E">
        <w:rPr>
          <w:highlight w:val="white"/>
        </w:rPr>
        <w:t>)</w:t>
      </w:r>
    </w:p>
    <w:p w14:paraId="1A8A7448" w14:textId="556EC1D5"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Hawai‘i Papa O Ke Ao  (</w:t>
      </w:r>
      <w:hyperlink r:id="rId1926" w:history="1">
        <w:r>
          <w:rPr>
            <w:rStyle w:val="Hyperlink"/>
            <w:highlight w:val="white"/>
          </w:rPr>
          <w:t>IV.A.3-14</w:t>
        </w:r>
      </w:hyperlink>
      <w:r w:rsidRPr="004B2A3E">
        <w:rPr>
          <w:highlight w:val="white"/>
        </w:rPr>
        <w:t>)</w:t>
      </w:r>
    </w:p>
    <w:p w14:paraId="4C9BB94F" w14:textId="0B5512A5" w:rsidR="00DA1E7B" w:rsidRPr="004B2A3E" w:rsidRDefault="00DA1E7B" w:rsidP="003124D7">
      <w:pPr>
        <w:widowControl w:val="0"/>
        <w:numPr>
          <w:ilvl w:val="0"/>
          <w:numId w:val="190"/>
        </w:numPr>
        <w:spacing w:after="0" w:line="276" w:lineRule="auto"/>
        <w:ind w:left="1080"/>
        <w:rPr>
          <w:highlight w:val="white"/>
        </w:rPr>
      </w:pPr>
      <w:r w:rsidRPr="004B2A3E">
        <w:rPr>
          <w:highlight w:val="white"/>
        </w:rPr>
        <w:t>Sustainability Plan (</w:t>
      </w:r>
      <w:hyperlink r:id="rId1927" w:history="1">
        <w:r>
          <w:rPr>
            <w:rStyle w:val="Hyperlink"/>
            <w:highlight w:val="white"/>
          </w:rPr>
          <w:t>IV.A.3-15</w:t>
        </w:r>
      </w:hyperlink>
      <w:r w:rsidRPr="004B2A3E">
        <w:rPr>
          <w:highlight w:val="white"/>
        </w:rPr>
        <w:t>)</w:t>
      </w:r>
    </w:p>
    <w:p w14:paraId="0D20ECA9" w14:textId="77777777" w:rsidR="00DA1E7B" w:rsidRDefault="00DA1E7B" w:rsidP="00DA1E7B">
      <w:pPr>
        <w:widowControl w:val="0"/>
        <w:rPr>
          <w:highlight w:val="white"/>
        </w:rPr>
      </w:pPr>
    </w:p>
    <w:p w14:paraId="4323C485" w14:textId="77777777" w:rsidR="00DA1E7B" w:rsidRDefault="00DA1E7B" w:rsidP="00DA1E7B">
      <w:pPr>
        <w:widowControl w:val="0"/>
        <w:spacing w:after="200"/>
        <w:rPr>
          <w:highlight w:val="white"/>
        </w:rPr>
      </w:pPr>
      <w:r>
        <w:rPr>
          <w:highlight w:val="white"/>
        </w:rPr>
        <w:t xml:space="preserve">Budget decisions are informed by data and information reported by departments, units, and programs through the College’s Annual Report of Program Data (ARPD) and Comprehensive Program Reviews (CPR). </w:t>
      </w:r>
    </w:p>
    <w:p w14:paraId="4E36F3D6" w14:textId="77777777" w:rsidR="00DA1E7B" w:rsidRDefault="00DA1E7B" w:rsidP="00DA1E7B">
      <w:pPr>
        <w:widowControl w:val="0"/>
        <w:spacing w:after="200"/>
      </w:pPr>
      <w:r>
        <w:t>Budget preparation is primarily the responsibility of the vice chancellor for administrative services. Allocations are received from the UH Community College Budget Office, which includes general fund allocations from the state legislature and tuition and fees. The Faculty Senate and ‘Aha Kalāualani, the Native Hawaiian authorized governance organization, have standing budget committees, which provide input to budget processes through their representatives on the Chancellor’s Advisory Council’s Budget Workgroup. In addition to the annual process of providing personnel positions and operations funds to various departments and units, the College provides additional opportunities for allocations, such as through the Planning and Assessment Integration with Resource Allocation (PAIR) process, which involves the submission of Allocation Request Forms (ARFs). The authorized governance organizations and the CAC Budget Work group play pivotal roles in making recommendations regarding allocations (See IV.A.2 for more detail on the ARF process)</w:t>
      </w:r>
    </w:p>
    <w:p w14:paraId="2D354A8F" w14:textId="77777777" w:rsidR="00DA1E7B" w:rsidRDefault="00DA1E7B" w:rsidP="00DA1E7B">
      <w:pPr>
        <w:pStyle w:val="Heading4"/>
        <w:rPr>
          <w:sz w:val="24"/>
        </w:rPr>
      </w:pPr>
      <w:bookmarkStart w:id="638" w:name="_vv1uk9lck4et" w:colFirst="0" w:colLast="0"/>
      <w:bookmarkEnd w:id="638"/>
      <w:r>
        <w:t xml:space="preserve">Analysis and Evaluation </w:t>
      </w:r>
    </w:p>
    <w:p w14:paraId="707A266A" w14:textId="77777777" w:rsidR="00DA1E7B" w:rsidRDefault="00DA1E7B" w:rsidP="00DA1E7B">
      <w:pPr>
        <w:widowControl w:val="0"/>
        <w:spacing w:after="200"/>
        <w:rPr>
          <w:b/>
        </w:rPr>
      </w:pPr>
      <w:r>
        <w:t xml:space="preserve">The roles that faculty and administration play in the governance of the College are clearly identified in the policies and procedures. Moreover, through the system of shared governance, all constituent groups have opportunities to have a voice in the larger issues of the College such as planning, policy development, and decisions regarding budgetary matters. The College has evaluated its governance processes and practices with constituent feedback in surveys and in committee self-reflection. Recent improvements to processes include an update to the governance policy and the clarification of decision flow with updated process maps. Constituents of the College are represented and work collaboratively to reach a variety of goals guided by a common mission and shared vision.   </w:t>
      </w:r>
    </w:p>
    <w:p w14:paraId="1920A1E1" w14:textId="77777777" w:rsidR="00DA1E7B" w:rsidRDefault="00DA1E7B" w:rsidP="00DA1E7B">
      <w:pPr>
        <w:widowControl w:val="0"/>
        <w:spacing w:after="200"/>
        <w:rPr>
          <w:b/>
        </w:rPr>
      </w:pPr>
    </w:p>
    <w:p w14:paraId="13EEE179" w14:textId="77777777" w:rsidR="00DA1E7B" w:rsidRDefault="00DA1E7B" w:rsidP="00C46F11">
      <w:pPr>
        <w:pStyle w:val="Heading3"/>
      </w:pPr>
      <w:bookmarkStart w:id="639" w:name="_h6v76bkdbqv4" w:colFirst="0" w:colLast="0"/>
      <w:bookmarkEnd w:id="639"/>
      <w:r>
        <w:t xml:space="preserve">IV.A.4. Faculty and academic administrators, through policy and procedures, and through well-defined structures, have responsibility for recommendations about curriculum and student learning programs and services. </w:t>
      </w:r>
    </w:p>
    <w:p w14:paraId="4E4CA34B" w14:textId="77777777" w:rsidR="00DA1E7B" w:rsidRDefault="00DA1E7B" w:rsidP="00DA1E7B">
      <w:pPr>
        <w:pStyle w:val="Heading4"/>
      </w:pPr>
      <w:bookmarkStart w:id="640" w:name="_t6hpn6u4zpxv" w:colFirst="0" w:colLast="0"/>
      <w:bookmarkEnd w:id="640"/>
      <w:r>
        <w:t>Evidence of Meeting the Standard</w:t>
      </w:r>
    </w:p>
    <w:p w14:paraId="6D2140E5" w14:textId="77777777" w:rsidR="00DA1E7B" w:rsidRDefault="00DA1E7B" w:rsidP="00DA1E7B">
      <w:pPr>
        <w:pStyle w:val="Heading5"/>
        <w:rPr>
          <w:u w:val="single"/>
        </w:rPr>
      </w:pPr>
      <w:bookmarkStart w:id="641" w:name="_8qkxtbbvrz6j" w:colFirst="0" w:colLast="0"/>
      <w:bookmarkEnd w:id="641"/>
      <w:r>
        <w:t>Curriculum Oversight</w:t>
      </w:r>
      <w:r>
        <w:rPr>
          <w:u w:val="single"/>
        </w:rPr>
        <w:t xml:space="preserve"> </w:t>
      </w:r>
    </w:p>
    <w:p w14:paraId="2FC38A6D" w14:textId="50C2B65D" w:rsidR="00DA1E7B" w:rsidRDefault="00DA1E7B" w:rsidP="00DA1E7B">
      <w:pPr>
        <w:widowControl w:val="0"/>
        <w:spacing w:after="200"/>
      </w:pPr>
      <w:r>
        <w:t>The Board of Regents Policy 1.210 (</w:t>
      </w:r>
      <w:hyperlink r:id="rId1928" w:history="1">
        <w:r w:rsidRPr="00C900F3">
          <w:rPr>
            <w:rStyle w:val="Hyperlink"/>
          </w:rPr>
          <w:t>IV.A.4-1</w:t>
        </w:r>
      </w:hyperlink>
      <w:r>
        <w:t xml:space="preserve">), </w:t>
      </w:r>
      <w:r>
        <w:rPr>
          <w:i/>
        </w:rPr>
        <w:t xml:space="preserve">Regents’ Policy on Faculty Involvement in Academic Decision Making and Academic Policy Development </w:t>
      </w:r>
      <w:r>
        <w:t>states, “...the faculty has primary responsibility for such fundamental academic areas as curriculum content, subject matter, and methods of instruction and research. On these matters the power of review and concurrence or final decision lodged in the Board of Regents or delegated to administrative officers should be exercised adversely only in exceptional circumstances and for reasons communicated to the faculty.”</w:t>
      </w:r>
    </w:p>
    <w:p w14:paraId="7BA24D89" w14:textId="46DC1D23" w:rsidR="00DA1E7B" w:rsidRPr="00C900F3" w:rsidRDefault="00DA1E7B" w:rsidP="00DA1E7B">
      <w:pPr>
        <w:widowControl w:val="0"/>
        <w:spacing w:after="200"/>
      </w:pPr>
      <w:r>
        <w:t xml:space="preserve">In addition, K5.201, Policy on Curriculum Review Guidelines and Timeline </w:t>
      </w:r>
      <w:r w:rsidRPr="00C900F3">
        <w:t>(</w:t>
      </w:r>
      <w:hyperlink r:id="rId1929" w:history="1">
        <w:r w:rsidRPr="00C900F3">
          <w:rPr>
            <w:rStyle w:val="Hyperlink"/>
          </w:rPr>
          <w:t>IV.A.4-2</w:t>
        </w:r>
      </w:hyperlink>
      <w:r w:rsidRPr="00C900F3">
        <w:t xml:space="preserve">), clearly outlines the role of the faculty and academic administrators in the review of curriculum. In accordance with K 5.201, the Faculty Senate Curriculum Committee, the Faculty Senate, and the </w:t>
      </w:r>
      <w:r>
        <w:t>vice chancellor for academic affairs</w:t>
      </w:r>
      <w:r w:rsidRPr="00C900F3">
        <w:t xml:space="preserve"> review curriculum proposals before final approval by the </w:t>
      </w:r>
      <w:r>
        <w:t>chancellor</w:t>
      </w:r>
      <w:r w:rsidRPr="00C900F3">
        <w:t xml:space="preserve">. The </w:t>
      </w:r>
      <w:r>
        <w:t>chancellor</w:t>
      </w:r>
      <w:r w:rsidRPr="00C900F3">
        <w:t xml:space="preserve"> makes the final decision on curriculum proposals that do not involve significant changes in resources. New programs must be approved by the BOR. The curriculum review process, as specified by the Faculty Senate, requires that faculty proposing new or modified curriculum consult with their academic deans prior to submission of proposals to the review process.</w:t>
      </w:r>
    </w:p>
    <w:p w14:paraId="3677179B" w14:textId="77777777" w:rsidR="00B829BE" w:rsidRDefault="00B829BE">
      <w:r>
        <w:br w:type="page"/>
      </w:r>
    </w:p>
    <w:p w14:paraId="1C858E16" w14:textId="19D3011A" w:rsidR="00DA1E7B" w:rsidRPr="00C900F3" w:rsidRDefault="00DA1E7B" w:rsidP="00DA1E7B">
      <w:pPr>
        <w:widowControl w:val="0"/>
        <w:spacing w:after="200"/>
      </w:pPr>
      <w:r w:rsidRPr="00C900F3">
        <w:t xml:space="preserve">New programs are proposed to the </w:t>
      </w:r>
      <w:r>
        <w:t>vice president</w:t>
      </w:r>
      <w:r w:rsidRPr="00C900F3">
        <w:t xml:space="preserve"> of </w:t>
      </w:r>
      <w:r>
        <w:t>c</w:t>
      </w:r>
      <w:r w:rsidRPr="00C900F3">
        <w:t xml:space="preserve">ommunity </w:t>
      </w:r>
      <w:r>
        <w:t>c</w:t>
      </w:r>
      <w:r w:rsidRPr="00C900F3">
        <w:t>olleges and approved by the Board of Regents in accordance with Board of Regents Pol</w:t>
      </w:r>
      <w:r>
        <w:t xml:space="preserve">icy RP 5.201, Academic Affairs, </w:t>
      </w:r>
      <w:r w:rsidRPr="00C900F3">
        <w:t>Instructional Programs (</w:t>
      </w:r>
      <w:hyperlink r:id="rId1930" w:history="1">
        <w:r w:rsidRPr="00C900F3">
          <w:rPr>
            <w:rStyle w:val="Hyperlink"/>
          </w:rPr>
          <w:t>IV.A.4-3</w:t>
        </w:r>
      </w:hyperlink>
      <w:r w:rsidRPr="00C900F3">
        <w:t>)</w:t>
      </w:r>
      <w:r>
        <w:t xml:space="preserve">. </w:t>
      </w:r>
      <w:r w:rsidRPr="00C900F3">
        <w:t>Executive policy EP 5.202, Review of Established Programs (</w:t>
      </w:r>
      <w:hyperlink r:id="rId1931" w:history="1">
        <w:r w:rsidRPr="00C900F3">
          <w:rPr>
            <w:rStyle w:val="Hyperlink"/>
          </w:rPr>
          <w:t>IV.A.4-4</w:t>
        </w:r>
      </w:hyperlink>
      <w:r w:rsidRPr="00C900F3">
        <w:t>) mandates that the College’s established programs shall receive a comprehensive review at a minimum of every fifth year</w:t>
      </w:r>
      <w:r>
        <w:t xml:space="preserve">. </w:t>
      </w:r>
      <w:r w:rsidRPr="00C900F3">
        <w:t xml:space="preserve"> </w:t>
      </w:r>
    </w:p>
    <w:p w14:paraId="4AA8ABA5" w14:textId="5B58EF14" w:rsidR="00DA1E7B" w:rsidRPr="00C900F3" w:rsidRDefault="00DA1E7B" w:rsidP="00DA1E7B">
      <w:pPr>
        <w:widowControl w:val="0"/>
        <w:spacing w:after="200"/>
      </w:pPr>
      <w:r w:rsidRPr="00C900F3">
        <w:t>The recent systemwide adoption of Kuali Student Curriculum Management as well as the systemwide implementation of student registration through the STAR guided pathways system provided an opportunity to evaluate the approval flow and timelines for the curriculum review process. The result of the evaluation is reflected in a Faculty Senate resolution revising the flow of curriculum documents (</w:t>
      </w:r>
      <w:hyperlink r:id="rId1932" w:history="1">
        <w:r w:rsidRPr="00C900F3">
          <w:rPr>
            <w:rStyle w:val="Hyperlink"/>
          </w:rPr>
          <w:t>IV.A.4-5</w:t>
        </w:r>
      </w:hyperlink>
      <w:r w:rsidRPr="00C900F3">
        <w:t>) and the formulation of Kapi‘olani CC Policy K5.201, Curriculum Review Guidelines and Timeline, effective 6/23/2015 (</w:t>
      </w:r>
      <w:hyperlink r:id="rId1933" w:history="1">
        <w:r w:rsidRPr="00C900F3">
          <w:rPr>
            <w:rStyle w:val="Hyperlink"/>
          </w:rPr>
          <w:t>IV.A.4-6</w:t>
        </w:r>
      </w:hyperlink>
      <w:r w:rsidRPr="00C900F3">
        <w:t>). Timelines were revised in January, 2018 (</w:t>
      </w:r>
      <w:hyperlink r:id="rId1934" w:history="1">
        <w:r w:rsidRPr="00C900F3">
          <w:rPr>
            <w:rStyle w:val="Hyperlink"/>
          </w:rPr>
          <w:t>IV.A.4-7</w:t>
        </w:r>
      </w:hyperlink>
      <w:r w:rsidRPr="00C900F3">
        <w:t>).</w:t>
      </w:r>
    </w:p>
    <w:p w14:paraId="43CDC7FC" w14:textId="061394B0" w:rsidR="00DA1E7B" w:rsidRPr="00C900F3" w:rsidRDefault="00DA1E7B" w:rsidP="00DA1E7B">
      <w:pPr>
        <w:widowControl w:val="0"/>
        <w:spacing w:after="200"/>
      </w:pPr>
      <w:r w:rsidRPr="00C900F3">
        <w:t>As stated in IV.A.2, the Faculty Senate’s Constitution (</w:t>
      </w:r>
      <w:hyperlink r:id="rId1935" w:history="1">
        <w:r w:rsidRPr="00C900F3">
          <w:rPr>
            <w:rStyle w:val="Hyperlink"/>
          </w:rPr>
          <w:t>IV.A.4-8</w:t>
        </w:r>
      </w:hyperlink>
      <w:r w:rsidRPr="00C900F3">
        <w:t>) states that faculty participate in policy-making regarding:</w:t>
      </w:r>
    </w:p>
    <w:p w14:paraId="487DEFBB" w14:textId="77777777" w:rsidR="00DA1E7B" w:rsidRPr="00C900F3" w:rsidRDefault="00DA1E7B" w:rsidP="003124D7">
      <w:pPr>
        <w:widowControl w:val="0"/>
        <w:numPr>
          <w:ilvl w:val="0"/>
          <w:numId w:val="194"/>
        </w:numPr>
        <w:spacing w:after="0" w:line="276" w:lineRule="auto"/>
        <w:ind w:left="1080"/>
      </w:pPr>
      <w:r w:rsidRPr="00C900F3">
        <w:t>The mission, strategic planning, and directions of the College;</w:t>
      </w:r>
    </w:p>
    <w:p w14:paraId="2262A2F7" w14:textId="77777777" w:rsidR="00DA1E7B" w:rsidRPr="00C900F3" w:rsidRDefault="00DA1E7B" w:rsidP="003124D7">
      <w:pPr>
        <w:widowControl w:val="0"/>
        <w:numPr>
          <w:ilvl w:val="0"/>
          <w:numId w:val="194"/>
        </w:numPr>
        <w:spacing w:after="0" w:line="276" w:lineRule="auto"/>
        <w:ind w:left="1080"/>
      </w:pPr>
      <w:r w:rsidRPr="00C900F3">
        <w:t>Curriculum and instruction;</w:t>
      </w:r>
    </w:p>
    <w:p w14:paraId="3D12A2E4" w14:textId="77777777" w:rsidR="00DA1E7B" w:rsidRPr="00C900F3" w:rsidRDefault="00DA1E7B" w:rsidP="003124D7">
      <w:pPr>
        <w:widowControl w:val="0"/>
        <w:numPr>
          <w:ilvl w:val="0"/>
          <w:numId w:val="194"/>
        </w:numPr>
        <w:spacing w:after="0" w:line="276" w:lineRule="auto"/>
        <w:ind w:left="1080"/>
      </w:pPr>
      <w:r w:rsidRPr="00C900F3">
        <w:t>Academic support and student support;</w:t>
      </w:r>
    </w:p>
    <w:p w14:paraId="0EFFD168" w14:textId="77777777" w:rsidR="00DA1E7B" w:rsidRPr="00C900F3" w:rsidRDefault="00DA1E7B" w:rsidP="003124D7">
      <w:pPr>
        <w:widowControl w:val="0"/>
        <w:numPr>
          <w:ilvl w:val="0"/>
          <w:numId w:val="194"/>
        </w:numPr>
        <w:spacing w:after="0" w:line="276" w:lineRule="auto"/>
        <w:ind w:left="1080"/>
      </w:pPr>
      <w:r w:rsidRPr="00C900F3">
        <w:t>Budget;</w:t>
      </w:r>
    </w:p>
    <w:p w14:paraId="07114EB0" w14:textId="77777777" w:rsidR="00DA1E7B" w:rsidRPr="00C900F3" w:rsidRDefault="00DA1E7B" w:rsidP="003124D7">
      <w:pPr>
        <w:widowControl w:val="0"/>
        <w:numPr>
          <w:ilvl w:val="0"/>
          <w:numId w:val="194"/>
        </w:numPr>
        <w:spacing w:after="0" w:line="276" w:lineRule="auto"/>
        <w:ind w:left="1080"/>
      </w:pPr>
      <w:r w:rsidRPr="00C900F3">
        <w:t>The evaluation of faculty and administrators;</w:t>
      </w:r>
    </w:p>
    <w:p w14:paraId="3E04697D" w14:textId="77777777" w:rsidR="00DA1E7B" w:rsidRPr="00C900F3" w:rsidRDefault="00DA1E7B" w:rsidP="003124D7">
      <w:pPr>
        <w:widowControl w:val="0"/>
        <w:numPr>
          <w:ilvl w:val="0"/>
          <w:numId w:val="194"/>
        </w:numPr>
        <w:spacing w:after="0" w:line="276" w:lineRule="auto"/>
        <w:ind w:left="1080"/>
      </w:pPr>
      <w:r w:rsidRPr="00C900F3">
        <w:t>The canon of professional ethics, rights, and responsibilities; and</w:t>
      </w:r>
    </w:p>
    <w:p w14:paraId="4A4FB90D" w14:textId="77777777" w:rsidR="00DA1E7B" w:rsidRPr="00C900F3" w:rsidRDefault="00DA1E7B" w:rsidP="003124D7">
      <w:pPr>
        <w:widowControl w:val="0"/>
        <w:numPr>
          <w:ilvl w:val="0"/>
          <w:numId w:val="194"/>
        </w:numPr>
        <w:spacing w:after="0" w:line="276" w:lineRule="auto"/>
        <w:ind w:left="1080"/>
      </w:pPr>
      <w:r w:rsidRPr="00C900F3">
        <w:t>Other matters which affect the general quality of the College.</w:t>
      </w:r>
    </w:p>
    <w:p w14:paraId="6F7AFCFD" w14:textId="77777777" w:rsidR="00DA1E7B" w:rsidRPr="00C900F3" w:rsidRDefault="00DA1E7B" w:rsidP="00DA1E7B">
      <w:pPr>
        <w:pStyle w:val="Heading5"/>
      </w:pPr>
      <w:r w:rsidRPr="00C900F3">
        <w:t xml:space="preserve">Student </w:t>
      </w:r>
      <w:r>
        <w:t>L</w:t>
      </w:r>
      <w:r w:rsidRPr="00C900F3">
        <w:t xml:space="preserve">earning </w:t>
      </w:r>
      <w:r>
        <w:t>P</w:t>
      </w:r>
      <w:r w:rsidRPr="00C900F3">
        <w:t xml:space="preserve">rograms and </w:t>
      </w:r>
      <w:r>
        <w:t>S</w:t>
      </w:r>
      <w:r w:rsidRPr="00C900F3">
        <w:t>ervices</w:t>
      </w:r>
    </w:p>
    <w:p w14:paraId="5C486ADF" w14:textId="7078ADA4" w:rsidR="00DA1E7B" w:rsidRPr="00C900F3" w:rsidRDefault="00DA1E7B" w:rsidP="00DA1E7B">
      <w:pPr>
        <w:widowControl w:val="0"/>
        <w:spacing w:after="200"/>
      </w:pPr>
      <w:r w:rsidRPr="00C900F3">
        <w:t>K5.202, Policy on Review of Established Programs (</w:t>
      </w:r>
      <w:hyperlink r:id="rId1936" w:history="1">
        <w:r w:rsidRPr="00C900F3">
          <w:rPr>
            <w:rStyle w:val="Hyperlink"/>
          </w:rPr>
          <w:t>IV.A.4-9</w:t>
        </w:r>
      </w:hyperlink>
      <w:r w:rsidRPr="00C900F3">
        <w:t>), gives responsibility to the College’s faculty and staff to conduct program reviews to assess and evaluate the effectiveness and efficiency of instructional, student support, and learning support programs. The policy states results are to be used for decisions related to program improvement, modification, and/or termination. The College’s ARPDs provide a place for this assessment, as demonstrated by the 2015 ARPD for Hospitality and Tourism (</w:t>
      </w:r>
      <w:hyperlink r:id="rId1937" w:anchor="page=3" w:history="1">
        <w:r w:rsidRPr="00C900F3">
          <w:rPr>
            <w:rStyle w:val="Hyperlink"/>
          </w:rPr>
          <w:t>IV.A.4-10</w:t>
        </w:r>
      </w:hyperlink>
      <w:r w:rsidRPr="00C900F3">
        <w:t>, p. 3).</w:t>
      </w:r>
    </w:p>
    <w:p w14:paraId="6138DBAE" w14:textId="45686F4C" w:rsidR="00DA1E7B" w:rsidRPr="00C900F3" w:rsidRDefault="00DA1E7B" w:rsidP="00DA1E7B">
      <w:pPr>
        <w:widowControl w:val="0"/>
        <w:spacing w:after="200"/>
      </w:pPr>
      <w:r w:rsidRPr="00C900F3">
        <w:t xml:space="preserve">The hierarchy of review always begins with faculty and staff, then department chair and/or program coordinator, then </w:t>
      </w:r>
      <w:r w:rsidR="00DA44A0">
        <w:t>d</w:t>
      </w:r>
      <w:r w:rsidRPr="00C900F3">
        <w:t xml:space="preserve">ean, then appropriate </w:t>
      </w:r>
      <w:r>
        <w:t>vice chancellor</w:t>
      </w:r>
      <w:r w:rsidRPr="00C900F3">
        <w:t xml:space="preserve">, and finally the </w:t>
      </w:r>
      <w:r>
        <w:t>chancellor</w:t>
      </w:r>
      <w:r w:rsidRPr="00C900F3">
        <w:t>, who makes the final decision and provides an executive summary (</w:t>
      </w:r>
      <w:hyperlink r:id="rId1938" w:history="1">
        <w:r w:rsidRPr="00C900F3">
          <w:rPr>
            <w:rStyle w:val="Hyperlink"/>
          </w:rPr>
          <w:t>IV.A.4-11</w:t>
        </w:r>
      </w:hyperlink>
      <w:r w:rsidRPr="00C900F3">
        <w:t xml:space="preserve">). </w:t>
      </w:r>
    </w:p>
    <w:p w14:paraId="5D5086EA" w14:textId="5A3252A3" w:rsidR="00DA1E7B" w:rsidRPr="00C900F3" w:rsidRDefault="00DA1E7B" w:rsidP="00DA1E7B">
      <w:pPr>
        <w:widowControl w:val="0"/>
        <w:spacing w:after="200"/>
      </w:pPr>
      <w:r w:rsidRPr="00C900F3">
        <w:t>As depicted in the College’s organizational chart (</w:t>
      </w:r>
      <w:hyperlink r:id="rId1939" w:history="1">
        <w:r w:rsidRPr="00C900F3">
          <w:rPr>
            <w:rStyle w:val="Hyperlink"/>
          </w:rPr>
          <w:t>IV.A.4-12</w:t>
        </w:r>
      </w:hyperlink>
      <w:r w:rsidRPr="00C900F3">
        <w:t xml:space="preserve">) and the charts in the ISER section on Organizational Information, the </w:t>
      </w:r>
      <w:r w:rsidR="00DA44A0">
        <w:t>a</w:t>
      </w:r>
      <w:r w:rsidRPr="00C900F3">
        <w:t xml:space="preserve">cademic deans oversee the learning programs and the </w:t>
      </w:r>
      <w:r>
        <w:t>vice chancellor for academic affairs</w:t>
      </w:r>
      <w:r w:rsidRPr="00C900F3">
        <w:t xml:space="preserve"> oversees the deans. The </w:t>
      </w:r>
      <w:r>
        <w:t>vice chancellor for academic affairs</w:t>
      </w:r>
      <w:r w:rsidRPr="00C900F3">
        <w:t xml:space="preserve"> also oversees academic support services such as the Library and Learning Resources and the Center for Excellence in Learning, Teaching and Technology. </w:t>
      </w:r>
    </w:p>
    <w:p w14:paraId="269FA4A6" w14:textId="77777777" w:rsidR="00B829BE" w:rsidRDefault="00B829BE">
      <w:r>
        <w:br w:type="page"/>
      </w:r>
    </w:p>
    <w:p w14:paraId="75549DA4" w14:textId="3D007DF5" w:rsidR="00DA1E7B" w:rsidRPr="00C900F3" w:rsidRDefault="00DA1E7B" w:rsidP="00DA1E7B">
      <w:pPr>
        <w:widowControl w:val="0"/>
        <w:spacing w:after="200"/>
      </w:pPr>
      <w:r w:rsidRPr="00C900F3">
        <w:t xml:space="preserve">The </w:t>
      </w:r>
      <w:r>
        <w:t>vice chancellor for student affairs</w:t>
      </w:r>
      <w:r w:rsidRPr="00C900F3">
        <w:t xml:space="preserve"> manages the student services area. Two main groups and one task force in the student affairs area provide recommendations on student learning programs and services: the Student Affairs Leadership Team (SALT), the Counselors and Academic Advisors Council (CAAC) and the Enrollment Management Task Force. SALT convenes all the leaders in student affairs, CAAC gathers the counselors and advisors to discuss areas of concern, and the Enrollment Management Task Force includes personnel from student affairs, student services, and other areas of the </w:t>
      </w:r>
      <w:r>
        <w:t>C</w:t>
      </w:r>
      <w:r w:rsidRPr="00C900F3">
        <w:t>ollege such as the web team, marketing, public information, and the Office for Institutional Effectiveness (</w:t>
      </w:r>
      <w:hyperlink r:id="rId1940" w:history="1">
        <w:r w:rsidRPr="00C900F3">
          <w:rPr>
            <w:rStyle w:val="Hyperlink"/>
          </w:rPr>
          <w:t>IV.A.4-13</w:t>
        </w:r>
      </w:hyperlink>
      <w:r w:rsidRPr="00C900F3">
        <w:t>)</w:t>
      </w:r>
      <w:r>
        <w:t xml:space="preserve">. </w:t>
      </w:r>
    </w:p>
    <w:p w14:paraId="4A30863A" w14:textId="77777777" w:rsidR="00DA1E7B" w:rsidRDefault="00DA1E7B" w:rsidP="00DA1E7B">
      <w:pPr>
        <w:pStyle w:val="Heading4"/>
        <w:rPr>
          <w:sz w:val="24"/>
        </w:rPr>
      </w:pPr>
      <w:bookmarkStart w:id="642" w:name="_eiak305m9sf1" w:colFirst="0" w:colLast="0"/>
      <w:bookmarkEnd w:id="642"/>
      <w:r>
        <w:t xml:space="preserve">Analysis and Evaluation </w:t>
      </w:r>
    </w:p>
    <w:p w14:paraId="429A3D68" w14:textId="77777777" w:rsidR="00DA1E7B" w:rsidRDefault="00DA1E7B" w:rsidP="00DA1E7B">
      <w:pPr>
        <w:widowControl w:val="0"/>
        <w:spacing w:after="200"/>
      </w:pPr>
      <w:r>
        <w:t>Faculty and academic administrators, through policy, procedures, and well-defined structures, have responsibility for recommendations about curriculum and student learning programs and services. Program design, implementation and analysis rest first with faculty as subject matter experts through program review and outcomes assessment. Administrative leaders work with faculty to implement and execute program plans based on an analysis of needs and resource allocation requests. Policies and procedures, such as the Faculty Senate constitution, define the roles of faculty and academic administrators in decisions regarding curriculum. Regular evaluation of the processes leads to improvements.</w:t>
      </w:r>
    </w:p>
    <w:p w14:paraId="32328C8F" w14:textId="77777777" w:rsidR="00DA1E7B" w:rsidRDefault="00DA1E7B" w:rsidP="00DA1E7B">
      <w:pPr>
        <w:widowControl w:val="0"/>
        <w:spacing w:after="200"/>
      </w:pPr>
    </w:p>
    <w:p w14:paraId="58471241" w14:textId="77777777" w:rsidR="00DA1E7B" w:rsidRDefault="00DA1E7B" w:rsidP="00C46F11">
      <w:pPr>
        <w:pStyle w:val="Heading3"/>
      </w:pPr>
      <w:bookmarkStart w:id="643" w:name="_mkxjh9arni2a" w:colFirst="0" w:colLast="0"/>
      <w:bookmarkEnd w:id="643"/>
      <w:r>
        <w:t>IV.A.5. Through its system of board and institutional governance, the institution ensures the appropriate consideration of relevant perspectives; decision-making aligned with expertise and responsibility; and timely action on institutional plans, policies, curricular change, and other key considerations.</w:t>
      </w:r>
    </w:p>
    <w:p w14:paraId="39942C51" w14:textId="77777777" w:rsidR="00DA1E7B" w:rsidRDefault="00DA1E7B" w:rsidP="00DA1E7B">
      <w:pPr>
        <w:pStyle w:val="Heading4"/>
      </w:pPr>
      <w:bookmarkStart w:id="644" w:name="_tlxt6zk5q16n" w:colFirst="0" w:colLast="0"/>
      <w:bookmarkEnd w:id="644"/>
      <w:r>
        <w:t>Evidence of Meeting the Standard</w:t>
      </w:r>
    </w:p>
    <w:p w14:paraId="0474FE10" w14:textId="77777777" w:rsidR="00DA1E7B" w:rsidRDefault="00DA1E7B" w:rsidP="00DA1E7B">
      <w:pPr>
        <w:widowControl w:val="0"/>
        <w:spacing w:after="200"/>
      </w:pPr>
      <w:r>
        <w:t>The College ensures, through its system of board and institutional governance, that relevant perspectives, expertise, and responsibility guide decision-making and timely action on plans, policies, curricular change, and other key considerations.</w:t>
      </w:r>
    </w:p>
    <w:p w14:paraId="17436F1A" w14:textId="77777777" w:rsidR="00DA1E7B" w:rsidRDefault="00DA1E7B" w:rsidP="00DA1E7B">
      <w:pPr>
        <w:pStyle w:val="Heading5"/>
      </w:pPr>
      <w:bookmarkStart w:id="645" w:name="_ju9fccdbs2uh" w:colFirst="0" w:colLast="0"/>
      <w:bookmarkEnd w:id="645"/>
      <w:r>
        <w:t>Board and Institutional Governance</w:t>
      </w:r>
    </w:p>
    <w:p w14:paraId="1109F045" w14:textId="77777777" w:rsidR="00DA1E7B" w:rsidRDefault="00DA1E7B" w:rsidP="00DA1E7B">
      <w:pPr>
        <w:widowControl w:val="0"/>
        <w:spacing w:after="200"/>
      </w:pPr>
      <w:r>
        <w:t>The College is governed by a structured hierarchy starting with the Board of Regents which develops policies and procedures for the ten-campus University of Hawai‘i System. The Board of Regents delegates authority to the president of the University of Hawai‘i System to implement these policies. The president delegates authority to the vice presidents of the system.</w:t>
      </w:r>
    </w:p>
    <w:p w14:paraId="455346E8" w14:textId="4D139195" w:rsidR="00DA1E7B" w:rsidRPr="00C900F3" w:rsidRDefault="00DA1E7B" w:rsidP="00DA1E7B">
      <w:pPr>
        <w:widowControl w:val="0"/>
        <w:spacing w:after="200"/>
      </w:pPr>
      <w:r>
        <w:t xml:space="preserve">The </w:t>
      </w:r>
      <w:r w:rsidR="00774E98">
        <w:t>vice president for community colleges</w:t>
      </w:r>
      <w:r>
        <w:t xml:space="preserve"> oversees the seven community colleges and develops policies that align with the UH System policies and are specific to the community colleges. The vice president designates authority to each chancellor responsible for each of the seven community colleges. The chancellors meet through the Council of Community College </w:t>
      </w:r>
      <w:r w:rsidRPr="00C900F3">
        <w:t>Chancellors (</w:t>
      </w:r>
      <w:hyperlink r:id="rId1941" w:history="1">
        <w:r w:rsidRPr="00C900F3">
          <w:rPr>
            <w:rStyle w:val="Hyperlink"/>
          </w:rPr>
          <w:t>IV.A.5-1</w:t>
        </w:r>
      </w:hyperlink>
      <w:r w:rsidRPr="00C900F3">
        <w:t>)</w:t>
      </w:r>
      <w:r>
        <w:t>.</w:t>
      </w:r>
    </w:p>
    <w:p w14:paraId="26D402D5" w14:textId="47D42F36" w:rsidR="00DA1E7B" w:rsidRPr="00C900F3" w:rsidRDefault="00DA1E7B" w:rsidP="00DA1E7B">
      <w:pPr>
        <w:widowControl w:val="0"/>
        <w:spacing w:after="200"/>
      </w:pPr>
      <w:r w:rsidRPr="00C900F3">
        <w:t>Student leaders from all ten University of Hawai‘i System campuses are convened at the UH Student Caucus (</w:t>
      </w:r>
      <w:hyperlink r:id="rId1942" w:history="1">
        <w:r w:rsidRPr="00C900F3">
          <w:rPr>
            <w:rStyle w:val="Hyperlink"/>
          </w:rPr>
          <w:t>IV.A.5-2</w:t>
        </w:r>
      </w:hyperlink>
      <w:r w:rsidRPr="00C900F3">
        <w:t xml:space="preserve">, </w:t>
      </w:r>
      <w:hyperlink r:id="rId1943" w:history="1">
        <w:r w:rsidRPr="00C900F3">
          <w:rPr>
            <w:rStyle w:val="Hyperlink"/>
          </w:rPr>
          <w:t>IV.A.5-3</w:t>
        </w:r>
      </w:hyperlink>
      <w:r w:rsidRPr="00C900F3">
        <w:t xml:space="preserve">), which provides </w:t>
      </w:r>
      <w:r w:rsidRPr="00C900F3">
        <w:rPr>
          <w:sz w:val="23"/>
          <w:szCs w:val="23"/>
          <w:shd w:val="clear" w:color="auto" w:fill="F9F9F9"/>
        </w:rPr>
        <w:t>t</w:t>
      </w:r>
      <w:r w:rsidRPr="00C900F3">
        <w:t>he opportunity for student leaders to communicate the needs and concerns of UH students directly to university administration, the state legislature, the governor, and other relevant offices.</w:t>
      </w:r>
    </w:p>
    <w:p w14:paraId="2E7D62F9" w14:textId="66AD1375" w:rsidR="00DA1E7B" w:rsidRPr="00C900F3" w:rsidRDefault="00DA1E7B" w:rsidP="00DA1E7B">
      <w:pPr>
        <w:widowControl w:val="0"/>
        <w:spacing w:after="200"/>
      </w:pPr>
      <w:r w:rsidRPr="00C900F3">
        <w:t xml:space="preserve">At the UH Community College System, </w:t>
      </w:r>
      <w:r>
        <w:t>chancellor</w:t>
      </w:r>
      <w:r w:rsidRPr="00C900F3">
        <w:t xml:space="preserve">s and </w:t>
      </w:r>
      <w:r>
        <w:t>v</w:t>
      </w:r>
      <w:r w:rsidRPr="00C900F3">
        <w:t xml:space="preserve">ice </w:t>
      </w:r>
      <w:r>
        <w:t>c</w:t>
      </w:r>
      <w:r w:rsidRPr="00C900F3">
        <w:t xml:space="preserve">hancellors for </w:t>
      </w:r>
      <w:r>
        <w:t>a</w:t>
      </w:r>
      <w:r w:rsidRPr="00C900F3">
        <w:t xml:space="preserve">cademic </w:t>
      </w:r>
      <w:r>
        <w:t>a</w:t>
      </w:r>
      <w:r w:rsidRPr="00C900F3">
        <w:t xml:space="preserve">ffairs, </w:t>
      </w:r>
      <w:r>
        <w:t>s</w:t>
      </w:r>
      <w:r w:rsidRPr="00C900F3">
        <w:t xml:space="preserve">tudent </w:t>
      </w:r>
      <w:r>
        <w:t>a</w:t>
      </w:r>
      <w:r w:rsidRPr="00C900F3">
        <w:t xml:space="preserve">ffairs, and </w:t>
      </w:r>
      <w:r>
        <w:t>a</w:t>
      </w:r>
      <w:r w:rsidRPr="00C900F3">
        <w:t xml:space="preserve">dministrative </w:t>
      </w:r>
      <w:r>
        <w:t>s</w:t>
      </w:r>
      <w:r w:rsidRPr="00C900F3">
        <w:t xml:space="preserve">ervices meet monthly with their counterparts across the community college system </w:t>
      </w:r>
      <w:r>
        <w:t>for planning purposes. Faculty S</w:t>
      </w:r>
      <w:r w:rsidRPr="00C900F3">
        <w:t>enate leaders are convened to discuss issues of concern across the seven community colleges (</w:t>
      </w:r>
      <w:hyperlink r:id="rId1944" w:history="1">
        <w:r w:rsidRPr="00C900F3">
          <w:rPr>
            <w:rStyle w:val="Hyperlink"/>
          </w:rPr>
          <w:t>IV.A.5-4</w:t>
        </w:r>
      </w:hyperlink>
      <w:r w:rsidRPr="00C900F3">
        <w:t xml:space="preserve">). </w:t>
      </w:r>
    </w:p>
    <w:p w14:paraId="1B4AA9C6" w14:textId="77777777" w:rsidR="00DA1E7B" w:rsidRPr="00C900F3" w:rsidRDefault="00DA1E7B" w:rsidP="00DA1E7B">
      <w:pPr>
        <w:widowControl w:val="0"/>
        <w:spacing w:after="200"/>
      </w:pPr>
      <w:r w:rsidRPr="00C900F3">
        <w:t xml:space="preserve">At the College level, the </w:t>
      </w:r>
      <w:r>
        <w:t>chancellor</w:t>
      </w:r>
      <w:r w:rsidRPr="00C900F3">
        <w:t xml:space="preserve"> receives recommendations from the authorized governance organizations (AGOs) and the advisory councils described in IV.A.2. Timely action on institutional plans, policies, and other key considerations is discussed at the Chancellor’s Advisory Council (CAC). </w:t>
      </w:r>
    </w:p>
    <w:p w14:paraId="1A5FD711" w14:textId="58DE88A8" w:rsidR="00DA1E7B" w:rsidRPr="00C900F3" w:rsidRDefault="00DA1E7B" w:rsidP="00DA1E7B">
      <w:pPr>
        <w:widowControl w:val="0"/>
        <w:spacing w:after="200"/>
        <w:rPr>
          <w:b/>
        </w:rPr>
      </w:pPr>
      <w:r w:rsidRPr="00C900F3">
        <w:t xml:space="preserve">The curriculum review process described in IV.A.4 is an example of how the College ensures the appropriate level of relevant perspectives, decision-making aligned with expertise and responsibility, and timely action on key considerations. Curricular actions are proposed by faculty and program coordinators and approved by the respective departments prior to submitting to the Faculty Senate Curriculum Committee for review. The next level of approval comes from the Faculty Senate and then the </w:t>
      </w:r>
      <w:r>
        <w:t>vice chancellor for academic affairs</w:t>
      </w:r>
      <w:r w:rsidRPr="00C900F3">
        <w:t xml:space="preserve">. The </w:t>
      </w:r>
      <w:r>
        <w:t>chancellor</w:t>
      </w:r>
      <w:r w:rsidRPr="00C900F3">
        <w:t xml:space="preserve"> provides final approval for all curriculum except new program proposals, which must be approved by the Board of Regents. Deadlines at each stage of the process are set to ensure that review and approval is completed in time for changes to be included in the STAR guided pathways system (</w:t>
      </w:r>
      <w:hyperlink r:id="rId1945" w:history="1">
        <w:r w:rsidRPr="00C900F3">
          <w:rPr>
            <w:rStyle w:val="Hyperlink"/>
          </w:rPr>
          <w:t>IV.A.5-5</w:t>
        </w:r>
      </w:hyperlink>
      <w:r w:rsidRPr="00C900F3">
        <w:t>)</w:t>
      </w:r>
      <w:r>
        <w:t xml:space="preserve">. </w:t>
      </w:r>
      <w:r w:rsidRPr="00C900F3">
        <w:t xml:space="preserve"> </w:t>
      </w:r>
    </w:p>
    <w:p w14:paraId="69CA5B40" w14:textId="77777777" w:rsidR="00DA1E7B" w:rsidRDefault="00DA1E7B" w:rsidP="00DA1E7B">
      <w:pPr>
        <w:pStyle w:val="Heading4"/>
      </w:pPr>
      <w:bookmarkStart w:id="646" w:name="_dp9x31topqtc" w:colFirst="0" w:colLast="0"/>
      <w:bookmarkEnd w:id="646"/>
      <w:r>
        <w:t xml:space="preserve">Analysis and Evaluation </w:t>
      </w:r>
    </w:p>
    <w:p w14:paraId="131B894F" w14:textId="77777777" w:rsidR="00DA1E7B" w:rsidRDefault="00DA1E7B" w:rsidP="00DA1E7B">
      <w:pPr>
        <w:widowControl w:val="0"/>
        <w:spacing w:after="200"/>
        <w:rPr>
          <w:b/>
        </w:rPr>
      </w:pPr>
      <w:r>
        <w:t xml:space="preserve">The College ensures, through its system of board and institutional governance, that the relevant perspectives, expertise, and responsibility guide decision making and timely action on plans, policies, curricular change, and other key considerations. All constituent groups throughout the University of Hawai‘i System, including students to the maximum extent possible, have a place in governance and on specific governance bodies. On the College level, the broad representative membership of the CAC ensures relevant perspectives are involved in decision making for key issues. </w:t>
      </w:r>
    </w:p>
    <w:p w14:paraId="226F541F" w14:textId="77777777" w:rsidR="00DA1E7B" w:rsidRDefault="00DA1E7B" w:rsidP="00DA1E7B">
      <w:pPr>
        <w:widowControl w:val="0"/>
        <w:spacing w:after="200"/>
        <w:rPr>
          <w:b/>
        </w:rPr>
      </w:pPr>
    </w:p>
    <w:p w14:paraId="23FAFA7C" w14:textId="77777777" w:rsidR="00DA1E7B" w:rsidRDefault="00DA1E7B" w:rsidP="00C46F11">
      <w:pPr>
        <w:pStyle w:val="Heading3"/>
      </w:pPr>
      <w:bookmarkStart w:id="647" w:name="_34l4856nx2mx" w:colFirst="0" w:colLast="0"/>
      <w:bookmarkEnd w:id="647"/>
      <w:r>
        <w:t>IV.A.6. The processes for decision-making and the resulting decisions are documented and widely communicated across the institution.</w:t>
      </w:r>
    </w:p>
    <w:p w14:paraId="6E683CFD" w14:textId="77777777" w:rsidR="00DA1E7B" w:rsidRDefault="00DA1E7B" w:rsidP="00DA1E7B">
      <w:pPr>
        <w:pStyle w:val="Heading4"/>
      </w:pPr>
      <w:bookmarkStart w:id="648" w:name="_jwa0bfngioqe" w:colFirst="0" w:colLast="0"/>
      <w:bookmarkEnd w:id="648"/>
      <w:r>
        <w:t>Evidence of Meeting the Standard</w:t>
      </w:r>
    </w:p>
    <w:p w14:paraId="2FF89CDD" w14:textId="77777777" w:rsidR="00DA1E7B" w:rsidRDefault="00DA1E7B" w:rsidP="00DA1E7B">
      <w:pPr>
        <w:widowControl w:val="0"/>
        <w:spacing w:after="200"/>
      </w:pPr>
      <w:r>
        <w:t>The College documents and widely communicates across the institution the processes for decision making and the results that ensue.</w:t>
      </w:r>
    </w:p>
    <w:p w14:paraId="6FA693F0" w14:textId="77777777" w:rsidR="00DA1E7B" w:rsidRDefault="00DA1E7B" w:rsidP="00DA1E7B">
      <w:pPr>
        <w:pStyle w:val="Heading5"/>
      </w:pPr>
      <w:bookmarkStart w:id="649" w:name="_z8hjcndtngiv" w:colFirst="0" w:colLast="0"/>
      <w:bookmarkEnd w:id="649"/>
      <w:r>
        <w:t>Documentation of Decision-making</w:t>
      </w:r>
    </w:p>
    <w:p w14:paraId="64864D3B" w14:textId="3B37C133" w:rsidR="00DA1E7B" w:rsidRPr="00C900F3" w:rsidRDefault="00DA1E7B" w:rsidP="00DA1E7B">
      <w:pPr>
        <w:widowControl w:val="0"/>
        <w:spacing w:after="200"/>
      </w:pPr>
      <w:r>
        <w:t xml:space="preserve">The College primarily uses internal memoranda (e.g., regarding decisions on budget, authorized governance organization (AGO) action requests, resolutions, revised policies) and meeting minutes to document decisions for the campus. The CAC, the most representative council at the College where many of the institution’s decisions are made, documents its decisions in published minutes. Admin Staff Council also documents its decisions with </w:t>
      </w:r>
      <w:r w:rsidRPr="00C900F3">
        <w:t>minutes (</w:t>
      </w:r>
      <w:hyperlink r:id="rId1946" w:history="1">
        <w:r w:rsidRPr="00C900F3">
          <w:rPr>
            <w:rStyle w:val="Hyperlink"/>
          </w:rPr>
          <w:t>IV.A.6-1</w:t>
        </w:r>
      </w:hyperlink>
      <w:r w:rsidRPr="00C900F3">
        <w:t>).</w:t>
      </w:r>
      <w:r>
        <w:t xml:space="preserve"> Both documents are available to the campus constituents via postings in the </w:t>
      </w:r>
      <w:r w:rsidRPr="00A038F5">
        <w:rPr>
          <w:i/>
        </w:rPr>
        <w:t>Daily News and Events</w:t>
      </w:r>
      <w:r>
        <w:t xml:space="preserve"> bulletins.</w:t>
      </w:r>
    </w:p>
    <w:p w14:paraId="0F4DB1C5" w14:textId="0E861FE4" w:rsidR="00DA1E7B" w:rsidRPr="00C900F3" w:rsidRDefault="00DA1E7B" w:rsidP="00DA1E7B">
      <w:pPr>
        <w:widowControl w:val="0"/>
        <w:spacing w:after="200"/>
      </w:pPr>
      <w:bookmarkStart w:id="650" w:name="_b1mlkaz84tu" w:colFirst="0" w:colLast="0"/>
      <w:bookmarkEnd w:id="650"/>
      <w:r w:rsidRPr="00C900F3">
        <w:t xml:space="preserve">Each of the College’s AGOs maintains a website and a listing of the AGOs is located on </w:t>
      </w:r>
      <w:r>
        <w:rPr>
          <w:color w:val="000000"/>
        </w:rPr>
        <w:t>‘</w:t>
      </w:r>
      <w:r w:rsidRPr="00C900F3">
        <w:t xml:space="preserve">Ohana, the College’s intranet (AGO listing, </w:t>
      </w:r>
      <w:hyperlink r:id="rId1947" w:history="1">
        <w:r w:rsidRPr="00C900F3">
          <w:rPr>
            <w:rStyle w:val="Hyperlink"/>
          </w:rPr>
          <w:t>IV.A.6-2</w:t>
        </w:r>
      </w:hyperlink>
      <w:r w:rsidRPr="00C900F3">
        <w:t xml:space="preserve">). The AGOs document action plans, action requests, and resolutions, when applicable, on their respective websites. Minutes for all authorized governance organizations are publicly available on </w:t>
      </w:r>
      <w:r>
        <w:rPr>
          <w:color w:val="000000"/>
        </w:rPr>
        <w:t>‘</w:t>
      </w:r>
      <w:r w:rsidRPr="00C900F3">
        <w:t xml:space="preserve">Ohana. </w:t>
      </w:r>
    </w:p>
    <w:p w14:paraId="32A9842C" w14:textId="77777777" w:rsidR="00DA1E7B" w:rsidRPr="00C900F3" w:rsidRDefault="00DA1E7B" w:rsidP="00DA1E7B">
      <w:pPr>
        <w:widowControl w:val="0"/>
        <w:spacing w:after="200"/>
      </w:pPr>
      <w:bookmarkStart w:id="651" w:name="_p98ov1yf5ojr" w:colFirst="0" w:colLast="0"/>
      <w:bookmarkEnd w:id="651"/>
      <w:r w:rsidRPr="00C900F3">
        <w:t>At every CAC meeting, the AGOs are among the first to report on their activities and plans. Their presentations are shared in the CAC minutes</w:t>
      </w:r>
      <w:r>
        <w:t xml:space="preserve">. </w:t>
      </w:r>
    </w:p>
    <w:p w14:paraId="2C4048E7" w14:textId="77777777" w:rsidR="00DA1E7B" w:rsidRPr="00C900F3" w:rsidRDefault="00DA1E7B" w:rsidP="00DA1E7B">
      <w:pPr>
        <w:pStyle w:val="Heading5"/>
      </w:pPr>
      <w:r w:rsidRPr="00C900F3">
        <w:t>Communication of Decision-making</w:t>
      </w:r>
    </w:p>
    <w:p w14:paraId="3939933F" w14:textId="77777777" w:rsidR="00DA1E7B" w:rsidRPr="00C900F3" w:rsidRDefault="00DA1E7B" w:rsidP="00DA1E7B">
      <w:pPr>
        <w:widowControl w:val="0"/>
        <w:spacing w:after="200"/>
      </w:pPr>
      <w:bookmarkStart w:id="652" w:name="_vhayhp9vr8v3" w:colFirst="0" w:colLast="0"/>
      <w:bookmarkEnd w:id="652"/>
      <w:r w:rsidRPr="00C900F3">
        <w:t xml:space="preserve">The College uses representative meetings, emails, the daily news bulletin </w:t>
      </w:r>
      <w:r w:rsidRPr="00C900F3">
        <w:rPr>
          <w:i/>
        </w:rPr>
        <w:t>News and Events</w:t>
      </w:r>
      <w:r w:rsidRPr="00C900F3">
        <w:t xml:space="preserve">, and the intranet </w:t>
      </w:r>
      <w:r>
        <w:rPr>
          <w:color w:val="000000"/>
        </w:rPr>
        <w:t>‘</w:t>
      </w:r>
      <w:r w:rsidRPr="00C900F3">
        <w:t xml:space="preserve">Ohana to communicate decisions to the campus. All faculty and staff are automatically subscribed to </w:t>
      </w:r>
      <w:r w:rsidRPr="00C900F3">
        <w:rPr>
          <w:i/>
        </w:rPr>
        <w:t>News and Events</w:t>
      </w:r>
      <w:r w:rsidRPr="00C900F3">
        <w:t>, with the choice to opt-out if so desired.</w:t>
      </w:r>
    </w:p>
    <w:p w14:paraId="70D29CBE" w14:textId="77777777" w:rsidR="00DA1E7B" w:rsidRPr="00C900F3" w:rsidRDefault="00DA1E7B" w:rsidP="00DA1E7B">
      <w:pPr>
        <w:widowControl w:val="0"/>
        <w:spacing w:after="200"/>
      </w:pPr>
      <w:bookmarkStart w:id="653" w:name="_csc4kwveaz8s" w:colFirst="0" w:colLast="0"/>
      <w:bookmarkEnd w:id="653"/>
      <w:r w:rsidRPr="00C900F3">
        <w:t xml:space="preserve">As the CAC includes all the leadership across the campus, including the AGO leaders, the members are expected to communicate decisions from the Council to their constituents. The CAC charter states, “The CAC functions as one of the </w:t>
      </w:r>
      <w:r>
        <w:t>chancellor</w:t>
      </w:r>
      <w:r w:rsidRPr="00C900F3">
        <w:t xml:space="preserve">’s mechanisms for presenting and discussing issues, concerns, and ideas for the purpose of consulting with campus leaders in areas of campus life… The Council shall serve as the entity for communication with constituents across the college. The Council members shall create a system for disseminating information to their areas as well as reporting concerns and issues from their areas back to the Council.” The </w:t>
      </w:r>
      <w:r>
        <w:t>chancellor</w:t>
      </w:r>
      <w:r w:rsidRPr="00C900F3">
        <w:t xml:space="preserve"> places this statement on each CAC agenda as a reminder, thereby emphasizing its importance. </w:t>
      </w:r>
    </w:p>
    <w:p w14:paraId="5AD42274" w14:textId="0D9477F0" w:rsidR="00DA1E7B" w:rsidRPr="00C900F3" w:rsidRDefault="00DA1E7B" w:rsidP="00DA1E7B">
      <w:pPr>
        <w:widowControl w:val="0"/>
        <w:spacing w:after="200"/>
      </w:pPr>
      <w:bookmarkStart w:id="654" w:name="_3z6zf5w4tzno" w:colFirst="0" w:colLast="0"/>
      <w:bookmarkEnd w:id="654"/>
      <w:r w:rsidRPr="00C900F3">
        <w:t>Likewise, when the CAC votes on a campuswide issue or policy, the CAC member is voting on behalf of their unit and therefore, receives feedback from those they represent prior to voting. Page two of the CAC Charter states, “When voting, the CAC members are representing their unit. Therefore, a sufficient amount of time will be given for members to receive feedback from their units before the vote. When in discussion on a topic, the CAC members are representing their function as a College leader, not as representative of their unit” (</w:t>
      </w:r>
      <w:hyperlink r:id="rId1948" w:anchor="page=2" w:history="1">
        <w:r w:rsidRPr="00C900F3">
          <w:rPr>
            <w:rStyle w:val="Hyperlink"/>
          </w:rPr>
          <w:t>IV.A.6-3</w:t>
        </w:r>
      </w:hyperlink>
      <w:r w:rsidRPr="00C900F3">
        <w:t>, p. 2).</w:t>
      </w:r>
    </w:p>
    <w:p w14:paraId="173A98AE" w14:textId="5664823B" w:rsidR="00DA1E7B" w:rsidRPr="00C900F3" w:rsidRDefault="00DA1E7B" w:rsidP="00DA1E7B">
      <w:pPr>
        <w:widowControl w:val="0"/>
        <w:spacing w:after="200"/>
      </w:pPr>
      <w:bookmarkStart w:id="655" w:name="_2i5bk75jp3ca" w:colFirst="0" w:colLast="0"/>
      <w:bookmarkEnd w:id="655"/>
      <w:r w:rsidRPr="00C900F3">
        <w:t>The CAC distributes its agendas in advance of each meeting to all members, with the expectation that the agendas will be shared among those represented by those members</w:t>
      </w:r>
      <w:r>
        <w:t xml:space="preserve">. </w:t>
      </w:r>
      <w:r w:rsidRPr="00C900F3">
        <w:t>Draft minutes of the CAC are disseminated to all members of the Council by email and approved at the subsequent meeting. The CAC posts final minutes on the intranet (</w:t>
      </w:r>
      <w:hyperlink r:id="rId1949" w:history="1">
        <w:r w:rsidRPr="00C900F3">
          <w:rPr>
            <w:rStyle w:val="Hyperlink"/>
          </w:rPr>
          <w:t>IV.A.6-4</w:t>
        </w:r>
      </w:hyperlink>
      <w:r w:rsidRPr="00C900F3">
        <w:t xml:space="preserve">) and announces the posting through the daily </w:t>
      </w:r>
      <w:r w:rsidRPr="00C900F3">
        <w:rPr>
          <w:i/>
        </w:rPr>
        <w:t>News and Events</w:t>
      </w:r>
      <w:r w:rsidRPr="00C900F3">
        <w:t xml:space="preserve"> bulletin (</w:t>
      </w:r>
      <w:hyperlink r:id="rId1950" w:history="1">
        <w:r w:rsidRPr="00C900F3">
          <w:rPr>
            <w:rStyle w:val="Hyperlink"/>
          </w:rPr>
          <w:t>IV.A.6-5</w:t>
        </w:r>
      </w:hyperlink>
      <w:r w:rsidRPr="00C900F3">
        <w:t>). Similarly, all Admin</w:t>
      </w:r>
      <w:r>
        <w:t>istrative</w:t>
      </w:r>
      <w:r w:rsidRPr="00C900F3">
        <w:t xml:space="preserve"> Staff </w:t>
      </w:r>
      <w:r>
        <w:t>C</w:t>
      </w:r>
      <w:r w:rsidRPr="00C900F3">
        <w:t xml:space="preserve">ouncil minutes are stored on the College’s intranet and announced through </w:t>
      </w:r>
      <w:r w:rsidRPr="00C900F3">
        <w:rPr>
          <w:i/>
        </w:rPr>
        <w:t>News and Events</w:t>
      </w:r>
      <w:r w:rsidRPr="00C900F3">
        <w:t xml:space="preserve"> (</w:t>
      </w:r>
      <w:hyperlink r:id="rId1951" w:history="1">
        <w:r w:rsidRPr="00C900F3">
          <w:rPr>
            <w:rStyle w:val="Hyperlink"/>
          </w:rPr>
          <w:t>IV.A.6-6</w:t>
        </w:r>
      </w:hyperlink>
      <w:r w:rsidRPr="00C900F3">
        <w:t>)</w:t>
      </w:r>
      <w:r>
        <w:t xml:space="preserve">. </w:t>
      </w:r>
      <w:r w:rsidRPr="00C900F3">
        <w:t>For other advisory councils, attending members are asked to communicate the content of their agendas and decisions to their respective communities via meetings and email.</w:t>
      </w:r>
    </w:p>
    <w:p w14:paraId="3E000B33" w14:textId="77777777" w:rsidR="00DA1E7B" w:rsidRPr="00C900F3" w:rsidRDefault="00DA1E7B" w:rsidP="00DA1E7B">
      <w:pPr>
        <w:widowControl w:val="0"/>
        <w:spacing w:after="200"/>
      </w:pPr>
      <w:bookmarkStart w:id="656" w:name="_h5nlr5nwuiys" w:colFirst="0" w:colLast="0"/>
      <w:bookmarkEnd w:id="656"/>
      <w:r w:rsidRPr="00C900F3">
        <w:t>At each spring and fall convocation, the AGOs are asked to report on their plans for the semester. AGO reports are a regular element of each CAC meeting. As mentioned above, the AGOs post minutes and other important documents on their websites.</w:t>
      </w:r>
    </w:p>
    <w:p w14:paraId="22BA8204" w14:textId="5B4F21D2" w:rsidR="00DA1E7B" w:rsidRPr="00C900F3" w:rsidRDefault="00DA1E7B" w:rsidP="00DA1E7B">
      <w:pPr>
        <w:widowControl w:val="0"/>
        <w:spacing w:after="200"/>
      </w:pPr>
      <w:bookmarkStart w:id="657" w:name="_9u83pwbosipr" w:colFirst="0" w:colLast="0"/>
      <w:bookmarkEnd w:id="657"/>
      <w:r w:rsidRPr="00C900F3">
        <w:t xml:space="preserve">All departments and units are funded to cover their allocation costs. Decisions about new Tuition, Fees, and Special Funds (TFSF) funding requests are accomplished through a campuswide Planning and Assessment Integration with Resource Allocation (PAIR) process that invites all departments, units, and programs to submit Allocation Request Forms (ARFs) to the </w:t>
      </w:r>
      <w:r>
        <w:t>vice chancellor for administrative services</w:t>
      </w:r>
      <w:r w:rsidRPr="00C900F3">
        <w:t>. The AGOs participate in the review of proposals and they hold a public town hall that invites all proposers to present their case to a committee of AGO leaders</w:t>
      </w:r>
      <w:r>
        <w:t xml:space="preserve">. </w:t>
      </w:r>
      <w:r w:rsidRPr="00C900F3">
        <w:t>AGO comments are forwarded to the CAC’s Budget Committee, which follows a protocol for making funding recommendations to the CAC</w:t>
      </w:r>
      <w:r>
        <w:t xml:space="preserve">. </w:t>
      </w:r>
      <w:r w:rsidRPr="00C900F3">
        <w:t>The minutes of the CAC Budget Committee are posted on the intranet (</w:t>
      </w:r>
      <w:hyperlink r:id="rId1952" w:history="1">
        <w:r w:rsidRPr="00C900F3">
          <w:rPr>
            <w:rStyle w:val="Hyperlink"/>
          </w:rPr>
          <w:t>IV.A.6-7</w:t>
        </w:r>
      </w:hyperlink>
      <w:r w:rsidRPr="00C900F3">
        <w:t>).</w:t>
      </w:r>
    </w:p>
    <w:p w14:paraId="681A88CD" w14:textId="77777777" w:rsidR="00DA1E7B" w:rsidRDefault="00DA1E7B" w:rsidP="00DA1E7B">
      <w:pPr>
        <w:widowControl w:val="0"/>
        <w:spacing w:after="200"/>
      </w:pPr>
      <w:bookmarkStart w:id="658" w:name="_vozi18sgeh4g" w:colFirst="0" w:colLast="0"/>
      <w:bookmarkEnd w:id="658"/>
      <w:r>
        <w:t>When a campuswide policy is being developed, it is shared with the College through open forums and presentations to the CAC. A record of these presentations to CAC is shared through the CAC’s minutes. Representatives are expected to share all proposals with their constituents and to bring back to the CAC concerns and suggestions meant to inform any votes regarding recommending the policy or plan to the chancellor.</w:t>
      </w:r>
    </w:p>
    <w:p w14:paraId="5CFF06E6" w14:textId="77777777" w:rsidR="00DA1E7B" w:rsidRDefault="00DA1E7B" w:rsidP="00DA1E7B">
      <w:pPr>
        <w:pStyle w:val="Heading4"/>
      </w:pPr>
      <w:bookmarkStart w:id="659" w:name="_ot3q6ae0qq30" w:colFirst="0" w:colLast="0"/>
      <w:bookmarkEnd w:id="659"/>
      <w:r>
        <w:t xml:space="preserve">Analysis and Evaluation </w:t>
      </w:r>
    </w:p>
    <w:p w14:paraId="3EB88B02" w14:textId="5220961E" w:rsidR="00DA1E7B" w:rsidRDefault="00DA1E7B" w:rsidP="00DA1E7B">
      <w:pPr>
        <w:widowControl w:val="0"/>
        <w:spacing w:after="200"/>
      </w:pPr>
      <w:r>
        <w:t>The College shares decisions and actions with the entire college and community through a variety of ways and in various venues including online, newsletters, direct reporting to key committees, and in governance body reporting. The College evaluates its efforts regularly and continually discovers new ways to share information. Recent survey findings have identified areas of improved communication about the College’s decision-making process in that an increasing number and percentage of constituents report knowledge of the essential college functions. The Closing the Loop survey in fall 2016 was particularly helpful in recognizing that some staff and faculty, despite all of the communication efforts, still report not being aware of critical decisions at the College. As a result, the College created and shared a document representing an improved decision-making process (</w:t>
      </w:r>
      <w:hyperlink r:id="rId1953" w:history="1">
        <w:r w:rsidRPr="00C900F3">
          <w:rPr>
            <w:rStyle w:val="Hyperlink"/>
          </w:rPr>
          <w:t>IV.A.6-8</w:t>
        </w:r>
      </w:hyperlink>
      <w:r>
        <w:t xml:space="preserve">). The College began publishing the CAC and Administrative Staff Council minutes in the </w:t>
      </w:r>
      <w:r>
        <w:rPr>
          <w:i/>
        </w:rPr>
        <w:t>News and Events</w:t>
      </w:r>
      <w:r>
        <w:t xml:space="preserve">, the daily electronic bulletin. To further ensure campus-wide dissemination of important College information, effective fall 2017, the </w:t>
      </w:r>
      <w:r>
        <w:rPr>
          <w:i/>
        </w:rPr>
        <w:t>News and Events</w:t>
      </w:r>
      <w:r>
        <w:t xml:space="preserve"> changed from an “opt-in” subscription to an “opt-out” subscription. The College documents and widely communicates across the institution the processes for decision-making and the results that ensue. </w:t>
      </w:r>
      <w:r>
        <w:rPr>
          <w:i/>
          <w:u w:val="single"/>
        </w:rPr>
        <w:t xml:space="preserve">     </w:t>
      </w:r>
    </w:p>
    <w:p w14:paraId="48B9A351" w14:textId="77777777" w:rsidR="00DA1E7B" w:rsidRDefault="00DA1E7B" w:rsidP="00DA1E7B">
      <w:pPr>
        <w:widowControl w:val="0"/>
        <w:spacing w:after="200"/>
      </w:pPr>
    </w:p>
    <w:p w14:paraId="14BB413B" w14:textId="77777777" w:rsidR="00DA1E7B" w:rsidRDefault="00DA1E7B" w:rsidP="00C46F11">
      <w:pPr>
        <w:pStyle w:val="Heading3"/>
      </w:pPr>
      <w:bookmarkStart w:id="660" w:name="_o2nkgwcrnd2q" w:colFirst="0" w:colLast="0"/>
      <w:bookmarkEnd w:id="660"/>
      <w:r>
        <w:t>IV.A.7. Leadership roles and the institution’s governance and decision-making policies, procedures, and processes are regularly evaluated to assure their integrity and effectiveness. The institution widely communicates the results of these evaluations and uses them as the basis for improvement.</w:t>
      </w:r>
    </w:p>
    <w:p w14:paraId="6EC23000" w14:textId="77777777" w:rsidR="00DA1E7B" w:rsidRDefault="00DA1E7B" w:rsidP="00DA1E7B">
      <w:pPr>
        <w:pStyle w:val="Heading4"/>
      </w:pPr>
      <w:bookmarkStart w:id="661" w:name="_tlny8cu2d2om" w:colFirst="0" w:colLast="0"/>
      <w:bookmarkEnd w:id="661"/>
      <w:r>
        <w:t>Evidence of Meeting the Standard</w:t>
      </w:r>
    </w:p>
    <w:p w14:paraId="2AB8595A" w14:textId="77777777" w:rsidR="00DA1E7B" w:rsidRDefault="00DA1E7B" w:rsidP="00DA1E7B">
      <w:pPr>
        <w:widowControl w:val="0"/>
        <w:spacing w:after="200"/>
      </w:pPr>
      <w:r>
        <w:t xml:space="preserve">The College regularly evaluates leadership roles, governance, and decision-making policies to ensure integrity and effectiveness. Evaluation results are shared widely and are used to as a basis for improvements.  </w:t>
      </w:r>
    </w:p>
    <w:p w14:paraId="7D489427" w14:textId="77777777" w:rsidR="00DA1E7B" w:rsidRDefault="00DA1E7B" w:rsidP="00DA1E7B">
      <w:pPr>
        <w:pStyle w:val="Heading5"/>
      </w:pPr>
      <w:bookmarkStart w:id="662" w:name="_4glvnyv253e4" w:colFirst="0" w:colLast="0"/>
      <w:bookmarkEnd w:id="662"/>
      <w:r>
        <w:t>Evaluation of Leadership Roles</w:t>
      </w:r>
    </w:p>
    <w:p w14:paraId="6468A0CA" w14:textId="04BBB3FF" w:rsidR="00DA1E7B" w:rsidRPr="003B7F5D" w:rsidRDefault="00DA1E7B" w:rsidP="00DA1E7B">
      <w:pPr>
        <w:widowControl w:val="0"/>
        <w:spacing w:after="200"/>
      </w:pPr>
      <w:r>
        <w:t xml:space="preserve">Leadership roles across the campus are evaluated by College constituents through surveys such as evaluations of the </w:t>
      </w:r>
      <w:r w:rsidR="00DA44A0">
        <w:t>d</w:t>
      </w:r>
      <w:r>
        <w:t xml:space="preserve">epartment </w:t>
      </w:r>
      <w:r w:rsidR="00DA44A0">
        <w:t>c</w:t>
      </w:r>
      <w:r>
        <w:t>hair/</w:t>
      </w:r>
      <w:r w:rsidR="00DA44A0">
        <w:t>u</w:t>
      </w:r>
      <w:r>
        <w:t xml:space="preserve">nit </w:t>
      </w:r>
      <w:r w:rsidR="00DA44A0">
        <w:t>h</w:t>
      </w:r>
      <w:r>
        <w:t xml:space="preserve">ead, and the 2012, 2016, and 2018 Campus Climate Surveys (otherwise known as, respectively, Faculty and Staff Survey, the Closing the Loop Survey, and the Getting Better at Getting Better Survey). Each survey is administered by OFIE (Office for Institutional Effectiveness). The reports are posted on the OFIE website </w:t>
      </w:r>
      <w:r w:rsidRPr="003B7F5D">
        <w:t>(</w:t>
      </w:r>
      <w:hyperlink r:id="rId1954" w:history="1">
        <w:r w:rsidRPr="003B7F5D">
          <w:rPr>
            <w:rStyle w:val="Hyperlink"/>
          </w:rPr>
          <w:t>IV.A.7-1</w:t>
        </w:r>
      </w:hyperlink>
      <w:r w:rsidRPr="003B7F5D">
        <w:t xml:space="preserve">, </w:t>
      </w:r>
      <w:hyperlink r:id="rId1955" w:history="1">
        <w:r w:rsidRPr="003B7F5D">
          <w:rPr>
            <w:rStyle w:val="Hyperlink"/>
          </w:rPr>
          <w:t>IV.A.7-2</w:t>
        </w:r>
      </w:hyperlink>
      <w:r w:rsidRPr="003B7F5D">
        <w:t xml:space="preserve">, and </w:t>
      </w:r>
      <w:hyperlink r:id="rId1956" w:history="1">
        <w:r w:rsidRPr="003B7F5D">
          <w:rPr>
            <w:rStyle w:val="Hyperlink"/>
          </w:rPr>
          <w:t>IV.A.7-3</w:t>
        </w:r>
      </w:hyperlink>
      <w:r w:rsidRPr="003B7F5D">
        <w:t xml:space="preserve">). These surveys ask faculty and staff to assess the performance of administrative offices such as the </w:t>
      </w:r>
      <w:r w:rsidR="00DA44A0">
        <w:t>o</w:t>
      </w:r>
      <w:r w:rsidRPr="003B7F5D">
        <w:t xml:space="preserve">ffices of the </w:t>
      </w:r>
      <w:r>
        <w:t>vice chancellor</w:t>
      </w:r>
      <w:r w:rsidRPr="003B7F5D">
        <w:t xml:space="preserve">s, service units such as </w:t>
      </w:r>
      <w:r>
        <w:t xml:space="preserve">the </w:t>
      </w:r>
      <w:r w:rsidRPr="003B7F5D">
        <w:t>C</w:t>
      </w:r>
      <w:r>
        <w:t xml:space="preserve">enter for </w:t>
      </w:r>
      <w:r w:rsidRPr="003B7F5D">
        <w:t>E</w:t>
      </w:r>
      <w:r>
        <w:t xml:space="preserve">xcellence in </w:t>
      </w:r>
      <w:r w:rsidRPr="003B7F5D">
        <w:t>L</w:t>
      </w:r>
      <w:r>
        <w:t xml:space="preserve">earning, </w:t>
      </w:r>
      <w:r w:rsidRPr="003B7F5D">
        <w:t>T</w:t>
      </w:r>
      <w:r>
        <w:t xml:space="preserve">eaching and </w:t>
      </w:r>
      <w:r w:rsidRPr="003B7F5D">
        <w:t>T</w:t>
      </w:r>
      <w:r>
        <w:t>echnology</w:t>
      </w:r>
      <w:r w:rsidRPr="003B7F5D">
        <w:t>, and the AGOs</w:t>
      </w:r>
      <w:r>
        <w:t xml:space="preserve">. </w:t>
      </w:r>
      <w:r w:rsidRPr="003B7F5D">
        <w:t>The department chair/unit head survey is administered annually by OFIE and discussed with the program administrator</w:t>
      </w:r>
      <w:r>
        <w:t xml:space="preserve">. </w:t>
      </w:r>
      <w:r w:rsidRPr="003B7F5D">
        <w:t xml:space="preserve">One of the takeaways of the 2012 and 2016 surveys was that the College needed to better communicate the various roles of the administration. To increase campus understanding of administrative staff responsibilities and the functions of their respective offices, administrators presented a summary of their office’s accomplishments and future goals at an end-of-semester gathering. </w:t>
      </w:r>
    </w:p>
    <w:p w14:paraId="1CED52B5" w14:textId="0DE96131" w:rsidR="00DA1E7B" w:rsidRPr="003B7F5D" w:rsidRDefault="00DA1E7B" w:rsidP="00DA1E7B">
      <w:pPr>
        <w:widowControl w:val="0"/>
        <w:spacing w:after="200"/>
      </w:pPr>
      <w:r w:rsidRPr="003B7F5D">
        <w:t>In addition, the College’s Functional Statements were revised and sent to the UHCC for approval in April 2018. This document accompanies the College’s organizational chart and describes the roles and responsibilities for each office on campus (</w:t>
      </w:r>
      <w:hyperlink r:id="rId1957" w:history="1">
        <w:r w:rsidRPr="003B7F5D">
          <w:rPr>
            <w:rStyle w:val="Hyperlink"/>
          </w:rPr>
          <w:t>IV.A.7-4</w:t>
        </w:r>
      </w:hyperlink>
      <w:r w:rsidRPr="003B7F5D">
        <w:t xml:space="preserve">). The updated functional statements reflect the changes in the structure and function of the </w:t>
      </w:r>
      <w:r w:rsidR="00DA44A0">
        <w:t>a</w:t>
      </w:r>
      <w:r w:rsidRPr="003B7F5D">
        <w:t xml:space="preserve">rts and </w:t>
      </w:r>
      <w:r w:rsidR="00DA44A0">
        <w:t>s</w:t>
      </w:r>
      <w:r w:rsidRPr="003B7F5D">
        <w:t>ciences unit, where English and math faculty were reintegrated into that unit from a separate developmental education unit.</w:t>
      </w:r>
    </w:p>
    <w:p w14:paraId="578A9DC1" w14:textId="77777777" w:rsidR="00DA1E7B" w:rsidRPr="003B7F5D" w:rsidRDefault="00DA1E7B" w:rsidP="00DA1E7B">
      <w:pPr>
        <w:widowControl w:val="0"/>
        <w:spacing w:after="200"/>
      </w:pPr>
      <w:r w:rsidRPr="003B7F5D">
        <w:t>In addition to these developments, in order to support leadership and improve decision-making and resource allocation in areas of assessment, student success, and distance education, the following actions were taken:</w:t>
      </w:r>
    </w:p>
    <w:p w14:paraId="7BD2D132" w14:textId="77777777" w:rsidR="00DA1E7B" w:rsidRPr="003B7F5D" w:rsidRDefault="00DA1E7B" w:rsidP="003124D7">
      <w:pPr>
        <w:widowControl w:val="0"/>
        <w:numPr>
          <w:ilvl w:val="0"/>
          <w:numId w:val="185"/>
        </w:numPr>
        <w:spacing w:after="0" w:line="276" w:lineRule="auto"/>
        <w:ind w:left="1080" w:hanging="360"/>
      </w:pPr>
      <w:r w:rsidRPr="003B7F5D">
        <w:t>the creation of an institutional assessment coordinator position to advance assessment across the College,</w:t>
      </w:r>
    </w:p>
    <w:p w14:paraId="61B0746E" w14:textId="77777777" w:rsidR="00DA1E7B" w:rsidRPr="003B7F5D" w:rsidRDefault="00DA1E7B" w:rsidP="003124D7">
      <w:pPr>
        <w:widowControl w:val="0"/>
        <w:numPr>
          <w:ilvl w:val="0"/>
          <w:numId w:val="185"/>
        </w:numPr>
        <w:spacing w:after="0" w:line="276" w:lineRule="auto"/>
        <w:ind w:left="1080" w:hanging="360"/>
      </w:pPr>
      <w:r w:rsidRPr="003B7F5D">
        <w:t>the creation of a student success coordinator position to advance student success initiatives at the College,</w:t>
      </w:r>
    </w:p>
    <w:p w14:paraId="496F972C" w14:textId="77777777" w:rsidR="00DA1E7B" w:rsidRPr="003B7F5D" w:rsidRDefault="00DA1E7B" w:rsidP="003124D7">
      <w:pPr>
        <w:widowControl w:val="0"/>
        <w:numPr>
          <w:ilvl w:val="0"/>
          <w:numId w:val="185"/>
        </w:numPr>
        <w:spacing w:after="0" w:line="276" w:lineRule="auto"/>
        <w:ind w:left="1080" w:hanging="360"/>
      </w:pPr>
      <w:r w:rsidRPr="003B7F5D">
        <w:t>the expansion of the role of the student success pathway to engage faculty and staff in setting student success goals at all levels of the College,</w:t>
      </w:r>
    </w:p>
    <w:p w14:paraId="59074C73" w14:textId="77777777" w:rsidR="00DA1E7B" w:rsidRPr="003B7F5D" w:rsidRDefault="00DA1E7B" w:rsidP="003124D7">
      <w:pPr>
        <w:widowControl w:val="0"/>
        <w:numPr>
          <w:ilvl w:val="0"/>
          <w:numId w:val="185"/>
        </w:numPr>
        <w:spacing w:after="0" w:line="276" w:lineRule="auto"/>
        <w:ind w:left="1080" w:hanging="360"/>
      </w:pPr>
      <w:r w:rsidRPr="003B7F5D">
        <w:t>the creation of a distance education coordinator position to coordinate improving DE services at the College,</w:t>
      </w:r>
    </w:p>
    <w:p w14:paraId="080CACF9" w14:textId="77777777" w:rsidR="00DA1E7B" w:rsidRPr="003B7F5D" w:rsidRDefault="00DA1E7B" w:rsidP="003124D7">
      <w:pPr>
        <w:widowControl w:val="0"/>
        <w:numPr>
          <w:ilvl w:val="0"/>
          <w:numId w:val="185"/>
        </w:numPr>
        <w:spacing w:after="0" w:line="276" w:lineRule="auto"/>
        <w:ind w:left="1080" w:hanging="360"/>
      </w:pPr>
      <w:r w:rsidRPr="003B7F5D">
        <w:t>the creation of a distance education counselor to improve academic services to DE students.</w:t>
      </w:r>
    </w:p>
    <w:p w14:paraId="69549416" w14:textId="77777777" w:rsidR="00DA1E7B" w:rsidRPr="003B7F5D" w:rsidRDefault="00DA1E7B" w:rsidP="00DA1E7B">
      <w:pPr>
        <w:pStyle w:val="Heading5"/>
      </w:pPr>
      <w:bookmarkStart w:id="663" w:name="_n10ujrua42as" w:colFirst="0" w:colLast="0"/>
      <w:bookmarkEnd w:id="663"/>
      <w:r w:rsidRPr="003B7F5D">
        <w:t>Evaluation of the Institution’s Governance</w:t>
      </w:r>
    </w:p>
    <w:p w14:paraId="6CC202B4" w14:textId="6D4F78A7" w:rsidR="00DA1E7B" w:rsidRPr="003B7F5D" w:rsidRDefault="00DA1E7B" w:rsidP="00DA1E7B">
      <w:pPr>
        <w:widowControl w:val="0"/>
        <w:spacing w:after="200"/>
      </w:pPr>
      <w:r w:rsidRPr="003B7F5D">
        <w:t>With the interim chancellor beginning her term in June 2016, there has been a thorough evaluation of governance, roles, and decision making</w:t>
      </w:r>
      <w:r>
        <w:t>-</w:t>
      </w:r>
      <w:r w:rsidRPr="003B7F5D">
        <w:t>policies</w:t>
      </w:r>
      <w:r>
        <w:t xml:space="preserve"> beginning with the review, evaluation, and revision of </w:t>
      </w:r>
      <w:r w:rsidRPr="003B7F5D">
        <w:t>the charter of the Chancellor’s Advisory Council (CAC). The discussion began with the CAC in fall 2016, and after robust, broad-based dialog, the CAC Charter was approved and signed on January 6, 2017. As processes evolved, an amended version was proposed to codify current practice. The amended Charter was approved by the CAC on October 26, 2017 (</w:t>
      </w:r>
      <w:hyperlink r:id="rId1958" w:history="1">
        <w:r w:rsidRPr="003B7F5D">
          <w:rPr>
            <w:rStyle w:val="Hyperlink"/>
          </w:rPr>
          <w:t>IV.A.7-5</w:t>
        </w:r>
      </w:hyperlink>
      <w:r w:rsidRPr="003B7F5D">
        <w:t>)</w:t>
      </w:r>
      <w:r>
        <w:t>,</w:t>
      </w:r>
      <w:r w:rsidRPr="003B7F5D">
        <w:t xml:space="preserve"> which included a calendar (Attachment A) of when campuswide plans were to be reviewed by the CAC. The CAC Charter will be evaluated again in August 2018. Simultaneously, a decision-making flowchart was approved by t</w:t>
      </w:r>
      <w:r>
        <w:t>he CAC on October 26, 2017 (p.</w:t>
      </w:r>
      <w:r w:rsidRPr="003B7F5D">
        <w:t xml:space="preserve"> 30). As stated in IV.A.6, information and decisions are disseminated to the CAC members, who are required to communicate the same to their constituents. Information and approved minutes that are distributed to the CAC are announced on the College’s online daily </w:t>
      </w:r>
      <w:r w:rsidRPr="003B7F5D">
        <w:rPr>
          <w:i/>
        </w:rPr>
        <w:t>News and Events</w:t>
      </w:r>
      <w:r>
        <w:t xml:space="preserve"> bulletin and are archived on</w:t>
      </w:r>
      <w:r w:rsidRPr="00A038F5">
        <w:t xml:space="preserve"> </w:t>
      </w:r>
      <w:r w:rsidRPr="00A038F5">
        <w:rPr>
          <w:color w:val="000000"/>
        </w:rPr>
        <w:t>‘</w:t>
      </w:r>
      <w:r w:rsidRPr="003B7F5D">
        <w:t>Ohana, the College’s intranet.</w:t>
      </w:r>
    </w:p>
    <w:p w14:paraId="69EEB71D" w14:textId="25BBD94E" w:rsidR="00DA1E7B" w:rsidRDefault="00DA1E7B" w:rsidP="00DA1E7B">
      <w:pPr>
        <w:widowControl w:val="0"/>
        <w:spacing w:after="200"/>
      </w:pPr>
      <w:r>
        <w:t>N</w:t>
      </w:r>
      <w:r w:rsidRPr="003B7F5D">
        <w:t>ext</w:t>
      </w:r>
      <w:r>
        <w:t>,</w:t>
      </w:r>
      <w:r w:rsidRPr="003B7F5D">
        <w:t xml:space="preserve"> the policy to define the process of developing and vetting new policies</w:t>
      </w:r>
      <w:r>
        <w:t xml:space="preserve"> was developed</w:t>
      </w:r>
      <w:r w:rsidRPr="003B7F5D">
        <w:t xml:space="preserve">. A CAC Policy Work Group was formed to make recommendations to structure the policy-making process and policy K1.101 </w:t>
      </w:r>
      <w:r>
        <w:t xml:space="preserve">was approved </w:t>
      </w:r>
      <w:r w:rsidRPr="003B7F5D">
        <w:t xml:space="preserve">on September 26, 2017, with an evaluation date of September 26, 2022 or sooner, if necessary. Policy K1.101 was distributed through the CAC, the College’s </w:t>
      </w:r>
      <w:r w:rsidRPr="003B7F5D">
        <w:rPr>
          <w:i/>
        </w:rPr>
        <w:t>News and Events</w:t>
      </w:r>
      <w:r w:rsidRPr="003B7F5D">
        <w:t xml:space="preserve"> bulletin, and posted on the Policies and Plans page both on the main Kapi‘olani CC website (</w:t>
      </w:r>
      <w:hyperlink r:id="rId1959" w:history="1">
        <w:r w:rsidRPr="003B7F5D">
          <w:rPr>
            <w:rStyle w:val="Hyperlink"/>
          </w:rPr>
          <w:t>IV.A.7-6</w:t>
        </w:r>
      </w:hyperlink>
      <w:r w:rsidRPr="003B7F5D">
        <w:t xml:space="preserve">) and the </w:t>
      </w:r>
      <w:r>
        <w:t>‘</w:t>
      </w:r>
      <w:r w:rsidRPr="003B7F5D">
        <w:t>Ohana intranet (</w:t>
      </w:r>
      <w:hyperlink r:id="rId1960" w:history="1">
        <w:r w:rsidRPr="003B7F5D">
          <w:rPr>
            <w:rStyle w:val="Hyperlink"/>
          </w:rPr>
          <w:t>IV.A.7-7</w:t>
        </w:r>
      </w:hyperlink>
      <w:r w:rsidRPr="003B7F5D">
        <w:t xml:space="preserve">). </w:t>
      </w:r>
      <w:r>
        <w:t xml:space="preserve">The development of the College’s Animals on Campus policy, which was approved by the CAC on January 16, 2018, illustrates </w:t>
      </w:r>
      <w:r w:rsidRPr="003B7F5D">
        <w:t xml:space="preserve">how policies are widely communicated </w:t>
      </w:r>
      <w:r>
        <w:t xml:space="preserve">and the results are used as the basis for improvement. After the policy was approved, there was further debate on the issue of emotional support/comfort animals as there are no federal/state laws or UH policies that specify a process for addressing emotional support/comfort animals. A task force was formed in February 2018 to make recommendations to the CAC in April for possible amendment to the Animals on Campus policy. Legal Counsel from the University of Hawai‘i recommended that the Animals on Campus policy be withdrawn due to ongoing deliberation and discussion at the UH System. Three policies and one procedure were reviewed in fall 2017 and spring 2018. </w:t>
      </w:r>
    </w:p>
    <w:p w14:paraId="05F3B9F7" w14:textId="77777777" w:rsidR="00DA1E7B" w:rsidRDefault="00DA1E7B" w:rsidP="003124D7">
      <w:pPr>
        <w:widowControl w:val="0"/>
        <w:numPr>
          <w:ilvl w:val="0"/>
          <w:numId w:val="202"/>
        </w:numPr>
        <w:spacing w:after="0" w:line="276" w:lineRule="auto"/>
        <w:ind w:left="1080"/>
      </w:pPr>
      <w:r>
        <w:t xml:space="preserve">The Governance Policy </w:t>
      </w:r>
    </w:p>
    <w:p w14:paraId="7231F7D1" w14:textId="77777777" w:rsidR="00DA1E7B" w:rsidRDefault="00DA1E7B" w:rsidP="003124D7">
      <w:pPr>
        <w:widowControl w:val="0"/>
        <w:numPr>
          <w:ilvl w:val="0"/>
          <w:numId w:val="202"/>
        </w:numPr>
        <w:spacing w:after="0" w:line="276" w:lineRule="auto"/>
        <w:ind w:left="1080"/>
      </w:pPr>
      <w:r>
        <w:t>Animals on Campus Policy</w:t>
      </w:r>
    </w:p>
    <w:p w14:paraId="01FD0AE2" w14:textId="77777777" w:rsidR="00DA1E7B" w:rsidRDefault="00DA1E7B" w:rsidP="003124D7">
      <w:pPr>
        <w:widowControl w:val="0"/>
        <w:numPr>
          <w:ilvl w:val="0"/>
          <w:numId w:val="202"/>
        </w:numPr>
        <w:spacing w:after="0" w:line="276" w:lineRule="auto"/>
        <w:ind w:left="1080"/>
      </w:pPr>
      <w:r>
        <w:t>Facilities Use Policy</w:t>
      </w:r>
    </w:p>
    <w:p w14:paraId="6397409D" w14:textId="77777777" w:rsidR="00DA1E7B" w:rsidRDefault="00DA1E7B" w:rsidP="003124D7">
      <w:pPr>
        <w:widowControl w:val="0"/>
        <w:numPr>
          <w:ilvl w:val="0"/>
          <w:numId w:val="202"/>
        </w:numPr>
        <w:spacing w:after="0" w:line="276" w:lineRule="auto"/>
        <w:ind w:left="1080"/>
      </w:pPr>
      <w:r>
        <w:t>Vacancy Procedures</w:t>
      </w:r>
    </w:p>
    <w:p w14:paraId="3C96AFF0" w14:textId="77777777" w:rsidR="00DA1E7B" w:rsidRDefault="00DA1E7B" w:rsidP="00DA1E7B">
      <w:pPr>
        <w:pStyle w:val="Heading4"/>
      </w:pPr>
      <w:bookmarkStart w:id="664" w:name="_e01up5nwwxrh" w:colFirst="0" w:colLast="0"/>
      <w:bookmarkEnd w:id="664"/>
      <w:r>
        <w:t xml:space="preserve">Analysis and Evaluation </w:t>
      </w:r>
    </w:p>
    <w:p w14:paraId="7BE8600D" w14:textId="77777777" w:rsidR="00DA1E7B" w:rsidRDefault="00DA1E7B" w:rsidP="00DA1E7B">
      <w:pPr>
        <w:widowControl w:val="0"/>
        <w:spacing w:after="200"/>
      </w:pPr>
      <w:r>
        <w:t xml:space="preserve">The College regularly evaluates leadership roles, governance, and decision-making policies to ensure integrity and effectiveness. These evaluations focus on the processes, procedures and practices at the college. Evaluation results are shared widely and are continuously used to effect improvements. In 2017, for example, the CAC spent considerable time reviewing and updating the governance and decision-making processes. The dialogue revealed a lack of clarity in the flow of some decisions at the College. To help explain the decision process better, the CAC made improvements to the decision-making flowcharts. The College constantly evaluates leadership roles, governance and decision-making policies to ensure integrity and effectiveness, and to respond to changing student needs. </w:t>
      </w:r>
    </w:p>
    <w:p w14:paraId="1CB9D912" w14:textId="77777777" w:rsidR="00DA1E7B" w:rsidRDefault="00DA1E7B" w:rsidP="00DA1E7B">
      <w:pPr>
        <w:widowControl w:val="0"/>
        <w:spacing w:after="200"/>
      </w:pPr>
      <w:r>
        <w:t>The College uses feedback from evaluations to develop practices and policy in pursuit of continuous improvement.</w:t>
      </w:r>
    </w:p>
    <w:p w14:paraId="20C9553E" w14:textId="77777777" w:rsidR="00DA1E7B" w:rsidRDefault="00DA1E7B" w:rsidP="00DA1E7B">
      <w:pPr>
        <w:pStyle w:val="Subtitle"/>
      </w:pPr>
      <w:bookmarkStart w:id="665" w:name="_co3gmk957pgk" w:colFirst="0" w:colLast="0"/>
      <w:bookmarkEnd w:id="665"/>
      <w:r>
        <w:t>Evidence for IV.A.</w:t>
      </w:r>
    </w:p>
    <w:p w14:paraId="66D7ECDC" w14:textId="77777777" w:rsidR="00DA1E7B" w:rsidRDefault="00DA1E7B" w:rsidP="00DA1E7B"/>
    <w:tbl>
      <w:tblPr>
        <w:tblW w:w="9570" w:type="dxa"/>
        <w:tblInd w:w="40" w:type="dxa"/>
        <w:tblLayout w:type="fixed"/>
        <w:tblLook w:val="0600" w:firstRow="0" w:lastRow="0" w:firstColumn="0" w:lastColumn="0" w:noHBand="1" w:noVBand="1"/>
      </w:tblPr>
      <w:tblGrid>
        <w:gridCol w:w="1320"/>
        <w:gridCol w:w="8250"/>
      </w:tblGrid>
      <w:tr w:rsidR="00DA1E7B" w14:paraId="2DC28C1D" w14:textId="77777777" w:rsidTr="00DA1E7B">
        <w:trPr>
          <w:trHeight w:val="320"/>
        </w:trPr>
        <w:tc>
          <w:tcPr>
            <w:tcW w:w="1320" w:type="dxa"/>
            <w:tcMar>
              <w:top w:w="40" w:type="dxa"/>
              <w:left w:w="40" w:type="dxa"/>
              <w:bottom w:w="40" w:type="dxa"/>
              <w:right w:w="40" w:type="dxa"/>
            </w:tcMar>
          </w:tcPr>
          <w:p w14:paraId="04A69CC0" w14:textId="441774FC" w:rsidR="00DA1E7B" w:rsidRDefault="00ED18ED" w:rsidP="00DA1E7B">
            <w:pPr>
              <w:spacing w:line="240" w:lineRule="auto"/>
              <w:rPr>
                <w:sz w:val="22"/>
              </w:rPr>
            </w:pPr>
            <w:hyperlink r:id="rId1961" w:history="1">
              <w:r w:rsidR="00DA1E7B" w:rsidRPr="003B7F5D">
                <w:rPr>
                  <w:rStyle w:val="Hyperlink"/>
                  <w:sz w:val="22"/>
                </w:rPr>
                <w:t>IV.A.1-1</w:t>
              </w:r>
            </w:hyperlink>
          </w:p>
        </w:tc>
        <w:tc>
          <w:tcPr>
            <w:tcW w:w="8250" w:type="dxa"/>
            <w:tcMar>
              <w:top w:w="40" w:type="dxa"/>
              <w:left w:w="40" w:type="dxa"/>
              <w:bottom w:w="40" w:type="dxa"/>
              <w:right w:w="40" w:type="dxa"/>
            </w:tcMar>
          </w:tcPr>
          <w:p w14:paraId="06D829A6" w14:textId="77777777" w:rsidR="00DA1E7B" w:rsidRDefault="00DA1E7B" w:rsidP="00DA1E7B">
            <w:pPr>
              <w:spacing w:line="240" w:lineRule="auto"/>
              <w:rPr>
                <w:sz w:val="22"/>
              </w:rPr>
            </w:pPr>
            <w:r>
              <w:rPr>
                <w:sz w:val="22"/>
              </w:rPr>
              <w:t>Kapi‘olani Community College Functional Statements</w:t>
            </w:r>
          </w:p>
        </w:tc>
      </w:tr>
      <w:tr w:rsidR="00DA1E7B" w14:paraId="6916ABD1" w14:textId="77777777" w:rsidTr="00DA1E7B">
        <w:trPr>
          <w:trHeight w:val="320"/>
        </w:trPr>
        <w:tc>
          <w:tcPr>
            <w:tcW w:w="1320" w:type="dxa"/>
            <w:tcMar>
              <w:top w:w="40" w:type="dxa"/>
              <w:left w:w="40" w:type="dxa"/>
              <w:bottom w:w="40" w:type="dxa"/>
              <w:right w:w="40" w:type="dxa"/>
            </w:tcMar>
          </w:tcPr>
          <w:p w14:paraId="1B8600F7" w14:textId="0EB735E3" w:rsidR="00DA1E7B" w:rsidRDefault="00ED18ED" w:rsidP="00DA1E7B">
            <w:pPr>
              <w:spacing w:line="240" w:lineRule="auto"/>
              <w:rPr>
                <w:sz w:val="22"/>
              </w:rPr>
            </w:pPr>
            <w:hyperlink r:id="rId1962" w:history="1">
              <w:r w:rsidR="00DA1E7B" w:rsidRPr="003B7F5D">
                <w:rPr>
                  <w:rStyle w:val="Hyperlink"/>
                  <w:sz w:val="22"/>
                </w:rPr>
                <w:t>IV.A.1-2</w:t>
              </w:r>
            </w:hyperlink>
          </w:p>
        </w:tc>
        <w:tc>
          <w:tcPr>
            <w:tcW w:w="8250" w:type="dxa"/>
            <w:tcMar>
              <w:top w:w="40" w:type="dxa"/>
              <w:left w:w="40" w:type="dxa"/>
              <w:bottom w:w="40" w:type="dxa"/>
              <w:right w:w="40" w:type="dxa"/>
            </w:tcMar>
          </w:tcPr>
          <w:p w14:paraId="7EDFC1B1" w14:textId="77777777" w:rsidR="00DA1E7B" w:rsidRDefault="00DA1E7B" w:rsidP="00DA1E7B">
            <w:pPr>
              <w:spacing w:line="240" w:lineRule="auto"/>
              <w:rPr>
                <w:sz w:val="22"/>
              </w:rPr>
            </w:pPr>
            <w:r>
              <w:rPr>
                <w:sz w:val="22"/>
              </w:rPr>
              <w:t>Kapi‘olani CC website, Mission</w:t>
            </w:r>
          </w:p>
        </w:tc>
      </w:tr>
      <w:tr w:rsidR="00DA1E7B" w14:paraId="2D51CF69" w14:textId="77777777" w:rsidTr="00DA1E7B">
        <w:trPr>
          <w:trHeight w:val="320"/>
        </w:trPr>
        <w:tc>
          <w:tcPr>
            <w:tcW w:w="1320" w:type="dxa"/>
            <w:tcMar>
              <w:top w:w="40" w:type="dxa"/>
              <w:left w:w="40" w:type="dxa"/>
              <w:bottom w:w="40" w:type="dxa"/>
              <w:right w:w="40" w:type="dxa"/>
            </w:tcMar>
          </w:tcPr>
          <w:p w14:paraId="25CA6F55" w14:textId="1C6DEA51" w:rsidR="00DA1E7B" w:rsidRDefault="00ED18ED" w:rsidP="00DA1E7B">
            <w:pPr>
              <w:spacing w:line="240" w:lineRule="auto"/>
              <w:rPr>
                <w:sz w:val="22"/>
              </w:rPr>
            </w:pPr>
            <w:hyperlink r:id="rId1963" w:history="1">
              <w:r w:rsidR="00DA1E7B" w:rsidRPr="003B7F5D">
                <w:rPr>
                  <w:rStyle w:val="Hyperlink"/>
                  <w:sz w:val="22"/>
                </w:rPr>
                <w:t>IV.A.1-3</w:t>
              </w:r>
            </w:hyperlink>
          </w:p>
        </w:tc>
        <w:tc>
          <w:tcPr>
            <w:tcW w:w="8250" w:type="dxa"/>
            <w:tcMar>
              <w:top w:w="40" w:type="dxa"/>
              <w:left w:w="40" w:type="dxa"/>
              <w:bottom w:w="40" w:type="dxa"/>
              <w:right w:w="40" w:type="dxa"/>
            </w:tcMar>
          </w:tcPr>
          <w:p w14:paraId="621DD3C3" w14:textId="77777777" w:rsidR="00DA1E7B" w:rsidRDefault="00DA1E7B" w:rsidP="00DA1E7B">
            <w:pPr>
              <w:spacing w:line="240" w:lineRule="auto"/>
              <w:rPr>
                <w:sz w:val="22"/>
              </w:rPr>
            </w:pPr>
            <w:r>
              <w:rPr>
                <w:sz w:val="22"/>
              </w:rPr>
              <w:t>Hawaiʻi Papa O Ke Ao website</w:t>
            </w:r>
          </w:p>
        </w:tc>
      </w:tr>
      <w:tr w:rsidR="00DA1E7B" w14:paraId="00B2A6CE" w14:textId="77777777" w:rsidTr="00DA1E7B">
        <w:trPr>
          <w:trHeight w:val="320"/>
        </w:trPr>
        <w:tc>
          <w:tcPr>
            <w:tcW w:w="1320" w:type="dxa"/>
            <w:tcMar>
              <w:top w:w="40" w:type="dxa"/>
              <w:left w:w="40" w:type="dxa"/>
              <w:bottom w:w="40" w:type="dxa"/>
              <w:right w:w="40" w:type="dxa"/>
            </w:tcMar>
          </w:tcPr>
          <w:p w14:paraId="368EB461" w14:textId="1E1F0C28" w:rsidR="00DA1E7B" w:rsidRDefault="00ED18ED" w:rsidP="00DA1E7B">
            <w:pPr>
              <w:spacing w:line="240" w:lineRule="auto"/>
              <w:rPr>
                <w:sz w:val="22"/>
              </w:rPr>
            </w:pPr>
            <w:hyperlink r:id="rId1964" w:history="1">
              <w:r w:rsidR="00DA1E7B" w:rsidRPr="003B7F5D">
                <w:rPr>
                  <w:rStyle w:val="Hyperlink"/>
                  <w:sz w:val="22"/>
                </w:rPr>
                <w:t>IV.A.1-4</w:t>
              </w:r>
            </w:hyperlink>
          </w:p>
        </w:tc>
        <w:tc>
          <w:tcPr>
            <w:tcW w:w="8250" w:type="dxa"/>
            <w:tcMar>
              <w:top w:w="40" w:type="dxa"/>
              <w:left w:w="40" w:type="dxa"/>
              <w:bottom w:w="40" w:type="dxa"/>
              <w:right w:w="40" w:type="dxa"/>
            </w:tcMar>
          </w:tcPr>
          <w:p w14:paraId="1BAAC0C9" w14:textId="77777777" w:rsidR="00DA1E7B" w:rsidRDefault="00DA1E7B" w:rsidP="00DA1E7B">
            <w:pPr>
              <w:spacing w:line="240" w:lineRule="auto"/>
              <w:rPr>
                <w:sz w:val="22"/>
              </w:rPr>
            </w:pPr>
            <w:r>
              <w:rPr>
                <w:sz w:val="22"/>
              </w:rPr>
              <w:t>Hawaiʻi Papa O Ke Ao plan</w:t>
            </w:r>
          </w:p>
        </w:tc>
      </w:tr>
      <w:tr w:rsidR="00DA1E7B" w14:paraId="0C93427F" w14:textId="77777777" w:rsidTr="00DA1E7B">
        <w:trPr>
          <w:trHeight w:val="320"/>
        </w:trPr>
        <w:tc>
          <w:tcPr>
            <w:tcW w:w="1320" w:type="dxa"/>
            <w:tcMar>
              <w:top w:w="40" w:type="dxa"/>
              <w:left w:w="40" w:type="dxa"/>
              <w:bottom w:w="40" w:type="dxa"/>
              <w:right w:w="40" w:type="dxa"/>
            </w:tcMar>
          </w:tcPr>
          <w:p w14:paraId="60B5E0C2" w14:textId="2917D7EC" w:rsidR="00DA1E7B" w:rsidRDefault="00ED18ED" w:rsidP="00DA1E7B">
            <w:pPr>
              <w:spacing w:line="240" w:lineRule="auto"/>
              <w:rPr>
                <w:sz w:val="22"/>
              </w:rPr>
            </w:pPr>
            <w:hyperlink r:id="rId1965" w:history="1">
              <w:r w:rsidR="00DA1E7B" w:rsidRPr="003B7F5D">
                <w:rPr>
                  <w:rStyle w:val="Hyperlink"/>
                  <w:sz w:val="22"/>
                </w:rPr>
                <w:t>IV.A.1-5</w:t>
              </w:r>
            </w:hyperlink>
          </w:p>
        </w:tc>
        <w:tc>
          <w:tcPr>
            <w:tcW w:w="8250" w:type="dxa"/>
            <w:tcMar>
              <w:top w:w="40" w:type="dxa"/>
              <w:left w:w="40" w:type="dxa"/>
              <w:bottom w:w="40" w:type="dxa"/>
              <w:right w:w="40" w:type="dxa"/>
            </w:tcMar>
          </w:tcPr>
          <w:p w14:paraId="3C7C6DF6" w14:textId="77777777" w:rsidR="00DA1E7B" w:rsidRDefault="00DA1E7B" w:rsidP="00DA1E7B">
            <w:pPr>
              <w:spacing w:line="240" w:lineRule="auto"/>
              <w:rPr>
                <w:sz w:val="22"/>
              </w:rPr>
            </w:pPr>
            <w:r>
              <w:rPr>
                <w:sz w:val="22"/>
              </w:rPr>
              <w:t>Student Success Council website, What is SSP?</w:t>
            </w:r>
          </w:p>
        </w:tc>
      </w:tr>
      <w:tr w:rsidR="00DA1E7B" w14:paraId="67D8DF87" w14:textId="77777777" w:rsidTr="00DA1E7B">
        <w:trPr>
          <w:trHeight w:val="320"/>
        </w:trPr>
        <w:tc>
          <w:tcPr>
            <w:tcW w:w="1320" w:type="dxa"/>
            <w:tcMar>
              <w:top w:w="40" w:type="dxa"/>
              <w:left w:w="40" w:type="dxa"/>
              <w:bottom w:w="40" w:type="dxa"/>
              <w:right w:w="40" w:type="dxa"/>
            </w:tcMar>
          </w:tcPr>
          <w:p w14:paraId="086ACA99" w14:textId="65329DE4" w:rsidR="00DA1E7B" w:rsidRDefault="00ED18ED" w:rsidP="00DA1E7B">
            <w:pPr>
              <w:spacing w:line="240" w:lineRule="auto"/>
              <w:rPr>
                <w:sz w:val="22"/>
              </w:rPr>
            </w:pPr>
            <w:hyperlink r:id="rId1966" w:anchor="page=7" w:history="1">
              <w:r w:rsidR="00DA1E7B" w:rsidRPr="003B7F5D">
                <w:rPr>
                  <w:rStyle w:val="Hyperlink"/>
                  <w:sz w:val="22"/>
                </w:rPr>
                <w:t>IV.A.1-6</w:t>
              </w:r>
            </w:hyperlink>
          </w:p>
        </w:tc>
        <w:tc>
          <w:tcPr>
            <w:tcW w:w="8250" w:type="dxa"/>
            <w:tcMar>
              <w:top w:w="40" w:type="dxa"/>
              <w:left w:w="40" w:type="dxa"/>
              <w:bottom w:w="40" w:type="dxa"/>
              <w:right w:w="40" w:type="dxa"/>
            </w:tcMar>
          </w:tcPr>
          <w:p w14:paraId="03EAF580" w14:textId="77777777" w:rsidR="00DA1E7B" w:rsidRDefault="00DA1E7B" w:rsidP="00DA1E7B">
            <w:pPr>
              <w:spacing w:line="240" w:lineRule="auto"/>
              <w:rPr>
                <w:sz w:val="22"/>
              </w:rPr>
            </w:pPr>
            <w:r>
              <w:rPr>
                <w:sz w:val="22"/>
              </w:rPr>
              <w:t>Kapi‘olani CC strategic plan, 2015-2021, p. 7</w:t>
            </w:r>
          </w:p>
        </w:tc>
      </w:tr>
      <w:tr w:rsidR="00DA1E7B" w14:paraId="03149129" w14:textId="77777777" w:rsidTr="00DA1E7B">
        <w:trPr>
          <w:trHeight w:val="300"/>
        </w:trPr>
        <w:tc>
          <w:tcPr>
            <w:tcW w:w="1320" w:type="dxa"/>
            <w:tcMar>
              <w:top w:w="40" w:type="dxa"/>
              <w:left w:w="40" w:type="dxa"/>
              <w:bottom w:w="40" w:type="dxa"/>
              <w:right w:w="40" w:type="dxa"/>
            </w:tcMar>
          </w:tcPr>
          <w:p w14:paraId="06042872" w14:textId="484B16EC" w:rsidR="00DA1E7B" w:rsidRDefault="00ED18ED" w:rsidP="00DA1E7B">
            <w:pPr>
              <w:spacing w:line="240" w:lineRule="auto"/>
              <w:rPr>
                <w:sz w:val="22"/>
              </w:rPr>
            </w:pPr>
            <w:hyperlink r:id="rId1967" w:history="1">
              <w:r w:rsidR="00DA1E7B" w:rsidRPr="003B7F5D">
                <w:rPr>
                  <w:rStyle w:val="Hyperlink"/>
                  <w:sz w:val="22"/>
                </w:rPr>
                <w:t>IV.A.1-7</w:t>
              </w:r>
            </w:hyperlink>
          </w:p>
        </w:tc>
        <w:tc>
          <w:tcPr>
            <w:tcW w:w="8250" w:type="dxa"/>
            <w:tcMar>
              <w:top w:w="40" w:type="dxa"/>
              <w:left w:w="40" w:type="dxa"/>
              <w:bottom w:w="40" w:type="dxa"/>
              <w:right w:w="40" w:type="dxa"/>
            </w:tcMar>
          </w:tcPr>
          <w:p w14:paraId="68904E31" w14:textId="77777777" w:rsidR="00DA1E7B" w:rsidRDefault="00DA1E7B" w:rsidP="00DA1E7B">
            <w:pPr>
              <w:spacing w:line="240" w:lineRule="auto"/>
              <w:rPr>
                <w:sz w:val="22"/>
              </w:rPr>
            </w:pPr>
            <w:r>
              <w:rPr>
                <w:sz w:val="22"/>
              </w:rPr>
              <w:t>Research Training and Revolving Funds (RTRF) for professional development</w:t>
            </w:r>
          </w:p>
        </w:tc>
      </w:tr>
      <w:tr w:rsidR="00DA1E7B" w14:paraId="0E93E290" w14:textId="77777777" w:rsidTr="00DA1E7B">
        <w:trPr>
          <w:trHeight w:val="320"/>
        </w:trPr>
        <w:tc>
          <w:tcPr>
            <w:tcW w:w="1320" w:type="dxa"/>
            <w:tcMar>
              <w:top w:w="40" w:type="dxa"/>
              <w:left w:w="40" w:type="dxa"/>
              <w:bottom w:w="40" w:type="dxa"/>
              <w:right w:w="40" w:type="dxa"/>
            </w:tcMar>
          </w:tcPr>
          <w:p w14:paraId="47117FD3" w14:textId="7D6494B4" w:rsidR="00DA1E7B" w:rsidRDefault="00ED18ED" w:rsidP="00DA1E7B">
            <w:pPr>
              <w:spacing w:line="240" w:lineRule="auto"/>
              <w:rPr>
                <w:sz w:val="22"/>
              </w:rPr>
            </w:pPr>
            <w:hyperlink r:id="rId1968" w:history="1">
              <w:r w:rsidR="00DA1E7B" w:rsidRPr="003B7F5D">
                <w:rPr>
                  <w:rStyle w:val="Hyperlink"/>
                  <w:sz w:val="22"/>
                </w:rPr>
                <w:t>IV.A.1-8</w:t>
              </w:r>
            </w:hyperlink>
          </w:p>
        </w:tc>
        <w:tc>
          <w:tcPr>
            <w:tcW w:w="8250" w:type="dxa"/>
            <w:tcMar>
              <w:top w:w="40" w:type="dxa"/>
              <w:left w:w="40" w:type="dxa"/>
              <w:bottom w:w="40" w:type="dxa"/>
              <w:right w:w="40" w:type="dxa"/>
            </w:tcMar>
          </w:tcPr>
          <w:p w14:paraId="0561A8C3" w14:textId="77777777" w:rsidR="00DA1E7B" w:rsidRDefault="00DA1E7B" w:rsidP="00DA1E7B">
            <w:pPr>
              <w:spacing w:line="240" w:lineRule="auto"/>
              <w:rPr>
                <w:sz w:val="22"/>
              </w:rPr>
            </w:pPr>
            <w:r>
              <w:rPr>
                <w:sz w:val="22"/>
              </w:rPr>
              <w:t>Dream Builders plan, 2014</w:t>
            </w:r>
          </w:p>
        </w:tc>
      </w:tr>
      <w:tr w:rsidR="00DA1E7B" w14:paraId="530D0920" w14:textId="77777777" w:rsidTr="00DA1E7B">
        <w:trPr>
          <w:trHeight w:val="320"/>
        </w:trPr>
        <w:tc>
          <w:tcPr>
            <w:tcW w:w="1320" w:type="dxa"/>
            <w:tcMar>
              <w:top w:w="40" w:type="dxa"/>
              <w:left w:w="40" w:type="dxa"/>
              <w:bottom w:w="40" w:type="dxa"/>
              <w:right w:w="40" w:type="dxa"/>
            </w:tcMar>
          </w:tcPr>
          <w:p w14:paraId="5A6757BF" w14:textId="3526137E" w:rsidR="00DA1E7B" w:rsidRDefault="00ED18ED" w:rsidP="00DA1E7B">
            <w:pPr>
              <w:spacing w:line="240" w:lineRule="auto"/>
              <w:rPr>
                <w:sz w:val="22"/>
              </w:rPr>
            </w:pPr>
            <w:hyperlink r:id="rId1969" w:history="1">
              <w:r w:rsidR="00DA1E7B" w:rsidRPr="003B7F5D">
                <w:rPr>
                  <w:rStyle w:val="Hyperlink"/>
                  <w:sz w:val="22"/>
                </w:rPr>
                <w:t>IV.A.1-9</w:t>
              </w:r>
            </w:hyperlink>
          </w:p>
        </w:tc>
        <w:tc>
          <w:tcPr>
            <w:tcW w:w="8250" w:type="dxa"/>
            <w:tcMar>
              <w:top w:w="40" w:type="dxa"/>
              <w:left w:w="40" w:type="dxa"/>
              <w:bottom w:w="40" w:type="dxa"/>
              <w:right w:w="40" w:type="dxa"/>
            </w:tcMar>
          </w:tcPr>
          <w:p w14:paraId="499E2562" w14:textId="77777777" w:rsidR="00DA1E7B" w:rsidRDefault="00DA1E7B" w:rsidP="00DA1E7B">
            <w:pPr>
              <w:spacing w:line="240" w:lineRule="auto"/>
              <w:rPr>
                <w:sz w:val="22"/>
              </w:rPr>
            </w:pPr>
            <w:r>
              <w:rPr>
                <w:sz w:val="22"/>
              </w:rPr>
              <w:t>Training &amp; Workshops</w:t>
            </w:r>
          </w:p>
        </w:tc>
      </w:tr>
      <w:tr w:rsidR="00DA1E7B" w14:paraId="56A6CF8C" w14:textId="77777777" w:rsidTr="00DA1E7B">
        <w:trPr>
          <w:trHeight w:val="320"/>
        </w:trPr>
        <w:tc>
          <w:tcPr>
            <w:tcW w:w="1320" w:type="dxa"/>
            <w:tcMar>
              <w:top w:w="40" w:type="dxa"/>
              <w:left w:w="40" w:type="dxa"/>
              <w:bottom w:w="40" w:type="dxa"/>
              <w:right w:w="40" w:type="dxa"/>
            </w:tcMar>
          </w:tcPr>
          <w:p w14:paraId="3623F960" w14:textId="5226C50A" w:rsidR="00DA1E7B" w:rsidRDefault="00ED18ED" w:rsidP="00DA1E7B">
            <w:pPr>
              <w:spacing w:line="240" w:lineRule="auto"/>
              <w:rPr>
                <w:sz w:val="22"/>
              </w:rPr>
            </w:pPr>
            <w:hyperlink r:id="rId1970" w:history="1">
              <w:r w:rsidR="00DA1E7B" w:rsidRPr="003B7F5D">
                <w:rPr>
                  <w:rStyle w:val="Hyperlink"/>
                  <w:sz w:val="22"/>
                </w:rPr>
                <w:t>IV.A.1-10</w:t>
              </w:r>
            </w:hyperlink>
          </w:p>
        </w:tc>
        <w:tc>
          <w:tcPr>
            <w:tcW w:w="8250" w:type="dxa"/>
            <w:tcMar>
              <w:top w:w="40" w:type="dxa"/>
              <w:left w:w="40" w:type="dxa"/>
              <w:bottom w:w="40" w:type="dxa"/>
              <w:right w:w="40" w:type="dxa"/>
            </w:tcMar>
          </w:tcPr>
          <w:p w14:paraId="1D22AF2B" w14:textId="77777777" w:rsidR="00DA1E7B" w:rsidRDefault="00DA1E7B" w:rsidP="00DA1E7B">
            <w:pPr>
              <w:spacing w:line="240" w:lineRule="auto"/>
              <w:rPr>
                <w:sz w:val="22"/>
              </w:rPr>
            </w:pPr>
            <w:r>
              <w:rPr>
                <w:sz w:val="22"/>
              </w:rPr>
              <w:t>News &amp; Events, Information Security Presentation on Feb. 13</w:t>
            </w:r>
          </w:p>
        </w:tc>
      </w:tr>
      <w:tr w:rsidR="00DA1E7B" w14:paraId="382B6B8E" w14:textId="77777777" w:rsidTr="00DA1E7B">
        <w:trPr>
          <w:trHeight w:val="320"/>
        </w:trPr>
        <w:tc>
          <w:tcPr>
            <w:tcW w:w="1320" w:type="dxa"/>
            <w:tcMar>
              <w:top w:w="40" w:type="dxa"/>
              <w:left w:w="40" w:type="dxa"/>
              <w:bottom w:w="40" w:type="dxa"/>
              <w:right w:w="40" w:type="dxa"/>
            </w:tcMar>
          </w:tcPr>
          <w:p w14:paraId="58752046" w14:textId="728CDFEB" w:rsidR="00DA1E7B" w:rsidRDefault="00ED18ED" w:rsidP="00DA1E7B">
            <w:pPr>
              <w:spacing w:line="240" w:lineRule="auto"/>
              <w:rPr>
                <w:sz w:val="22"/>
              </w:rPr>
            </w:pPr>
            <w:hyperlink r:id="rId1971" w:history="1">
              <w:r w:rsidR="00DA1E7B" w:rsidRPr="003B7F5D">
                <w:rPr>
                  <w:rStyle w:val="Hyperlink"/>
                  <w:sz w:val="22"/>
                </w:rPr>
                <w:t>IV.A.1-11</w:t>
              </w:r>
            </w:hyperlink>
          </w:p>
        </w:tc>
        <w:tc>
          <w:tcPr>
            <w:tcW w:w="8250" w:type="dxa"/>
            <w:tcMar>
              <w:top w:w="40" w:type="dxa"/>
              <w:left w:w="40" w:type="dxa"/>
              <w:bottom w:w="40" w:type="dxa"/>
              <w:right w:w="40" w:type="dxa"/>
            </w:tcMar>
          </w:tcPr>
          <w:p w14:paraId="20640548" w14:textId="77777777" w:rsidR="00DA1E7B" w:rsidRDefault="00DA1E7B" w:rsidP="00DA1E7B">
            <w:pPr>
              <w:spacing w:line="240" w:lineRule="auto"/>
              <w:rPr>
                <w:sz w:val="22"/>
              </w:rPr>
            </w:pPr>
            <w:r>
              <w:rPr>
                <w:sz w:val="22"/>
              </w:rPr>
              <w:t>Hawaiʻi Great Leaders Seminar</w:t>
            </w:r>
          </w:p>
        </w:tc>
      </w:tr>
      <w:tr w:rsidR="00DA1E7B" w14:paraId="250B431C" w14:textId="77777777" w:rsidTr="00DA1E7B">
        <w:trPr>
          <w:trHeight w:val="320"/>
        </w:trPr>
        <w:tc>
          <w:tcPr>
            <w:tcW w:w="1320" w:type="dxa"/>
            <w:tcMar>
              <w:top w:w="40" w:type="dxa"/>
              <w:left w:w="40" w:type="dxa"/>
              <w:bottom w:w="40" w:type="dxa"/>
              <w:right w:w="40" w:type="dxa"/>
            </w:tcMar>
          </w:tcPr>
          <w:p w14:paraId="74C9FC9A" w14:textId="758A37B6" w:rsidR="00DA1E7B" w:rsidRDefault="00ED18ED" w:rsidP="00DA1E7B">
            <w:pPr>
              <w:spacing w:line="240" w:lineRule="auto"/>
              <w:rPr>
                <w:sz w:val="22"/>
              </w:rPr>
            </w:pPr>
            <w:hyperlink r:id="rId1972" w:history="1">
              <w:r w:rsidR="00DA1E7B" w:rsidRPr="003B7F5D">
                <w:rPr>
                  <w:rStyle w:val="Hyperlink"/>
                  <w:sz w:val="22"/>
                </w:rPr>
                <w:t>IV.A.1-12</w:t>
              </w:r>
            </w:hyperlink>
          </w:p>
        </w:tc>
        <w:tc>
          <w:tcPr>
            <w:tcW w:w="8250" w:type="dxa"/>
            <w:tcMar>
              <w:top w:w="40" w:type="dxa"/>
              <w:left w:w="40" w:type="dxa"/>
              <w:bottom w:w="40" w:type="dxa"/>
              <w:right w:w="40" w:type="dxa"/>
            </w:tcMar>
          </w:tcPr>
          <w:p w14:paraId="03EC8DDE" w14:textId="77777777" w:rsidR="00DA1E7B" w:rsidRDefault="00DA1E7B" w:rsidP="00DA1E7B">
            <w:pPr>
              <w:spacing w:line="240" w:lineRule="auto"/>
              <w:rPr>
                <w:sz w:val="22"/>
              </w:rPr>
            </w:pPr>
            <w:r>
              <w:rPr>
                <w:sz w:val="22"/>
              </w:rPr>
              <w:t>Innovation Efforts</w:t>
            </w:r>
          </w:p>
        </w:tc>
      </w:tr>
      <w:tr w:rsidR="00DA1E7B" w14:paraId="62B161E3" w14:textId="77777777" w:rsidTr="00DA1E7B">
        <w:trPr>
          <w:trHeight w:val="320"/>
        </w:trPr>
        <w:tc>
          <w:tcPr>
            <w:tcW w:w="1320" w:type="dxa"/>
            <w:tcMar>
              <w:top w:w="40" w:type="dxa"/>
              <w:left w:w="40" w:type="dxa"/>
              <w:bottom w:w="40" w:type="dxa"/>
              <w:right w:w="40" w:type="dxa"/>
            </w:tcMar>
          </w:tcPr>
          <w:p w14:paraId="3C1A4B42" w14:textId="2E529A41" w:rsidR="00DA1E7B" w:rsidRDefault="00ED18ED" w:rsidP="00DA1E7B">
            <w:pPr>
              <w:spacing w:line="240" w:lineRule="auto"/>
              <w:rPr>
                <w:sz w:val="22"/>
              </w:rPr>
            </w:pPr>
            <w:hyperlink r:id="rId1973" w:history="1">
              <w:r w:rsidR="00DA1E7B" w:rsidRPr="003B7F5D">
                <w:rPr>
                  <w:rStyle w:val="Hyperlink"/>
                  <w:sz w:val="22"/>
                </w:rPr>
                <w:t>IV.A.1-13</w:t>
              </w:r>
            </w:hyperlink>
          </w:p>
        </w:tc>
        <w:tc>
          <w:tcPr>
            <w:tcW w:w="8250" w:type="dxa"/>
            <w:tcMar>
              <w:top w:w="40" w:type="dxa"/>
              <w:left w:w="40" w:type="dxa"/>
              <w:bottom w:w="40" w:type="dxa"/>
              <w:right w:w="40" w:type="dxa"/>
            </w:tcMar>
          </w:tcPr>
          <w:p w14:paraId="57C604C2" w14:textId="77777777" w:rsidR="00DA1E7B" w:rsidRDefault="00DA1E7B" w:rsidP="00DA1E7B">
            <w:pPr>
              <w:spacing w:line="240" w:lineRule="auto"/>
              <w:rPr>
                <w:sz w:val="22"/>
              </w:rPr>
            </w:pPr>
            <w:r>
              <w:rPr>
                <w:sz w:val="22"/>
              </w:rPr>
              <w:t>Student Guide to STAR</w:t>
            </w:r>
          </w:p>
        </w:tc>
      </w:tr>
      <w:tr w:rsidR="00DA1E7B" w14:paraId="4AE8F971" w14:textId="77777777" w:rsidTr="00DA1E7B">
        <w:trPr>
          <w:trHeight w:val="320"/>
        </w:trPr>
        <w:tc>
          <w:tcPr>
            <w:tcW w:w="1320" w:type="dxa"/>
            <w:tcMar>
              <w:top w:w="40" w:type="dxa"/>
              <w:left w:w="40" w:type="dxa"/>
              <w:bottom w:w="40" w:type="dxa"/>
              <w:right w:w="40" w:type="dxa"/>
            </w:tcMar>
          </w:tcPr>
          <w:p w14:paraId="4A053262" w14:textId="139C3975" w:rsidR="00DA1E7B" w:rsidRDefault="00ED18ED" w:rsidP="00DA1E7B">
            <w:pPr>
              <w:spacing w:line="240" w:lineRule="auto"/>
              <w:rPr>
                <w:sz w:val="22"/>
              </w:rPr>
            </w:pPr>
            <w:hyperlink r:id="rId1974" w:anchor="page=4" w:history="1">
              <w:r w:rsidR="00DA1E7B" w:rsidRPr="003B7F5D">
                <w:rPr>
                  <w:rStyle w:val="Hyperlink"/>
                  <w:sz w:val="22"/>
                </w:rPr>
                <w:t>IV.A.1-14</w:t>
              </w:r>
            </w:hyperlink>
          </w:p>
        </w:tc>
        <w:tc>
          <w:tcPr>
            <w:tcW w:w="8250" w:type="dxa"/>
            <w:tcMar>
              <w:top w:w="40" w:type="dxa"/>
              <w:left w:w="40" w:type="dxa"/>
              <w:bottom w:w="40" w:type="dxa"/>
              <w:right w:w="40" w:type="dxa"/>
            </w:tcMar>
          </w:tcPr>
          <w:p w14:paraId="446AA92D" w14:textId="77777777" w:rsidR="00DA1E7B" w:rsidRDefault="00DA1E7B" w:rsidP="00DA1E7B">
            <w:pPr>
              <w:spacing w:line="240" w:lineRule="auto"/>
              <w:rPr>
                <w:sz w:val="22"/>
              </w:rPr>
            </w:pPr>
            <w:r>
              <w:rPr>
                <w:sz w:val="22"/>
              </w:rPr>
              <w:t>SCI 295 Statement of Purpose, p. 4</w:t>
            </w:r>
          </w:p>
        </w:tc>
      </w:tr>
      <w:tr w:rsidR="00DA1E7B" w14:paraId="1C300367" w14:textId="77777777" w:rsidTr="00DA1E7B">
        <w:trPr>
          <w:trHeight w:val="320"/>
        </w:trPr>
        <w:tc>
          <w:tcPr>
            <w:tcW w:w="1320" w:type="dxa"/>
            <w:tcMar>
              <w:top w:w="40" w:type="dxa"/>
              <w:left w:w="40" w:type="dxa"/>
              <w:bottom w:w="40" w:type="dxa"/>
              <w:right w:w="40" w:type="dxa"/>
            </w:tcMar>
          </w:tcPr>
          <w:p w14:paraId="66B63293" w14:textId="52C276CC" w:rsidR="00DA1E7B" w:rsidRDefault="00ED18ED" w:rsidP="00DA1E7B">
            <w:pPr>
              <w:spacing w:line="240" w:lineRule="auto"/>
              <w:rPr>
                <w:sz w:val="22"/>
              </w:rPr>
            </w:pPr>
            <w:hyperlink r:id="rId1975" w:history="1">
              <w:r w:rsidR="00DA1E7B" w:rsidRPr="003B7F5D">
                <w:rPr>
                  <w:rStyle w:val="Hyperlink"/>
                  <w:sz w:val="22"/>
                </w:rPr>
                <w:t>IV.A.1-15</w:t>
              </w:r>
            </w:hyperlink>
          </w:p>
        </w:tc>
        <w:tc>
          <w:tcPr>
            <w:tcW w:w="8250" w:type="dxa"/>
            <w:tcMar>
              <w:top w:w="40" w:type="dxa"/>
              <w:left w:w="40" w:type="dxa"/>
              <w:bottom w:w="40" w:type="dxa"/>
              <w:right w:w="40" w:type="dxa"/>
            </w:tcMar>
          </w:tcPr>
          <w:p w14:paraId="76BF1906" w14:textId="77777777" w:rsidR="00DA1E7B" w:rsidRDefault="00DA1E7B" w:rsidP="00DA1E7B">
            <w:pPr>
              <w:spacing w:line="240" w:lineRule="auto"/>
              <w:rPr>
                <w:sz w:val="22"/>
              </w:rPr>
            </w:pPr>
            <w:r>
              <w:rPr>
                <w:sz w:val="22"/>
              </w:rPr>
              <w:t>Distance Education Plan</w:t>
            </w:r>
          </w:p>
        </w:tc>
      </w:tr>
      <w:tr w:rsidR="00DA1E7B" w14:paraId="66BA0E24" w14:textId="77777777" w:rsidTr="00DA1E7B">
        <w:trPr>
          <w:trHeight w:val="320"/>
        </w:trPr>
        <w:tc>
          <w:tcPr>
            <w:tcW w:w="1320" w:type="dxa"/>
            <w:tcMar>
              <w:top w:w="40" w:type="dxa"/>
              <w:left w:w="40" w:type="dxa"/>
              <w:bottom w:w="40" w:type="dxa"/>
              <w:right w:w="40" w:type="dxa"/>
            </w:tcMar>
          </w:tcPr>
          <w:p w14:paraId="78FF4295" w14:textId="08105B43" w:rsidR="00DA1E7B" w:rsidRDefault="00ED18ED" w:rsidP="00DA1E7B">
            <w:pPr>
              <w:spacing w:line="240" w:lineRule="auto"/>
              <w:rPr>
                <w:sz w:val="22"/>
              </w:rPr>
            </w:pPr>
            <w:hyperlink r:id="rId1976" w:anchor="page=9" w:history="1">
              <w:r w:rsidR="00DA1E7B" w:rsidRPr="003B7F5D">
                <w:rPr>
                  <w:rStyle w:val="Hyperlink"/>
                  <w:sz w:val="22"/>
                </w:rPr>
                <w:t>IV.A.2-1</w:t>
              </w:r>
            </w:hyperlink>
          </w:p>
        </w:tc>
        <w:tc>
          <w:tcPr>
            <w:tcW w:w="8250" w:type="dxa"/>
            <w:tcMar>
              <w:top w:w="40" w:type="dxa"/>
              <w:left w:w="40" w:type="dxa"/>
              <w:bottom w:w="40" w:type="dxa"/>
              <w:right w:w="40" w:type="dxa"/>
            </w:tcMar>
          </w:tcPr>
          <w:p w14:paraId="73AA48DC" w14:textId="77777777" w:rsidR="00DA1E7B" w:rsidRDefault="00DA1E7B" w:rsidP="00DA1E7B">
            <w:pPr>
              <w:spacing w:line="240" w:lineRule="auto"/>
              <w:rPr>
                <w:sz w:val="22"/>
              </w:rPr>
            </w:pPr>
            <w:r>
              <w:rPr>
                <w:sz w:val="22"/>
              </w:rPr>
              <w:t>Board of Regents General Overview, p. 9</w:t>
            </w:r>
          </w:p>
        </w:tc>
      </w:tr>
      <w:tr w:rsidR="00DA1E7B" w14:paraId="12041574" w14:textId="77777777" w:rsidTr="00DA1E7B">
        <w:trPr>
          <w:trHeight w:val="320"/>
        </w:trPr>
        <w:tc>
          <w:tcPr>
            <w:tcW w:w="1320" w:type="dxa"/>
            <w:tcMar>
              <w:top w:w="40" w:type="dxa"/>
              <w:left w:w="40" w:type="dxa"/>
              <w:bottom w:w="40" w:type="dxa"/>
              <w:right w:w="40" w:type="dxa"/>
            </w:tcMar>
          </w:tcPr>
          <w:p w14:paraId="0ABD5C6A" w14:textId="3EE8CDB0" w:rsidR="00DA1E7B" w:rsidRDefault="00ED18ED" w:rsidP="00DA1E7B">
            <w:pPr>
              <w:spacing w:line="240" w:lineRule="auto"/>
              <w:rPr>
                <w:sz w:val="22"/>
              </w:rPr>
            </w:pPr>
            <w:hyperlink r:id="rId1977" w:anchor="page=112" w:history="1">
              <w:r w:rsidR="00DA1E7B" w:rsidRPr="003B7F5D">
                <w:rPr>
                  <w:rStyle w:val="Hyperlink"/>
                  <w:sz w:val="22"/>
                </w:rPr>
                <w:t>IV.A.2-2</w:t>
              </w:r>
            </w:hyperlink>
          </w:p>
        </w:tc>
        <w:tc>
          <w:tcPr>
            <w:tcW w:w="8250" w:type="dxa"/>
            <w:tcMar>
              <w:top w:w="40" w:type="dxa"/>
              <w:left w:w="40" w:type="dxa"/>
              <w:bottom w:w="40" w:type="dxa"/>
              <w:right w:w="40" w:type="dxa"/>
            </w:tcMar>
          </w:tcPr>
          <w:p w14:paraId="1D8F001D" w14:textId="77777777" w:rsidR="00DA1E7B" w:rsidRDefault="00DA1E7B" w:rsidP="00DA1E7B">
            <w:pPr>
              <w:spacing w:line="240" w:lineRule="auto"/>
              <w:rPr>
                <w:sz w:val="22"/>
              </w:rPr>
            </w:pPr>
            <w:r>
              <w:rPr>
                <w:sz w:val="22"/>
              </w:rPr>
              <w:t>University of Hawaiʻi Professional Assembly 2017-2021 Contract, p. 112</w:t>
            </w:r>
          </w:p>
        </w:tc>
      </w:tr>
      <w:tr w:rsidR="00DA1E7B" w14:paraId="03AC4936" w14:textId="77777777" w:rsidTr="00DA1E7B">
        <w:trPr>
          <w:trHeight w:val="320"/>
        </w:trPr>
        <w:tc>
          <w:tcPr>
            <w:tcW w:w="1320" w:type="dxa"/>
            <w:tcMar>
              <w:top w:w="40" w:type="dxa"/>
              <w:left w:w="40" w:type="dxa"/>
              <w:bottom w:w="40" w:type="dxa"/>
              <w:right w:w="40" w:type="dxa"/>
            </w:tcMar>
          </w:tcPr>
          <w:p w14:paraId="41B7D078" w14:textId="7AA43B07" w:rsidR="00DA1E7B" w:rsidRDefault="00ED18ED" w:rsidP="00DA1E7B">
            <w:pPr>
              <w:spacing w:line="240" w:lineRule="auto"/>
              <w:rPr>
                <w:sz w:val="22"/>
              </w:rPr>
            </w:pPr>
            <w:hyperlink r:id="rId1978" w:history="1">
              <w:r w:rsidR="00DA1E7B" w:rsidRPr="003B7F5D">
                <w:rPr>
                  <w:rStyle w:val="Hyperlink"/>
                  <w:sz w:val="22"/>
                </w:rPr>
                <w:t>IV.A.2-3</w:t>
              </w:r>
            </w:hyperlink>
          </w:p>
        </w:tc>
        <w:tc>
          <w:tcPr>
            <w:tcW w:w="8250" w:type="dxa"/>
            <w:tcMar>
              <w:top w:w="40" w:type="dxa"/>
              <w:left w:w="40" w:type="dxa"/>
              <w:bottom w:w="40" w:type="dxa"/>
              <w:right w:w="40" w:type="dxa"/>
            </w:tcMar>
          </w:tcPr>
          <w:p w14:paraId="43C55074" w14:textId="77777777" w:rsidR="00DA1E7B" w:rsidRDefault="00DA1E7B" w:rsidP="00DA1E7B">
            <w:pPr>
              <w:spacing w:line="240" w:lineRule="auto"/>
              <w:rPr>
                <w:sz w:val="22"/>
              </w:rPr>
            </w:pPr>
            <w:r>
              <w:rPr>
                <w:sz w:val="22"/>
              </w:rPr>
              <w:t>Kapi‘olani CC Policy K1.201, Shared Governance Policy</w:t>
            </w:r>
          </w:p>
        </w:tc>
      </w:tr>
      <w:tr w:rsidR="00DA1E7B" w14:paraId="6DC037FF" w14:textId="77777777" w:rsidTr="00DA1E7B">
        <w:trPr>
          <w:trHeight w:val="260"/>
        </w:trPr>
        <w:tc>
          <w:tcPr>
            <w:tcW w:w="1320" w:type="dxa"/>
            <w:tcMar>
              <w:top w:w="40" w:type="dxa"/>
              <w:left w:w="40" w:type="dxa"/>
              <w:bottom w:w="40" w:type="dxa"/>
              <w:right w:w="40" w:type="dxa"/>
            </w:tcMar>
          </w:tcPr>
          <w:p w14:paraId="038152A5" w14:textId="07518F0B" w:rsidR="00DA1E7B" w:rsidRDefault="00ED18ED" w:rsidP="00DA1E7B">
            <w:pPr>
              <w:spacing w:line="240" w:lineRule="auto"/>
              <w:rPr>
                <w:sz w:val="22"/>
              </w:rPr>
            </w:pPr>
            <w:hyperlink r:id="rId1979" w:history="1">
              <w:r w:rsidR="00DA1E7B" w:rsidRPr="003B7F5D">
                <w:rPr>
                  <w:rStyle w:val="Hyperlink"/>
                  <w:sz w:val="22"/>
                </w:rPr>
                <w:t>IV.A.2-4</w:t>
              </w:r>
            </w:hyperlink>
          </w:p>
        </w:tc>
        <w:tc>
          <w:tcPr>
            <w:tcW w:w="8250" w:type="dxa"/>
            <w:tcMar>
              <w:top w:w="40" w:type="dxa"/>
              <w:left w:w="40" w:type="dxa"/>
              <w:bottom w:w="40" w:type="dxa"/>
              <w:right w:w="40" w:type="dxa"/>
            </w:tcMar>
          </w:tcPr>
          <w:p w14:paraId="134C35FF" w14:textId="77777777" w:rsidR="00DA1E7B" w:rsidRDefault="00DA1E7B" w:rsidP="00DA1E7B">
            <w:pPr>
              <w:spacing w:line="240" w:lineRule="auto"/>
              <w:rPr>
                <w:sz w:val="22"/>
              </w:rPr>
            </w:pPr>
            <w:r>
              <w:rPr>
                <w:sz w:val="22"/>
              </w:rPr>
              <w:t>Kapi‘olani CC KOP #1.112, Participation in College Decision-Making Processes</w:t>
            </w:r>
          </w:p>
        </w:tc>
      </w:tr>
      <w:tr w:rsidR="00DA1E7B" w14:paraId="38CF5DC9" w14:textId="77777777" w:rsidTr="00DA1E7B">
        <w:trPr>
          <w:trHeight w:val="320"/>
        </w:trPr>
        <w:tc>
          <w:tcPr>
            <w:tcW w:w="1320" w:type="dxa"/>
            <w:tcMar>
              <w:top w:w="40" w:type="dxa"/>
              <w:left w:w="40" w:type="dxa"/>
              <w:bottom w:w="40" w:type="dxa"/>
              <w:right w:w="40" w:type="dxa"/>
            </w:tcMar>
          </w:tcPr>
          <w:p w14:paraId="023132F8" w14:textId="0170B7BA" w:rsidR="00DA1E7B" w:rsidRDefault="00ED18ED" w:rsidP="00DA1E7B">
            <w:pPr>
              <w:spacing w:line="240" w:lineRule="auto"/>
              <w:rPr>
                <w:sz w:val="22"/>
              </w:rPr>
            </w:pPr>
            <w:hyperlink r:id="rId1980" w:history="1">
              <w:r w:rsidR="00DA1E7B" w:rsidRPr="003B7F5D">
                <w:rPr>
                  <w:rStyle w:val="Hyperlink"/>
                  <w:sz w:val="22"/>
                </w:rPr>
                <w:t>IV.A.2-5</w:t>
              </w:r>
            </w:hyperlink>
          </w:p>
        </w:tc>
        <w:tc>
          <w:tcPr>
            <w:tcW w:w="8250" w:type="dxa"/>
            <w:tcMar>
              <w:top w:w="40" w:type="dxa"/>
              <w:left w:w="40" w:type="dxa"/>
              <w:bottom w:w="40" w:type="dxa"/>
              <w:right w:w="40" w:type="dxa"/>
            </w:tcMar>
          </w:tcPr>
          <w:p w14:paraId="347CF4FD" w14:textId="77777777" w:rsidR="00DA1E7B" w:rsidRDefault="00DA1E7B" w:rsidP="00DA1E7B">
            <w:pPr>
              <w:spacing w:line="240" w:lineRule="auto"/>
              <w:rPr>
                <w:sz w:val="22"/>
              </w:rPr>
            </w:pPr>
            <w:r>
              <w:rPr>
                <w:color w:val="000000"/>
              </w:rPr>
              <w:t>‘</w:t>
            </w:r>
            <w:r>
              <w:rPr>
                <w:sz w:val="22"/>
              </w:rPr>
              <w:t>Ohana website, Authorized Governance Organizations</w:t>
            </w:r>
          </w:p>
        </w:tc>
      </w:tr>
      <w:tr w:rsidR="00DA1E7B" w14:paraId="065393D2" w14:textId="77777777" w:rsidTr="00DA1E7B">
        <w:trPr>
          <w:trHeight w:val="320"/>
        </w:trPr>
        <w:tc>
          <w:tcPr>
            <w:tcW w:w="1320" w:type="dxa"/>
            <w:tcMar>
              <w:top w:w="40" w:type="dxa"/>
              <w:left w:w="40" w:type="dxa"/>
              <w:bottom w:w="40" w:type="dxa"/>
              <w:right w:w="40" w:type="dxa"/>
            </w:tcMar>
          </w:tcPr>
          <w:p w14:paraId="064DCAA1" w14:textId="50420FB0" w:rsidR="00DA1E7B" w:rsidRDefault="00ED18ED" w:rsidP="00DA1E7B">
            <w:pPr>
              <w:spacing w:line="240" w:lineRule="auto"/>
              <w:rPr>
                <w:sz w:val="22"/>
              </w:rPr>
            </w:pPr>
            <w:hyperlink r:id="rId1981" w:history="1">
              <w:r w:rsidR="00DA1E7B" w:rsidRPr="003B7F5D">
                <w:rPr>
                  <w:rStyle w:val="Hyperlink"/>
                  <w:sz w:val="22"/>
                </w:rPr>
                <w:t>IV.A.2-6</w:t>
              </w:r>
            </w:hyperlink>
          </w:p>
        </w:tc>
        <w:tc>
          <w:tcPr>
            <w:tcW w:w="8250" w:type="dxa"/>
            <w:tcMar>
              <w:top w:w="40" w:type="dxa"/>
              <w:left w:w="40" w:type="dxa"/>
              <w:bottom w:w="40" w:type="dxa"/>
              <w:right w:w="40" w:type="dxa"/>
            </w:tcMar>
          </w:tcPr>
          <w:p w14:paraId="71633776" w14:textId="77777777" w:rsidR="00DA1E7B" w:rsidRDefault="00DA1E7B" w:rsidP="00DA1E7B">
            <w:pPr>
              <w:spacing w:line="240" w:lineRule="auto"/>
              <w:rPr>
                <w:sz w:val="22"/>
              </w:rPr>
            </w:pPr>
            <w:r>
              <w:rPr>
                <w:sz w:val="22"/>
              </w:rPr>
              <w:t>Decision Making Flowchart, 2017</w:t>
            </w:r>
          </w:p>
        </w:tc>
      </w:tr>
      <w:tr w:rsidR="00DA1E7B" w14:paraId="60876582" w14:textId="77777777" w:rsidTr="00DA1E7B">
        <w:trPr>
          <w:trHeight w:val="320"/>
        </w:trPr>
        <w:tc>
          <w:tcPr>
            <w:tcW w:w="1320" w:type="dxa"/>
            <w:tcMar>
              <w:top w:w="40" w:type="dxa"/>
              <w:left w:w="40" w:type="dxa"/>
              <w:bottom w:w="40" w:type="dxa"/>
              <w:right w:w="40" w:type="dxa"/>
            </w:tcMar>
          </w:tcPr>
          <w:p w14:paraId="4F5A8CC5" w14:textId="22492EEA" w:rsidR="00DA1E7B" w:rsidRDefault="00ED18ED" w:rsidP="00DA1E7B">
            <w:pPr>
              <w:spacing w:line="240" w:lineRule="auto"/>
              <w:rPr>
                <w:sz w:val="22"/>
              </w:rPr>
            </w:pPr>
            <w:hyperlink r:id="rId1982" w:anchor="page=9" w:history="1">
              <w:r w:rsidR="00DA1E7B" w:rsidRPr="003B7F5D">
                <w:rPr>
                  <w:rStyle w:val="Hyperlink"/>
                  <w:sz w:val="22"/>
                </w:rPr>
                <w:t>IV.A.2-7</w:t>
              </w:r>
            </w:hyperlink>
          </w:p>
        </w:tc>
        <w:tc>
          <w:tcPr>
            <w:tcW w:w="8250" w:type="dxa"/>
            <w:tcMar>
              <w:top w:w="40" w:type="dxa"/>
              <w:left w:w="40" w:type="dxa"/>
              <w:bottom w:w="40" w:type="dxa"/>
              <w:right w:w="40" w:type="dxa"/>
            </w:tcMar>
          </w:tcPr>
          <w:p w14:paraId="5FD74538" w14:textId="77777777" w:rsidR="00DA1E7B" w:rsidRDefault="00DA1E7B" w:rsidP="00DA1E7B">
            <w:pPr>
              <w:spacing w:line="240" w:lineRule="auto"/>
              <w:rPr>
                <w:sz w:val="22"/>
              </w:rPr>
            </w:pPr>
            <w:r>
              <w:rPr>
                <w:sz w:val="22"/>
              </w:rPr>
              <w:t>Board of Regents General Overview, p. 9</w:t>
            </w:r>
          </w:p>
        </w:tc>
      </w:tr>
      <w:tr w:rsidR="00DA1E7B" w14:paraId="3D40DBF1" w14:textId="77777777" w:rsidTr="00DA1E7B">
        <w:trPr>
          <w:trHeight w:val="320"/>
        </w:trPr>
        <w:tc>
          <w:tcPr>
            <w:tcW w:w="1320" w:type="dxa"/>
            <w:tcMar>
              <w:top w:w="40" w:type="dxa"/>
              <w:left w:w="40" w:type="dxa"/>
              <w:bottom w:w="40" w:type="dxa"/>
              <w:right w:w="40" w:type="dxa"/>
            </w:tcMar>
          </w:tcPr>
          <w:p w14:paraId="454E2935" w14:textId="787CCF8D" w:rsidR="00DA1E7B" w:rsidRDefault="00ED18ED" w:rsidP="00DA1E7B">
            <w:pPr>
              <w:spacing w:line="240" w:lineRule="auto"/>
              <w:rPr>
                <w:sz w:val="22"/>
              </w:rPr>
            </w:pPr>
            <w:hyperlink r:id="rId1983" w:history="1">
              <w:r w:rsidR="00DA1E7B" w:rsidRPr="003B7F5D">
                <w:rPr>
                  <w:rStyle w:val="Hyperlink"/>
                  <w:sz w:val="22"/>
                </w:rPr>
                <w:t>IV.A.2-8</w:t>
              </w:r>
            </w:hyperlink>
          </w:p>
        </w:tc>
        <w:tc>
          <w:tcPr>
            <w:tcW w:w="8250" w:type="dxa"/>
            <w:tcMar>
              <w:top w:w="40" w:type="dxa"/>
              <w:left w:w="40" w:type="dxa"/>
              <w:bottom w:w="40" w:type="dxa"/>
              <w:right w:w="40" w:type="dxa"/>
            </w:tcMar>
          </w:tcPr>
          <w:p w14:paraId="628FAF31" w14:textId="77777777" w:rsidR="00DA1E7B" w:rsidRDefault="00DA1E7B" w:rsidP="00DA1E7B">
            <w:pPr>
              <w:spacing w:line="240" w:lineRule="auto"/>
              <w:rPr>
                <w:sz w:val="22"/>
              </w:rPr>
            </w:pPr>
            <w:r>
              <w:rPr>
                <w:sz w:val="22"/>
              </w:rPr>
              <w:t>The Pūko‘a Council</w:t>
            </w:r>
          </w:p>
        </w:tc>
      </w:tr>
      <w:tr w:rsidR="00DA1E7B" w14:paraId="66F2A1DD" w14:textId="77777777" w:rsidTr="00DA1E7B">
        <w:trPr>
          <w:trHeight w:val="320"/>
        </w:trPr>
        <w:tc>
          <w:tcPr>
            <w:tcW w:w="1320" w:type="dxa"/>
            <w:tcMar>
              <w:top w:w="40" w:type="dxa"/>
              <w:left w:w="40" w:type="dxa"/>
              <w:bottom w:w="40" w:type="dxa"/>
              <w:right w:w="40" w:type="dxa"/>
            </w:tcMar>
          </w:tcPr>
          <w:p w14:paraId="7C429107" w14:textId="3C5B0B53" w:rsidR="00DA1E7B" w:rsidRDefault="00ED18ED" w:rsidP="00DA1E7B">
            <w:pPr>
              <w:spacing w:line="240" w:lineRule="auto"/>
              <w:rPr>
                <w:sz w:val="22"/>
              </w:rPr>
            </w:pPr>
            <w:hyperlink r:id="rId1984" w:anchor="page=11" w:history="1">
              <w:r w:rsidR="00DA1E7B" w:rsidRPr="003B7F5D">
                <w:rPr>
                  <w:rStyle w:val="Hyperlink"/>
                  <w:sz w:val="22"/>
                </w:rPr>
                <w:t>IV.A.2-9</w:t>
              </w:r>
            </w:hyperlink>
          </w:p>
        </w:tc>
        <w:tc>
          <w:tcPr>
            <w:tcW w:w="8250" w:type="dxa"/>
            <w:tcMar>
              <w:top w:w="40" w:type="dxa"/>
              <w:left w:w="40" w:type="dxa"/>
              <w:bottom w:w="40" w:type="dxa"/>
              <w:right w:w="40" w:type="dxa"/>
            </w:tcMar>
          </w:tcPr>
          <w:p w14:paraId="20C2A9A3" w14:textId="77777777" w:rsidR="00DA1E7B" w:rsidRDefault="00DA1E7B" w:rsidP="00DA1E7B">
            <w:pPr>
              <w:spacing w:line="240" w:lineRule="auto"/>
              <w:rPr>
                <w:sz w:val="22"/>
              </w:rPr>
            </w:pPr>
            <w:r>
              <w:rPr>
                <w:sz w:val="22"/>
              </w:rPr>
              <w:t>Board of Regents General Overview, p. 11</w:t>
            </w:r>
          </w:p>
        </w:tc>
      </w:tr>
      <w:tr w:rsidR="00DA1E7B" w14:paraId="2654EC4D" w14:textId="77777777" w:rsidTr="00DA1E7B">
        <w:trPr>
          <w:trHeight w:val="320"/>
        </w:trPr>
        <w:tc>
          <w:tcPr>
            <w:tcW w:w="1320" w:type="dxa"/>
            <w:tcMar>
              <w:top w:w="40" w:type="dxa"/>
              <w:left w:w="40" w:type="dxa"/>
              <w:bottom w:w="40" w:type="dxa"/>
              <w:right w:w="40" w:type="dxa"/>
            </w:tcMar>
          </w:tcPr>
          <w:p w14:paraId="0538785A" w14:textId="5BB6DE07" w:rsidR="00DA1E7B" w:rsidRDefault="00ED18ED" w:rsidP="00DA1E7B">
            <w:pPr>
              <w:spacing w:line="240" w:lineRule="auto"/>
              <w:rPr>
                <w:sz w:val="22"/>
              </w:rPr>
            </w:pPr>
            <w:hyperlink r:id="rId1985" w:history="1">
              <w:r w:rsidR="00DA1E7B" w:rsidRPr="003B7F5D">
                <w:rPr>
                  <w:rStyle w:val="Hyperlink"/>
                  <w:sz w:val="22"/>
                </w:rPr>
                <w:t>IV.A.2-10</w:t>
              </w:r>
            </w:hyperlink>
          </w:p>
        </w:tc>
        <w:tc>
          <w:tcPr>
            <w:tcW w:w="8250" w:type="dxa"/>
            <w:tcMar>
              <w:top w:w="40" w:type="dxa"/>
              <w:left w:w="40" w:type="dxa"/>
              <w:bottom w:w="40" w:type="dxa"/>
              <w:right w:w="40" w:type="dxa"/>
            </w:tcMar>
          </w:tcPr>
          <w:p w14:paraId="626DB8BC" w14:textId="77777777" w:rsidR="00DA1E7B" w:rsidRDefault="00DA1E7B" w:rsidP="00DA1E7B">
            <w:pPr>
              <w:spacing w:line="240" w:lineRule="auto"/>
              <w:rPr>
                <w:sz w:val="22"/>
              </w:rPr>
            </w:pPr>
            <w:r>
              <w:rPr>
                <w:sz w:val="22"/>
              </w:rPr>
              <w:t>Faculty Senate website</w:t>
            </w:r>
          </w:p>
        </w:tc>
      </w:tr>
      <w:tr w:rsidR="00DA1E7B" w14:paraId="0D91209C" w14:textId="77777777" w:rsidTr="00DA1E7B">
        <w:trPr>
          <w:trHeight w:val="320"/>
        </w:trPr>
        <w:tc>
          <w:tcPr>
            <w:tcW w:w="1320" w:type="dxa"/>
            <w:tcMar>
              <w:top w:w="40" w:type="dxa"/>
              <w:left w:w="40" w:type="dxa"/>
              <w:bottom w:w="40" w:type="dxa"/>
              <w:right w:w="40" w:type="dxa"/>
            </w:tcMar>
          </w:tcPr>
          <w:p w14:paraId="22F9FDF2" w14:textId="68E11EAF" w:rsidR="00DA1E7B" w:rsidRDefault="00ED18ED" w:rsidP="00DA1E7B">
            <w:pPr>
              <w:spacing w:line="240" w:lineRule="auto"/>
              <w:rPr>
                <w:sz w:val="22"/>
              </w:rPr>
            </w:pPr>
            <w:hyperlink r:id="rId1986" w:history="1">
              <w:r w:rsidR="00DA1E7B" w:rsidRPr="003B7F5D">
                <w:rPr>
                  <w:rStyle w:val="Hyperlink"/>
                  <w:sz w:val="22"/>
                </w:rPr>
                <w:t>IV.A.2-11</w:t>
              </w:r>
            </w:hyperlink>
          </w:p>
        </w:tc>
        <w:tc>
          <w:tcPr>
            <w:tcW w:w="8250" w:type="dxa"/>
            <w:tcMar>
              <w:top w:w="40" w:type="dxa"/>
              <w:left w:w="40" w:type="dxa"/>
              <w:bottom w:w="40" w:type="dxa"/>
              <w:right w:w="40" w:type="dxa"/>
            </w:tcMar>
          </w:tcPr>
          <w:p w14:paraId="6B8FFAB0" w14:textId="77777777" w:rsidR="00DA1E7B" w:rsidRDefault="00DA1E7B" w:rsidP="00DA1E7B">
            <w:pPr>
              <w:spacing w:line="240" w:lineRule="auto"/>
              <w:rPr>
                <w:sz w:val="22"/>
              </w:rPr>
            </w:pPr>
            <w:r>
              <w:rPr>
                <w:sz w:val="22"/>
              </w:rPr>
              <w:t>Faculty Senate website, Archives</w:t>
            </w:r>
          </w:p>
        </w:tc>
      </w:tr>
      <w:tr w:rsidR="00DA1E7B" w14:paraId="776070BE" w14:textId="77777777" w:rsidTr="00DA1E7B">
        <w:trPr>
          <w:trHeight w:val="320"/>
        </w:trPr>
        <w:tc>
          <w:tcPr>
            <w:tcW w:w="1320" w:type="dxa"/>
            <w:tcMar>
              <w:top w:w="40" w:type="dxa"/>
              <w:left w:w="40" w:type="dxa"/>
              <w:bottom w:w="40" w:type="dxa"/>
              <w:right w:w="40" w:type="dxa"/>
            </w:tcMar>
          </w:tcPr>
          <w:p w14:paraId="139CBF17" w14:textId="19E7F7B0" w:rsidR="00DA1E7B" w:rsidRDefault="00ED18ED" w:rsidP="00DA1E7B">
            <w:pPr>
              <w:spacing w:line="240" w:lineRule="auto"/>
              <w:rPr>
                <w:sz w:val="22"/>
              </w:rPr>
            </w:pPr>
            <w:hyperlink r:id="rId1987" w:history="1">
              <w:r w:rsidR="00DA1E7B" w:rsidRPr="003B7F5D">
                <w:rPr>
                  <w:rStyle w:val="Hyperlink"/>
                  <w:sz w:val="22"/>
                </w:rPr>
                <w:t>IV.A.2-12</w:t>
              </w:r>
            </w:hyperlink>
          </w:p>
        </w:tc>
        <w:tc>
          <w:tcPr>
            <w:tcW w:w="8250" w:type="dxa"/>
            <w:tcMar>
              <w:top w:w="40" w:type="dxa"/>
              <w:left w:w="40" w:type="dxa"/>
              <w:bottom w:w="40" w:type="dxa"/>
              <w:right w:w="40" w:type="dxa"/>
            </w:tcMar>
          </w:tcPr>
          <w:p w14:paraId="7F5B9497" w14:textId="77777777" w:rsidR="00DA1E7B" w:rsidRDefault="00DA1E7B" w:rsidP="00DA1E7B">
            <w:pPr>
              <w:spacing w:line="240" w:lineRule="auto"/>
              <w:rPr>
                <w:sz w:val="22"/>
              </w:rPr>
            </w:pPr>
            <w:r>
              <w:rPr>
                <w:sz w:val="22"/>
              </w:rPr>
              <w:t>Student Congress website</w:t>
            </w:r>
          </w:p>
        </w:tc>
      </w:tr>
      <w:tr w:rsidR="00DA1E7B" w14:paraId="6A2A1649" w14:textId="77777777" w:rsidTr="00DA1E7B">
        <w:trPr>
          <w:trHeight w:val="320"/>
        </w:trPr>
        <w:tc>
          <w:tcPr>
            <w:tcW w:w="1320" w:type="dxa"/>
            <w:tcMar>
              <w:top w:w="40" w:type="dxa"/>
              <w:left w:w="40" w:type="dxa"/>
              <w:bottom w:w="40" w:type="dxa"/>
              <w:right w:w="40" w:type="dxa"/>
            </w:tcMar>
          </w:tcPr>
          <w:p w14:paraId="49D22E05" w14:textId="67B36397" w:rsidR="00DA1E7B" w:rsidRDefault="00ED18ED" w:rsidP="00DA1E7B">
            <w:pPr>
              <w:spacing w:line="240" w:lineRule="auto"/>
              <w:rPr>
                <w:sz w:val="22"/>
              </w:rPr>
            </w:pPr>
            <w:hyperlink r:id="rId1988" w:history="1">
              <w:r w:rsidR="00DA1E7B" w:rsidRPr="003B7F5D">
                <w:rPr>
                  <w:rStyle w:val="Hyperlink"/>
                  <w:sz w:val="22"/>
                </w:rPr>
                <w:t>IV.A.2-13</w:t>
              </w:r>
            </w:hyperlink>
          </w:p>
        </w:tc>
        <w:tc>
          <w:tcPr>
            <w:tcW w:w="8250" w:type="dxa"/>
            <w:tcMar>
              <w:top w:w="40" w:type="dxa"/>
              <w:left w:w="40" w:type="dxa"/>
              <w:bottom w:w="40" w:type="dxa"/>
              <w:right w:w="40" w:type="dxa"/>
            </w:tcMar>
          </w:tcPr>
          <w:p w14:paraId="1F3C5F8B" w14:textId="77777777" w:rsidR="00DA1E7B" w:rsidRDefault="00DA1E7B" w:rsidP="00DA1E7B">
            <w:pPr>
              <w:spacing w:line="240" w:lineRule="auto"/>
              <w:rPr>
                <w:sz w:val="22"/>
              </w:rPr>
            </w:pPr>
            <w:r>
              <w:rPr>
                <w:sz w:val="22"/>
              </w:rPr>
              <w:t>‘Ohana website, ‘Aha Kalāualani</w:t>
            </w:r>
          </w:p>
        </w:tc>
      </w:tr>
      <w:tr w:rsidR="00DA1E7B" w14:paraId="6AD04914" w14:textId="77777777" w:rsidTr="00DA1E7B">
        <w:trPr>
          <w:trHeight w:val="320"/>
        </w:trPr>
        <w:tc>
          <w:tcPr>
            <w:tcW w:w="1320" w:type="dxa"/>
            <w:tcMar>
              <w:top w:w="40" w:type="dxa"/>
              <w:left w:w="40" w:type="dxa"/>
              <w:bottom w:w="40" w:type="dxa"/>
              <w:right w:w="40" w:type="dxa"/>
            </w:tcMar>
          </w:tcPr>
          <w:p w14:paraId="6BA5D099" w14:textId="016D8A78" w:rsidR="00DA1E7B" w:rsidRDefault="00ED18ED" w:rsidP="00DA1E7B">
            <w:pPr>
              <w:spacing w:line="240" w:lineRule="auto"/>
              <w:rPr>
                <w:sz w:val="22"/>
              </w:rPr>
            </w:pPr>
            <w:hyperlink r:id="rId1989" w:history="1">
              <w:r w:rsidR="00DA1E7B" w:rsidRPr="003B7F5D">
                <w:rPr>
                  <w:rStyle w:val="Hyperlink"/>
                  <w:sz w:val="22"/>
                </w:rPr>
                <w:t>IV.A.2-14</w:t>
              </w:r>
            </w:hyperlink>
          </w:p>
        </w:tc>
        <w:tc>
          <w:tcPr>
            <w:tcW w:w="8250" w:type="dxa"/>
            <w:tcMar>
              <w:top w:w="40" w:type="dxa"/>
              <w:left w:w="40" w:type="dxa"/>
              <w:bottom w:w="40" w:type="dxa"/>
              <w:right w:w="40" w:type="dxa"/>
            </w:tcMar>
          </w:tcPr>
          <w:p w14:paraId="534074DE" w14:textId="77777777" w:rsidR="00DA1E7B" w:rsidRDefault="00DA1E7B" w:rsidP="00DA1E7B">
            <w:pPr>
              <w:spacing w:line="240" w:lineRule="auto"/>
              <w:rPr>
                <w:sz w:val="22"/>
              </w:rPr>
            </w:pPr>
            <w:r>
              <w:rPr>
                <w:sz w:val="22"/>
              </w:rPr>
              <w:t>‘Ohana a website, Staff Council</w:t>
            </w:r>
          </w:p>
        </w:tc>
      </w:tr>
      <w:tr w:rsidR="00DA1E7B" w14:paraId="6B7881A0" w14:textId="77777777" w:rsidTr="00DA1E7B">
        <w:trPr>
          <w:trHeight w:val="320"/>
        </w:trPr>
        <w:tc>
          <w:tcPr>
            <w:tcW w:w="1320" w:type="dxa"/>
            <w:tcMar>
              <w:top w:w="40" w:type="dxa"/>
              <w:left w:w="40" w:type="dxa"/>
              <w:bottom w:w="40" w:type="dxa"/>
              <w:right w:w="40" w:type="dxa"/>
            </w:tcMar>
          </w:tcPr>
          <w:p w14:paraId="53907BB3" w14:textId="637FF0AB" w:rsidR="00DA1E7B" w:rsidRDefault="00ED18ED" w:rsidP="00DA1E7B">
            <w:pPr>
              <w:spacing w:line="240" w:lineRule="auto"/>
              <w:rPr>
                <w:sz w:val="22"/>
              </w:rPr>
            </w:pPr>
            <w:hyperlink r:id="rId1990" w:history="1">
              <w:r w:rsidR="00DA1E7B" w:rsidRPr="003B7F5D">
                <w:rPr>
                  <w:rStyle w:val="Hyperlink"/>
                  <w:sz w:val="22"/>
                </w:rPr>
                <w:t>IV.A.2-15</w:t>
              </w:r>
            </w:hyperlink>
          </w:p>
        </w:tc>
        <w:tc>
          <w:tcPr>
            <w:tcW w:w="8250" w:type="dxa"/>
            <w:tcMar>
              <w:top w:w="40" w:type="dxa"/>
              <w:left w:w="40" w:type="dxa"/>
              <w:bottom w:w="40" w:type="dxa"/>
              <w:right w:w="40" w:type="dxa"/>
            </w:tcMar>
          </w:tcPr>
          <w:p w14:paraId="68E6708B" w14:textId="77777777" w:rsidR="00DA1E7B" w:rsidRDefault="00DA1E7B" w:rsidP="00DA1E7B">
            <w:pPr>
              <w:spacing w:line="240" w:lineRule="auto"/>
              <w:rPr>
                <w:sz w:val="22"/>
              </w:rPr>
            </w:pPr>
            <w:r>
              <w:rPr>
                <w:sz w:val="22"/>
              </w:rPr>
              <w:t>‘Ohana website, Staff Council meeting minutes</w:t>
            </w:r>
          </w:p>
        </w:tc>
      </w:tr>
      <w:tr w:rsidR="00DA1E7B" w14:paraId="5386B2A7" w14:textId="77777777" w:rsidTr="00DA1E7B">
        <w:trPr>
          <w:trHeight w:val="320"/>
        </w:trPr>
        <w:tc>
          <w:tcPr>
            <w:tcW w:w="1320" w:type="dxa"/>
            <w:tcMar>
              <w:top w:w="40" w:type="dxa"/>
              <w:left w:w="40" w:type="dxa"/>
              <w:bottom w:w="40" w:type="dxa"/>
              <w:right w:w="40" w:type="dxa"/>
            </w:tcMar>
          </w:tcPr>
          <w:p w14:paraId="0911BE01" w14:textId="297B23F6" w:rsidR="00DA1E7B" w:rsidRDefault="00ED18ED" w:rsidP="00DA1E7B">
            <w:pPr>
              <w:spacing w:line="240" w:lineRule="auto"/>
              <w:rPr>
                <w:sz w:val="22"/>
              </w:rPr>
            </w:pPr>
            <w:hyperlink r:id="rId1991" w:history="1">
              <w:r w:rsidR="00DA1E7B" w:rsidRPr="003B7F5D">
                <w:rPr>
                  <w:rStyle w:val="Hyperlink"/>
                  <w:sz w:val="22"/>
                </w:rPr>
                <w:t>IV.A.2-16</w:t>
              </w:r>
            </w:hyperlink>
          </w:p>
        </w:tc>
        <w:tc>
          <w:tcPr>
            <w:tcW w:w="8250" w:type="dxa"/>
            <w:tcMar>
              <w:top w:w="40" w:type="dxa"/>
              <w:left w:w="40" w:type="dxa"/>
              <w:bottom w:w="40" w:type="dxa"/>
              <w:right w:w="40" w:type="dxa"/>
            </w:tcMar>
          </w:tcPr>
          <w:p w14:paraId="08B2EEFA" w14:textId="77777777" w:rsidR="00DA1E7B" w:rsidRDefault="00DA1E7B" w:rsidP="00DA1E7B">
            <w:pPr>
              <w:spacing w:line="240" w:lineRule="auto"/>
              <w:rPr>
                <w:sz w:val="22"/>
              </w:rPr>
            </w:pPr>
            <w:r>
              <w:rPr>
                <w:sz w:val="22"/>
              </w:rPr>
              <w:t>‘Ohana website, Chancellor's Advisory Council (CAC)</w:t>
            </w:r>
          </w:p>
        </w:tc>
      </w:tr>
      <w:tr w:rsidR="00DA1E7B" w14:paraId="7BB67EE9" w14:textId="77777777" w:rsidTr="00DA1E7B">
        <w:trPr>
          <w:trHeight w:val="320"/>
        </w:trPr>
        <w:tc>
          <w:tcPr>
            <w:tcW w:w="1320" w:type="dxa"/>
            <w:tcMar>
              <w:top w:w="40" w:type="dxa"/>
              <w:left w:w="40" w:type="dxa"/>
              <w:bottom w:w="40" w:type="dxa"/>
              <w:right w:w="40" w:type="dxa"/>
            </w:tcMar>
          </w:tcPr>
          <w:p w14:paraId="71809598" w14:textId="06B860F5" w:rsidR="00DA1E7B" w:rsidRDefault="00ED18ED" w:rsidP="00DA1E7B">
            <w:pPr>
              <w:spacing w:line="240" w:lineRule="auto"/>
              <w:rPr>
                <w:sz w:val="22"/>
              </w:rPr>
            </w:pPr>
            <w:hyperlink r:id="rId1992" w:history="1">
              <w:r w:rsidR="00DA1E7B" w:rsidRPr="003B7F5D">
                <w:rPr>
                  <w:rStyle w:val="Hyperlink"/>
                  <w:sz w:val="22"/>
                </w:rPr>
                <w:t>IV.A.2-17</w:t>
              </w:r>
            </w:hyperlink>
          </w:p>
        </w:tc>
        <w:tc>
          <w:tcPr>
            <w:tcW w:w="8250" w:type="dxa"/>
            <w:shd w:val="clear" w:color="auto" w:fill="FFFFFF"/>
            <w:tcMar>
              <w:top w:w="40" w:type="dxa"/>
              <w:left w:w="40" w:type="dxa"/>
              <w:bottom w:w="40" w:type="dxa"/>
              <w:right w:w="40" w:type="dxa"/>
            </w:tcMar>
          </w:tcPr>
          <w:p w14:paraId="6CF7DBC1" w14:textId="77777777" w:rsidR="00DA1E7B" w:rsidRDefault="00DA1E7B" w:rsidP="00DA1E7B">
            <w:pPr>
              <w:spacing w:line="240" w:lineRule="auto"/>
              <w:rPr>
                <w:sz w:val="22"/>
              </w:rPr>
            </w:pPr>
            <w:r>
              <w:rPr>
                <w:sz w:val="22"/>
              </w:rPr>
              <w:t>Chancellor's Advisory Council (CAC) Charter</w:t>
            </w:r>
          </w:p>
        </w:tc>
      </w:tr>
      <w:tr w:rsidR="00DA1E7B" w14:paraId="4D703FAD" w14:textId="77777777" w:rsidTr="00DA1E7B">
        <w:trPr>
          <w:trHeight w:val="320"/>
        </w:trPr>
        <w:tc>
          <w:tcPr>
            <w:tcW w:w="1320" w:type="dxa"/>
            <w:tcMar>
              <w:top w:w="40" w:type="dxa"/>
              <w:left w:w="40" w:type="dxa"/>
              <w:bottom w:w="40" w:type="dxa"/>
              <w:right w:w="40" w:type="dxa"/>
            </w:tcMar>
          </w:tcPr>
          <w:p w14:paraId="232F9DF8" w14:textId="3A117D69" w:rsidR="00DA1E7B" w:rsidRDefault="00ED18ED" w:rsidP="00DA1E7B">
            <w:pPr>
              <w:spacing w:line="240" w:lineRule="auto"/>
              <w:rPr>
                <w:sz w:val="22"/>
              </w:rPr>
            </w:pPr>
            <w:hyperlink r:id="rId1993" w:history="1">
              <w:r w:rsidR="00DA1E7B" w:rsidRPr="003B7F5D">
                <w:rPr>
                  <w:rStyle w:val="Hyperlink"/>
                  <w:sz w:val="22"/>
                </w:rPr>
                <w:t>IV.A.2-18</w:t>
              </w:r>
            </w:hyperlink>
          </w:p>
        </w:tc>
        <w:tc>
          <w:tcPr>
            <w:tcW w:w="8250" w:type="dxa"/>
            <w:tcMar>
              <w:top w:w="40" w:type="dxa"/>
              <w:left w:w="40" w:type="dxa"/>
              <w:bottom w:w="40" w:type="dxa"/>
              <w:right w:w="40" w:type="dxa"/>
            </w:tcMar>
          </w:tcPr>
          <w:p w14:paraId="74CBE72B" w14:textId="77777777" w:rsidR="00DA1E7B" w:rsidRDefault="00DA1E7B" w:rsidP="00DA1E7B">
            <w:pPr>
              <w:spacing w:line="240" w:lineRule="auto"/>
              <w:rPr>
                <w:sz w:val="22"/>
              </w:rPr>
            </w:pPr>
            <w:r>
              <w:rPr>
                <w:sz w:val="22"/>
              </w:rPr>
              <w:t>‘Ohana website, Chancellor's Advisory Council (CAC) minutes</w:t>
            </w:r>
          </w:p>
        </w:tc>
      </w:tr>
      <w:tr w:rsidR="00DA1E7B" w14:paraId="6163D8A0" w14:textId="77777777" w:rsidTr="00DA1E7B">
        <w:trPr>
          <w:trHeight w:val="320"/>
        </w:trPr>
        <w:tc>
          <w:tcPr>
            <w:tcW w:w="1320" w:type="dxa"/>
            <w:tcMar>
              <w:top w:w="40" w:type="dxa"/>
              <w:left w:w="40" w:type="dxa"/>
              <w:bottom w:w="40" w:type="dxa"/>
              <w:right w:w="40" w:type="dxa"/>
            </w:tcMar>
          </w:tcPr>
          <w:p w14:paraId="6647AEC8" w14:textId="4DF71D96" w:rsidR="00DA1E7B" w:rsidRDefault="00ED18ED" w:rsidP="00DA1E7B">
            <w:pPr>
              <w:spacing w:line="240" w:lineRule="auto"/>
              <w:rPr>
                <w:sz w:val="22"/>
              </w:rPr>
            </w:pPr>
            <w:hyperlink r:id="rId1994" w:history="1">
              <w:r w:rsidR="00DA1E7B" w:rsidRPr="003B7F5D">
                <w:rPr>
                  <w:rStyle w:val="Hyperlink"/>
                  <w:sz w:val="22"/>
                </w:rPr>
                <w:t>IV.A.2-19</w:t>
              </w:r>
            </w:hyperlink>
          </w:p>
        </w:tc>
        <w:tc>
          <w:tcPr>
            <w:tcW w:w="8250" w:type="dxa"/>
            <w:tcMar>
              <w:top w:w="40" w:type="dxa"/>
              <w:left w:w="40" w:type="dxa"/>
              <w:bottom w:w="40" w:type="dxa"/>
              <w:right w:w="40" w:type="dxa"/>
            </w:tcMar>
          </w:tcPr>
          <w:p w14:paraId="67090DD0" w14:textId="77777777" w:rsidR="00DA1E7B" w:rsidRDefault="00DA1E7B" w:rsidP="00DA1E7B">
            <w:pPr>
              <w:spacing w:line="240" w:lineRule="auto"/>
              <w:rPr>
                <w:sz w:val="22"/>
              </w:rPr>
            </w:pPr>
            <w:r>
              <w:rPr>
                <w:sz w:val="22"/>
              </w:rPr>
              <w:t>‘Ohana website, Administrative Staff Council</w:t>
            </w:r>
          </w:p>
        </w:tc>
      </w:tr>
      <w:tr w:rsidR="00DA1E7B" w14:paraId="6F1B1294" w14:textId="77777777" w:rsidTr="00DA1E7B">
        <w:trPr>
          <w:trHeight w:val="320"/>
        </w:trPr>
        <w:tc>
          <w:tcPr>
            <w:tcW w:w="1320" w:type="dxa"/>
            <w:tcMar>
              <w:top w:w="40" w:type="dxa"/>
              <w:left w:w="40" w:type="dxa"/>
              <w:bottom w:w="40" w:type="dxa"/>
              <w:right w:w="40" w:type="dxa"/>
            </w:tcMar>
          </w:tcPr>
          <w:p w14:paraId="4E7A59D3" w14:textId="3ED00000" w:rsidR="00DA1E7B" w:rsidRDefault="00ED18ED" w:rsidP="00DA1E7B">
            <w:pPr>
              <w:spacing w:line="240" w:lineRule="auto"/>
              <w:rPr>
                <w:sz w:val="22"/>
              </w:rPr>
            </w:pPr>
            <w:hyperlink r:id="rId1995" w:history="1">
              <w:r w:rsidR="00DA1E7B" w:rsidRPr="003B7F5D">
                <w:rPr>
                  <w:rStyle w:val="Hyperlink"/>
                  <w:sz w:val="22"/>
                </w:rPr>
                <w:t>IV.A.2-20</w:t>
              </w:r>
            </w:hyperlink>
          </w:p>
        </w:tc>
        <w:tc>
          <w:tcPr>
            <w:tcW w:w="8250" w:type="dxa"/>
            <w:tcMar>
              <w:top w:w="40" w:type="dxa"/>
              <w:left w:w="40" w:type="dxa"/>
              <w:bottom w:w="40" w:type="dxa"/>
              <w:right w:w="40" w:type="dxa"/>
            </w:tcMar>
          </w:tcPr>
          <w:p w14:paraId="46D4DC7A" w14:textId="77777777" w:rsidR="00DA1E7B" w:rsidRDefault="00DA1E7B" w:rsidP="00DA1E7B">
            <w:pPr>
              <w:spacing w:line="240" w:lineRule="auto"/>
              <w:rPr>
                <w:sz w:val="22"/>
              </w:rPr>
            </w:pPr>
            <w:r>
              <w:rPr>
                <w:sz w:val="22"/>
              </w:rPr>
              <w:t>‘Ohana website, Administrative Staff Council minutes</w:t>
            </w:r>
          </w:p>
        </w:tc>
      </w:tr>
      <w:tr w:rsidR="00DA1E7B" w14:paraId="7F28E64E" w14:textId="77777777" w:rsidTr="00DA1E7B">
        <w:trPr>
          <w:trHeight w:val="320"/>
        </w:trPr>
        <w:tc>
          <w:tcPr>
            <w:tcW w:w="1320" w:type="dxa"/>
            <w:tcMar>
              <w:top w:w="40" w:type="dxa"/>
              <w:left w:w="40" w:type="dxa"/>
              <w:bottom w:w="40" w:type="dxa"/>
              <w:right w:w="40" w:type="dxa"/>
            </w:tcMar>
          </w:tcPr>
          <w:p w14:paraId="7CA4A4EF" w14:textId="2758363C" w:rsidR="00DA1E7B" w:rsidRDefault="00ED18ED" w:rsidP="00DA1E7B">
            <w:pPr>
              <w:spacing w:line="240" w:lineRule="auto"/>
              <w:rPr>
                <w:sz w:val="22"/>
              </w:rPr>
            </w:pPr>
            <w:hyperlink r:id="rId1996" w:history="1">
              <w:r w:rsidR="00DA1E7B" w:rsidRPr="003B7F5D">
                <w:rPr>
                  <w:rStyle w:val="Hyperlink"/>
                  <w:sz w:val="22"/>
                </w:rPr>
                <w:t>IV.A.2-21</w:t>
              </w:r>
            </w:hyperlink>
          </w:p>
        </w:tc>
        <w:tc>
          <w:tcPr>
            <w:tcW w:w="8250" w:type="dxa"/>
            <w:tcMar>
              <w:top w:w="40" w:type="dxa"/>
              <w:left w:w="40" w:type="dxa"/>
              <w:bottom w:w="40" w:type="dxa"/>
              <w:right w:w="40" w:type="dxa"/>
            </w:tcMar>
          </w:tcPr>
          <w:p w14:paraId="535857B0" w14:textId="77777777" w:rsidR="00DA1E7B" w:rsidRDefault="00DA1E7B" w:rsidP="00DA1E7B">
            <w:pPr>
              <w:spacing w:line="240" w:lineRule="auto"/>
              <w:rPr>
                <w:sz w:val="22"/>
              </w:rPr>
            </w:pPr>
            <w:r>
              <w:rPr>
                <w:sz w:val="22"/>
              </w:rPr>
              <w:t>Kapi‘olani CC Policy K1.201, Shared Governance Policy</w:t>
            </w:r>
          </w:p>
        </w:tc>
      </w:tr>
      <w:tr w:rsidR="00DA1E7B" w14:paraId="6FFB2AEE" w14:textId="77777777" w:rsidTr="00DA1E7B">
        <w:trPr>
          <w:trHeight w:val="320"/>
        </w:trPr>
        <w:tc>
          <w:tcPr>
            <w:tcW w:w="1320" w:type="dxa"/>
            <w:tcMar>
              <w:top w:w="40" w:type="dxa"/>
              <w:left w:w="40" w:type="dxa"/>
              <w:bottom w:w="40" w:type="dxa"/>
              <w:right w:w="40" w:type="dxa"/>
            </w:tcMar>
          </w:tcPr>
          <w:p w14:paraId="5F1849B3" w14:textId="13758BE0" w:rsidR="00DA1E7B" w:rsidRDefault="00ED18ED" w:rsidP="00DA1E7B">
            <w:pPr>
              <w:spacing w:line="240" w:lineRule="auto"/>
              <w:rPr>
                <w:sz w:val="22"/>
              </w:rPr>
            </w:pPr>
            <w:hyperlink r:id="rId1997" w:history="1">
              <w:r w:rsidR="00DA1E7B" w:rsidRPr="003B7F5D">
                <w:rPr>
                  <w:rStyle w:val="Hyperlink"/>
                  <w:sz w:val="22"/>
                </w:rPr>
                <w:t>IV.A.2-22</w:t>
              </w:r>
            </w:hyperlink>
          </w:p>
        </w:tc>
        <w:tc>
          <w:tcPr>
            <w:tcW w:w="8250" w:type="dxa"/>
            <w:tcMar>
              <w:top w:w="40" w:type="dxa"/>
              <w:left w:w="40" w:type="dxa"/>
              <w:bottom w:w="40" w:type="dxa"/>
              <w:right w:w="40" w:type="dxa"/>
            </w:tcMar>
          </w:tcPr>
          <w:p w14:paraId="41D05289" w14:textId="77777777" w:rsidR="00DA1E7B" w:rsidRDefault="00DA1E7B" w:rsidP="00DA1E7B">
            <w:pPr>
              <w:spacing w:line="240" w:lineRule="auto"/>
              <w:rPr>
                <w:sz w:val="22"/>
              </w:rPr>
            </w:pPr>
            <w:r>
              <w:rPr>
                <w:sz w:val="22"/>
              </w:rPr>
              <w:t>Kapi‘olani CC KOP #1.111, Resource Allocation (PAIR)</w:t>
            </w:r>
          </w:p>
        </w:tc>
      </w:tr>
      <w:tr w:rsidR="00DA1E7B" w14:paraId="640F03B1" w14:textId="77777777" w:rsidTr="00DA1E7B">
        <w:trPr>
          <w:trHeight w:val="320"/>
        </w:trPr>
        <w:tc>
          <w:tcPr>
            <w:tcW w:w="1320" w:type="dxa"/>
            <w:tcMar>
              <w:top w:w="40" w:type="dxa"/>
              <w:left w:w="40" w:type="dxa"/>
              <w:bottom w:w="40" w:type="dxa"/>
              <w:right w:w="40" w:type="dxa"/>
            </w:tcMar>
          </w:tcPr>
          <w:p w14:paraId="11AAF283" w14:textId="5E176A9A" w:rsidR="00DA1E7B" w:rsidRDefault="00ED18ED" w:rsidP="00DA1E7B">
            <w:pPr>
              <w:spacing w:line="240" w:lineRule="auto"/>
              <w:rPr>
                <w:sz w:val="22"/>
              </w:rPr>
            </w:pPr>
            <w:hyperlink r:id="rId1998" w:history="1">
              <w:r w:rsidR="00DA1E7B" w:rsidRPr="003B7F5D">
                <w:rPr>
                  <w:rStyle w:val="Hyperlink"/>
                  <w:sz w:val="22"/>
                </w:rPr>
                <w:t>IV.A.2-23</w:t>
              </w:r>
            </w:hyperlink>
          </w:p>
        </w:tc>
        <w:tc>
          <w:tcPr>
            <w:tcW w:w="8250" w:type="dxa"/>
            <w:tcMar>
              <w:top w:w="40" w:type="dxa"/>
              <w:left w:w="40" w:type="dxa"/>
              <w:bottom w:w="40" w:type="dxa"/>
              <w:right w:w="40" w:type="dxa"/>
            </w:tcMar>
          </w:tcPr>
          <w:p w14:paraId="66263D6A" w14:textId="77777777" w:rsidR="00DA1E7B" w:rsidRDefault="00DA1E7B" w:rsidP="00DA1E7B">
            <w:pPr>
              <w:spacing w:line="240" w:lineRule="auto"/>
              <w:rPr>
                <w:sz w:val="22"/>
              </w:rPr>
            </w:pPr>
            <w:r>
              <w:rPr>
                <w:sz w:val="22"/>
              </w:rPr>
              <w:t>News &amp; Events, ARF Town Hall Meeting - February 26</w:t>
            </w:r>
          </w:p>
        </w:tc>
      </w:tr>
      <w:tr w:rsidR="00DA1E7B" w14:paraId="59BB2075" w14:textId="77777777" w:rsidTr="00DA1E7B">
        <w:trPr>
          <w:trHeight w:val="320"/>
        </w:trPr>
        <w:tc>
          <w:tcPr>
            <w:tcW w:w="1320" w:type="dxa"/>
            <w:tcMar>
              <w:top w:w="40" w:type="dxa"/>
              <w:left w:w="40" w:type="dxa"/>
              <w:bottom w:w="40" w:type="dxa"/>
              <w:right w:w="40" w:type="dxa"/>
            </w:tcMar>
          </w:tcPr>
          <w:p w14:paraId="2F0D84A1" w14:textId="7B426F60" w:rsidR="00DA1E7B" w:rsidRDefault="00ED18ED" w:rsidP="00DA1E7B">
            <w:pPr>
              <w:spacing w:line="240" w:lineRule="auto"/>
              <w:rPr>
                <w:sz w:val="22"/>
              </w:rPr>
            </w:pPr>
            <w:hyperlink r:id="rId1999" w:history="1">
              <w:r w:rsidR="00DA1E7B" w:rsidRPr="003B7F5D">
                <w:rPr>
                  <w:rStyle w:val="Hyperlink"/>
                  <w:sz w:val="22"/>
                </w:rPr>
                <w:t>IV.A.2-24</w:t>
              </w:r>
            </w:hyperlink>
          </w:p>
        </w:tc>
        <w:tc>
          <w:tcPr>
            <w:tcW w:w="8250" w:type="dxa"/>
            <w:tcMar>
              <w:top w:w="40" w:type="dxa"/>
              <w:left w:w="40" w:type="dxa"/>
              <w:bottom w:w="40" w:type="dxa"/>
              <w:right w:w="40" w:type="dxa"/>
            </w:tcMar>
          </w:tcPr>
          <w:p w14:paraId="34A5DA79" w14:textId="77777777" w:rsidR="00DA1E7B" w:rsidRDefault="00DA1E7B" w:rsidP="00DA1E7B">
            <w:pPr>
              <w:spacing w:line="240" w:lineRule="auto"/>
              <w:rPr>
                <w:sz w:val="22"/>
              </w:rPr>
            </w:pPr>
            <w:r>
              <w:rPr>
                <w:sz w:val="22"/>
              </w:rPr>
              <w:t>Academic Year 16-17 Budget Process Flowchart</w:t>
            </w:r>
          </w:p>
        </w:tc>
      </w:tr>
      <w:tr w:rsidR="00DA1E7B" w14:paraId="56B0BC91" w14:textId="77777777" w:rsidTr="00DA1E7B">
        <w:trPr>
          <w:trHeight w:val="320"/>
        </w:trPr>
        <w:tc>
          <w:tcPr>
            <w:tcW w:w="1320" w:type="dxa"/>
            <w:tcMar>
              <w:top w:w="40" w:type="dxa"/>
              <w:left w:w="40" w:type="dxa"/>
              <w:bottom w:w="40" w:type="dxa"/>
              <w:right w:w="40" w:type="dxa"/>
            </w:tcMar>
          </w:tcPr>
          <w:p w14:paraId="7AD913CC" w14:textId="29CEC66E" w:rsidR="00DA1E7B" w:rsidRDefault="00ED18ED" w:rsidP="00DA1E7B">
            <w:pPr>
              <w:spacing w:line="240" w:lineRule="auto"/>
              <w:rPr>
                <w:sz w:val="22"/>
              </w:rPr>
            </w:pPr>
            <w:hyperlink r:id="rId2000" w:anchor="page=3" w:history="1">
              <w:r w:rsidR="00DA1E7B" w:rsidRPr="003B7F5D">
                <w:rPr>
                  <w:rStyle w:val="Hyperlink"/>
                  <w:sz w:val="22"/>
                </w:rPr>
                <w:t>IV.A.2-25</w:t>
              </w:r>
            </w:hyperlink>
          </w:p>
        </w:tc>
        <w:tc>
          <w:tcPr>
            <w:tcW w:w="8250" w:type="dxa"/>
            <w:tcMar>
              <w:top w:w="40" w:type="dxa"/>
              <w:left w:w="40" w:type="dxa"/>
              <w:bottom w:w="40" w:type="dxa"/>
              <w:right w:w="40" w:type="dxa"/>
            </w:tcMar>
          </w:tcPr>
          <w:p w14:paraId="74D97D81" w14:textId="77777777" w:rsidR="00DA1E7B" w:rsidRDefault="00DA1E7B" w:rsidP="00DA1E7B">
            <w:pPr>
              <w:spacing w:line="240" w:lineRule="auto"/>
              <w:rPr>
                <w:sz w:val="22"/>
              </w:rPr>
            </w:pPr>
            <w:r>
              <w:rPr>
                <w:sz w:val="22"/>
              </w:rPr>
              <w:t>CAC Budget Subcommittee Recommendations, p. 3</w:t>
            </w:r>
          </w:p>
        </w:tc>
      </w:tr>
      <w:tr w:rsidR="00DA1E7B" w14:paraId="3C715FC5" w14:textId="77777777" w:rsidTr="00DA1E7B">
        <w:trPr>
          <w:trHeight w:val="320"/>
        </w:trPr>
        <w:tc>
          <w:tcPr>
            <w:tcW w:w="1320" w:type="dxa"/>
            <w:tcMar>
              <w:top w:w="40" w:type="dxa"/>
              <w:left w:w="40" w:type="dxa"/>
              <w:bottom w:w="40" w:type="dxa"/>
              <w:right w:w="40" w:type="dxa"/>
            </w:tcMar>
          </w:tcPr>
          <w:p w14:paraId="553EE682" w14:textId="43C56CE4" w:rsidR="00DA1E7B" w:rsidRDefault="00ED18ED" w:rsidP="00DA1E7B">
            <w:pPr>
              <w:spacing w:line="240" w:lineRule="auto"/>
              <w:rPr>
                <w:sz w:val="22"/>
              </w:rPr>
            </w:pPr>
            <w:hyperlink r:id="rId2001" w:history="1">
              <w:r w:rsidR="00DA1E7B" w:rsidRPr="003B7F5D">
                <w:rPr>
                  <w:rStyle w:val="Hyperlink"/>
                  <w:sz w:val="22"/>
                </w:rPr>
                <w:t>IV.A.2-26</w:t>
              </w:r>
            </w:hyperlink>
          </w:p>
        </w:tc>
        <w:tc>
          <w:tcPr>
            <w:tcW w:w="8250" w:type="dxa"/>
            <w:tcMar>
              <w:top w:w="40" w:type="dxa"/>
              <w:left w:w="40" w:type="dxa"/>
              <w:bottom w:w="40" w:type="dxa"/>
              <w:right w:w="40" w:type="dxa"/>
            </w:tcMar>
          </w:tcPr>
          <w:p w14:paraId="691DEF47" w14:textId="77777777" w:rsidR="00DA1E7B" w:rsidRDefault="00DA1E7B" w:rsidP="00DA1E7B">
            <w:pPr>
              <w:spacing w:line="240" w:lineRule="auto"/>
              <w:rPr>
                <w:sz w:val="22"/>
              </w:rPr>
            </w:pPr>
            <w:r>
              <w:rPr>
                <w:sz w:val="22"/>
              </w:rPr>
              <w:t>CAC Budget Work Group Meeting minutes</w:t>
            </w:r>
          </w:p>
        </w:tc>
      </w:tr>
      <w:tr w:rsidR="00DA1E7B" w14:paraId="331FA7B9" w14:textId="77777777" w:rsidTr="00DA1E7B">
        <w:trPr>
          <w:trHeight w:val="560"/>
        </w:trPr>
        <w:tc>
          <w:tcPr>
            <w:tcW w:w="1320" w:type="dxa"/>
            <w:tcMar>
              <w:top w:w="40" w:type="dxa"/>
              <w:left w:w="40" w:type="dxa"/>
              <w:bottom w:w="40" w:type="dxa"/>
              <w:right w:w="40" w:type="dxa"/>
            </w:tcMar>
          </w:tcPr>
          <w:p w14:paraId="6473CE66" w14:textId="2F2E46FD" w:rsidR="00DA1E7B" w:rsidRDefault="00ED18ED" w:rsidP="00DA1E7B">
            <w:pPr>
              <w:spacing w:line="240" w:lineRule="auto"/>
              <w:rPr>
                <w:sz w:val="22"/>
              </w:rPr>
            </w:pPr>
            <w:hyperlink r:id="rId2002" w:history="1">
              <w:r w:rsidR="00DA1E7B" w:rsidRPr="003B7F5D">
                <w:rPr>
                  <w:rStyle w:val="Hyperlink"/>
                  <w:sz w:val="22"/>
                </w:rPr>
                <w:t>IV.A.2-27</w:t>
              </w:r>
            </w:hyperlink>
          </w:p>
        </w:tc>
        <w:tc>
          <w:tcPr>
            <w:tcW w:w="8250" w:type="dxa"/>
            <w:tcMar>
              <w:top w:w="40" w:type="dxa"/>
              <w:left w:w="40" w:type="dxa"/>
              <w:bottom w:w="40" w:type="dxa"/>
              <w:right w:w="40" w:type="dxa"/>
            </w:tcMar>
          </w:tcPr>
          <w:p w14:paraId="49C203FC" w14:textId="77777777" w:rsidR="00DA1E7B" w:rsidRDefault="00DA1E7B" w:rsidP="00DA1E7B">
            <w:pPr>
              <w:spacing w:line="240" w:lineRule="auto"/>
              <w:rPr>
                <w:sz w:val="22"/>
              </w:rPr>
            </w:pPr>
            <w:r>
              <w:rPr>
                <w:sz w:val="22"/>
              </w:rPr>
              <w:t>interim chancellor memo, Approval of the CAC's Allocation Request Form Recommendations, 7.5.2017</w:t>
            </w:r>
          </w:p>
        </w:tc>
      </w:tr>
      <w:tr w:rsidR="00DA1E7B" w14:paraId="3EF12744" w14:textId="77777777" w:rsidTr="00DA1E7B">
        <w:trPr>
          <w:trHeight w:val="260"/>
        </w:trPr>
        <w:tc>
          <w:tcPr>
            <w:tcW w:w="1320" w:type="dxa"/>
            <w:tcMar>
              <w:top w:w="40" w:type="dxa"/>
              <w:left w:w="40" w:type="dxa"/>
              <w:bottom w:w="40" w:type="dxa"/>
              <w:right w:w="40" w:type="dxa"/>
            </w:tcMar>
          </w:tcPr>
          <w:p w14:paraId="6072417E" w14:textId="1434A3D6" w:rsidR="00DA1E7B" w:rsidRDefault="00ED18ED" w:rsidP="00DA1E7B">
            <w:pPr>
              <w:spacing w:line="240" w:lineRule="auto"/>
              <w:rPr>
                <w:sz w:val="22"/>
              </w:rPr>
            </w:pPr>
            <w:hyperlink r:id="rId2003" w:history="1">
              <w:r w:rsidR="00DA1E7B" w:rsidRPr="002A7D5A">
                <w:rPr>
                  <w:rStyle w:val="Hyperlink"/>
                  <w:sz w:val="22"/>
                </w:rPr>
                <w:t>IV.A.3-1</w:t>
              </w:r>
            </w:hyperlink>
          </w:p>
        </w:tc>
        <w:tc>
          <w:tcPr>
            <w:tcW w:w="8250" w:type="dxa"/>
            <w:tcMar>
              <w:top w:w="40" w:type="dxa"/>
              <w:left w:w="40" w:type="dxa"/>
              <w:bottom w:w="40" w:type="dxa"/>
              <w:right w:w="40" w:type="dxa"/>
            </w:tcMar>
          </w:tcPr>
          <w:p w14:paraId="1A475E16" w14:textId="77777777" w:rsidR="00DA1E7B" w:rsidRDefault="00DA1E7B" w:rsidP="00DA1E7B">
            <w:pPr>
              <w:spacing w:line="240" w:lineRule="auto"/>
              <w:rPr>
                <w:sz w:val="22"/>
              </w:rPr>
            </w:pPr>
            <w:r>
              <w:rPr>
                <w:sz w:val="22"/>
              </w:rPr>
              <w:t>UH Executive Policy EP 4.201, Integrated Long-Range Planning Framework</w:t>
            </w:r>
          </w:p>
        </w:tc>
      </w:tr>
      <w:tr w:rsidR="00DA1E7B" w14:paraId="47383BCF" w14:textId="77777777" w:rsidTr="00DA1E7B">
        <w:trPr>
          <w:trHeight w:val="320"/>
        </w:trPr>
        <w:tc>
          <w:tcPr>
            <w:tcW w:w="1320" w:type="dxa"/>
            <w:tcMar>
              <w:top w:w="40" w:type="dxa"/>
              <w:left w:w="40" w:type="dxa"/>
              <w:bottom w:w="40" w:type="dxa"/>
              <w:right w:w="40" w:type="dxa"/>
            </w:tcMar>
          </w:tcPr>
          <w:p w14:paraId="447C3B29" w14:textId="7E87288D" w:rsidR="00DA1E7B" w:rsidRDefault="00ED18ED" w:rsidP="00DA1E7B">
            <w:pPr>
              <w:spacing w:line="240" w:lineRule="auto"/>
              <w:rPr>
                <w:sz w:val="22"/>
              </w:rPr>
            </w:pPr>
            <w:hyperlink r:id="rId2004" w:history="1">
              <w:r w:rsidR="00DA1E7B" w:rsidRPr="002A7D5A">
                <w:rPr>
                  <w:rStyle w:val="Hyperlink"/>
                  <w:sz w:val="22"/>
                </w:rPr>
                <w:t>IV.A.3-2</w:t>
              </w:r>
            </w:hyperlink>
          </w:p>
        </w:tc>
        <w:tc>
          <w:tcPr>
            <w:tcW w:w="8250" w:type="dxa"/>
            <w:tcMar>
              <w:top w:w="40" w:type="dxa"/>
              <w:left w:w="40" w:type="dxa"/>
              <w:bottom w:w="40" w:type="dxa"/>
              <w:right w:w="40" w:type="dxa"/>
            </w:tcMar>
          </w:tcPr>
          <w:p w14:paraId="6CF67D77" w14:textId="77777777" w:rsidR="00DA1E7B" w:rsidRDefault="00DA1E7B" w:rsidP="00DA1E7B">
            <w:pPr>
              <w:spacing w:line="240" w:lineRule="auto"/>
              <w:rPr>
                <w:sz w:val="22"/>
              </w:rPr>
            </w:pPr>
            <w:r>
              <w:rPr>
                <w:sz w:val="22"/>
              </w:rPr>
              <w:t>Kapi‘olani Community College Functional Statements</w:t>
            </w:r>
          </w:p>
        </w:tc>
      </w:tr>
      <w:tr w:rsidR="00DA1E7B" w14:paraId="611B34AB" w14:textId="77777777" w:rsidTr="00DA1E7B">
        <w:trPr>
          <w:trHeight w:val="320"/>
        </w:trPr>
        <w:tc>
          <w:tcPr>
            <w:tcW w:w="1320" w:type="dxa"/>
            <w:tcMar>
              <w:top w:w="40" w:type="dxa"/>
              <w:left w:w="40" w:type="dxa"/>
              <w:bottom w:w="40" w:type="dxa"/>
              <w:right w:w="40" w:type="dxa"/>
            </w:tcMar>
          </w:tcPr>
          <w:p w14:paraId="535B5E86" w14:textId="6EA0B198" w:rsidR="00DA1E7B" w:rsidRDefault="00ED18ED" w:rsidP="00DA1E7B">
            <w:pPr>
              <w:spacing w:line="240" w:lineRule="auto"/>
              <w:rPr>
                <w:sz w:val="22"/>
              </w:rPr>
            </w:pPr>
            <w:hyperlink r:id="rId2005" w:history="1">
              <w:r w:rsidR="00DA1E7B" w:rsidRPr="002A7D5A">
                <w:rPr>
                  <w:rStyle w:val="Hyperlink"/>
                  <w:sz w:val="22"/>
                </w:rPr>
                <w:t>IV.A.3-3</w:t>
              </w:r>
            </w:hyperlink>
          </w:p>
        </w:tc>
        <w:tc>
          <w:tcPr>
            <w:tcW w:w="8250" w:type="dxa"/>
            <w:tcMar>
              <w:top w:w="40" w:type="dxa"/>
              <w:left w:w="40" w:type="dxa"/>
              <w:bottom w:w="40" w:type="dxa"/>
              <w:right w:w="40" w:type="dxa"/>
            </w:tcMar>
          </w:tcPr>
          <w:p w14:paraId="73460ADA" w14:textId="77777777" w:rsidR="00DA1E7B" w:rsidRDefault="00DA1E7B" w:rsidP="00DA1E7B">
            <w:pPr>
              <w:spacing w:line="240" w:lineRule="auto"/>
              <w:rPr>
                <w:sz w:val="22"/>
              </w:rPr>
            </w:pPr>
            <w:r>
              <w:rPr>
                <w:sz w:val="22"/>
              </w:rPr>
              <w:t>Faculty Senate website, Resolutions</w:t>
            </w:r>
          </w:p>
        </w:tc>
      </w:tr>
      <w:tr w:rsidR="00DA1E7B" w14:paraId="51267592" w14:textId="77777777" w:rsidTr="00DA1E7B">
        <w:trPr>
          <w:trHeight w:val="320"/>
        </w:trPr>
        <w:tc>
          <w:tcPr>
            <w:tcW w:w="1320" w:type="dxa"/>
            <w:tcMar>
              <w:top w:w="40" w:type="dxa"/>
              <w:left w:w="40" w:type="dxa"/>
              <w:bottom w:w="40" w:type="dxa"/>
              <w:right w:w="40" w:type="dxa"/>
            </w:tcMar>
          </w:tcPr>
          <w:p w14:paraId="6BC07E7A" w14:textId="514C8931" w:rsidR="00DA1E7B" w:rsidRDefault="00ED18ED" w:rsidP="00DA1E7B">
            <w:pPr>
              <w:spacing w:line="240" w:lineRule="auto"/>
              <w:rPr>
                <w:sz w:val="22"/>
              </w:rPr>
            </w:pPr>
            <w:hyperlink r:id="rId2006" w:history="1">
              <w:r w:rsidR="00DA1E7B" w:rsidRPr="002A7D5A">
                <w:rPr>
                  <w:rStyle w:val="Hyperlink"/>
                  <w:sz w:val="22"/>
                </w:rPr>
                <w:t>IV.A.3-4</w:t>
              </w:r>
            </w:hyperlink>
          </w:p>
        </w:tc>
        <w:tc>
          <w:tcPr>
            <w:tcW w:w="8250" w:type="dxa"/>
            <w:tcMar>
              <w:top w:w="40" w:type="dxa"/>
              <w:left w:w="40" w:type="dxa"/>
              <w:bottom w:w="40" w:type="dxa"/>
              <w:right w:w="40" w:type="dxa"/>
            </w:tcMar>
          </w:tcPr>
          <w:p w14:paraId="52C0FFE9" w14:textId="77777777" w:rsidR="00DA1E7B" w:rsidRDefault="00DA1E7B" w:rsidP="00DA1E7B">
            <w:pPr>
              <w:spacing w:line="240" w:lineRule="auto"/>
              <w:rPr>
                <w:sz w:val="22"/>
              </w:rPr>
            </w:pPr>
            <w:r>
              <w:rPr>
                <w:sz w:val="22"/>
              </w:rPr>
              <w:t>Decision Making Flowchart, 2017</w:t>
            </w:r>
          </w:p>
        </w:tc>
      </w:tr>
      <w:tr w:rsidR="00DA1E7B" w14:paraId="74050724" w14:textId="77777777" w:rsidTr="00DA1E7B">
        <w:trPr>
          <w:trHeight w:val="320"/>
        </w:trPr>
        <w:tc>
          <w:tcPr>
            <w:tcW w:w="1320" w:type="dxa"/>
            <w:tcMar>
              <w:top w:w="40" w:type="dxa"/>
              <w:left w:w="40" w:type="dxa"/>
              <w:bottom w:w="40" w:type="dxa"/>
              <w:right w:w="40" w:type="dxa"/>
            </w:tcMar>
          </w:tcPr>
          <w:p w14:paraId="4B793968" w14:textId="03FC942E" w:rsidR="00DA1E7B" w:rsidRDefault="00ED18ED" w:rsidP="00DA1E7B">
            <w:pPr>
              <w:spacing w:line="240" w:lineRule="auto"/>
              <w:rPr>
                <w:sz w:val="22"/>
              </w:rPr>
            </w:pPr>
            <w:hyperlink r:id="rId2007" w:history="1">
              <w:r w:rsidR="00DA1E7B" w:rsidRPr="002A7D5A">
                <w:rPr>
                  <w:rStyle w:val="Hyperlink"/>
                  <w:sz w:val="22"/>
                </w:rPr>
                <w:t>IV.A.3-5</w:t>
              </w:r>
            </w:hyperlink>
          </w:p>
        </w:tc>
        <w:tc>
          <w:tcPr>
            <w:tcW w:w="8250" w:type="dxa"/>
            <w:shd w:val="clear" w:color="auto" w:fill="FFFFFF"/>
            <w:tcMar>
              <w:top w:w="40" w:type="dxa"/>
              <w:left w:w="40" w:type="dxa"/>
              <w:bottom w:w="40" w:type="dxa"/>
              <w:right w:w="40" w:type="dxa"/>
            </w:tcMar>
          </w:tcPr>
          <w:p w14:paraId="049C1CAF" w14:textId="77777777" w:rsidR="00DA1E7B" w:rsidRDefault="00DA1E7B" w:rsidP="00DA1E7B">
            <w:pPr>
              <w:spacing w:line="240" w:lineRule="auto"/>
              <w:rPr>
                <w:sz w:val="22"/>
              </w:rPr>
            </w:pPr>
            <w:r>
              <w:rPr>
                <w:sz w:val="22"/>
              </w:rPr>
              <w:t>Chancellor's Advisory Council (CAC) Charter</w:t>
            </w:r>
          </w:p>
        </w:tc>
      </w:tr>
      <w:tr w:rsidR="00DA1E7B" w14:paraId="4353E057" w14:textId="77777777" w:rsidTr="00DA1E7B">
        <w:trPr>
          <w:trHeight w:val="320"/>
        </w:trPr>
        <w:tc>
          <w:tcPr>
            <w:tcW w:w="1320" w:type="dxa"/>
            <w:tcMar>
              <w:top w:w="40" w:type="dxa"/>
              <w:left w:w="40" w:type="dxa"/>
              <w:bottom w:w="40" w:type="dxa"/>
              <w:right w:w="40" w:type="dxa"/>
            </w:tcMar>
          </w:tcPr>
          <w:p w14:paraId="7FEFD84D" w14:textId="590025B4" w:rsidR="00DA1E7B" w:rsidRDefault="00ED18ED" w:rsidP="00DA1E7B">
            <w:pPr>
              <w:spacing w:line="240" w:lineRule="auto"/>
              <w:rPr>
                <w:sz w:val="22"/>
              </w:rPr>
            </w:pPr>
            <w:hyperlink r:id="rId2008" w:anchor="page=4" w:history="1">
              <w:r w:rsidR="00DA1E7B" w:rsidRPr="002A7D5A">
                <w:rPr>
                  <w:rStyle w:val="Hyperlink"/>
                  <w:sz w:val="22"/>
                </w:rPr>
                <w:t>IV.A.3-6</w:t>
              </w:r>
            </w:hyperlink>
          </w:p>
        </w:tc>
        <w:tc>
          <w:tcPr>
            <w:tcW w:w="8250" w:type="dxa"/>
            <w:shd w:val="clear" w:color="auto" w:fill="FFFFFF"/>
            <w:tcMar>
              <w:top w:w="40" w:type="dxa"/>
              <w:left w:w="40" w:type="dxa"/>
              <w:bottom w:w="40" w:type="dxa"/>
              <w:right w:w="40" w:type="dxa"/>
            </w:tcMar>
          </w:tcPr>
          <w:p w14:paraId="2F49F54A" w14:textId="77777777" w:rsidR="00DA1E7B" w:rsidRDefault="00DA1E7B" w:rsidP="00DA1E7B">
            <w:pPr>
              <w:spacing w:line="240" w:lineRule="auto"/>
              <w:rPr>
                <w:sz w:val="22"/>
              </w:rPr>
            </w:pPr>
            <w:r>
              <w:rPr>
                <w:sz w:val="22"/>
              </w:rPr>
              <w:t>Chancellor’s Advisory Council (CAC) Charter, p. 4</w:t>
            </w:r>
          </w:p>
        </w:tc>
      </w:tr>
      <w:tr w:rsidR="00DA1E7B" w14:paraId="25FBCD2C" w14:textId="77777777" w:rsidTr="00DA1E7B">
        <w:trPr>
          <w:trHeight w:val="320"/>
        </w:trPr>
        <w:tc>
          <w:tcPr>
            <w:tcW w:w="1320" w:type="dxa"/>
            <w:tcMar>
              <w:top w:w="40" w:type="dxa"/>
              <w:left w:w="40" w:type="dxa"/>
              <w:bottom w:w="40" w:type="dxa"/>
              <w:right w:w="40" w:type="dxa"/>
            </w:tcMar>
          </w:tcPr>
          <w:p w14:paraId="03D235E3" w14:textId="037E49CE" w:rsidR="00DA1E7B" w:rsidRDefault="00ED18ED" w:rsidP="00DA1E7B">
            <w:pPr>
              <w:spacing w:line="240" w:lineRule="auto"/>
              <w:rPr>
                <w:sz w:val="22"/>
              </w:rPr>
            </w:pPr>
            <w:hyperlink r:id="rId2009" w:anchor="page=7" w:history="1">
              <w:r w:rsidR="00DA1E7B" w:rsidRPr="002A7D5A">
                <w:rPr>
                  <w:rStyle w:val="Hyperlink"/>
                  <w:sz w:val="22"/>
                </w:rPr>
                <w:t>IV.A.3-7</w:t>
              </w:r>
            </w:hyperlink>
          </w:p>
        </w:tc>
        <w:tc>
          <w:tcPr>
            <w:tcW w:w="8250" w:type="dxa"/>
            <w:tcMar>
              <w:top w:w="40" w:type="dxa"/>
              <w:left w:w="40" w:type="dxa"/>
              <w:bottom w:w="40" w:type="dxa"/>
              <w:right w:w="40" w:type="dxa"/>
            </w:tcMar>
          </w:tcPr>
          <w:p w14:paraId="3269F57F" w14:textId="77777777" w:rsidR="00DA1E7B" w:rsidRDefault="00DA1E7B" w:rsidP="00DA1E7B">
            <w:pPr>
              <w:spacing w:line="240" w:lineRule="auto"/>
              <w:rPr>
                <w:sz w:val="22"/>
              </w:rPr>
            </w:pPr>
            <w:r>
              <w:rPr>
                <w:sz w:val="22"/>
              </w:rPr>
              <w:t>Kapi‘olani CC strategic plan, 2015-2021, p. 7</w:t>
            </w:r>
          </w:p>
        </w:tc>
      </w:tr>
      <w:tr w:rsidR="00DA1E7B" w14:paraId="69BACF7A" w14:textId="77777777" w:rsidTr="00DA1E7B">
        <w:trPr>
          <w:trHeight w:val="320"/>
        </w:trPr>
        <w:tc>
          <w:tcPr>
            <w:tcW w:w="1320" w:type="dxa"/>
            <w:tcMar>
              <w:top w:w="40" w:type="dxa"/>
              <w:left w:w="40" w:type="dxa"/>
              <w:bottom w:w="40" w:type="dxa"/>
              <w:right w:w="40" w:type="dxa"/>
            </w:tcMar>
          </w:tcPr>
          <w:p w14:paraId="47FAE820" w14:textId="6CB0591E" w:rsidR="00DA1E7B" w:rsidRDefault="00ED18ED" w:rsidP="00DA1E7B">
            <w:pPr>
              <w:spacing w:line="240" w:lineRule="auto"/>
              <w:rPr>
                <w:sz w:val="22"/>
              </w:rPr>
            </w:pPr>
            <w:hyperlink r:id="rId2010" w:history="1">
              <w:r w:rsidR="00DA1E7B" w:rsidRPr="002A7D5A">
                <w:rPr>
                  <w:rStyle w:val="Hyperlink"/>
                  <w:sz w:val="22"/>
                </w:rPr>
                <w:t>IV.A.3-8</w:t>
              </w:r>
            </w:hyperlink>
          </w:p>
        </w:tc>
        <w:tc>
          <w:tcPr>
            <w:tcW w:w="8250" w:type="dxa"/>
            <w:tcMar>
              <w:top w:w="40" w:type="dxa"/>
              <w:left w:w="40" w:type="dxa"/>
              <w:bottom w:w="40" w:type="dxa"/>
              <w:right w:w="40" w:type="dxa"/>
            </w:tcMar>
          </w:tcPr>
          <w:p w14:paraId="7FA7F6FA" w14:textId="77777777" w:rsidR="00DA1E7B" w:rsidRDefault="00DA1E7B" w:rsidP="00DA1E7B">
            <w:pPr>
              <w:spacing w:line="240" w:lineRule="auto"/>
              <w:rPr>
                <w:sz w:val="22"/>
              </w:rPr>
            </w:pPr>
            <w:r>
              <w:rPr>
                <w:sz w:val="22"/>
              </w:rPr>
              <w:t>Annual Report of Program Data (ARPD) home page</w:t>
            </w:r>
          </w:p>
        </w:tc>
      </w:tr>
      <w:tr w:rsidR="00DA1E7B" w14:paraId="33694F9B" w14:textId="77777777" w:rsidTr="00DA1E7B">
        <w:trPr>
          <w:trHeight w:val="320"/>
        </w:trPr>
        <w:tc>
          <w:tcPr>
            <w:tcW w:w="1320" w:type="dxa"/>
            <w:tcMar>
              <w:top w:w="40" w:type="dxa"/>
              <w:left w:w="40" w:type="dxa"/>
              <w:bottom w:w="40" w:type="dxa"/>
              <w:right w:w="40" w:type="dxa"/>
            </w:tcMar>
          </w:tcPr>
          <w:p w14:paraId="3EB6627F" w14:textId="252F4079" w:rsidR="00DA1E7B" w:rsidRDefault="00ED18ED" w:rsidP="00DA1E7B">
            <w:pPr>
              <w:spacing w:line="240" w:lineRule="auto"/>
              <w:rPr>
                <w:sz w:val="22"/>
              </w:rPr>
            </w:pPr>
            <w:hyperlink r:id="rId2011" w:history="1">
              <w:r w:rsidR="00DA1E7B" w:rsidRPr="002A7D5A">
                <w:rPr>
                  <w:rStyle w:val="Hyperlink"/>
                  <w:sz w:val="22"/>
                </w:rPr>
                <w:t>IV.A.3-9</w:t>
              </w:r>
            </w:hyperlink>
          </w:p>
        </w:tc>
        <w:tc>
          <w:tcPr>
            <w:tcW w:w="8250" w:type="dxa"/>
            <w:tcMar>
              <w:top w:w="40" w:type="dxa"/>
              <w:left w:w="40" w:type="dxa"/>
              <w:bottom w:w="40" w:type="dxa"/>
              <w:right w:w="40" w:type="dxa"/>
            </w:tcMar>
          </w:tcPr>
          <w:p w14:paraId="75ED808B" w14:textId="77777777" w:rsidR="00DA1E7B" w:rsidRDefault="00DA1E7B" w:rsidP="00DA1E7B">
            <w:pPr>
              <w:spacing w:line="240" w:lineRule="auto"/>
              <w:rPr>
                <w:sz w:val="22"/>
              </w:rPr>
            </w:pPr>
            <w:r>
              <w:rPr>
                <w:sz w:val="22"/>
              </w:rPr>
              <w:t>Office for Institutional Effectiveness (OFIE) program review webpage</w:t>
            </w:r>
          </w:p>
        </w:tc>
      </w:tr>
      <w:tr w:rsidR="00DA1E7B" w14:paraId="62F1D732" w14:textId="77777777" w:rsidTr="00DA1E7B">
        <w:trPr>
          <w:trHeight w:val="320"/>
        </w:trPr>
        <w:tc>
          <w:tcPr>
            <w:tcW w:w="1320" w:type="dxa"/>
            <w:tcMar>
              <w:top w:w="40" w:type="dxa"/>
              <w:left w:w="40" w:type="dxa"/>
              <w:bottom w:w="40" w:type="dxa"/>
              <w:right w:w="40" w:type="dxa"/>
            </w:tcMar>
          </w:tcPr>
          <w:p w14:paraId="6A1FB191" w14:textId="347D9744" w:rsidR="00DA1E7B" w:rsidRDefault="00ED18ED" w:rsidP="00DA1E7B">
            <w:pPr>
              <w:spacing w:line="240" w:lineRule="auto"/>
              <w:rPr>
                <w:sz w:val="22"/>
              </w:rPr>
            </w:pPr>
            <w:hyperlink r:id="rId2012" w:history="1">
              <w:r w:rsidR="00DA1E7B" w:rsidRPr="002A7D5A">
                <w:rPr>
                  <w:rStyle w:val="Hyperlink"/>
                  <w:sz w:val="22"/>
                </w:rPr>
                <w:t>IV.A.3-10</w:t>
              </w:r>
            </w:hyperlink>
          </w:p>
        </w:tc>
        <w:tc>
          <w:tcPr>
            <w:tcW w:w="8250" w:type="dxa"/>
            <w:tcMar>
              <w:top w:w="40" w:type="dxa"/>
              <w:left w:w="40" w:type="dxa"/>
              <w:bottom w:w="40" w:type="dxa"/>
              <w:right w:w="40" w:type="dxa"/>
            </w:tcMar>
          </w:tcPr>
          <w:p w14:paraId="5CEBF3B9" w14:textId="77777777" w:rsidR="00DA1E7B" w:rsidRDefault="00DA1E7B" w:rsidP="00DA1E7B">
            <w:pPr>
              <w:spacing w:line="240" w:lineRule="auto"/>
              <w:rPr>
                <w:sz w:val="22"/>
              </w:rPr>
            </w:pPr>
            <w:r>
              <w:rPr>
                <w:sz w:val="22"/>
              </w:rPr>
              <w:t>Kapi‘olani CC Technology Plan, FY 2018-2021</w:t>
            </w:r>
          </w:p>
        </w:tc>
      </w:tr>
      <w:tr w:rsidR="00DA1E7B" w14:paraId="01CFF635" w14:textId="77777777" w:rsidTr="00DA1E7B">
        <w:trPr>
          <w:trHeight w:val="320"/>
        </w:trPr>
        <w:tc>
          <w:tcPr>
            <w:tcW w:w="1320" w:type="dxa"/>
            <w:tcMar>
              <w:top w:w="40" w:type="dxa"/>
              <w:left w:w="40" w:type="dxa"/>
              <w:bottom w:w="40" w:type="dxa"/>
              <w:right w:w="40" w:type="dxa"/>
            </w:tcMar>
          </w:tcPr>
          <w:p w14:paraId="72D994F1" w14:textId="62BFF5E8" w:rsidR="00DA1E7B" w:rsidRDefault="00ED18ED" w:rsidP="00DA1E7B">
            <w:pPr>
              <w:spacing w:line="240" w:lineRule="auto"/>
              <w:rPr>
                <w:sz w:val="22"/>
              </w:rPr>
            </w:pPr>
            <w:hyperlink r:id="rId2013" w:history="1">
              <w:r w:rsidR="00DA1E7B" w:rsidRPr="002A7D5A">
                <w:rPr>
                  <w:rStyle w:val="Hyperlink"/>
                  <w:sz w:val="22"/>
                </w:rPr>
                <w:t>IV.A.3-11</w:t>
              </w:r>
            </w:hyperlink>
          </w:p>
        </w:tc>
        <w:tc>
          <w:tcPr>
            <w:tcW w:w="8250" w:type="dxa"/>
            <w:tcMar>
              <w:top w:w="40" w:type="dxa"/>
              <w:left w:w="40" w:type="dxa"/>
              <w:bottom w:w="40" w:type="dxa"/>
              <w:right w:w="40" w:type="dxa"/>
            </w:tcMar>
          </w:tcPr>
          <w:p w14:paraId="2033E474" w14:textId="77777777" w:rsidR="00DA1E7B" w:rsidRDefault="00DA1E7B" w:rsidP="00DA1E7B">
            <w:pPr>
              <w:spacing w:line="240" w:lineRule="auto"/>
              <w:rPr>
                <w:sz w:val="22"/>
              </w:rPr>
            </w:pPr>
            <w:r>
              <w:rPr>
                <w:sz w:val="22"/>
              </w:rPr>
              <w:t>Distance Education Plan</w:t>
            </w:r>
          </w:p>
        </w:tc>
      </w:tr>
      <w:tr w:rsidR="00DA1E7B" w14:paraId="6D0EF4C0" w14:textId="77777777" w:rsidTr="00DA1E7B">
        <w:trPr>
          <w:trHeight w:val="320"/>
        </w:trPr>
        <w:tc>
          <w:tcPr>
            <w:tcW w:w="1320" w:type="dxa"/>
            <w:tcMar>
              <w:top w:w="40" w:type="dxa"/>
              <w:left w:w="40" w:type="dxa"/>
              <w:bottom w:w="40" w:type="dxa"/>
              <w:right w:w="40" w:type="dxa"/>
            </w:tcMar>
          </w:tcPr>
          <w:p w14:paraId="22250E58" w14:textId="07481019" w:rsidR="00DA1E7B" w:rsidRDefault="00ED18ED" w:rsidP="00DA1E7B">
            <w:pPr>
              <w:spacing w:line="240" w:lineRule="auto"/>
              <w:rPr>
                <w:sz w:val="22"/>
              </w:rPr>
            </w:pPr>
            <w:hyperlink r:id="rId2014" w:history="1">
              <w:r w:rsidR="00DA1E7B" w:rsidRPr="002A7D5A">
                <w:rPr>
                  <w:rStyle w:val="Hyperlink"/>
                  <w:sz w:val="22"/>
                </w:rPr>
                <w:t>IV.A.3-12</w:t>
              </w:r>
            </w:hyperlink>
          </w:p>
        </w:tc>
        <w:tc>
          <w:tcPr>
            <w:tcW w:w="8250" w:type="dxa"/>
            <w:tcMar>
              <w:top w:w="40" w:type="dxa"/>
              <w:left w:w="40" w:type="dxa"/>
              <w:bottom w:w="40" w:type="dxa"/>
              <w:right w:w="40" w:type="dxa"/>
            </w:tcMar>
          </w:tcPr>
          <w:p w14:paraId="02A41D91" w14:textId="77777777" w:rsidR="00DA1E7B" w:rsidRDefault="00DA1E7B" w:rsidP="00DA1E7B">
            <w:pPr>
              <w:spacing w:line="240" w:lineRule="auto"/>
              <w:rPr>
                <w:sz w:val="22"/>
              </w:rPr>
            </w:pPr>
            <w:r>
              <w:rPr>
                <w:sz w:val="22"/>
              </w:rPr>
              <w:t>Student Success Pathway plans, 2017</w:t>
            </w:r>
          </w:p>
        </w:tc>
      </w:tr>
      <w:tr w:rsidR="00DA1E7B" w14:paraId="4B9ED91E" w14:textId="77777777" w:rsidTr="00DA1E7B">
        <w:trPr>
          <w:trHeight w:val="300"/>
        </w:trPr>
        <w:tc>
          <w:tcPr>
            <w:tcW w:w="1320" w:type="dxa"/>
            <w:tcMar>
              <w:top w:w="40" w:type="dxa"/>
              <w:left w:w="40" w:type="dxa"/>
              <w:bottom w:w="40" w:type="dxa"/>
              <w:right w:w="40" w:type="dxa"/>
            </w:tcMar>
          </w:tcPr>
          <w:p w14:paraId="71D068FA" w14:textId="5CBE75BB" w:rsidR="00DA1E7B" w:rsidRDefault="00ED18ED" w:rsidP="00DA1E7B">
            <w:pPr>
              <w:spacing w:line="240" w:lineRule="auto"/>
              <w:rPr>
                <w:sz w:val="22"/>
              </w:rPr>
            </w:pPr>
            <w:hyperlink r:id="rId2015" w:history="1">
              <w:r w:rsidR="00DA1E7B" w:rsidRPr="002A7D5A">
                <w:rPr>
                  <w:rStyle w:val="Hyperlink"/>
                  <w:sz w:val="22"/>
                </w:rPr>
                <w:t>IV.A.3-13</w:t>
              </w:r>
            </w:hyperlink>
          </w:p>
        </w:tc>
        <w:tc>
          <w:tcPr>
            <w:tcW w:w="8250" w:type="dxa"/>
            <w:tcMar>
              <w:top w:w="40" w:type="dxa"/>
              <w:left w:w="40" w:type="dxa"/>
              <w:bottom w:w="40" w:type="dxa"/>
              <w:right w:w="40" w:type="dxa"/>
            </w:tcMar>
          </w:tcPr>
          <w:p w14:paraId="63584012" w14:textId="77777777" w:rsidR="00DA1E7B" w:rsidRDefault="00DA1E7B" w:rsidP="00DA1E7B">
            <w:pPr>
              <w:spacing w:line="240" w:lineRule="auto"/>
              <w:rPr>
                <w:sz w:val="22"/>
              </w:rPr>
            </w:pPr>
            <w:r>
              <w:rPr>
                <w:sz w:val="22"/>
              </w:rPr>
              <w:t>Kapi‘olani CC Enrollment Management Plan, Connect &amp; Prepare Phase fall 2016</w:t>
            </w:r>
          </w:p>
        </w:tc>
      </w:tr>
      <w:tr w:rsidR="00DA1E7B" w14:paraId="109343F8" w14:textId="77777777" w:rsidTr="00DA1E7B">
        <w:trPr>
          <w:trHeight w:val="320"/>
        </w:trPr>
        <w:tc>
          <w:tcPr>
            <w:tcW w:w="1320" w:type="dxa"/>
            <w:tcMar>
              <w:top w:w="40" w:type="dxa"/>
              <w:left w:w="40" w:type="dxa"/>
              <w:bottom w:w="40" w:type="dxa"/>
              <w:right w:w="40" w:type="dxa"/>
            </w:tcMar>
          </w:tcPr>
          <w:p w14:paraId="27FC20ED" w14:textId="28F362C8" w:rsidR="00DA1E7B" w:rsidRDefault="00ED18ED" w:rsidP="00DA1E7B">
            <w:pPr>
              <w:spacing w:line="240" w:lineRule="auto"/>
              <w:rPr>
                <w:sz w:val="22"/>
              </w:rPr>
            </w:pPr>
            <w:hyperlink r:id="rId2016" w:history="1">
              <w:r w:rsidR="00DA1E7B" w:rsidRPr="002A7D5A">
                <w:rPr>
                  <w:rStyle w:val="Hyperlink"/>
                  <w:sz w:val="22"/>
                </w:rPr>
                <w:t>IV.A.3-14</w:t>
              </w:r>
            </w:hyperlink>
          </w:p>
        </w:tc>
        <w:tc>
          <w:tcPr>
            <w:tcW w:w="8250" w:type="dxa"/>
            <w:tcMar>
              <w:top w:w="40" w:type="dxa"/>
              <w:left w:w="40" w:type="dxa"/>
              <w:bottom w:w="40" w:type="dxa"/>
              <w:right w:w="40" w:type="dxa"/>
            </w:tcMar>
          </w:tcPr>
          <w:p w14:paraId="0E87F373" w14:textId="77777777" w:rsidR="00DA1E7B" w:rsidRDefault="00DA1E7B" w:rsidP="00DA1E7B">
            <w:pPr>
              <w:spacing w:line="240" w:lineRule="auto"/>
              <w:rPr>
                <w:sz w:val="22"/>
              </w:rPr>
            </w:pPr>
            <w:r>
              <w:rPr>
                <w:sz w:val="22"/>
              </w:rPr>
              <w:t>Hawaiʻi Papa O Ke Ao plan</w:t>
            </w:r>
          </w:p>
        </w:tc>
      </w:tr>
      <w:tr w:rsidR="00DA1E7B" w14:paraId="4A9067FA" w14:textId="77777777" w:rsidTr="00DA1E7B">
        <w:trPr>
          <w:trHeight w:val="320"/>
        </w:trPr>
        <w:tc>
          <w:tcPr>
            <w:tcW w:w="1320" w:type="dxa"/>
            <w:tcMar>
              <w:top w:w="40" w:type="dxa"/>
              <w:left w:w="40" w:type="dxa"/>
              <w:bottom w:w="40" w:type="dxa"/>
              <w:right w:w="40" w:type="dxa"/>
            </w:tcMar>
          </w:tcPr>
          <w:p w14:paraId="7CA3359D" w14:textId="4836D0DC" w:rsidR="00DA1E7B" w:rsidRDefault="00ED18ED" w:rsidP="00DA1E7B">
            <w:pPr>
              <w:spacing w:line="240" w:lineRule="auto"/>
              <w:rPr>
                <w:sz w:val="22"/>
              </w:rPr>
            </w:pPr>
            <w:hyperlink r:id="rId2017" w:history="1">
              <w:r w:rsidR="00DA1E7B" w:rsidRPr="002A7D5A">
                <w:rPr>
                  <w:rStyle w:val="Hyperlink"/>
                  <w:sz w:val="22"/>
                </w:rPr>
                <w:t>IV.A.3-15</w:t>
              </w:r>
            </w:hyperlink>
          </w:p>
        </w:tc>
        <w:tc>
          <w:tcPr>
            <w:tcW w:w="8250" w:type="dxa"/>
            <w:tcMar>
              <w:top w:w="40" w:type="dxa"/>
              <w:left w:w="40" w:type="dxa"/>
              <w:bottom w:w="40" w:type="dxa"/>
              <w:right w:w="40" w:type="dxa"/>
            </w:tcMar>
          </w:tcPr>
          <w:p w14:paraId="1C4CD4E7" w14:textId="77777777" w:rsidR="00DA1E7B" w:rsidRDefault="00DA1E7B" w:rsidP="00DA1E7B">
            <w:pPr>
              <w:spacing w:line="240" w:lineRule="auto"/>
              <w:rPr>
                <w:sz w:val="22"/>
              </w:rPr>
            </w:pPr>
            <w:r>
              <w:rPr>
                <w:sz w:val="22"/>
              </w:rPr>
              <w:t>Sustainability plan, 2017</w:t>
            </w:r>
          </w:p>
        </w:tc>
      </w:tr>
      <w:tr w:rsidR="00DA1E7B" w14:paraId="5DE280DB" w14:textId="77777777" w:rsidTr="00DA1E7B">
        <w:trPr>
          <w:trHeight w:val="560"/>
        </w:trPr>
        <w:tc>
          <w:tcPr>
            <w:tcW w:w="1320" w:type="dxa"/>
            <w:tcMar>
              <w:top w:w="40" w:type="dxa"/>
              <w:left w:w="40" w:type="dxa"/>
              <w:bottom w:w="40" w:type="dxa"/>
              <w:right w:w="40" w:type="dxa"/>
            </w:tcMar>
          </w:tcPr>
          <w:p w14:paraId="20F1B54B" w14:textId="2BBE02C2" w:rsidR="00DA1E7B" w:rsidRDefault="00ED18ED" w:rsidP="00DA1E7B">
            <w:pPr>
              <w:spacing w:line="240" w:lineRule="auto"/>
              <w:rPr>
                <w:sz w:val="22"/>
              </w:rPr>
            </w:pPr>
            <w:hyperlink r:id="rId2018" w:history="1">
              <w:r w:rsidR="00DA1E7B" w:rsidRPr="002A7D5A">
                <w:rPr>
                  <w:rStyle w:val="Hyperlink"/>
                  <w:sz w:val="22"/>
                </w:rPr>
                <w:t>IV.A.4-1</w:t>
              </w:r>
            </w:hyperlink>
          </w:p>
        </w:tc>
        <w:tc>
          <w:tcPr>
            <w:tcW w:w="8250" w:type="dxa"/>
            <w:tcMar>
              <w:top w:w="40" w:type="dxa"/>
              <w:left w:w="40" w:type="dxa"/>
              <w:bottom w:w="40" w:type="dxa"/>
              <w:right w:w="40" w:type="dxa"/>
            </w:tcMar>
          </w:tcPr>
          <w:p w14:paraId="73C4BF0E" w14:textId="77777777" w:rsidR="00DA1E7B" w:rsidRDefault="00DA1E7B" w:rsidP="00DA1E7B">
            <w:pPr>
              <w:spacing w:line="240" w:lineRule="auto"/>
              <w:rPr>
                <w:sz w:val="22"/>
              </w:rPr>
            </w:pPr>
            <w:r>
              <w:rPr>
                <w:sz w:val="22"/>
              </w:rPr>
              <w:t>Board of Regents Policy RP 1.210 Faculty Involvement in Academic Decision-Making and Academic Policy Development</w:t>
            </w:r>
          </w:p>
        </w:tc>
      </w:tr>
      <w:tr w:rsidR="00DA1E7B" w14:paraId="4EE0956A" w14:textId="77777777" w:rsidTr="00DA1E7B">
        <w:trPr>
          <w:trHeight w:val="300"/>
        </w:trPr>
        <w:tc>
          <w:tcPr>
            <w:tcW w:w="1320" w:type="dxa"/>
            <w:tcMar>
              <w:top w:w="40" w:type="dxa"/>
              <w:left w:w="40" w:type="dxa"/>
              <w:bottom w:w="40" w:type="dxa"/>
              <w:right w:w="40" w:type="dxa"/>
            </w:tcMar>
          </w:tcPr>
          <w:p w14:paraId="55764CAA" w14:textId="4FEF8975" w:rsidR="00DA1E7B" w:rsidRDefault="00ED18ED" w:rsidP="00DA1E7B">
            <w:pPr>
              <w:spacing w:line="240" w:lineRule="auto"/>
              <w:rPr>
                <w:sz w:val="22"/>
              </w:rPr>
            </w:pPr>
            <w:hyperlink r:id="rId2019" w:history="1">
              <w:r w:rsidR="00DA1E7B" w:rsidRPr="002A7D5A">
                <w:rPr>
                  <w:rStyle w:val="Hyperlink"/>
                  <w:sz w:val="22"/>
                </w:rPr>
                <w:t>IV.A.4-2</w:t>
              </w:r>
            </w:hyperlink>
          </w:p>
        </w:tc>
        <w:tc>
          <w:tcPr>
            <w:tcW w:w="8250" w:type="dxa"/>
            <w:tcMar>
              <w:top w:w="40" w:type="dxa"/>
              <w:left w:w="40" w:type="dxa"/>
              <w:bottom w:w="40" w:type="dxa"/>
              <w:right w:w="40" w:type="dxa"/>
            </w:tcMar>
          </w:tcPr>
          <w:p w14:paraId="3668004F" w14:textId="77777777" w:rsidR="00DA1E7B" w:rsidRDefault="00DA1E7B" w:rsidP="00DA1E7B">
            <w:pPr>
              <w:spacing w:line="240" w:lineRule="auto"/>
              <w:rPr>
                <w:sz w:val="22"/>
              </w:rPr>
            </w:pPr>
            <w:r>
              <w:rPr>
                <w:sz w:val="22"/>
              </w:rPr>
              <w:t>Kapi‘olani CC Policy K5.201, Curriculum Review Guidelines and Timeline</w:t>
            </w:r>
          </w:p>
        </w:tc>
      </w:tr>
      <w:tr w:rsidR="00DA1E7B" w14:paraId="3A5114E5" w14:textId="77777777" w:rsidTr="00DA1E7B">
        <w:trPr>
          <w:trHeight w:val="320"/>
        </w:trPr>
        <w:tc>
          <w:tcPr>
            <w:tcW w:w="1320" w:type="dxa"/>
            <w:tcMar>
              <w:top w:w="40" w:type="dxa"/>
              <w:left w:w="40" w:type="dxa"/>
              <w:bottom w:w="40" w:type="dxa"/>
              <w:right w:w="40" w:type="dxa"/>
            </w:tcMar>
          </w:tcPr>
          <w:p w14:paraId="18D0DEA0" w14:textId="2CCC8C53" w:rsidR="00DA1E7B" w:rsidRDefault="00ED18ED" w:rsidP="00DA1E7B">
            <w:pPr>
              <w:spacing w:line="240" w:lineRule="auto"/>
              <w:rPr>
                <w:sz w:val="22"/>
              </w:rPr>
            </w:pPr>
            <w:hyperlink r:id="rId2020" w:history="1">
              <w:r w:rsidR="00DA1E7B" w:rsidRPr="002A7D5A">
                <w:rPr>
                  <w:rStyle w:val="Hyperlink"/>
                  <w:sz w:val="22"/>
                </w:rPr>
                <w:t>IV.A.4-3</w:t>
              </w:r>
            </w:hyperlink>
          </w:p>
        </w:tc>
        <w:tc>
          <w:tcPr>
            <w:tcW w:w="8250" w:type="dxa"/>
            <w:tcMar>
              <w:top w:w="40" w:type="dxa"/>
              <w:left w:w="40" w:type="dxa"/>
              <w:bottom w:w="40" w:type="dxa"/>
              <w:right w:w="40" w:type="dxa"/>
            </w:tcMar>
          </w:tcPr>
          <w:p w14:paraId="1FF94ECF" w14:textId="77777777" w:rsidR="00DA1E7B" w:rsidRDefault="00DA1E7B" w:rsidP="00DA1E7B">
            <w:pPr>
              <w:spacing w:line="240" w:lineRule="auto"/>
              <w:rPr>
                <w:sz w:val="22"/>
              </w:rPr>
            </w:pPr>
            <w:r>
              <w:rPr>
                <w:sz w:val="22"/>
              </w:rPr>
              <w:t>Board of Regents Policy RP 5.201, Instructional Programs</w:t>
            </w:r>
          </w:p>
        </w:tc>
      </w:tr>
      <w:tr w:rsidR="00DA1E7B" w14:paraId="138EADD0" w14:textId="77777777" w:rsidTr="00DA1E7B">
        <w:trPr>
          <w:trHeight w:val="320"/>
        </w:trPr>
        <w:tc>
          <w:tcPr>
            <w:tcW w:w="1320" w:type="dxa"/>
            <w:tcMar>
              <w:top w:w="40" w:type="dxa"/>
              <w:left w:w="40" w:type="dxa"/>
              <w:bottom w:w="40" w:type="dxa"/>
              <w:right w:w="40" w:type="dxa"/>
            </w:tcMar>
          </w:tcPr>
          <w:p w14:paraId="539B69C9" w14:textId="2624951F" w:rsidR="00DA1E7B" w:rsidRDefault="00ED18ED" w:rsidP="00DA1E7B">
            <w:pPr>
              <w:spacing w:line="240" w:lineRule="auto"/>
              <w:rPr>
                <w:sz w:val="22"/>
              </w:rPr>
            </w:pPr>
            <w:hyperlink r:id="rId2021" w:history="1">
              <w:r w:rsidR="00DA1E7B" w:rsidRPr="002A7D5A">
                <w:rPr>
                  <w:rStyle w:val="Hyperlink"/>
                  <w:sz w:val="22"/>
                </w:rPr>
                <w:t>IV.A.4-4</w:t>
              </w:r>
            </w:hyperlink>
          </w:p>
        </w:tc>
        <w:tc>
          <w:tcPr>
            <w:tcW w:w="8250" w:type="dxa"/>
            <w:tcMar>
              <w:top w:w="40" w:type="dxa"/>
              <w:left w:w="40" w:type="dxa"/>
              <w:bottom w:w="40" w:type="dxa"/>
              <w:right w:w="40" w:type="dxa"/>
            </w:tcMar>
          </w:tcPr>
          <w:p w14:paraId="0C3620A2" w14:textId="77777777" w:rsidR="00DA1E7B" w:rsidRDefault="00DA1E7B" w:rsidP="00DA1E7B">
            <w:pPr>
              <w:spacing w:line="240" w:lineRule="auto"/>
              <w:rPr>
                <w:sz w:val="22"/>
              </w:rPr>
            </w:pPr>
            <w:r>
              <w:rPr>
                <w:sz w:val="22"/>
              </w:rPr>
              <w:t>UH Executive Policy EP 5.202, Review of Established Programs</w:t>
            </w:r>
          </w:p>
        </w:tc>
      </w:tr>
      <w:tr w:rsidR="00DA1E7B" w14:paraId="1D4553F6" w14:textId="77777777" w:rsidTr="00DA1E7B">
        <w:trPr>
          <w:trHeight w:val="560"/>
        </w:trPr>
        <w:tc>
          <w:tcPr>
            <w:tcW w:w="1320" w:type="dxa"/>
            <w:tcMar>
              <w:top w:w="40" w:type="dxa"/>
              <w:left w:w="40" w:type="dxa"/>
              <w:bottom w:w="40" w:type="dxa"/>
              <w:right w:w="40" w:type="dxa"/>
            </w:tcMar>
          </w:tcPr>
          <w:p w14:paraId="63AEB890" w14:textId="15A7DECE" w:rsidR="00DA1E7B" w:rsidRDefault="00ED18ED" w:rsidP="00DA1E7B">
            <w:pPr>
              <w:spacing w:line="240" w:lineRule="auto"/>
              <w:rPr>
                <w:sz w:val="22"/>
              </w:rPr>
            </w:pPr>
            <w:hyperlink r:id="rId2022" w:history="1">
              <w:r w:rsidR="00DA1E7B" w:rsidRPr="002A7D5A">
                <w:rPr>
                  <w:rStyle w:val="Hyperlink"/>
                  <w:sz w:val="22"/>
                </w:rPr>
                <w:t>IV.A.4-5</w:t>
              </w:r>
            </w:hyperlink>
          </w:p>
        </w:tc>
        <w:tc>
          <w:tcPr>
            <w:tcW w:w="8250" w:type="dxa"/>
            <w:tcMar>
              <w:top w:w="40" w:type="dxa"/>
              <w:left w:w="40" w:type="dxa"/>
              <w:bottom w:w="40" w:type="dxa"/>
              <w:right w:w="40" w:type="dxa"/>
            </w:tcMar>
          </w:tcPr>
          <w:p w14:paraId="40EB4866" w14:textId="77777777" w:rsidR="00DA1E7B" w:rsidRDefault="00DA1E7B" w:rsidP="00DA1E7B">
            <w:pPr>
              <w:spacing w:line="240" w:lineRule="auto"/>
              <w:rPr>
                <w:sz w:val="22"/>
              </w:rPr>
            </w:pPr>
            <w:r>
              <w:rPr>
                <w:sz w:val="22"/>
              </w:rPr>
              <w:t>Faculty Senate Chair memo, Resolution Regarding Graphics for Curriculum Workflow, 9.6.2017</w:t>
            </w:r>
          </w:p>
        </w:tc>
      </w:tr>
      <w:tr w:rsidR="00DA1E7B" w14:paraId="10DB829C" w14:textId="77777777" w:rsidTr="00DA1E7B">
        <w:trPr>
          <w:trHeight w:val="260"/>
        </w:trPr>
        <w:tc>
          <w:tcPr>
            <w:tcW w:w="1320" w:type="dxa"/>
            <w:tcMar>
              <w:top w:w="40" w:type="dxa"/>
              <w:left w:w="40" w:type="dxa"/>
              <w:bottom w:w="40" w:type="dxa"/>
              <w:right w:w="40" w:type="dxa"/>
            </w:tcMar>
          </w:tcPr>
          <w:p w14:paraId="07B2D538" w14:textId="2984F2A2" w:rsidR="00DA1E7B" w:rsidRDefault="00ED18ED" w:rsidP="00DA1E7B">
            <w:pPr>
              <w:spacing w:line="240" w:lineRule="auto"/>
              <w:rPr>
                <w:sz w:val="22"/>
              </w:rPr>
            </w:pPr>
            <w:hyperlink r:id="rId2023" w:history="1">
              <w:r w:rsidR="00DA1E7B" w:rsidRPr="002A7D5A">
                <w:rPr>
                  <w:rStyle w:val="Hyperlink"/>
                  <w:sz w:val="22"/>
                </w:rPr>
                <w:t>IV.A.4-6</w:t>
              </w:r>
            </w:hyperlink>
          </w:p>
        </w:tc>
        <w:tc>
          <w:tcPr>
            <w:tcW w:w="8250" w:type="dxa"/>
            <w:tcMar>
              <w:top w:w="40" w:type="dxa"/>
              <w:left w:w="40" w:type="dxa"/>
              <w:bottom w:w="40" w:type="dxa"/>
              <w:right w:w="40" w:type="dxa"/>
            </w:tcMar>
          </w:tcPr>
          <w:p w14:paraId="72AA7871" w14:textId="77777777" w:rsidR="00DA1E7B" w:rsidRDefault="00DA1E7B" w:rsidP="00DA1E7B">
            <w:pPr>
              <w:spacing w:line="240" w:lineRule="auto"/>
              <w:rPr>
                <w:sz w:val="22"/>
              </w:rPr>
            </w:pPr>
            <w:r>
              <w:rPr>
                <w:sz w:val="22"/>
              </w:rPr>
              <w:t>Kapi‘olani CC Policy K5.201, Curriculum Review Guidelines and Timeline</w:t>
            </w:r>
          </w:p>
        </w:tc>
      </w:tr>
      <w:tr w:rsidR="00DA1E7B" w14:paraId="547FA530" w14:textId="77777777" w:rsidTr="00DA1E7B">
        <w:trPr>
          <w:trHeight w:val="320"/>
        </w:trPr>
        <w:tc>
          <w:tcPr>
            <w:tcW w:w="1320" w:type="dxa"/>
            <w:tcMar>
              <w:top w:w="40" w:type="dxa"/>
              <w:left w:w="40" w:type="dxa"/>
              <w:bottom w:w="40" w:type="dxa"/>
              <w:right w:w="40" w:type="dxa"/>
            </w:tcMar>
          </w:tcPr>
          <w:p w14:paraId="502E6261" w14:textId="756A8085" w:rsidR="00DA1E7B" w:rsidRDefault="00ED18ED" w:rsidP="00DA1E7B">
            <w:pPr>
              <w:spacing w:line="240" w:lineRule="auto"/>
              <w:rPr>
                <w:sz w:val="22"/>
              </w:rPr>
            </w:pPr>
            <w:hyperlink r:id="rId2024" w:history="1">
              <w:r w:rsidR="00DA1E7B" w:rsidRPr="002A7D5A">
                <w:rPr>
                  <w:rStyle w:val="Hyperlink"/>
                  <w:sz w:val="22"/>
                </w:rPr>
                <w:t>IV.A.4-7</w:t>
              </w:r>
            </w:hyperlink>
          </w:p>
        </w:tc>
        <w:tc>
          <w:tcPr>
            <w:tcW w:w="8250" w:type="dxa"/>
            <w:shd w:val="clear" w:color="auto" w:fill="FFFFFF"/>
            <w:tcMar>
              <w:top w:w="40" w:type="dxa"/>
              <w:left w:w="40" w:type="dxa"/>
              <w:bottom w:w="40" w:type="dxa"/>
              <w:right w:w="40" w:type="dxa"/>
            </w:tcMar>
          </w:tcPr>
          <w:p w14:paraId="1E80F690" w14:textId="77777777" w:rsidR="00DA1E7B" w:rsidRDefault="00DA1E7B" w:rsidP="00DA1E7B">
            <w:pPr>
              <w:spacing w:line="240" w:lineRule="auto"/>
              <w:rPr>
                <w:sz w:val="22"/>
              </w:rPr>
            </w:pPr>
            <w:r>
              <w:rPr>
                <w:sz w:val="22"/>
              </w:rPr>
              <w:t>Proposed Curriculum Deadlines to fall 2018</w:t>
            </w:r>
          </w:p>
        </w:tc>
      </w:tr>
      <w:tr w:rsidR="00DA1E7B" w14:paraId="394CC6ED" w14:textId="77777777" w:rsidTr="00DA1E7B">
        <w:trPr>
          <w:trHeight w:val="320"/>
        </w:trPr>
        <w:tc>
          <w:tcPr>
            <w:tcW w:w="1320" w:type="dxa"/>
            <w:tcMar>
              <w:top w:w="40" w:type="dxa"/>
              <w:left w:w="40" w:type="dxa"/>
              <w:bottom w:w="40" w:type="dxa"/>
              <w:right w:w="40" w:type="dxa"/>
            </w:tcMar>
          </w:tcPr>
          <w:p w14:paraId="3FF10917" w14:textId="667F39A2" w:rsidR="00DA1E7B" w:rsidRDefault="00ED18ED" w:rsidP="00DA1E7B">
            <w:pPr>
              <w:spacing w:line="240" w:lineRule="auto"/>
              <w:rPr>
                <w:sz w:val="22"/>
              </w:rPr>
            </w:pPr>
            <w:hyperlink r:id="rId2025" w:history="1">
              <w:r w:rsidR="00DA1E7B" w:rsidRPr="002A7D5A">
                <w:rPr>
                  <w:rStyle w:val="Hyperlink"/>
                  <w:sz w:val="22"/>
                </w:rPr>
                <w:t>IV.A.4-8</w:t>
              </w:r>
            </w:hyperlink>
          </w:p>
        </w:tc>
        <w:tc>
          <w:tcPr>
            <w:tcW w:w="8250" w:type="dxa"/>
            <w:tcMar>
              <w:top w:w="40" w:type="dxa"/>
              <w:left w:w="40" w:type="dxa"/>
              <w:bottom w:w="40" w:type="dxa"/>
              <w:right w:w="40" w:type="dxa"/>
            </w:tcMar>
          </w:tcPr>
          <w:p w14:paraId="1CF68B5A" w14:textId="77777777" w:rsidR="00DA1E7B" w:rsidRDefault="00DA1E7B" w:rsidP="00DA1E7B">
            <w:pPr>
              <w:spacing w:line="240" w:lineRule="auto"/>
              <w:rPr>
                <w:sz w:val="22"/>
              </w:rPr>
            </w:pPr>
            <w:r>
              <w:rPr>
                <w:sz w:val="22"/>
              </w:rPr>
              <w:t>Faculty Senate Constitution</w:t>
            </w:r>
          </w:p>
        </w:tc>
      </w:tr>
      <w:tr w:rsidR="00DA1E7B" w14:paraId="644A57BC" w14:textId="77777777" w:rsidTr="00DA1E7B">
        <w:trPr>
          <w:trHeight w:val="320"/>
        </w:trPr>
        <w:tc>
          <w:tcPr>
            <w:tcW w:w="1320" w:type="dxa"/>
            <w:tcMar>
              <w:top w:w="40" w:type="dxa"/>
              <w:left w:w="40" w:type="dxa"/>
              <w:bottom w:w="40" w:type="dxa"/>
              <w:right w:w="40" w:type="dxa"/>
            </w:tcMar>
          </w:tcPr>
          <w:p w14:paraId="517833A9" w14:textId="13430F10" w:rsidR="00DA1E7B" w:rsidRDefault="00ED18ED" w:rsidP="00DA1E7B">
            <w:pPr>
              <w:spacing w:line="240" w:lineRule="auto"/>
              <w:rPr>
                <w:sz w:val="22"/>
              </w:rPr>
            </w:pPr>
            <w:hyperlink r:id="rId2026" w:history="1">
              <w:r w:rsidR="00DA1E7B" w:rsidRPr="002A7D5A">
                <w:rPr>
                  <w:rStyle w:val="Hyperlink"/>
                  <w:sz w:val="22"/>
                </w:rPr>
                <w:t>IV.A.4-9</w:t>
              </w:r>
            </w:hyperlink>
          </w:p>
        </w:tc>
        <w:tc>
          <w:tcPr>
            <w:tcW w:w="8250" w:type="dxa"/>
            <w:tcMar>
              <w:top w:w="40" w:type="dxa"/>
              <w:left w:w="40" w:type="dxa"/>
              <w:bottom w:w="40" w:type="dxa"/>
              <w:right w:w="40" w:type="dxa"/>
            </w:tcMar>
          </w:tcPr>
          <w:p w14:paraId="0B62B1C4" w14:textId="77777777" w:rsidR="00DA1E7B" w:rsidRDefault="00DA1E7B" w:rsidP="00DA1E7B">
            <w:pPr>
              <w:spacing w:line="240" w:lineRule="auto"/>
              <w:rPr>
                <w:sz w:val="22"/>
              </w:rPr>
            </w:pPr>
            <w:r>
              <w:rPr>
                <w:sz w:val="22"/>
              </w:rPr>
              <w:t>Kapi‘olani CC Policy K5.202 Review of Established Programs</w:t>
            </w:r>
          </w:p>
        </w:tc>
      </w:tr>
      <w:tr w:rsidR="00DA1E7B" w14:paraId="0D31D482" w14:textId="77777777" w:rsidTr="00DA1E7B">
        <w:trPr>
          <w:trHeight w:val="320"/>
        </w:trPr>
        <w:tc>
          <w:tcPr>
            <w:tcW w:w="1320" w:type="dxa"/>
            <w:tcMar>
              <w:top w:w="40" w:type="dxa"/>
              <w:left w:w="40" w:type="dxa"/>
              <w:bottom w:w="40" w:type="dxa"/>
              <w:right w:w="40" w:type="dxa"/>
            </w:tcMar>
          </w:tcPr>
          <w:p w14:paraId="1314B598" w14:textId="480FF5CD" w:rsidR="00DA1E7B" w:rsidRDefault="00ED18ED" w:rsidP="00DA1E7B">
            <w:pPr>
              <w:spacing w:line="240" w:lineRule="auto"/>
              <w:rPr>
                <w:sz w:val="22"/>
              </w:rPr>
            </w:pPr>
            <w:hyperlink r:id="rId2027" w:anchor="page=3" w:history="1">
              <w:r w:rsidR="00DA1E7B" w:rsidRPr="002A7D5A">
                <w:rPr>
                  <w:rStyle w:val="Hyperlink"/>
                  <w:sz w:val="22"/>
                </w:rPr>
                <w:t>IV.A.4-10</w:t>
              </w:r>
            </w:hyperlink>
          </w:p>
        </w:tc>
        <w:tc>
          <w:tcPr>
            <w:tcW w:w="8250" w:type="dxa"/>
            <w:tcMar>
              <w:top w:w="40" w:type="dxa"/>
              <w:left w:w="40" w:type="dxa"/>
              <w:bottom w:w="40" w:type="dxa"/>
              <w:right w:w="40" w:type="dxa"/>
            </w:tcMar>
          </w:tcPr>
          <w:p w14:paraId="1C874A15" w14:textId="77777777" w:rsidR="00DA1E7B" w:rsidRDefault="00DA1E7B" w:rsidP="00DA1E7B">
            <w:pPr>
              <w:spacing w:line="240" w:lineRule="auto"/>
              <w:rPr>
                <w:sz w:val="22"/>
              </w:rPr>
            </w:pPr>
            <w:r>
              <w:rPr>
                <w:sz w:val="22"/>
              </w:rPr>
              <w:t>ARPD Hospitality and Tourism, 2015, p. 3</w:t>
            </w:r>
          </w:p>
        </w:tc>
      </w:tr>
      <w:tr w:rsidR="00DA1E7B" w14:paraId="4BA22FDD" w14:textId="77777777" w:rsidTr="00DA1E7B">
        <w:trPr>
          <w:trHeight w:val="320"/>
        </w:trPr>
        <w:tc>
          <w:tcPr>
            <w:tcW w:w="1320" w:type="dxa"/>
            <w:tcMar>
              <w:top w:w="40" w:type="dxa"/>
              <w:left w:w="40" w:type="dxa"/>
              <w:bottom w:w="40" w:type="dxa"/>
              <w:right w:w="40" w:type="dxa"/>
            </w:tcMar>
          </w:tcPr>
          <w:p w14:paraId="4BB240A3" w14:textId="799DA074" w:rsidR="00DA1E7B" w:rsidRDefault="00ED18ED" w:rsidP="00DA1E7B">
            <w:pPr>
              <w:spacing w:line="240" w:lineRule="auto"/>
              <w:rPr>
                <w:sz w:val="22"/>
              </w:rPr>
            </w:pPr>
            <w:hyperlink r:id="rId2028" w:history="1">
              <w:r w:rsidR="00DA1E7B" w:rsidRPr="002A7D5A">
                <w:rPr>
                  <w:rStyle w:val="Hyperlink"/>
                  <w:sz w:val="22"/>
                </w:rPr>
                <w:t>IV.A.4-11</w:t>
              </w:r>
            </w:hyperlink>
          </w:p>
        </w:tc>
        <w:tc>
          <w:tcPr>
            <w:tcW w:w="8250" w:type="dxa"/>
            <w:tcMar>
              <w:top w:w="40" w:type="dxa"/>
              <w:left w:w="40" w:type="dxa"/>
              <w:bottom w:w="40" w:type="dxa"/>
              <w:right w:w="40" w:type="dxa"/>
            </w:tcMar>
          </w:tcPr>
          <w:p w14:paraId="10669D03" w14:textId="77777777" w:rsidR="00DA1E7B" w:rsidRDefault="00DA1E7B" w:rsidP="00DA1E7B">
            <w:pPr>
              <w:spacing w:line="240" w:lineRule="auto"/>
              <w:rPr>
                <w:sz w:val="22"/>
              </w:rPr>
            </w:pPr>
            <w:r>
              <w:rPr>
                <w:sz w:val="22"/>
              </w:rPr>
              <w:t>ARPD Kapi‘olani CC Executive Summary</w:t>
            </w:r>
          </w:p>
        </w:tc>
      </w:tr>
      <w:tr w:rsidR="00DA1E7B" w14:paraId="1335B23F" w14:textId="77777777" w:rsidTr="00DA1E7B">
        <w:trPr>
          <w:trHeight w:val="320"/>
        </w:trPr>
        <w:tc>
          <w:tcPr>
            <w:tcW w:w="1320" w:type="dxa"/>
            <w:tcMar>
              <w:top w:w="40" w:type="dxa"/>
              <w:left w:w="40" w:type="dxa"/>
              <w:bottom w:w="40" w:type="dxa"/>
              <w:right w:w="40" w:type="dxa"/>
            </w:tcMar>
          </w:tcPr>
          <w:p w14:paraId="28131ED5" w14:textId="4463F496" w:rsidR="00DA1E7B" w:rsidRDefault="00ED18ED" w:rsidP="00DA1E7B">
            <w:pPr>
              <w:spacing w:line="240" w:lineRule="auto"/>
              <w:rPr>
                <w:sz w:val="22"/>
              </w:rPr>
            </w:pPr>
            <w:hyperlink r:id="rId2029" w:history="1">
              <w:r w:rsidR="00DA1E7B" w:rsidRPr="002A7D5A">
                <w:rPr>
                  <w:rStyle w:val="Hyperlink"/>
                  <w:sz w:val="22"/>
                </w:rPr>
                <w:t>IV.A.4-12</w:t>
              </w:r>
            </w:hyperlink>
          </w:p>
        </w:tc>
        <w:tc>
          <w:tcPr>
            <w:tcW w:w="8250" w:type="dxa"/>
            <w:tcMar>
              <w:top w:w="40" w:type="dxa"/>
              <w:left w:w="40" w:type="dxa"/>
              <w:bottom w:w="40" w:type="dxa"/>
              <w:right w:w="40" w:type="dxa"/>
            </w:tcMar>
          </w:tcPr>
          <w:p w14:paraId="00929A4A" w14:textId="77777777" w:rsidR="00DA1E7B" w:rsidRDefault="00DA1E7B" w:rsidP="00DA1E7B">
            <w:pPr>
              <w:spacing w:line="240" w:lineRule="auto"/>
              <w:rPr>
                <w:sz w:val="22"/>
              </w:rPr>
            </w:pPr>
            <w:r>
              <w:rPr>
                <w:sz w:val="22"/>
              </w:rPr>
              <w:t>Organizational Charts for Kapi‘olani CC, 2017</w:t>
            </w:r>
          </w:p>
        </w:tc>
      </w:tr>
      <w:tr w:rsidR="00DA1E7B" w14:paraId="05B0BA2D" w14:textId="77777777" w:rsidTr="00DA1E7B">
        <w:trPr>
          <w:trHeight w:val="320"/>
        </w:trPr>
        <w:tc>
          <w:tcPr>
            <w:tcW w:w="1320" w:type="dxa"/>
            <w:tcMar>
              <w:top w:w="40" w:type="dxa"/>
              <w:left w:w="40" w:type="dxa"/>
              <w:bottom w:w="40" w:type="dxa"/>
              <w:right w:w="40" w:type="dxa"/>
            </w:tcMar>
          </w:tcPr>
          <w:p w14:paraId="0E03D88F" w14:textId="49CAF0ED" w:rsidR="00DA1E7B" w:rsidRDefault="00ED18ED" w:rsidP="00DA1E7B">
            <w:pPr>
              <w:spacing w:line="240" w:lineRule="auto"/>
              <w:rPr>
                <w:sz w:val="22"/>
              </w:rPr>
            </w:pPr>
            <w:hyperlink r:id="rId2030" w:history="1">
              <w:r w:rsidR="00DA1E7B" w:rsidRPr="002A7D5A">
                <w:rPr>
                  <w:rStyle w:val="Hyperlink"/>
                  <w:sz w:val="22"/>
                </w:rPr>
                <w:t>IV.A.4-13</w:t>
              </w:r>
            </w:hyperlink>
          </w:p>
        </w:tc>
        <w:tc>
          <w:tcPr>
            <w:tcW w:w="8250" w:type="dxa"/>
            <w:tcMar>
              <w:top w:w="40" w:type="dxa"/>
              <w:left w:w="40" w:type="dxa"/>
              <w:bottom w:w="40" w:type="dxa"/>
              <w:right w:w="40" w:type="dxa"/>
            </w:tcMar>
          </w:tcPr>
          <w:p w14:paraId="4497915F" w14:textId="77777777" w:rsidR="00DA1E7B" w:rsidRDefault="00DA1E7B" w:rsidP="00DA1E7B">
            <w:pPr>
              <w:spacing w:line="240" w:lineRule="auto"/>
              <w:rPr>
                <w:sz w:val="22"/>
              </w:rPr>
            </w:pPr>
            <w:r>
              <w:rPr>
                <w:sz w:val="22"/>
              </w:rPr>
              <w:t>Kapi‘olani CC Policy K1.201, Shared Governance Policy</w:t>
            </w:r>
          </w:p>
        </w:tc>
      </w:tr>
      <w:tr w:rsidR="00DA1E7B" w14:paraId="298C3077" w14:textId="77777777" w:rsidTr="00DA1E7B">
        <w:trPr>
          <w:trHeight w:val="300"/>
        </w:trPr>
        <w:tc>
          <w:tcPr>
            <w:tcW w:w="1320" w:type="dxa"/>
            <w:tcMar>
              <w:top w:w="40" w:type="dxa"/>
              <w:left w:w="40" w:type="dxa"/>
              <w:bottom w:w="40" w:type="dxa"/>
              <w:right w:w="40" w:type="dxa"/>
            </w:tcMar>
          </w:tcPr>
          <w:p w14:paraId="67E3053F" w14:textId="368B791E" w:rsidR="00DA1E7B" w:rsidRDefault="00ED18ED" w:rsidP="00DA1E7B">
            <w:pPr>
              <w:spacing w:line="240" w:lineRule="auto"/>
              <w:rPr>
                <w:sz w:val="22"/>
              </w:rPr>
            </w:pPr>
            <w:hyperlink r:id="rId2031" w:history="1">
              <w:r w:rsidR="00DA1E7B" w:rsidRPr="002A7D5A">
                <w:rPr>
                  <w:rStyle w:val="Hyperlink"/>
                  <w:sz w:val="22"/>
                </w:rPr>
                <w:t>IV.A.5-1</w:t>
              </w:r>
            </w:hyperlink>
          </w:p>
        </w:tc>
        <w:tc>
          <w:tcPr>
            <w:tcW w:w="8250" w:type="dxa"/>
            <w:tcMar>
              <w:top w:w="40" w:type="dxa"/>
              <w:left w:w="40" w:type="dxa"/>
              <w:bottom w:w="40" w:type="dxa"/>
              <w:right w:w="40" w:type="dxa"/>
            </w:tcMar>
          </w:tcPr>
          <w:p w14:paraId="0B4D24DF" w14:textId="77777777" w:rsidR="00DA1E7B" w:rsidRDefault="00DA1E7B" w:rsidP="00DA1E7B">
            <w:pPr>
              <w:spacing w:line="240" w:lineRule="auto"/>
              <w:rPr>
                <w:sz w:val="22"/>
              </w:rPr>
            </w:pPr>
            <w:r>
              <w:rPr>
                <w:sz w:val="22"/>
              </w:rPr>
              <w:t>UHCC Policy UHCCP #1.101, Council of Community College Chancellors</w:t>
            </w:r>
          </w:p>
        </w:tc>
      </w:tr>
      <w:tr w:rsidR="00DA1E7B" w14:paraId="4D566A92" w14:textId="77777777" w:rsidTr="00DA1E7B">
        <w:trPr>
          <w:trHeight w:val="320"/>
        </w:trPr>
        <w:tc>
          <w:tcPr>
            <w:tcW w:w="1320" w:type="dxa"/>
            <w:tcMar>
              <w:top w:w="40" w:type="dxa"/>
              <w:left w:w="40" w:type="dxa"/>
              <w:bottom w:w="40" w:type="dxa"/>
              <w:right w:w="40" w:type="dxa"/>
            </w:tcMar>
          </w:tcPr>
          <w:p w14:paraId="022C1A94" w14:textId="79B9BA87" w:rsidR="00DA1E7B" w:rsidRDefault="00ED18ED" w:rsidP="00DA1E7B">
            <w:pPr>
              <w:spacing w:line="240" w:lineRule="auto"/>
              <w:rPr>
                <w:sz w:val="22"/>
              </w:rPr>
            </w:pPr>
            <w:hyperlink r:id="rId2032" w:history="1">
              <w:r w:rsidR="00DA1E7B" w:rsidRPr="002A7D5A">
                <w:rPr>
                  <w:rStyle w:val="Hyperlink"/>
                  <w:sz w:val="22"/>
                </w:rPr>
                <w:t>IV.A.5-2</w:t>
              </w:r>
            </w:hyperlink>
          </w:p>
        </w:tc>
        <w:tc>
          <w:tcPr>
            <w:tcW w:w="8250" w:type="dxa"/>
            <w:tcMar>
              <w:top w:w="40" w:type="dxa"/>
              <w:left w:w="40" w:type="dxa"/>
              <w:bottom w:w="40" w:type="dxa"/>
              <w:right w:w="40" w:type="dxa"/>
            </w:tcMar>
          </w:tcPr>
          <w:p w14:paraId="71044EF8" w14:textId="77777777" w:rsidR="00DA1E7B" w:rsidRDefault="00DA1E7B" w:rsidP="00DA1E7B">
            <w:pPr>
              <w:spacing w:line="240" w:lineRule="auto"/>
              <w:rPr>
                <w:sz w:val="22"/>
              </w:rPr>
            </w:pPr>
            <w:r>
              <w:rPr>
                <w:sz w:val="22"/>
              </w:rPr>
              <w:t>University of Hawaiʻi Student Caucus</w:t>
            </w:r>
          </w:p>
        </w:tc>
      </w:tr>
      <w:tr w:rsidR="00DA1E7B" w14:paraId="3DBB3EB7" w14:textId="77777777" w:rsidTr="00DA1E7B">
        <w:trPr>
          <w:trHeight w:val="320"/>
        </w:trPr>
        <w:tc>
          <w:tcPr>
            <w:tcW w:w="1320" w:type="dxa"/>
            <w:tcMar>
              <w:top w:w="40" w:type="dxa"/>
              <w:left w:w="40" w:type="dxa"/>
              <w:bottom w:w="40" w:type="dxa"/>
              <w:right w:w="40" w:type="dxa"/>
            </w:tcMar>
          </w:tcPr>
          <w:p w14:paraId="074331CB" w14:textId="13F37295" w:rsidR="00DA1E7B" w:rsidRDefault="00ED18ED" w:rsidP="00DA1E7B">
            <w:pPr>
              <w:spacing w:line="240" w:lineRule="auto"/>
              <w:rPr>
                <w:sz w:val="22"/>
              </w:rPr>
            </w:pPr>
            <w:hyperlink r:id="rId2033" w:history="1">
              <w:r w:rsidR="00DA1E7B" w:rsidRPr="002A7D5A">
                <w:rPr>
                  <w:rStyle w:val="Hyperlink"/>
                  <w:sz w:val="22"/>
                </w:rPr>
                <w:t>IV.A.5-3</w:t>
              </w:r>
            </w:hyperlink>
          </w:p>
        </w:tc>
        <w:tc>
          <w:tcPr>
            <w:tcW w:w="8250" w:type="dxa"/>
            <w:tcMar>
              <w:top w:w="40" w:type="dxa"/>
              <w:left w:w="40" w:type="dxa"/>
              <w:bottom w:w="40" w:type="dxa"/>
              <w:right w:w="40" w:type="dxa"/>
            </w:tcMar>
          </w:tcPr>
          <w:p w14:paraId="37D9E88D" w14:textId="77777777" w:rsidR="00DA1E7B" w:rsidRDefault="00DA1E7B" w:rsidP="00DA1E7B">
            <w:pPr>
              <w:spacing w:line="240" w:lineRule="auto"/>
              <w:rPr>
                <w:sz w:val="22"/>
              </w:rPr>
            </w:pPr>
            <w:r>
              <w:rPr>
                <w:sz w:val="22"/>
              </w:rPr>
              <w:t>UH Executive Policy EP 7.207, Systemwide Student Association</w:t>
            </w:r>
          </w:p>
        </w:tc>
      </w:tr>
      <w:tr w:rsidR="00DA1E7B" w14:paraId="1E1FDF28" w14:textId="77777777" w:rsidTr="00DA1E7B">
        <w:trPr>
          <w:trHeight w:val="280"/>
        </w:trPr>
        <w:tc>
          <w:tcPr>
            <w:tcW w:w="1320" w:type="dxa"/>
            <w:tcMar>
              <w:top w:w="40" w:type="dxa"/>
              <w:left w:w="40" w:type="dxa"/>
              <w:bottom w:w="40" w:type="dxa"/>
              <w:right w:w="40" w:type="dxa"/>
            </w:tcMar>
          </w:tcPr>
          <w:p w14:paraId="5361D5FC" w14:textId="76655AEC" w:rsidR="00DA1E7B" w:rsidRDefault="00ED18ED" w:rsidP="00DA1E7B">
            <w:pPr>
              <w:spacing w:line="240" w:lineRule="auto"/>
              <w:rPr>
                <w:sz w:val="22"/>
              </w:rPr>
            </w:pPr>
            <w:hyperlink r:id="rId2034" w:history="1">
              <w:r w:rsidR="00DA1E7B" w:rsidRPr="002A7D5A">
                <w:rPr>
                  <w:rStyle w:val="Hyperlink"/>
                  <w:sz w:val="22"/>
                </w:rPr>
                <w:t>IV.A.5-4</w:t>
              </w:r>
            </w:hyperlink>
          </w:p>
        </w:tc>
        <w:tc>
          <w:tcPr>
            <w:tcW w:w="8250" w:type="dxa"/>
            <w:tcMar>
              <w:top w:w="40" w:type="dxa"/>
              <w:left w:w="40" w:type="dxa"/>
              <w:bottom w:w="40" w:type="dxa"/>
              <w:right w:w="40" w:type="dxa"/>
            </w:tcMar>
          </w:tcPr>
          <w:p w14:paraId="6B5B06C7" w14:textId="77777777" w:rsidR="00DA1E7B" w:rsidRDefault="00DA1E7B" w:rsidP="00DA1E7B">
            <w:pPr>
              <w:spacing w:line="240" w:lineRule="auto"/>
              <w:rPr>
                <w:sz w:val="22"/>
              </w:rPr>
            </w:pPr>
            <w:r>
              <w:rPr>
                <w:sz w:val="22"/>
              </w:rPr>
              <w:t>UHCC Policy UHCCP, #1.102, Community College Council of Faculty Senate Chairs</w:t>
            </w:r>
          </w:p>
        </w:tc>
      </w:tr>
      <w:tr w:rsidR="00DA1E7B" w14:paraId="6AC2DFA1" w14:textId="77777777" w:rsidTr="00DA1E7B">
        <w:trPr>
          <w:trHeight w:val="320"/>
        </w:trPr>
        <w:tc>
          <w:tcPr>
            <w:tcW w:w="1320" w:type="dxa"/>
            <w:tcMar>
              <w:top w:w="40" w:type="dxa"/>
              <w:left w:w="40" w:type="dxa"/>
              <w:bottom w:w="40" w:type="dxa"/>
              <w:right w:w="40" w:type="dxa"/>
            </w:tcMar>
          </w:tcPr>
          <w:p w14:paraId="47C0B382" w14:textId="23B2ED7F" w:rsidR="00DA1E7B" w:rsidRDefault="00ED18ED" w:rsidP="00DA1E7B">
            <w:pPr>
              <w:spacing w:line="240" w:lineRule="auto"/>
              <w:rPr>
                <w:sz w:val="22"/>
              </w:rPr>
            </w:pPr>
            <w:hyperlink r:id="rId2035" w:history="1">
              <w:r w:rsidR="00DA1E7B" w:rsidRPr="002A7D5A">
                <w:rPr>
                  <w:rStyle w:val="Hyperlink"/>
                  <w:sz w:val="22"/>
                </w:rPr>
                <w:t>IV.A.5-5</w:t>
              </w:r>
            </w:hyperlink>
          </w:p>
        </w:tc>
        <w:tc>
          <w:tcPr>
            <w:tcW w:w="8250" w:type="dxa"/>
            <w:shd w:val="clear" w:color="auto" w:fill="FFFFFF"/>
            <w:tcMar>
              <w:top w:w="40" w:type="dxa"/>
              <w:left w:w="40" w:type="dxa"/>
              <w:bottom w:w="40" w:type="dxa"/>
              <w:right w:w="40" w:type="dxa"/>
            </w:tcMar>
          </w:tcPr>
          <w:p w14:paraId="46B361FC" w14:textId="77777777" w:rsidR="00DA1E7B" w:rsidRDefault="00DA1E7B" w:rsidP="00DA1E7B">
            <w:pPr>
              <w:spacing w:line="240" w:lineRule="auto"/>
              <w:rPr>
                <w:sz w:val="22"/>
              </w:rPr>
            </w:pPr>
            <w:r>
              <w:rPr>
                <w:sz w:val="22"/>
              </w:rPr>
              <w:t>Proposed Curriculum Deadlines to fall 2018</w:t>
            </w:r>
          </w:p>
        </w:tc>
      </w:tr>
      <w:tr w:rsidR="00DA1E7B" w14:paraId="310FC5BB" w14:textId="77777777" w:rsidTr="00DA1E7B">
        <w:trPr>
          <w:trHeight w:val="320"/>
        </w:trPr>
        <w:tc>
          <w:tcPr>
            <w:tcW w:w="1320" w:type="dxa"/>
            <w:tcMar>
              <w:top w:w="40" w:type="dxa"/>
              <w:left w:w="40" w:type="dxa"/>
              <w:bottom w:w="40" w:type="dxa"/>
              <w:right w:w="40" w:type="dxa"/>
            </w:tcMar>
          </w:tcPr>
          <w:p w14:paraId="510A1095" w14:textId="76FE1625" w:rsidR="00DA1E7B" w:rsidRDefault="00ED18ED" w:rsidP="00DA1E7B">
            <w:pPr>
              <w:spacing w:line="240" w:lineRule="auto"/>
              <w:rPr>
                <w:sz w:val="22"/>
              </w:rPr>
            </w:pPr>
            <w:hyperlink r:id="rId2036" w:history="1">
              <w:r w:rsidR="00DA1E7B" w:rsidRPr="002A7D5A">
                <w:rPr>
                  <w:rStyle w:val="Hyperlink"/>
                  <w:sz w:val="22"/>
                </w:rPr>
                <w:t>IV.A.6-1</w:t>
              </w:r>
            </w:hyperlink>
          </w:p>
        </w:tc>
        <w:tc>
          <w:tcPr>
            <w:tcW w:w="8250" w:type="dxa"/>
            <w:tcMar>
              <w:top w:w="40" w:type="dxa"/>
              <w:left w:w="40" w:type="dxa"/>
              <w:bottom w:w="40" w:type="dxa"/>
              <w:right w:w="40" w:type="dxa"/>
            </w:tcMar>
          </w:tcPr>
          <w:p w14:paraId="0A2B0FF4" w14:textId="77777777" w:rsidR="00DA1E7B" w:rsidRDefault="00DA1E7B" w:rsidP="00DA1E7B">
            <w:pPr>
              <w:spacing w:line="240" w:lineRule="auto"/>
              <w:rPr>
                <w:sz w:val="22"/>
              </w:rPr>
            </w:pPr>
            <w:r>
              <w:rPr>
                <w:color w:val="000000"/>
              </w:rPr>
              <w:t>‘</w:t>
            </w:r>
            <w:r>
              <w:rPr>
                <w:sz w:val="22"/>
              </w:rPr>
              <w:t>Ohana website, Administrative Staff Council</w:t>
            </w:r>
          </w:p>
        </w:tc>
      </w:tr>
      <w:tr w:rsidR="00DA1E7B" w14:paraId="6B6656B9" w14:textId="77777777" w:rsidTr="00DA1E7B">
        <w:trPr>
          <w:trHeight w:val="320"/>
        </w:trPr>
        <w:tc>
          <w:tcPr>
            <w:tcW w:w="1320" w:type="dxa"/>
            <w:tcMar>
              <w:top w:w="40" w:type="dxa"/>
              <w:left w:w="40" w:type="dxa"/>
              <w:bottom w:w="40" w:type="dxa"/>
              <w:right w:w="40" w:type="dxa"/>
            </w:tcMar>
          </w:tcPr>
          <w:p w14:paraId="4521525A" w14:textId="40E6AF1B" w:rsidR="00DA1E7B" w:rsidRDefault="00ED18ED" w:rsidP="00DA1E7B">
            <w:pPr>
              <w:spacing w:line="240" w:lineRule="auto"/>
              <w:rPr>
                <w:sz w:val="22"/>
              </w:rPr>
            </w:pPr>
            <w:hyperlink r:id="rId2037" w:history="1">
              <w:r w:rsidR="00DA1E7B" w:rsidRPr="002A7D5A">
                <w:rPr>
                  <w:rStyle w:val="Hyperlink"/>
                  <w:sz w:val="22"/>
                </w:rPr>
                <w:t>IV.A.6-2</w:t>
              </w:r>
            </w:hyperlink>
          </w:p>
        </w:tc>
        <w:tc>
          <w:tcPr>
            <w:tcW w:w="8250" w:type="dxa"/>
            <w:tcMar>
              <w:top w:w="40" w:type="dxa"/>
              <w:left w:w="40" w:type="dxa"/>
              <w:bottom w:w="40" w:type="dxa"/>
              <w:right w:w="40" w:type="dxa"/>
            </w:tcMar>
          </w:tcPr>
          <w:p w14:paraId="2A61221C" w14:textId="77777777" w:rsidR="00DA1E7B" w:rsidRDefault="00DA1E7B" w:rsidP="00DA1E7B">
            <w:pPr>
              <w:spacing w:line="240" w:lineRule="auto"/>
              <w:rPr>
                <w:sz w:val="22"/>
              </w:rPr>
            </w:pPr>
            <w:r>
              <w:rPr>
                <w:color w:val="000000"/>
              </w:rPr>
              <w:t>‘</w:t>
            </w:r>
            <w:r>
              <w:rPr>
                <w:sz w:val="22"/>
              </w:rPr>
              <w:t>Ohana website, Authorized Governance Organizations</w:t>
            </w:r>
          </w:p>
        </w:tc>
      </w:tr>
      <w:tr w:rsidR="00DA1E7B" w14:paraId="068E680A" w14:textId="77777777" w:rsidTr="00DA1E7B">
        <w:trPr>
          <w:trHeight w:val="320"/>
        </w:trPr>
        <w:tc>
          <w:tcPr>
            <w:tcW w:w="1320" w:type="dxa"/>
            <w:tcMar>
              <w:top w:w="40" w:type="dxa"/>
              <w:left w:w="40" w:type="dxa"/>
              <w:bottom w:w="40" w:type="dxa"/>
              <w:right w:w="40" w:type="dxa"/>
            </w:tcMar>
          </w:tcPr>
          <w:p w14:paraId="5019ED25" w14:textId="49162A7F" w:rsidR="00DA1E7B" w:rsidRDefault="00ED18ED" w:rsidP="00DA1E7B">
            <w:pPr>
              <w:spacing w:line="240" w:lineRule="auto"/>
              <w:rPr>
                <w:sz w:val="22"/>
              </w:rPr>
            </w:pPr>
            <w:hyperlink r:id="rId2038" w:anchor="page=2" w:history="1">
              <w:r w:rsidR="00DA1E7B" w:rsidRPr="002A7D5A">
                <w:rPr>
                  <w:rStyle w:val="Hyperlink"/>
                  <w:sz w:val="22"/>
                </w:rPr>
                <w:t>IV.A.6-3</w:t>
              </w:r>
            </w:hyperlink>
          </w:p>
        </w:tc>
        <w:tc>
          <w:tcPr>
            <w:tcW w:w="8250" w:type="dxa"/>
            <w:shd w:val="clear" w:color="auto" w:fill="FFFFFF"/>
            <w:tcMar>
              <w:top w:w="40" w:type="dxa"/>
              <w:left w:w="40" w:type="dxa"/>
              <w:bottom w:w="40" w:type="dxa"/>
              <w:right w:w="40" w:type="dxa"/>
            </w:tcMar>
          </w:tcPr>
          <w:p w14:paraId="0DAB7AB0" w14:textId="77777777" w:rsidR="00DA1E7B" w:rsidRDefault="00DA1E7B" w:rsidP="00DA1E7B">
            <w:pPr>
              <w:spacing w:line="240" w:lineRule="auto"/>
              <w:rPr>
                <w:sz w:val="22"/>
              </w:rPr>
            </w:pPr>
            <w:r>
              <w:rPr>
                <w:sz w:val="22"/>
              </w:rPr>
              <w:t>Chancellor's Advisory Council (CAC) Charter, p. 2</w:t>
            </w:r>
          </w:p>
        </w:tc>
      </w:tr>
      <w:tr w:rsidR="00DA1E7B" w14:paraId="37FCFDC5" w14:textId="77777777" w:rsidTr="00DA1E7B">
        <w:trPr>
          <w:trHeight w:val="320"/>
        </w:trPr>
        <w:tc>
          <w:tcPr>
            <w:tcW w:w="1320" w:type="dxa"/>
            <w:tcMar>
              <w:top w:w="40" w:type="dxa"/>
              <w:left w:w="40" w:type="dxa"/>
              <w:bottom w:w="40" w:type="dxa"/>
              <w:right w:w="40" w:type="dxa"/>
            </w:tcMar>
          </w:tcPr>
          <w:p w14:paraId="203A00A8" w14:textId="69836A3F" w:rsidR="00DA1E7B" w:rsidRDefault="00ED18ED" w:rsidP="00DA1E7B">
            <w:pPr>
              <w:spacing w:line="240" w:lineRule="auto"/>
              <w:rPr>
                <w:sz w:val="22"/>
              </w:rPr>
            </w:pPr>
            <w:hyperlink r:id="rId2039" w:history="1">
              <w:r w:rsidR="00DA1E7B" w:rsidRPr="002A7D5A">
                <w:rPr>
                  <w:rStyle w:val="Hyperlink"/>
                  <w:sz w:val="22"/>
                </w:rPr>
                <w:t>IV.A.6-4</w:t>
              </w:r>
            </w:hyperlink>
          </w:p>
        </w:tc>
        <w:tc>
          <w:tcPr>
            <w:tcW w:w="8250" w:type="dxa"/>
            <w:shd w:val="clear" w:color="auto" w:fill="FFFFFF"/>
            <w:tcMar>
              <w:top w:w="40" w:type="dxa"/>
              <w:left w:w="40" w:type="dxa"/>
              <w:bottom w:w="40" w:type="dxa"/>
              <w:right w:w="40" w:type="dxa"/>
            </w:tcMar>
          </w:tcPr>
          <w:p w14:paraId="6C37E945" w14:textId="77777777" w:rsidR="00DA1E7B" w:rsidRDefault="00DA1E7B" w:rsidP="00DA1E7B">
            <w:pPr>
              <w:spacing w:line="240" w:lineRule="auto"/>
              <w:rPr>
                <w:sz w:val="22"/>
              </w:rPr>
            </w:pPr>
            <w:r>
              <w:rPr>
                <w:color w:val="000000"/>
              </w:rPr>
              <w:t>‘</w:t>
            </w:r>
            <w:r>
              <w:rPr>
                <w:sz w:val="22"/>
              </w:rPr>
              <w:t>Ohana website, Chancellor's Advisory Council (CAC) minutes</w:t>
            </w:r>
          </w:p>
        </w:tc>
      </w:tr>
      <w:tr w:rsidR="00DA1E7B" w14:paraId="6C4FBF0B" w14:textId="77777777" w:rsidTr="00DA1E7B">
        <w:trPr>
          <w:trHeight w:val="320"/>
        </w:trPr>
        <w:tc>
          <w:tcPr>
            <w:tcW w:w="1320" w:type="dxa"/>
            <w:tcMar>
              <w:top w:w="40" w:type="dxa"/>
              <w:left w:w="40" w:type="dxa"/>
              <w:bottom w:w="40" w:type="dxa"/>
              <w:right w:w="40" w:type="dxa"/>
            </w:tcMar>
          </w:tcPr>
          <w:p w14:paraId="7FA03239" w14:textId="35595768" w:rsidR="00DA1E7B" w:rsidRDefault="00ED18ED" w:rsidP="00DA1E7B">
            <w:pPr>
              <w:spacing w:line="240" w:lineRule="auto"/>
              <w:rPr>
                <w:sz w:val="22"/>
              </w:rPr>
            </w:pPr>
            <w:hyperlink r:id="rId2040" w:history="1">
              <w:r w:rsidR="00DA1E7B" w:rsidRPr="002A7D5A">
                <w:rPr>
                  <w:rStyle w:val="Hyperlink"/>
                  <w:sz w:val="22"/>
                </w:rPr>
                <w:t>IV.A.6-5</w:t>
              </w:r>
            </w:hyperlink>
          </w:p>
        </w:tc>
        <w:tc>
          <w:tcPr>
            <w:tcW w:w="8250" w:type="dxa"/>
            <w:tcMar>
              <w:top w:w="40" w:type="dxa"/>
              <w:left w:w="40" w:type="dxa"/>
              <w:bottom w:w="40" w:type="dxa"/>
              <w:right w:w="40" w:type="dxa"/>
            </w:tcMar>
          </w:tcPr>
          <w:p w14:paraId="3FB3B5BC" w14:textId="77777777" w:rsidR="00DA1E7B" w:rsidRDefault="00DA1E7B" w:rsidP="00DA1E7B">
            <w:pPr>
              <w:spacing w:line="240" w:lineRule="auto"/>
              <w:rPr>
                <w:sz w:val="22"/>
              </w:rPr>
            </w:pPr>
            <w:r>
              <w:rPr>
                <w:sz w:val="22"/>
              </w:rPr>
              <w:t>News &amp; Events, CAC minutes</w:t>
            </w:r>
          </w:p>
        </w:tc>
      </w:tr>
      <w:tr w:rsidR="00DA1E7B" w14:paraId="28FC6121" w14:textId="77777777" w:rsidTr="00DA1E7B">
        <w:trPr>
          <w:trHeight w:val="320"/>
        </w:trPr>
        <w:tc>
          <w:tcPr>
            <w:tcW w:w="1320" w:type="dxa"/>
            <w:tcMar>
              <w:top w:w="40" w:type="dxa"/>
              <w:left w:w="40" w:type="dxa"/>
              <w:bottom w:w="40" w:type="dxa"/>
              <w:right w:w="40" w:type="dxa"/>
            </w:tcMar>
          </w:tcPr>
          <w:p w14:paraId="4A60E95B" w14:textId="03A43CDC" w:rsidR="00DA1E7B" w:rsidRDefault="00ED18ED" w:rsidP="00DA1E7B">
            <w:pPr>
              <w:spacing w:line="240" w:lineRule="auto"/>
              <w:rPr>
                <w:sz w:val="22"/>
              </w:rPr>
            </w:pPr>
            <w:hyperlink r:id="rId2041" w:history="1">
              <w:r w:rsidR="00DA1E7B" w:rsidRPr="002A7D5A">
                <w:rPr>
                  <w:rStyle w:val="Hyperlink"/>
                  <w:sz w:val="22"/>
                </w:rPr>
                <w:t>IV.A.6-6</w:t>
              </w:r>
            </w:hyperlink>
          </w:p>
        </w:tc>
        <w:tc>
          <w:tcPr>
            <w:tcW w:w="8250" w:type="dxa"/>
            <w:tcMar>
              <w:top w:w="40" w:type="dxa"/>
              <w:left w:w="40" w:type="dxa"/>
              <w:bottom w:w="40" w:type="dxa"/>
              <w:right w:w="40" w:type="dxa"/>
            </w:tcMar>
          </w:tcPr>
          <w:p w14:paraId="02E51251" w14:textId="77777777" w:rsidR="00DA1E7B" w:rsidRDefault="00DA1E7B" w:rsidP="00DA1E7B">
            <w:pPr>
              <w:spacing w:line="240" w:lineRule="auto"/>
              <w:rPr>
                <w:sz w:val="22"/>
              </w:rPr>
            </w:pPr>
            <w:r>
              <w:rPr>
                <w:sz w:val="22"/>
              </w:rPr>
              <w:t>News &amp; Events, Administrative Staff minutes</w:t>
            </w:r>
          </w:p>
        </w:tc>
      </w:tr>
      <w:tr w:rsidR="00DA1E7B" w14:paraId="0E8C0118" w14:textId="77777777" w:rsidTr="00DA1E7B">
        <w:trPr>
          <w:trHeight w:val="320"/>
        </w:trPr>
        <w:tc>
          <w:tcPr>
            <w:tcW w:w="1320" w:type="dxa"/>
            <w:tcMar>
              <w:top w:w="40" w:type="dxa"/>
              <w:left w:w="40" w:type="dxa"/>
              <w:bottom w:w="40" w:type="dxa"/>
              <w:right w:w="40" w:type="dxa"/>
            </w:tcMar>
          </w:tcPr>
          <w:p w14:paraId="7526EF34" w14:textId="1DAB5C3A" w:rsidR="00DA1E7B" w:rsidRDefault="00ED18ED" w:rsidP="00DA1E7B">
            <w:pPr>
              <w:spacing w:line="240" w:lineRule="auto"/>
              <w:rPr>
                <w:sz w:val="22"/>
              </w:rPr>
            </w:pPr>
            <w:hyperlink r:id="rId2042" w:history="1">
              <w:r w:rsidR="00DA1E7B" w:rsidRPr="002A7D5A">
                <w:rPr>
                  <w:rStyle w:val="Hyperlink"/>
                  <w:sz w:val="22"/>
                </w:rPr>
                <w:t>IV.A.6-7</w:t>
              </w:r>
            </w:hyperlink>
          </w:p>
        </w:tc>
        <w:tc>
          <w:tcPr>
            <w:tcW w:w="8250" w:type="dxa"/>
            <w:shd w:val="clear" w:color="auto" w:fill="FFFFFF"/>
            <w:tcMar>
              <w:top w:w="40" w:type="dxa"/>
              <w:left w:w="40" w:type="dxa"/>
              <w:bottom w:w="40" w:type="dxa"/>
              <w:right w:w="40" w:type="dxa"/>
            </w:tcMar>
          </w:tcPr>
          <w:p w14:paraId="71B381EB" w14:textId="77777777" w:rsidR="00DA1E7B" w:rsidRDefault="00DA1E7B" w:rsidP="00DA1E7B">
            <w:pPr>
              <w:spacing w:line="240" w:lineRule="auto"/>
              <w:rPr>
                <w:sz w:val="22"/>
              </w:rPr>
            </w:pPr>
            <w:r>
              <w:rPr>
                <w:color w:val="000000"/>
              </w:rPr>
              <w:t>‘</w:t>
            </w:r>
            <w:r>
              <w:rPr>
                <w:sz w:val="22"/>
              </w:rPr>
              <w:t>Ohana website, CAC Budget and Planning Workgroup minutes</w:t>
            </w:r>
          </w:p>
        </w:tc>
      </w:tr>
      <w:tr w:rsidR="00DA1E7B" w14:paraId="7CEA6FA4" w14:textId="77777777" w:rsidTr="00DA1E7B">
        <w:trPr>
          <w:trHeight w:val="320"/>
        </w:trPr>
        <w:tc>
          <w:tcPr>
            <w:tcW w:w="1320" w:type="dxa"/>
            <w:tcMar>
              <w:top w:w="40" w:type="dxa"/>
              <w:left w:w="40" w:type="dxa"/>
              <w:bottom w:w="40" w:type="dxa"/>
              <w:right w:w="40" w:type="dxa"/>
            </w:tcMar>
          </w:tcPr>
          <w:p w14:paraId="2C12BEC6" w14:textId="4328607C" w:rsidR="00DA1E7B" w:rsidRDefault="00ED18ED" w:rsidP="00DA1E7B">
            <w:pPr>
              <w:spacing w:line="240" w:lineRule="auto"/>
              <w:rPr>
                <w:sz w:val="22"/>
              </w:rPr>
            </w:pPr>
            <w:hyperlink r:id="rId2043" w:history="1">
              <w:r w:rsidR="00DA1E7B" w:rsidRPr="002A7D5A">
                <w:rPr>
                  <w:rStyle w:val="Hyperlink"/>
                  <w:sz w:val="22"/>
                </w:rPr>
                <w:t>IV.A.6-8</w:t>
              </w:r>
            </w:hyperlink>
          </w:p>
        </w:tc>
        <w:tc>
          <w:tcPr>
            <w:tcW w:w="8250" w:type="dxa"/>
            <w:tcMar>
              <w:top w:w="40" w:type="dxa"/>
              <w:left w:w="40" w:type="dxa"/>
              <w:bottom w:w="40" w:type="dxa"/>
              <w:right w:w="40" w:type="dxa"/>
            </w:tcMar>
          </w:tcPr>
          <w:p w14:paraId="662D8F97" w14:textId="77777777" w:rsidR="00DA1E7B" w:rsidRDefault="00DA1E7B" w:rsidP="00DA1E7B">
            <w:pPr>
              <w:spacing w:line="240" w:lineRule="auto"/>
              <w:rPr>
                <w:sz w:val="22"/>
              </w:rPr>
            </w:pPr>
            <w:r>
              <w:rPr>
                <w:sz w:val="22"/>
              </w:rPr>
              <w:t>Decision Making Flowchart, 2017</w:t>
            </w:r>
          </w:p>
        </w:tc>
      </w:tr>
      <w:tr w:rsidR="00DA1E7B" w14:paraId="03EA955A" w14:textId="77777777" w:rsidTr="00DA1E7B">
        <w:trPr>
          <w:trHeight w:val="320"/>
        </w:trPr>
        <w:tc>
          <w:tcPr>
            <w:tcW w:w="1320" w:type="dxa"/>
            <w:tcMar>
              <w:top w:w="40" w:type="dxa"/>
              <w:left w:w="40" w:type="dxa"/>
              <w:bottom w:w="40" w:type="dxa"/>
              <w:right w:w="40" w:type="dxa"/>
            </w:tcMar>
          </w:tcPr>
          <w:p w14:paraId="48C9D3F9" w14:textId="0EBB9F84" w:rsidR="00DA1E7B" w:rsidRDefault="00ED18ED" w:rsidP="00DA1E7B">
            <w:pPr>
              <w:spacing w:line="240" w:lineRule="auto"/>
              <w:rPr>
                <w:sz w:val="22"/>
              </w:rPr>
            </w:pPr>
            <w:hyperlink r:id="rId2044" w:history="1">
              <w:r w:rsidR="00DA1E7B" w:rsidRPr="002A7D5A">
                <w:rPr>
                  <w:rStyle w:val="Hyperlink"/>
                  <w:sz w:val="22"/>
                </w:rPr>
                <w:t>IV.A.7-1</w:t>
              </w:r>
            </w:hyperlink>
          </w:p>
        </w:tc>
        <w:tc>
          <w:tcPr>
            <w:tcW w:w="8250" w:type="dxa"/>
            <w:tcMar>
              <w:top w:w="40" w:type="dxa"/>
              <w:left w:w="40" w:type="dxa"/>
              <w:bottom w:w="40" w:type="dxa"/>
              <w:right w:w="40" w:type="dxa"/>
            </w:tcMar>
          </w:tcPr>
          <w:p w14:paraId="01D5D8CB" w14:textId="77777777" w:rsidR="00DA1E7B" w:rsidRDefault="00DA1E7B" w:rsidP="00DA1E7B">
            <w:pPr>
              <w:spacing w:line="240" w:lineRule="auto"/>
              <w:rPr>
                <w:sz w:val="22"/>
              </w:rPr>
            </w:pPr>
            <w:r>
              <w:rPr>
                <w:sz w:val="22"/>
              </w:rPr>
              <w:t>Campus Climate Survey 2012, Faculty and Staff Survey</w:t>
            </w:r>
          </w:p>
        </w:tc>
      </w:tr>
      <w:tr w:rsidR="00DA1E7B" w14:paraId="30DFFEEE" w14:textId="77777777" w:rsidTr="00DA1E7B">
        <w:trPr>
          <w:trHeight w:val="320"/>
        </w:trPr>
        <w:tc>
          <w:tcPr>
            <w:tcW w:w="1320" w:type="dxa"/>
            <w:tcMar>
              <w:top w:w="40" w:type="dxa"/>
              <w:left w:w="40" w:type="dxa"/>
              <w:bottom w:w="40" w:type="dxa"/>
              <w:right w:w="40" w:type="dxa"/>
            </w:tcMar>
          </w:tcPr>
          <w:p w14:paraId="59705A9D" w14:textId="0D0A59D4" w:rsidR="00DA1E7B" w:rsidRDefault="00ED18ED" w:rsidP="00DA1E7B">
            <w:pPr>
              <w:spacing w:line="240" w:lineRule="auto"/>
              <w:rPr>
                <w:sz w:val="22"/>
              </w:rPr>
            </w:pPr>
            <w:hyperlink r:id="rId2045" w:history="1">
              <w:r w:rsidR="00DA1E7B" w:rsidRPr="002A7D5A">
                <w:rPr>
                  <w:rStyle w:val="Hyperlink"/>
                  <w:sz w:val="22"/>
                </w:rPr>
                <w:t>IV.A.7-2</w:t>
              </w:r>
            </w:hyperlink>
          </w:p>
        </w:tc>
        <w:tc>
          <w:tcPr>
            <w:tcW w:w="8250" w:type="dxa"/>
            <w:tcMar>
              <w:top w:w="40" w:type="dxa"/>
              <w:left w:w="40" w:type="dxa"/>
              <w:bottom w:w="40" w:type="dxa"/>
              <w:right w:w="40" w:type="dxa"/>
            </w:tcMar>
          </w:tcPr>
          <w:p w14:paraId="46511D5B" w14:textId="77777777" w:rsidR="00DA1E7B" w:rsidRDefault="00DA1E7B" w:rsidP="00DA1E7B">
            <w:pPr>
              <w:spacing w:line="240" w:lineRule="auto"/>
              <w:rPr>
                <w:sz w:val="22"/>
              </w:rPr>
            </w:pPr>
            <w:r>
              <w:rPr>
                <w:sz w:val="22"/>
              </w:rPr>
              <w:t>Campus Climate Survey 2016, Closing the Loop Survey</w:t>
            </w:r>
          </w:p>
        </w:tc>
      </w:tr>
      <w:tr w:rsidR="00DA1E7B" w14:paraId="4101E63C" w14:textId="77777777" w:rsidTr="00DA1E7B">
        <w:trPr>
          <w:trHeight w:val="320"/>
        </w:trPr>
        <w:tc>
          <w:tcPr>
            <w:tcW w:w="1320" w:type="dxa"/>
            <w:tcMar>
              <w:top w:w="40" w:type="dxa"/>
              <w:left w:w="40" w:type="dxa"/>
              <w:bottom w:w="40" w:type="dxa"/>
              <w:right w:w="40" w:type="dxa"/>
            </w:tcMar>
          </w:tcPr>
          <w:p w14:paraId="1C43C642" w14:textId="727E048B" w:rsidR="00DA1E7B" w:rsidRDefault="00ED18ED" w:rsidP="00DA1E7B">
            <w:pPr>
              <w:spacing w:line="240" w:lineRule="auto"/>
              <w:rPr>
                <w:sz w:val="22"/>
              </w:rPr>
            </w:pPr>
            <w:hyperlink r:id="rId2046" w:history="1">
              <w:r w:rsidR="00DA1E7B" w:rsidRPr="002A7D5A">
                <w:rPr>
                  <w:rStyle w:val="Hyperlink"/>
                  <w:sz w:val="22"/>
                </w:rPr>
                <w:t>IV.A.7-3</w:t>
              </w:r>
            </w:hyperlink>
          </w:p>
        </w:tc>
        <w:tc>
          <w:tcPr>
            <w:tcW w:w="8250" w:type="dxa"/>
            <w:tcMar>
              <w:top w:w="40" w:type="dxa"/>
              <w:left w:w="40" w:type="dxa"/>
              <w:bottom w:w="40" w:type="dxa"/>
              <w:right w:w="40" w:type="dxa"/>
            </w:tcMar>
          </w:tcPr>
          <w:p w14:paraId="6F1984A0" w14:textId="77777777" w:rsidR="00DA1E7B" w:rsidRDefault="00DA1E7B" w:rsidP="00DA1E7B">
            <w:pPr>
              <w:spacing w:line="240" w:lineRule="auto"/>
              <w:rPr>
                <w:sz w:val="22"/>
              </w:rPr>
            </w:pPr>
            <w:r>
              <w:rPr>
                <w:sz w:val="22"/>
              </w:rPr>
              <w:t>Campus Climate Survey 2018, Getting Better at Getting Better</w:t>
            </w:r>
          </w:p>
        </w:tc>
      </w:tr>
      <w:tr w:rsidR="00DA1E7B" w14:paraId="06B9173D" w14:textId="77777777" w:rsidTr="00DA1E7B">
        <w:trPr>
          <w:trHeight w:val="320"/>
        </w:trPr>
        <w:tc>
          <w:tcPr>
            <w:tcW w:w="1320" w:type="dxa"/>
            <w:tcMar>
              <w:top w:w="40" w:type="dxa"/>
              <w:left w:w="40" w:type="dxa"/>
              <w:bottom w:w="40" w:type="dxa"/>
              <w:right w:w="40" w:type="dxa"/>
            </w:tcMar>
          </w:tcPr>
          <w:p w14:paraId="00EA6C3C" w14:textId="2CE0C912" w:rsidR="00DA1E7B" w:rsidRDefault="00ED18ED" w:rsidP="00DA1E7B">
            <w:pPr>
              <w:spacing w:line="240" w:lineRule="auto"/>
              <w:rPr>
                <w:sz w:val="22"/>
              </w:rPr>
            </w:pPr>
            <w:hyperlink r:id="rId2047" w:history="1">
              <w:r w:rsidR="00DA1E7B" w:rsidRPr="002A7D5A">
                <w:rPr>
                  <w:rStyle w:val="Hyperlink"/>
                  <w:sz w:val="22"/>
                </w:rPr>
                <w:t>IV.A.7-4</w:t>
              </w:r>
            </w:hyperlink>
          </w:p>
        </w:tc>
        <w:tc>
          <w:tcPr>
            <w:tcW w:w="8250" w:type="dxa"/>
            <w:tcMar>
              <w:top w:w="40" w:type="dxa"/>
              <w:left w:w="40" w:type="dxa"/>
              <w:bottom w:w="40" w:type="dxa"/>
              <w:right w:w="40" w:type="dxa"/>
            </w:tcMar>
          </w:tcPr>
          <w:p w14:paraId="3C46E482" w14:textId="77777777" w:rsidR="00DA1E7B" w:rsidRDefault="00DA1E7B" w:rsidP="00DA1E7B">
            <w:pPr>
              <w:spacing w:line="240" w:lineRule="auto"/>
              <w:rPr>
                <w:sz w:val="22"/>
              </w:rPr>
            </w:pPr>
            <w:r>
              <w:rPr>
                <w:sz w:val="22"/>
              </w:rPr>
              <w:t>Kapi‘olani Community College Functional Statements</w:t>
            </w:r>
          </w:p>
        </w:tc>
      </w:tr>
      <w:tr w:rsidR="00DA1E7B" w14:paraId="1C0609F3" w14:textId="77777777" w:rsidTr="00DA1E7B">
        <w:trPr>
          <w:trHeight w:val="320"/>
        </w:trPr>
        <w:tc>
          <w:tcPr>
            <w:tcW w:w="1320" w:type="dxa"/>
            <w:tcMar>
              <w:top w:w="40" w:type="dxa"/>
              <w:left w:w="40" w:type="dxa"/>
              <w:bottom w:w="40" w:type="dxa"/>
              <w:right w:w="40" w:type="dxa"/>
            </w:tcMar>
          </w:tcPr>
          <w:p w14:paraId="05BD2D18" w14:textId="0E051B0A" w:rsidR="00DA1E7B" w:rsidRDefault="00ED18ED" w:rsidP="00DA1E7B">
            <w:pPr>
              <w:spacing w:line="240" w:lineRule="auto"/>
              <w:rPr>
                <w:sz w:val="22"/>
              </w:rPr>
            </w:pPr>
            <w:hyperlink r:id="rId2048" w:history="1">
              <w:r w:rsidR="00DA1E7B" w:rsidRPr="002A7D5A">
                <w:rPr>
                  <w:rStyle w:val="Hyperlink"/>
                  <w:sz w:val="22"/>
                </w:rPr>
                <w:t>IV.A.7-5</w:t>
              </w:r>
            </w:hyperlink>
          </w:p>
        </w:tc>
        <w:tc>
          <w:tcPr>
            <w:tcW w:w="8250" w:type="dxa"/>
            <w:shd w:val="clear" w:color="auto" w:fill="FFFFFF"/>
            <w:tcMar>
              <w:top w:w="40" w:type="dxa"/>
              <w:left w:w="40" w:type="dxa"/>
              <w:bottom w:w="40" w:type="dxa"/>
              <w:right w:w="40" w:type="dxa"/>
            </w:tcMar>
          </w:tcPr>
          <w:p w14:paraId="4577B275" w14:textId="77777777" w:rsidR="00DA1E7B" w:rsidRDefault="00DA1E7B" w:rsidP="00DA1E7B">
            <w:pPr>
              <w:spacing w:line="240" w:lineRule="auto"/>
              <w:rPr>
                <w:sz w:val="22"/>
              </w:rPr>
            </w:pPr>
            <w:r>
              <w:rPr>
                <w:sz w:val="22"/>
              </w:rPr>
              <w:t>CAC minutes, 10.26.2017</w:t>
            </w:r>
          </w:p>
        </w:tc>
      </w:tr>
      <w:tr w:rsidR="00DA1E7B" w14:paraId="7EEE32D4" w14:textId="77777777" w:rsidTr="00DA1E7B">
        <w:trPr>
          <w:trHeight w:val="320"/>
        </w:trPr>
        <w:tc>
          <w:tcPr>
            <w:tcW w:w="1320" w:type="dxa"/>
            <w:tcMar>
              <w:top w:w="40" w:type="dxa"/>
              <w:left w:w="40" w:type="dxa"/>
              <w:bottom w:w="40" w:type="dxa"/>
              <w:right w:w="40" w:type="dxa"/>
            </w:tcMar>
          </w:tcPr>
          <w:p w14:paraId="2EB861C8" w14:textId="34874F59" w:rsidR="00DA1E7B" w:rsidRDefault="00ED18ED" w:rsidP="00DA1E7B">
            <w:pPr>
              <w:spacing w:line="240" w:lineRule="auto"/>
              <w:rPr>
                <w:sz w:val="22"/>
              </w:rPr>
            </w:pPr>
            <w:hyperlink r:id="rId2049" w:history="1">
              <w:r w:rsidR="00DA1E7B" w:rsidRPr="002A7D5A">
                <w:rPr>
                  <w:rStyle w:val="Hyperlink"/>
                  <w:sz w:val="22"/>
                </w:rPr>
                <w:t>IV.A.7-6</w:t>
              </w:r>
            </w:hyperlink>
          </w:p>
        </w:tc>
        <w:tc>
          <w:tcPr>
            <w:tcW w:w="8250" w:type="dxa"/>
            <w:tcMar>
              <w:top w:w="40" w:type="dxa"/>
              <w:left w:w="40" w:type="dxa"/>
              <w:bottom w:w="40" w:type="dxa"/>
              <w:right w:w="40" w:type="dxa"/>
            </w:tcMar>
          </w:tcPr>
          <w:p w14:paraId="728BF977" w14:textId="77777777" w:rsidR="00DA1E7B" w:rsidRDefault="00DA1E7B" w:rsidP="00DA1E7B">
            <w:pPr>
              <w:spacing w:line="240" w:lineRule="auto"/>
              <w:rPr>
                <w:sz w:val="22"/>
              </w:rPr>
            </w:pPr>
            <w:r>
              <w:rPr>
                <w:sz w:val="22"/>
              </w:rPr>
              <w:t>Kapi‘olani CC website, Policies and Plans</w:t>
            </w:r>
          </w:p>
        </w:tc>
      </w:tr>
      <w:tr w:rsidR="00DA1E7B" w14:paraId="799497C4" w14:textId="77777777" w:rsidTr="00DA1E7B">
        <w:trPr>
          <w:trHeight w:val="320"/>
        </w:trPr>
        <w:tc>
          <w:tcPr>
            <w:tcW w:w="1320" w:type="dxa"/>
            <w:tcMar>
              <w:top w:w="40" w:type="dxa"/>
              <w:left w:w="40" w:type="dxa"/>
              <w:bottom w:w="40" w:type="dxa"/>
              <w:right w:w="40" w:type="dxa"/>
            </w:tcMar>
          </w:tcPr>
          <w:p w14:paraId="1320DEBD" w14:textId="130F5A80" w:rsidR="00DA1E7B" w:rsidRDefault="00ED18ED" w:rsidP="00DA1E7B">
            <w:pPr>
              <w:spacing w:line="240" w:lineRule="auto"/>
              <w:rPr>
                <w:sz w:val="22"/>
              </w:rPr>
            </w:pPr>
            <w:hyperlink r:id="rId2050" w:history="1">
              <w:r w:rsidR="00DA1E7B" w:rsidRPr="002A7D5A">
                <w:rPr>
                  <w:rStyle w:val="Hyperlink"/>
                  <w:sz w:val="22"/>
                </w:rPr>
                <w:t>IV.A.7-7</w:t>
              </w:r>
            </w:hyperlink>
          </w:p>
        </w:tc>
        <w:tc>
          <w:tcPr>
            <w:tcW w:w="8250" w:type="dxa"/>
            <w:tcMar>
              <w:top w:w="40" w:type="dxa"/>
              <w:left w:w="40" w:type="dxa"/>
              <w:bottom w:w="40" w:type="dxa"/>
              <w:right w:w="40" w:type="dxa"/>
            </w:tcMar>
          </w:tcPr>
          <w:p w14:paraId="6F0DA58A" w14:textId="77777777" w:rsidR="00DA1E7B" w:rsidRDefault="00DA1E7B" w:rsidP="00DA1E7B">
            <w:pPr>
              <w:spacing w:line="240" w:lineRule="auto"/>
              <w:rPr>
                <w:sz w:val="22"/>
              </w:rPr>
            </w:pPr>
            <w:r>
              <w:rPr>
                <w:color w:val="000000"/>
              </w:rPr>
              <w:t>‘</w:t>
            </w:r>
            <w:r>
              <w:rPr>
                <w:sz w:val="22"/>
              </w:rPr>
              <w:t>Ohana website, Policies and Plans</w:t>
            </w:r>
          </w:p>
        </w:tc>
      </w:tr>
    </w:tbl>
    <w:p w14:paraId="12901E42" w14:textId="77777777" w:rsidR="00DA1E7B" w:rsidRPr="003120BD" w:rsidRDefault="00DA1E7B" w:rsidP="00DA1E7B">
      <w:bookmarkStart w:id="666" w:name="_pbv3f85rn41u" w:colFirst="0" w:colLast="0"/>
      <w:bookmarkEnd w:id="666"/>
    </w:p>
    <w:p w14:paraId="3DE59774" w14:textId="77777777" w:rsidR="00DA1E7B" w:rsidRDefault="00DA1E7B" w:rsidP="00DA1E7B">
      <w:pPr>
        <w:pStyle w:val="Heading2"/>
      </w:pPr>
      <w:bookmarkStart w:id="667" w:name="_2guxbzc5kmo2" w:colFirst="0" w:colLast="0"/>
      <w:bookmarkStart w:id="668" w:name="_Toc519867446"/>
      <w:bookmarkEnd w:id="667"/>
      <w:r>
        <w:t>B. Chief Executive Officer</w:t>
      </w:r>
      <w:bookmarkEnd w:id="668"/>
    </w:p>
    <w:p w14:paraId="2BF00FF0" w14:textId="77777777" w:rsidR="00DA1E7B" w:rsidRDefault="00DA1E7B" w:rsidP="00C46F11">
      <w:pPr>
        <w:pStyle w:val="Heading3"/>
      </w:pPr>
      <w:bookmarkStart w:id="669" w:name="_n9imyofnhauc" w:colFirst="0" w:colLast="0"/>
      <w:bookmarkEnd w:id="669"/>
      <w:r>
        <w:t xml:space="preserve">IV. B. I. The institutional chief executive officer (CEO) has primary responsibility for the quality of the institution. The CEO provides effective leadership in planning, organizing, budgeting, selecting and developing personnel, and assessing institutional effectiveness. </w:t>
      </w:r>
    </w:p>
    <w:p w14:paraId="33A03903" w14:textId="77777777" w:rsidR="00DA1E7B" w:rsidRDefault="00DA1E7B" w:rsidP="00DA1E7B">
      <w:pPr>
        <w:pStyle w:val="Heading4"/>
      </w:pPr>
      <w:bookmarkStart w:id="670" w:name="_9pq659ywqm0j" w:colFirst="0" w:colLast="0"/>
      <w:bookmarkEnd w:id="670"/>
      <w:r>
        <w:t>Evidence of Meeting the standard.</w:t>
      </w:r>
    </w:p>
    <w:p w14:paraId="24B8053A" w14:textId="3794D33B" w:rsidR="00DA1E7B" w:rsidRDefault="00DA1E7B" w:rsidP="00DA1E7B">
      <w:pPr>
        <w:spacing w:after="200"/>
      </w:pPr>
      <w:r>
        <w:t>At the University of Hawai‘i System, the p</w:t>
      </w:r>
      <w:r>
        <w:rPr>
          <w:i/>
        </w:rPr>
        <w:t xml:space="preserve">resident </w:t>
      </w:r>
      <w:r>
        <w:t xml:space="preserve">is the CEO of a system of seven community colleges and three four-year universities. The vice president for </w:t>
      </w:r>
      <w:r w:rsidR="00DA44A0">
        <w:t>c</w:t>
      </w:r>
      <w:r>
        <w:t xml:space="preserve">ommunity </w:t>
      </w:r>
      <w:r w:rsidR="00DA44A0">
        <w:t>c</w:t>
      </w:r>
      <w:r>
        <w:t xml:space="preserve">olleges oversees the seven community colleges. Each community college is led by a </w:t>
      </w:r>
      <w:r>
        <w:rPr>
          <w:i/>
        </w:rPr>
        <w:t>chancellor</w:t>
      </w:r>
      <w:r>
        <w:t xml:space="preserve">, who serves as the </w:t>
      </w:r>
      <w:r w:rsidR="00E62E5B">
        <w:t>c</w:t>
      </w:r>
      <w:r>
        <w:t xml:space="preserve">hief </w:t>
      </w:r>
      <w:r w:rsidR="00E62E5B">
        <w:t>e</w:t>
      </w:r>
      <w:r>
        <w:t xml:space="preserve">xecutive </w:t>
      </w:r>
      <w:r w:rsidR="00E62E5B">
        <w:t>o</w:t>
      </w:r>
      <w:r>
        <w:t xml:space="preserve">fficer (CEO) of the institution, providing effective leadership in a wide variety of areas including planning and organizing, budgeting, selecting and developing personnel, and assessing College effectiveness. </w:t>
      </w:r>
    </w:p>
    <w:p w14:paraId="42AD5371" w14:textId="0A797BC5" w:rsidR="00DA1E7B" w:rsidRDefault="00DA1E7B" w:rsidP="00DA1E7B">
      <w:pPr>
        <w:spacing w:after="200"/>
      </w:pPr>
      <w:r>
        <w:t xml:space="preserve">On June 3, 2016, the vice president for </w:t>
      </w:r>
      <w:r w:rsidR="00E62E5B">
        <w:t>c</w:t>
      </w:r>
      <w:r>
        <w:t xml:space="preserve">ommunity </w:t>
      </w:r>
      <w:r w:rsidR="00E62E5B">
        <w:t>c</w:t>
      </w:r>
      <w:r>
        <w:t xml:space="preserve">olleges appointed the vice chancellor for academic affairs (VCAA) to serve the College as interim chancellor. On April 17, 2018, at a campuswide meeting, the vice president announced that he had recommended to the </w:t>
      </w:r>
      <w:r w:rsidR="00E62E5B">
        <w:t>u</w:t>
      </w:r>
      <w:r>
        <w:t xml:space="preserve">niversity </w:t>
      </w:r>
      <w:r w:rsidR="00E62E5B">
        <w:t>p</w:t>
      </w:r>
      <w:r>
        <w:t xml:space="preserve">resident, the appointment of the interim chancellor as the next permanent chancellor for Kapi‘olani Community College. The effective date of appointment </w:t>
      </w:r>
      <w:r w:rsidR="00E62E5B">
        <w:t>wa</w:t>
      </w:r>
      <w:r>
        <w:t>s June 8, 2018. Prior to becoming CEO, the chancellor served as VCAA for six years, after having served as Interim VCAA for the previous five years (at the University of Hawai‘i, interim appointees are sometimes afforded the opportunity to apply to fill the position on a permanent basis).</w:t>
      </w:r>
    </w:p>
    <w:p w14:paraId="0E66F9EF" w14:textId="77777777" w:rsidR="00DA1E7B" w:rsidRDefault="00DA1E7B" w:rsidP="00DA1E7B">
      <w:pPr>
        <w:spacing w:after="200"/>
        <w:rPr>
          <w:b/>
          <w:u w:val="single"/>
        </w:rPr>
      </w:pPr>
      <w:r>
        <w:t>For the purpose of this report, the term interim chancellor will be used when describing the specific activities during the period of time between June 2016 and June 2018. The term chancellor will be used when describing the general functions of the position and actions taken after June 8, 2018, when the interim chancellor was selected to be the next chancellor.</w:t>
      </w:r>
      <w:r>
        <w:rPr>
          <w:b/>
          <w:u w:val="single"/>
        </w:rPr>
        <w:t xml:space="preserve"> </w:t>
      </w:r>
    </w:p>
    <w:p w14:paraId="1F8EFE2C" w14:textId="77777777" w:rsidR="00DA1E7B" w:rsidRDefault="00DA1E7B" w:rsidP="00DA1E7B">
      <w:pPr>
        <w:pStyle w:val="Heading5"/>
      </w:pPr>
      <w:bookmarkStart w:id="671" w:name="_iv7d4a2uh83g" w:colFirst="0" w:colLast="0"/>
      <w:bookmarkEnd w:id="671"/>
      <w:r>
        <w:t>Improve, Promote, and Connect</w:t>
      </w:r>
    </w:p>
    <w:p w14:paraId="4BB9A83D" w14:textId="77777777" w:rsidR="00DA1E7B" w:rsidRPr="00EE133A" w:rsidRDefault="00DA1E7B" w:rsidP="00DA1E7B">
      <w:pPr>
        <w:spacing w:after="200"/>
      </w:pPr>
      <w:r>
        <w:t>In the summ</w:t>
      </w:r>
      <w:r w:rsidRPr="00EE133A">
        <w:t xml:space="preserve">er of 2016, the </w:t>
      </w:r>
      <w:r>
        <w:t>interim chancellor</w:t>
      </w:r>
      <w:r w:rsidRPr="00EE133A">
        <w:t xml:space="preserve"> convened a planning retreat with the Administrative Staff Council to focus on three overarching goals for the year: </w:t>
      </w:r>
    </w:p>
    <w:p w14:paraId="2C78063A" w14:textId="77777777" w:rsidR="00DA1E7B" w:rsidRPr="00EE133A" w:rsidRDefault="00DA1E7B" w:rsidP="003124D7">
      <w:pPr>
        <w:numPr>
          <w:ilvl w:val="0"/>
          <w:numId w:val="200"/>
        </w:numPr>
        <w:spacing w:after="0" w:line="276" w:lineRule="auto"/>
        <w:ind w:left="1080"/>
        <w:contextualSpacing/>
      </w:pPr>
      <w:r w:rsidRPr="00EE133A">
        <w:t>Improve infrastructure,</w:t>
      </w:r>
    </w:p>
    <w:p w14:paraId="13939F49" w14:textId="77777777" w:rsidR="00DA1E7B" w:rsidRPr="00EE133A" w:rsidRDefault="00DA1E7B" w:rsidP="003124D7">
      <w:pPr>
        <w:numPr>
          <w:ilvl w:val="0"/>
          <w:numId w:val="200"/>
        </w:numPr>
        <w:spacing w:after="0" w:line="276" w:lineRule="auto"/>
        <w:ind w:left="1080"/>
        <w:contextualSpacing/>
      </w:pPr>
      <w:r w:rsidRPr="00EE133A">
        <w:t>Promote a culture of respect and excellence, and</w:t>
      </w:r>
    </w:p>
    <w:p w14:paraId="2152808C" w14:textId="1AB50D34" w:rsidR="00DA1E7B" w:rsidRPr="00EE133A" w:rsidRDefault="00DA1E7B" w:rsidP="003124D7">
      <w:pPr>
        <w:numPr>
          <w:ilvl w:val="0"/>
          <w:numId w:val="200"/>
        </w:numPr>
        <w:spacing w:after="0" w:line="276" w:lineRule="auto"/>
        <w:ind w:left="1080"/>
        <w:contextualSpacing/>
      </w:pPr>
      <w:r w:rsidRPr="00EE133A">
        <w:t xml:space="preserve">Connect to the </w:t>
      </w:r>
      <w:r w:rsidR="00DA44A0">
        <w:t>strategic plan</w:t>
      </w:r>
      <w:r w:rsidRPr="00EE133A">
        <w:t xml:space="preserve"> (</w:t>
      </w:r>
      <w:hyperlink r:id="rId2051" w:history="1">
        <w:r w:rsidRPr="00EE133A">
          <w:rPr>
            <w:rStyle w:val="Hyperlink"/>
          </w:rPr>
          <w:t>IV.B.1-1</w:t>
        </w:r>
      </w:hyperlink>
      <w:r w:rsidRPr="00EE133A">
        <w:t xml:space="preserve">, </w:t>
      </w:r>
      <w:hyperlink r:id="rId2052" w:history="1">
        <w:r w:rsidRPr="00EE133A">
          <w:rPr>
            <w:rStyle w:val="Hyperlink"/>
          </w:rPr>
          <w:t>IV.B.1-2</w:t>
        </w:r>
      </w:hyperlink>
      <w:r w:rsidRPr="00EE133A">
        <w:t xml:space="preserve">)   </w:t>
      </w:r>
    </w:p>
    <w:p w14:paraId="751A4A35" w14:textId="77777777" w:rsidR="00DA1E7B" w:rsidRPr="00EE133A" w:rsidRDefault="00DA1E7B" w:rsidP="00DA1E7B"/>
    <w:p w14:paraId="0C9DBACF" w14:textId="44B23ED3" w:rsidR="00DA1E7B" w:rsidRPr="00EE133A" w:rsidRDefault="00DA1E7B" w:rsidP="00DA1E7B">
      <w:pPr>
        <w:spacing w:after="200"/>
      </w:pPr>
      <w:r w:rsidRPr="00EE133A">
        <w:t xml:space="preserve">The goal of improving infrastructure would be addressed by supporting ongoing and initiating new infrastructure projects across the campus. The goal of promoting a culture of respect and excellence was addressed by efforts to bring the campus together in the wake of the previous </w:t>
      </w:r>
      <w:r>
        <w:t>chancellor</w:t>
      </w:r>
      <w:r w:rsidRPr="00EE133A">
        <w:t xml:space="preserve">’s departure and to set the stage for new leadership. The goal of building connection to the </w:t>
      </w:r>
      <w:r w:rsidR="00DA44A0">
        <w:t>strategic plan</w:t>
      </w:r>
      <w:r w:rsidRPr="00EE133A">
        <w:t xml:space="preserve"> was addressed by working to ensure that everyone would see themselves in the relatively new 2015-2021 strategic plan. </w:t>
      </w:r>
    </w:p>
    <w:p w14:paraId="1A144BE0" w14:textId="589BE6CA" w:rsidR="00DA1E7B" w:rsidRPr="00EE133A" w:rsidRDefault="00DA1E7B" w:rsidP="00DA1E7B">
      <w:pPr>
        <w:spacing w:after="200"/>
      </w:pPr>
      <w:r w:rsidRPr="00EE133A">
        <w:t xml:space="preserve">In May 2017, the </w:t>
      </w:r>
      <w:r>
        <w:t>interim chancellor</w:t>
      </w:r>
      <w:r w:rsidRPr="00EE133A">
        <w:t>, in her State of the College Report to the Chanc</w:t>
      </w:r>
      <w:r>
        <w:t xml:space="preserve">ellor’s Advisory Council (CAC, </w:t>
      </w:r>
      <w:hyperlink r:id="rId2053" w:history="1">
        <w:r w:rsidRPr="00EE133A">
          <w:rPr>
            <w:rStyle w:val="Hyperlink"/>
          </w:rPr>
          <w:t>IV.B.1-3</w:t>
        </w:r>
      </w:hyperlink>
      <w:r w:rsidRPr="00EE133A">
        <w:t xml:space="preserve">), reported progress on infrastructure improvements including the fact that the College had filled 52 positions, revised the CAC charter, added additional communication channels, simplified the Planning and Assessment Integration with Resource Allocation (PAIR) process, and spent $500,000 on classroom furniture upgrades. </w:t>
      </w:r>
    </w:p>
    <w:p w14:paraId="17AF9E74" w14:textId="51A5B57D" w:rsidR="00DA1E7B" w:rsidRPr="00EE133A" w:rsidRDefault="00DA1E7B" w:rsidP="00DA1E7B">
      <w:pPr>
        <w:spacing w:after="200"/>
      </w:pPr>
      <w:r w:rsidRPr="00EE133A">
        <w:t>In addressing the culture of respect and excellence, the College had conducted a campuswide survey on civility (</w:t>
      </w:r>
      <w:hyperlink r:id="rId2054" w:history="1">
        <w:r w:rsidRPr="00EE133A">
          <w:rPr>
            <w:rStyle w:val="Hyperlink"/>
          </w:rPr>
          <w:t>IV.B.1-4</w:t>
        </w:r>
      </w:hyperlink>
      <w:r w:rsidRPr="00EE133A">
        <w:t>) and held a forum on the results (</w:t>
      </w:r>
      <w:hyperlink r:id="rId2055" w:history="1">
        <w:r w:rsidRPr="00EE133A">
          <w:rPr>
            <w:rStyle w:val="Hyperlink"/>
          </w:rPr>
          <w:t>IV.B.1-5</w:t>
        </w:r>
      </w:hyperlink>
      <w:r w:rsidRPr="00EE133A">
        <w:t xml:space="preserve">). A mandatory campuswide training on civility was held in August 2017. To promote a culture of excellence, six-month sabbaticals were reinstated and two were approved for 2017-2018. Six-month sabbaticals had not been awarded since 2014. The </w:t>
      </w:r>
      <w:r>
        <w:t>interim chancellor</w:t>
      </w:r>
      <w:r w:rsidRPr="00EE133A">
        <w:t xml:space="preserve"> approved a significant increase in professional development support, with a combined total of TFSF and RTRF funding of over a $150,000. </w:t>
      </w:r>
    </w:p>
    <w:p w14:paraId="475E85F5" w14:textId="6D82FE70" w:rsidR="00DA1E7B" w:rsidRPr="00EE133A" w:rsidRDefault="00DA1E7B" w:rsidP="00DA1E7B">
      <w:pPr>
        <w:spacing w:after="200"/>
        <w:rPr>
          <w:b/>
          <w:i/>
        </w:rPr>
      </w:pPr>
      <w:r w:rsidRPr="00EE133A">
        <w:t xml:space="preserve">In order to connect faculty, staff, and students with the College’s </w:t>
      </w:r>
      <w:r w:rsidR="00DA44A0">
        <w:t>strategic plan</w:t>
      </w:r>
      <w:r w:rsidRPr="00EE133A">
        <w:t xml:space="preserve">, the </w:t>
      </w:r>
      <w:r>
        <w:t>interim chancellor</w:t>
      </w:r>
      <w:r w:rsidRPr="00EE133A">
        <w:t xml:space="preserve"> authorized that each outcome of the strategic plan should be aligned with a phase of the College’s Student Success Pathway (SSP). Consequently, all departments, units, and programs were asked to align their goals with the SSP and develop measurable outcomes to assess progress toward those goals. Fifty-three departments, units, and programs did the work of connecting their projects and initiatives with these phases, thereby connecting to the strategic plan. This was an unprecedented level of college participation (</w:t>
      </w:r>
      <w:hyperlink r:id="rId2056" w:history="1">
        <w:r w:rsidRPr="00EE133A">
          <w:rPr>
            <w:rStyle w:val="Hyperlink"/>
          </w:rPr>
          <w:t>IV.B.1-6</w:t>
        </w:r>
      </w:hyperlink>
      <w:r w:rsidRPr="00EE133A">
        <w:t xml:space="preserve">, </w:t>
      </w:r>
      <w:hyperlink r:id="rId2057" w:anchor="page=7" w:history="1">
        <w:r w:rsidRPr="00EE133A">
          <w:rPr>
            <w:rStyle w:val="Hyperlink"/>
          </w:rPr>
          <w:t>IV.B.1-7</w:t>
        </w:r>
      </w:hyperlink>
      <w:r w:rsidRPr="00EE133A">
        <w:t>, p. 7</w:t>
      </w:r>
      <w:r>
        <w:rPr>
          <w:rStyle w:val="FootnoteReference"/>
        </w:rPr>
        <w:footnoteReference w:id="21"/>
      </w:r>
      <w:r w:rsidRPr="00EE133A">
        <w:t xml:space="preserve">). </w:t>
      </w:r>
    </w:p>
    <w:p w14:paraId="1045DC3A" w14:textId="77777777" w:rsidR="00DA1E7B" w:rsidRPr="00EE133A" w:rsidRDefault="00DA1E7B" w:rsidP="00DA1E7B">
      <w:pPr>
        <w:pStyle w:val="Heading5"/>
      </w:pPr>
      <w:bookmarkStart w:id="672" w:name="_m2d3wer8kfde" w:colFirst="0" w:colLast="0"/>
      <w:bookmarkEnd w:id="672"/>
      <w:r w:rsidRPr="00EE133A">
        <w:t>Advancing Student Success</w:t>
      </w:r>
    </w:p>
    <w:p w14:paraId="631E56D7" w14:textId="77777777" w:rsidR="00DA1E7B" w:rsidRDefault="00DA1E7B" w:rsidP="00DA1E7B">
      <w:pPr>
        <w:spacing w:after="200"/>
      </w:pPr>
      <w:r w:rsidRPr="00EE133A">
        <w:t xml:space="preserve">From the start of the </w:t>
      </w:r>
      <w:r>
        <w:t>interim chancellor</w:t>
      </w:r>
      <w:r w:rsidRPr="00EE133A">
        <w:t xml:space="preserve">’s tenure, she provided leadership for organizational changes, including the College’s implementation of the UHCC Student Success Pathway initiative. As described in the introduction, in 2015, the UHCC developed a systemwide initiative for Student Success and all community colleges were tasked with implementation. The </w:t>
      </w:r>
      <w:r>
        <w:t>interim chancellor</w:t>
      </w:r>
      <w:r w:rsidRPr="00EE133A">
        <w:t xml:space="preserve"> appointed a Student Success Coordinator and, as it was a campuswide initiative, established the position as a direct report. </w:t>
      </w:r>
    </w:p>
    <w:p w14:paraId="0F1934C6" w14:textId="40912C0E" w:rsidR="006805A9" w:rsidRDefault="006805A9">
      <w:pPr>
        <w:rPr>
          <w:b/>
        </w:rPr>
      </w:pPr>
    </w:p>
    <w:p w14:paraId="62C30FFD" w14:textId="251AC58B" w:rsidR="00DA1E7B" w:rsidRPr="00EE133A" w:rsidRDefault="00DA1E7B" w:rsidP="00DA1E7B">
      <w:pPr>
        <w:jc w:val="center"/>
        <w:rPr>
          <w:b/>
        </w:rPr>
      </w:pPr>
      <w:r w:rsidRPr="00EE133A">
        <w:rPr>
          <w:b/>
        </w:rPr>
        <w:t>Figure 1</w:t>
      </w:r>
      <w:r>
        <w:rPr>
          <w:b/>
        </w:rPr>
        <w:t>4</w:t>
      </w:r>
      <w:r w:rsidRPr="00EE133A">
        <w:rPr>
          <w:b/>
        </w:rPr>
        <w:t>. UH Community College’s Student Success Pathway Model</w:t>
      </w:r>
    </w:p>
    <w:p w14:paraId="70494AD4" w14:textId="77777777" w:rsidR="00DA1E7B" w:rsidRPr="00EE133A" w:rsidRDefault="00DA1E7B" w:rsidP="00DA1E7B">
      <w:pPr>
        <w:jc w:val="center"/>
      </w:pPr>
      <w:r w:rsidRPr="00EE133A">
        <w:rPr>
          <w:noProof/>
        </w:rPr>
        <w:drawing>
          <wp:inline distT="114300" distB="114300" distL="114300" distR="114300" wp14:anchorId="12E6AC6F" wp14:editId="3671CF07">
            <wp:extent cx="5888990" cy="1320800"/>
            <wp:effectExtent l="0" t="0" r="0" b="0"/>
            <wp:docPr id="2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58"/>
                    <a:srcRect/>
                    <a:stretch>
                      <a:fillRect/>
                    </a:stretch>
                  </pic:blipFill>
                  <pic:spPr>
                    <a:xfrm>
                      <a:off x="0" y="0"/>
                      <a:ext cx="5888990" cy="1320800"/>
                    </a:xfrm>
                    <a:prstGeom prst="rect">
                      <a:avLst/>
                    </a:prstGeom>
                    <a:ln/>
                  </pic:spPr>
                </pic:pic>
              </a:graphicData>
            </a:graphic>
          </wp:inline>
        </w:drawing>
      </w:r>
    </w:p>
    <w:p w14:paraId="46C892C3" w14:textId="0D042F4E" w:rsidR="00DA1E7B" w:rsidRPr="00EE133A" w:rsidRDefault="00DA1E7B" w:rsidP="00DA1E7B">
      <w:pPr>
        <w:spacing w:after="200"/>
      </w:pPr>
      <w:r w:rsidRPr="00EE133A">
        <w:t xml:space="preserve">After numerous meetings with campus constituents, the Student Success Coordinator and the </w:t>
      </w:r>
      <w:r>
        <w:t>vice chancellor for student affairs</w:t>
      </w:r>
      <w:r w:rsidRPr="00EE133A">
        <w:t xml:space="preserve"> modified the pathway, a visual and informational chart that maps out the students’ journey throughout their college journey. This model was presented to the UH Board of Regents in October 2016 (</w:t>
      </w:r>
      <w:hyperlink r:id="rId2059" w:history="1">
        <w:r w:rsidRPr="00EE133A">
          <w:rPr>
            <w:rStyle w:val="Hyperlink"/>
          </w:rPr>
          <w:t>IV.B.1-8</w:t>
        </w:r>
      </w:hyperlink>
      <w:r w:rsidRPr="00EE133A">
        <w:t>).</w:t>
      </w:r>
    </w:p>
    <w:p w14:paraId="17B32479" w14:textId="77777777" w:rsidR="00DA1E7B" w:rsidRPr="00EE133A" w:rsidRDefault="00DA1E7B" w:rsidP="00DA1E7B">
      <w:pPr>
        <w:jc w:val="center"/>
        <w:rPr>
          <w:b/>
        </w:rPr>
      </w:pPr>
      <w:r w:rsidRPr="00EE133A">
        <w:rPr>
          <w:b/>
        </w:rPr>
        <w:t>Figure 1</w:t>
      </w:r>
      <w:r>
        <w:rPr>
          <w:b/>
        </w:rPr>
        <w:t>5</w:t>
      </w:r>
      <w:r w:rsidRPr="00EE133A">
        <w:rPr>
          <w:b/>
        </w:rPr>
        <w:t>. Kapi‘olani Community College Student Success Pathway Model</w:t>
      </w:r>
    </w:p>
    <w:p w14:paraId="4E8B036F" w14:textId="77777777" w:rsidR="00DA1E7B" w:rsidRPr="00EE133A" w:rsidRDefault="00DA1E7B" w:rsidP="00DA1E7B"/>
    <w:p w14:paraId="460F8C1F" w14:textId="77777777" w:rsidR="00DA1E7B" w:rsidRPr="00EE133A" w:rsidRDefault="00DA1E7B" w:rsidP="00DA1E7B">
      <w:pPr>
        <w:jc w:val="center"/>
      </w:pPr>
      <w:r w:rsidRPr="00EE133A">
        <w:rPr>
          <w:noProof/>
        </w:rPr>
        <w:drawing>
          <wp:inline distT="114300" distB="114300" distL="114300" distR="114300" wp14:anchorId="47201BEE" wp14:editId="35DC51E1">
            <wp:extent cx="5888990" cy="1054100"/>
            <wp:effectExtent l="0" t="0" r="0" b="0"/>
            <wp:docPr id="2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5888990" cy="1054100"/>
                    </a:xfrm>
                    <a:prstGeom prst="rect">
                      <a:avLst/>
                    </a:prstGeom>
                    <a:ln/>
                  </pic:spPr>
                </pic:pic>
              </a:graphicData>
            </a:graphic>
          </wp:inline>
        </w:drawing>
      </w:r>
    </w:p>
    <w:p w14:paraId="5D7F5016" w14:textId="77777777" w:rsidR="00DA1E7B" w:rsidRPr="00EE133A" w:rsidRDefault="00DA1E7B" w:rsidP="00DA1E7B"/>
    <w:p w14:paraId="78303920" w14:textId="77777777" w:rsidR="00DA1E7B" w:rsidRPr="00EE133A" w:rsidRDefault="00DA1E7B" w:rsidP="00DA1E7B">
      <w:pPr>
        <w:spacing w:after="200"/>
      </w:pPr>
      <w:r w:rsidRPr="00EE133A">
        <w:t>The Student Success Coordinator works with faculty, staff, and students in smaller teams assigned to each pathway phase. The teams monitor progress on goal achievement. The Coordinator is a member of the CAC so that issues regarding student success throughout the College may be discussed with the largest representative body in the College’s committee structure. Implementation of the SSP has encouraged cross-campus collaboration. Various parties on campus have come together and created projects and initiatives around each phase of the SSP model.</w:t>
      </w:r>
    </w:p>
    <w:p w14:paraId="6D0C785C" w14:textId="77777777" w:rsidR="00DA1E7B" w:rsidRPr="00EE133A" w:rsidRDefault="00DA1E7B" w:rsidP="00DA1E7B">
      <w:pPr>
        <w:pStyle w:val="Heading5"/>
      </w:pPr>
      <w:bookmarkStart w:id="673" w:name="_v580qgo41is7" w:colFirst="0" w:colLast="0"/>
      <w:bookmarkEnd w:id="673"/>
      <w:r w:rsidRPr="00EE133A">
        <w:t xml:space="preserve">Improving </w:t>
      </w:r>
      <w:r>
        <w:t>G</w:t>
      </w:r>
      <w:r w:rsidRPr="00EE133A">
        <w:t xml:space="preserve">overnance and </w:t>
      </w:r>
      <w:r>
        <w:t>P</w:t>
      </w:r>
      <w:r w:rsidRPr="00EE133A">
        <w:t>lanning</w:t>
      </w:r>
    </w:p>
    <w:p w14:paraId="12724574" w14:textId="3A45B725" w:rsidR="00DA1E7B" w:rsidRPr="00EE133A" w:rsidRDefault="00DA1E7B" w:rsidP="00DA1E7B">
      <w:pPr>
        <w:spacing w:after="200"/>
      </w:pPr>
      <w:r w:rsidRPr="00EE133A">
        <w:t xml:space="preserve">Another major challenge was the evaluation and improvement of the Chancellor’s Advisory Council (CAC). The </w:t>
      </w:r>
      <w:r>
        <w:t>chancellor</w:t>
      </w:r>
      <w:r w:rsidRPr="00EE133A">
        <w:t xml:space="preserve"> oversees the CAC, an advisory group composed of leaders of instructional programs, administrative and educational support units, and representatives for </w:t>
      </w:r>
      <w:r w:rsidR="00E62E5B">
        <w:t>a</w:t>
      </w:r>
      <w:r w:rsidRPr="00EE133A">
        <w:t xml:space="preserve">uthorized </w:t>
      </w:r>
      <w:r w:rsidR="00E62E5B">
        <w:t>g</w:t>
      </w:r>
      <w:r w:rsidRPr="00EE133A">
        <w:t xml:space="preserve">overnance </w:t>
      </w:r>
      <w:r w:rsidR="00E62E5B">
        <w:t>o</w:t>
      </w:r>
      <w:r w:rsidRPr="00EE133A">
        <w:t>rganizations (AGOs) and others offices with campuswide responsibilities. The group meets monthly during the academic year to discuss and make recommendations on major campus issues and policies (</w:t>
      </w:r>
      <w:hyperlink r:id="rId2060" w:history="1">
        <w:r w:rsidRPr="00EE133A">
          <w:rPr>
            <w:rStyle w:val="Hyperlink"/>
          </w:rPr>
          <w:t>IV.B.1-9</w:t>
        </w:r>
      </w:hyperlink>
      <w:r w:rsidRPr="00EE133A">
        <w:t xml:space="preserve">). This organizational structure allows for many individuals to work on multiple issues on the campus. It allows feedback from all parts of the campus, ensuring that different programs and services have input on campus projects and initiatives. In September 2017, the </w:t>
      </w:r>
      <w:r>
        <w:t>interim chancellor</w:t>
      </w:r>
      <w:r w:rsidRPr="00EE133A">
        <w:t xml:space="preserve"> presented a revised charter and decision-making flowchart. The flowchart re-organizes and codifies the interactive decision-making process of key advisory bodies (final Charter </w:t>
      </w:r>
      <w:hyperlink r:id="rId2061" w:history="1">
        <w:r w:rsidRPr="00EE133A">
          <w:rPr>
            <w:rStyle w:val="Hyperlink"/>
          </w:rPr>
          <w:t>IV.B.1-10</w:t>
        </w:r>
      </w:hyperlink>
      <w:r w:rsidRPr="00EE133A">
        <w:t xml:space="preserve"> and </w:t>
      </w:r>
      <w:hyperlink r:id="rId2062" w:history="1">
        <w:r w:rsidRPr="00EE133A">
          <w:rPr>
            <w:rStyle w:val="Hyperlink"/>
          </w:rPr>
          <w:t>IV.B.1-11</w:t>
        </w:r>
      </w:hyperlink>
      <w:r w:rsidRPr="00EE133A">
        <w:t xml:space="preserve">). During fall 2017 and spring 2018, under the </w:t>
      </w:r>
      <w:r>
        <w:t>interim chancellor</w:t>
      </w:r>
      <w:r w:rsidRPr="00EE133A">
        <w:t>’s leadership, the CAC worked on revising the governance policy. In April 2018, the CAC approved the governance policy (</w:t>
      </w:r>
      <w:hyperlink r:id="rId2063" w:history="1">
        <w:r w:rsidRPr="00EE133A">
          <w:rPr>
            <w:rStyle w:val="Hyperlink"/>
          </w:rPr>
          <w:t>IV.B.1-12</w:t>
        </w:r>
      </w:hyperlink>
      <w:r w:rsidRPr="00EE133A">
        <w:t xml:space="preserve">). </w:t>
      </w:r>
    </w:p>
    <w:p w14:paraId="44DF3980" w14:textId="77777777" w:rsidR="00DA1E7B" w:rsidRPr="00EE133A" w:rsidRDefault="00DA1E7B" w:rsidP="00DA1E7B">
      <w:pPr>
        <w:pStyle w:val="Heading5"/>
      </w:pPr>
      <w:bookmarkStart w:id="674" w:name="_jzbgkw4gqyym" w:colFirst="0" w:colLast="0"/>
      <w:bookmarkEnd w:id="674"/>
      <w:r w:rsidRPr="00EE133A">
        <w:t>Distance Education</w:t>
      </w:r>
    </w:p>
    <w:p w14:paraId="42ADAC7B" w14:textId="36ED9717" w:rsidR="00DA1E7B" w:rsidRPr="00EE133A" w:rsidRDefault="00DA1E7B" w:rsidP="00DA1E7B">
      <w:pPr>
        <w:spacing w:after="200"/>
      </w:pPr>
      <w:r w:rsidRPr="00EE133A">
        <w:t xml:space="preserve">The College recognizes the role that online education formats are playing in meeting the emerging learning needs of its students. As a result the </w:t>
      </w:r>
      <w:r>
        <w:t>interim chancellor</w:t>
      </w:r>
      <w:r w:rsidRPr="00EE133A">
        <w:t xml:space="preserve"> authorized the development of a distance education plan (</w:t>
      </w:r>
      <w:hyperlink r:id="rId2064" w:history="1">
        <w:r w:rsidRPr="00EE133A">
          <w:rPr>
            <w:rStyle w:val="Hyperlink"/>
          </w:rPr>
          <w:t>IV.B.1-13</w:t>
        </w:r>
      </w:hyperlink>
      <w:r w:rsidRPr="00EE133A">
        <w:t xml:space="preserve">). The CAC and AGOs endorsed the distance education plan in the 2016-2017 academic year (see IV.A.1). </w:t>
      </w:r>
    </w:p>
    <w:p w14:paraId="1BBEC161" w14:textId="77777777" w:rsidR="00DA1E7B" w:rsidRPr="00EE133A" w:rsidRDefault="00DA1E7B" w:rsidP="00DA1E7B">
      <w:pPr>
        <w:pStyle w:val="Heading5"/>
      </w:pPr>
      <w:bookmarkStart w:id="675" w:name="_s79a0crlh7nz" w:colFirst="0" w:colLast="0"/>
      <w:bookmarkEnd w:id="675"/>
      <w:r w:rsidRPr="00EE133A">
        <w:t>Sustainability Plan</w:t>
      </w:r>
    </w:p>
    <w:p w14:paraId="000D5FCA" w14:textId="32D2EAA2" w:rsidR="00DA1E7B" w:rsidRPr="00EE133A" w:rsidRDefault="00DA1E7B" w:rsidP="00DA1E7B">
      <w:pPr>
        <w:spacing w:after="200"/>
      </w:pPr>
      <w:r w:rsidRPr="00EE133A">
        <w:t xml:space="preserve">Under the </w:t>
      </w:r>
      <w:r>
        <w:t>interim chancellor</w:t>
      </w:r>
      <w:r w:rsidRPr="00EE133A">
        <w:t>’s leadership, the CAC and AGOs endorsed a campus sustainability plan (</w:t>
      </w:r>
      <w:hyperlink r:id="rId2065" w:history="1">
        <w:r w:rsidRPr="00EE133A">
          <w:rPr>
            <w:rStyle w:val="Hyperlink"/>
          </w:rPr>
          <w:t>IV.B.1-14</w:t>
        </w:r>
      </w:hyperlink>
      <w:r w:rsidRPr="00EE133A">
        <w:t xml:space="preserve">) in the 2016-2017 academic year. The College first added sustainability measures to strategic planning documents in 2007, for the 2008-15 strategic plan. It encourages the integration of Hawaiian and diverse cultural perspectives on sustainability and climate change, especially as these relate to urgent environmental contexts in Oceania, Asia, and the Americas. </w:t>
      </w:r>
    </w:p>
    <w:p w14:paraId="1C2068AE" w14:textId="77777777" w:rsidR="00DA1E7B" w:rsidRPr="00EE133A" w:rsidRDefault="00DA1E7B" w:rsidP="00DA1E7B">
      <w:pPr>
        <w:pStyle w:val="Heading5"/>
      </w:pPr>
      <w:bookmarkStart w:id="676" w:name="_1nvla3kxxn0j" w:colFirst="0" w:colLast="0"/>
      <w:bookmarkEnd w:id="676"/>
      <w:r w:rsidRPr="00EE133A">
        <w:t>Campuswide Assessment</w:t>
      </w:r>
    </w:p>
    <w:p w14:paraId="225C99B4" w14:textId="398B9DD5" w:rsidR="00DA1E7B" w:rsidRPr="00EE133A" w:rsidRDefault="00DA1E7B" w:rsidP="00DA1E7B">
      <w:pPr>
        <w:spacing w:after="200"/>
      </w:pPr>
      <w:r w:rsidRPr="00EE133A">
        <w:t xml:space="preserve">The </w:t>
      </w:r>
      <w:r>
        <w:t>interim chancellor</w:t>
      </w:r>
      <w:r w:rsidRPr="00EE133A">
        <w:t xml:space="preserve"> led several forums and stakeholder meetings to discuss and vet an institutionwide assessment plan. Although campuswide support could not be achieved for the assessment plan, the </w:t>
      </w:r>
      <w:r>
        <w:t>interim chancellor</w:t>
      </w:r>
      <w:r w:rsidRPr="00EE133A">
        <w:t xml:space="preserve"> authorized several assessment initiatives to strengthen assessment at the College, including three assessment colloquia during which faculty and staff were invited to have broad-based dialog and to improve their learning outcomes assessment strategies; the Kapi‘olani Research Scholars Project (</w:t>
      </w:r>
      <w:hyperlink r:id="rId2066" w:history="1">
        <w:r w:rsidRPr="00EE133A">
          <w:rPr>
            <w:rStyle w:val="Hyperlink"/>
          </w:rPr>
          <w:t>IV.B.1-15</w:t>
        </w:r>
      </w:hyperlink>
      <w:r w:rsidRPr="00EE133A">
        <w:t xml:space="preserve">), a research challenge for faculty and staff to create innovative assessment projects; and an assessment study of the Annual Report of Program Data, involving two focus groups, one in fall 2017 and one in spring 2018. In addition to </w:t>
      </w:r>
      <w:r>
        <w:t>campus</w:t>
      </w:r>
      <w:r w:rsidRPr="00EE133A">
        <w:t xml:space="preserve"> assessment initiatives, the College hosted a systemwide assessment training by assessment expert Linda Suskie. </w:t>
      </w:r>
    </w:p>
    <w:p w14:paraId="5581623C" w14:textId="77777777" w:rsidR="00DA1E7B" w:rsidRPr="00EE133A" w:rsidRDefault="00DA1E7B" w:rsidP="00DA1E7B">
      <w:pPr>
        <w:pStyle w:val="Heading5"/>
      </w:pPr>
      <w:bookmarkStart w:id="677" w:name="_llrcquthe121" w:colFirst="0" w:colLast="0"/>
      <w:bookmarkEnd w:id="677"/>
      <w:r w:rsidRPr="00EE133A">
        <w:t>Budgeting and Fiscal Stewardship</w:t>
      </w:r>
    </w:p>
    <w:p w14:paraId="5FA27B73" w14:textId="1E135E06" w:rsidR="00DA1E7B" w:rsidRPr="00EE133A" w:rsidRDefault="00DA1E7B" w:rsidP="00DA1E7B">
      <w:pPr>
        <w:spacing w:after="200"/>
      </w:pPr>
      <w:r w:rsidRPr="00EE133A">
        <w:t xml:space="preserve">The </w:t>
      </w:r>
      <w:r>
        <w:t>chancellor</w:t>
      </w:r>
      <w:r w:rsidRPr="00EE133A">
        <w:t xml:space="preserve"> is responsible for the College budget. In FY 17, that budget totaled $44 million, in addition to extramural funds totaling approximately $6.8 million, which increase campus revenue by 15.5 percent</w:t>
      </w:r>
      <w:r>
        <w:t xml:space="preserve">. </w:t>
      </w:r>
      <w:r w:rsidRPr="00EE133A">
        <w:t xml:space="preserve">Every spring the </w:t>
      </w:r>
      <w:r>
        <w:t>vice chancellor for administrative services</w:t>
      </w:r>
      <w:r w:rsidRPr="00EE133A">
        <w:t xml:space="preserve"> (VCAS) alerts the departments and units to create projected annual and five-year budget plans. The VCAS compiles the information and formulates the College’s annual budget based on the previous year’s allocation funding from the system and the legislature. The UHCC provides the annual allocation to the College in October of the fiscal year. The </w:t>
      </w:r>
      <w:r>
        <w:t>chancellor</w:t>
      </w:r>
      <w:r w:rsidRPr="00EE133A">
        <w:t xml:space="preserve"> sends a memo to the College (</w:t>
      </w:r>
      <w:hyperlink r:id="rId2067" w:history="1">
        <w:r w:rsidRPr="00EE133A">
          <w:rPr>
            <w:rStyle w:val="Hyperlink"/>
          </w:rPr>
          <w:t>IV.B.1.16</w:t>
        </w:r>
      </w:hyperlink>
      <w:r w:rsidRPr="00EE133A">
        <w:t xml:space="preserve">) with the final budget allocations. </w:t>
      </w:r>
    </w:p>
    <w:p w14:paraId="7766DAF1" w14:textId="77777777" w:rsidR="00DA1E7B" w:rsidRPr="00EE133A" w:rsidRDefault="00DA1E7B" w:rsidP="00DA1E7B">
      <w:pPr>
        <w:spacing w:after="200"/>
      </w:pPr>
      <w:r w:rsidRPr="00EE133A">
        <w:t xml:space="preserve">The </w:t>
      </w:r>
      <w:r>
        <w:t>c</w:t>
      </w:r>
      <w:r w:rsidRPr="00EE133A">
        <w:t xml:space="preserve">hancellor meets with the VCAS and budget manager monthly to review income and expense spreadsheets to monitor the College’s financial health. If there are areas that are over- or under-spending, the </w:t>
      </w:r>
      <w:r>
        <w:t>c</w:t>
      </w:r>
      <w:r w:rsidRPr="00EE133A">
        <w:t xml:space="preserve">hancellor immediately informs the area or the supervisor of the area for information or to remedy the imbalance. Each quarter, all departments and units receive allocation balances for review and monitoring. The statements first go to the </w:t>
      </w:r>
      <w:r>
        <w:t>vice chancellor</w:t>
      </w:r>
      <w:r w:rsidRPr="00EE133A">
        <w:t>s and deans to ensure that leadership has accountability for the budgets of their departments and units</w:t>
      </w:r>
      <w:r>
        <w:t xml:space="preserve">. </w:t>
      </w:r>
    </w:p>
    <w:p w14:paraId="3FEA4C88" w14:textId="77777777" w:rsidR="00DA1E7B" w:rsidRPr="00EE133A" w:rsidRDefault="00DA1E7B" w:rsidP="00DA1E7B">
      <w:pPr>
        <w:pStyle w:val="Heading5"/>
      </w:pPr>
      <w:bookmarkStart w:id="678" w:name="_9cia6xi308pt" w:colFirst="0" w:colLast="0"/>
      <w:bookmarkEnd w:id="678"/>
      <w:r w:rsidRPr="00EE133A">
        <w:t xml:space="preserve">Hiring and Developing Faculty and Staff </w:t>
      </w:r>
    </w:p>
    <w:p w14:paraId="1A86D659" w14:textId="07E1218D" w:rsidR="00DA1E7B" w:rsidRPr="00EE133A" w:rsidRDefault="00DA1E7B" w:rsidP="00DA1E7B">
      <w:pPr>
        <w:spacing w:after="200"/>
      </w:pPr>
      <w:r w:rsidRPr="00EE133A">
        <w:t xml:space="preserve">The </w:t>
      </w:r>
      <w:r>
        <w:t>chancellor</w:t>
      </w:r>
      <w:r w:rsidRPr="00EE133A">
        <w:t xml:space="preserve"> participates directly in selecting and developing personnel at the College. In order to manage personnel resources, when vacancies occur at the College, the need for the vacant position is assessed by the deans and </w:t>
      </w:r>
      <w:r>
        <w:t>vice chancellor</w:t>
      </w:r>
      <w:r w:rsidRPr="00EE133A">
        <w:t xml:space="preserve">s </w:t>
      </w:r>
      <w:r>
        <w:t xml:space="preserve">through review of the justification presented by the department or unit in a </w:t>
      </w:r>
      <w:r>
        <w:rPr>
          <w:i/>
        </w:rPr>
        <w:t xml:space="preserve">Request to Fill a Critical </w:t>
      </w:r>
      <w:r w:rsidRPr="001A1831">
        <w:rPr>
          <w:i/>
        </w:rPr>
        <w:t>Position</w:t>
      </w:r>
      <w:r>
        <w:t xml:space="preserve"> form.</w:t>
      </w:r>
      <w:r w:rsidRPr="00EE133A">
        <w:t xml:space="preserve"> A spreadsheet generated by the Human Resource Manager is used to track vacancies, which are discussed quarterly at Admin Staff meetings (</w:t>
      </w:r>
      <w:hyperlink r:id="rId2068" w:history="1">
        <w:r w:rsidRPr="00EE133A">
          <w:rPr>
            <w:rStyle w:val="Hyperlink"/>
          </w:rPr>
          <w:t>IV.B.1-17</w:t>
        </w:r>
      </w:hyperlink>
      <w:r w:rsidRPr="00EE133A">
        <w:t xml:space="preserve">). As of April 2018, the </w:t>
      </w:r>
      <w:r>
        <w:t>interim chancellor</w:t>
      </w:r>
      <w:r w:rsidRPr="00EE133A">
        <w:t xml:space="preserve"> authorized a revision to the vacancy procedure to codify this process (</w:t>
      </w:r>
      <w:hyperlink r:id="rId2069" w:history="1">
        <w:r w:rsidRPr="00EE133A">
          <w:rPr>
            <w:rStyle w:val="Hyperlink"/>
          </w:rPr>
          <w:t>IV.B.1-18</w:t>
        </w:r>
      </w:hyperlink>
      <w:r w:rsidRPr="00EE133A">
        <w:t xml:space="preserve">). </w:t>
      </w:r>
    </w:p>
    <w:p w14:paraId="41D9DF1C" w14:textId="5D43C398" w:rsidR="00DA1E7B" w:rsidRPr="00EE133A" w:rsidRDefault="00DA1E7B" w:rsidP="00DA1E7B">
      <w:pPr>
        <w:spacing w:after="200"/>
      </w:pPr>
      <w:r w:rsidRPr="00EE133A">
        <w:t xml:space="preserve">Whenever possible, the </w:t>
      </w:r>
      <w:r>
        <w:t>chancellor</w:t>
      </w:r>
      <w:r w:rsidRPr="00EE133A">
        <w:t xml:space="preserve"> participates in interviews for new hires on the campus, especially for faculty recruitment. Program administrators always participate in second-level interviews, and these administrators report on the process when the </w:t>
      </w:r>
      <w:r>
        <w:t>chancellor</w:t>
      </w:r>
      <w:r w:rsidRPr="00EE133A">
        <w:t xml:space="preserve"> cannot be present. The final decision on selection of new hires rests with the </w:t>
      </w:r>
      <w:r>
        <w:t>chancellor</w:t>
      </w:r>
      <w:r w:rsidRPr="00EE133A">
        <w:t xml:space="preserve">, who signs all offer letters to new hires. In addition to making the final selection of new faculty and staff, the </w:t>
      </w:r>
      <w:r>
        <w:t>chancellor</w:t>
      </w:r>
      <w:r w:rsidRPr="00EE133A">
        <w:t xml:space="preserve"> is also responsible for appointing department chairs and the heads of support units with recommendation from the departments or units. The </w:t>
      </w:r>
      <w:r>
        <w:t>chancellor</w:t>
      </w:r>
      <w:r w:rsidRPr="00EE133A">
        <w:t xml:space="preserve"> also approves the re-assignment of faculty into new roles. For example, at the request of Faculty Senate, the </w:t>
      </w:r>
      <w:r>
        <w:t>interim chancellor</w:t>
      </w:r>
      <w:r w:rsidRPr="00EE133A">
        <w:t xml:space="preserve"> appointed an Interim </w:t>
      </w:r>
      <w:r w:rsidR="008F2C71">
        <w:t>distance education coordinator</w:t>
      </w:r>
      <w:r w:rsidRPr="00EE133A">
        <w:t xml:space="preserve"> from among the faculty to lead an initiative to improve distance education delivery at the College. </w:t>
      </w:r>
    </w:p>
    <w:p w14:paraId="5E5119A6" w14:textId="51FBFE1C" w:rsidR="00DA1E7B" w:rsidRPr="00EE133A" w:rsidRDefault="00DA1E7B" w:rsidP="00DA1E7B">
      <w:pPr>
        <w:spacing w:after="200"/>
      </w:pPr>
      <w:r w:rsidRPr="00EE133A">
        <w:t xml:space="preserve">During the Convocation of fall 2016, the </w:t>
      </w:r>
      <w:r>
        <w:t>interim chancellor</w:t>
      </w:r>
      <w:r w:rsidRPr="00EE133A">
        <w:t xml:space="preserve"> shared that professional development for faculty and staff was a primary focus for the year</w:t>
      </w:r>
      <w:r>
        <w:t xml:space="preserve">. </w:t>
      </w:r>
      <w:r w:rsidRPr="00EE133A">
        <w:t xml:space="preserve">During the same semester, the </w:t>
      </w:r>
      <w:r>
        <w:t>interim chancellor</w:t>
      </w:r>
      <w:r w:rsidRPr="00EE133A">
        <w:t xml:space="preserve"> drew up a professional development budget funded by Tuition and Fees Special Funds and divided the funds among the </w:t>
      </w:r>
      <w:r>
        <w:t>vice chancellor</w:t>
      </w:r>
      <w:r w:rsidRPr="00EE133A">
        <w:t>s to distribute to their respective staff (</w:t>
      </w:r>
      <w:hyperlink r:id="rId2070" w:history="1">
        <w:r w:rsidRPr="00EE133A">
          <w:rPr>
            <w:rStyle w:val="Hyperlink"/>
          </w:rPr>
          <w:t>IV.B.1-19</w:t>
        </w:r>
      </w:hyperlink>
      <w:r w:rsidRPr="00EE133A">
        <w:t xml:space="preserve">). </w:t>
      </w:r>
    </w:p>
    <w:p w14:paraId="6851E565" w14:textId="77777777" w:rsidR="00DA1E7B" w:rsidRPr="00EE133A" w:rsidRDefault="00DA1E7B" w:rsidP="00DA1E7B">
      <w:pPr>
        <w:spacing w:after="200"/>
      </w:pPr>
      <w:r w:rsidRPr="00EE133A">
        <w:t xml:space="preserve">As mentioned above, in spring 2017, the </w:t>
      </w:r>
      <w:r>
        <w:t>interim chancellor</w:t>
      </w:r>
      <w:r w:rsidRPr="00EE133A">
        <w:t xml:space="preserve"> revitalized faculty development by re-instituting half-year sabbaticals. </w:t>
      </w:r>
    </w:p>
    <w:p w14:paraId="28DA49B5" w14:textId="1C504FCE" w:rsidR="00DA1E7B" w:rsidRPr="00EE133A" w:rsidRDefault="00DA1E7B" w:rsidP="00DA1E7B">
      <w:pPr>
        <w:spacing w:after="200"/>
      </w:pPr>
      <w:r w:rsidRPr="00EE133A">
        <w:t xml:space="preserve">During her tenure as </w:t>
      </w:r>
      <w:r>
        <w:t>vice chancellor for academic affairs</w:t>
      </w:r>
      <w:r w:rsidRPr="00EE133A">
        <w:t xml:space="preserve"> (VCAA), the </w:t>
      </w:r>
      <w:r>
        <w:t>interim chancellor</w:t>
      </w:r>
      <w:r w:rsidRPr="00EE133A">
        <w:t xml:space="preserve"> had supported several system initiatives that focus on professional development. She continues to lead the UHCC’s </w:t>
      </w:r>
      <w:r w:rsidRPr="00EE133A">
        <w:rPr>
          <w:i/>
        </w:rPr>
        <w:t xml:space="preserve">Wo Learning Champions </w:t>
      </w:r>
      <w:r w:rsidRPr="00EE133A">
        <w:t>(</w:t>
      </w:r>
      <w:hyperlink r:id="rId2071" w:history="1">
        <w:r w:rsidRPr="00EE133A">
          <w:rPr>
            <w:rStyle w:val="Hyperlink"/>
          </w:rPr>
          <w:t>IV.B.1-20</w:t>
        </w:r>
      </w:hyperlink>
      <w:r w:rsidRPr="00EE133A">
        <w:t>)</w:t>
      </w:r>
      <w:r w:rsidRPr="00EE133A">
        <w:rPr>
          <w:i/>
        </w:rPr>
        <w:t xml:space="preserve">. </w:t>
      </w:r>
      <w:r w:rsidRPr="00EE133A">
        <w:t xml:space="preserve">She recruits campus participants for the </w:t>
      </w:r>
      <w:r w:rsidRPr="00EE133A">
        <w:rPr>
          <w:i/>
        </w:rPr>
        <w:t xml:space="preserve">President’s Emerging Leaders Program </w:t>
      </w:r>
      <w:r w:rsidRPr="00EE133A">
        <w:t>(</w:t>
      </w:r>
      <w:hyperlink r:id="rId2072" w:history="1">
        <w:r w:rsidRPr="00EE133A">
          <w:rPr>
            <w:rStyle w:val="Hyperlink"/>
          </w:rPr>
          <w:t>IV.B.1-21</w:t>
        </w:r>
      </w:hyperlink>
      <w:r w:rsidRPr="00EE133A">
        <w:t>), and the</w:t>
      </w:r>
      <w:r w:rsidRPr="00EE133A">
        <w:rPr>
          <w:i/>
        </w:rPr>
        <w:t xml:space="preserve"> Community College Leadership Champions </w:t>
      </w:r>
      <w:r w:rsidRPr="00EE133A">
        <w:t>(</w:t>
      </w:r>
      <w:hyperlink r:id="rId2073" w:history="1">
        <w:r w:rsidRPr="00EE133A">
          <w:rPr>
            <w:rStyle w:val="Hyperlink"/>
          </w:rPr>
          <w:t>IV.B.1-22</w:t>
        </w:r>
      </w:hyperlink>
      <w:r w:rsidRPr="00EE133A">
        <w:t>).</w:t>
      </w:r>
    </w:p>
    <w:p w14:paraId="594A5B73" w14:textId="746B4852" w:rsidR="00DA1E7B" w:rsidRPr="00EE133A" w:rsidRDefault="00DA1E7B" w:rsidP="00DA1E7B">
      <w:pPr>
        <w:spacing w:after="200"/>
      </w:pPr>
      <w:r w:rsidRPr="00EE133A">
        <w:t xml:space="preserve">The </w:t>
      </w:r>
      <w:r>
        <w:t>interim chancellor</w:t>
      </w:r>
      <w:r w:rsidRPr="00EE133A">
        <w:t xml:space="preserve"> actively encourage</w:t>
      </w:r>
      <w:r>
        <w:t>d</w:t>
      </w:r>
      <w:r w:rsidRPr="00EE133A">
        <w:t xml:space="preserve"> faculty to address learning outcomes assessment in their contract renewal and tenure and promotion dossiers. In early January 2017 (</w:t>
      </w:r>
      <w:hyperlink r:id="rId2074" w:history="1">
        <w:r w:rsidRPr="00EE133A">
          <w:rPr>
            <w:rStyle w:val="Hyperlink"/>
          </w:rPr>
          <w:t>IV.B.1-23</w:t>
        </w:r>
      </w:hyperlink>
      <w:r w:rsidRPr="00EE133A">
        <w:t>) and March 2018 (</w:t>
      </w:r>
      <w:hyperlink r:id="rId2075" w:history="1">
        <w:r w:rsidRPr="00EE133A">
          <w:rPr>
            <w:rStyle w:val="Hyperlink"/>
          </w:rPr>
          <w:t>IV.B.1-24</w:t>
        </w:r>
      </w:hyperlink>
      <w:r w:rsidRPr="00EE133A">
        <w:t xml:space="preserve">), she sent emails to department chairs and unit heads, the VCAA, the VCSA, the deans, and faculty, calling attention to the need to address learning outcomes assessment in contract renewal dossiers. </w:t>
      </w:r>
    </w:p>
    <w:p w14:paraId="14A33B8C" w14:textId="6A29068A" w:rsidR="00DA1E7B" w:rsidRPr="00EE133A" w:rsidRDefault="00DA1E7B" w:rsidP="00DA1E7B">
      <w:pPr>
        <w:spacing w:after="200"/>
      </w:pPr>
      <w:r w:rsidRPr="00EE133A">
        <w:t xml:space="preserve">The </w:t>
      </w:r>
      <w:r>
        <w:t>interim chancellor</w:t>
      </w:r>
      <w:r w:rsidRPr="00EE133A">
        <w:t xml:space="preserve"> has also supported faculty and administrator development in understanding accreditation. As detailed in IV.B.4., a number of faculty and administrators have attended professional development events and participated in site visits to deepen their understanding of the accreditation process. In a similar fashion, she and faculty, staff, and administrators attended a UHCC systemwide workshop on the Community College Survey of Student Engagement (CCSSE) and she led a team to a national CCSSE institute on student success in fall 2017 (</w:t>
      </w:r>
      <w:hyperlink r:id="rId2076" w:history="1">
        <w:r w:rsidRPr="00EE133A">
          <w:rPr>
            <w:rStyle w:val="Hyperlink"/>
          </w:rPr>
          <w:t>IV.B.1-25</w:t>
        </w:r>
      </w:hyperlink>
      <w:r w:rsidRPr="00EE133A">
        <w:t xml:space="preserve">, </w:t>
      </w:r>
      <w:hyperlink r:id="rId2077" w:history="1">
        <w:r w:rsidRPr="00EE133A">
          <w:rPr>
            <w:rStyle w:val="Hyperlink"/>
          </w:rPr>
          <w:t>IV.B.1-26</w:t>
        </w:r>
      </w:hyperlink>
      <w:r w:rsidRPr="00EE133A">
        <w:t>).</w:t>
      </w:r>
    </w:p>
    <w:p w14:paraId="55302B7F" w14:textId="77777777" w:rsidR="00DA1E7B" w:rsidRPr="00EE133A" w:rsidRDefault="00DA1E7B" w:rsidP="00DA1E7B">
      <w:pPr>
        <w:pStyle w:val="Heading5"/>
      </w:pPr>
      <w:bookmarkStart w:id="679" w:name="_4fx492h01a30" w:colFirst="0" w:colLast="0"/>
      <w:bookmarkEnd w:id="679"/>
      <w:r w:rsidRPr="00EE133A">
        <w:t xml:space="preserve">Assessing </w:t>
      </w:r>
      <w:r>
        <w:t>I</w:t>
      </w:r>
      <w:r w:rsidRPr="00EE133A">
        <w:t xml:space="preserve">nstitutional </w:t>
      </w:r>
      <w:r>
        <w:t>E</w:t>
      </w:r>
      <w:r w:rsidRPr="00EE133A">
        <w:t>ffectiveness.</w:t>
      </w:r>
    </w:p>
    <w:p w14:paraId="34018579" w14:textId="1C26B9F0" w:rsidR="00DA1E7B" w:rsidRDefault="00DA1E7B" w:rsidP="00DA1E7B">
      <w:pPr>
        <w:spacing w:after="200"/>
      </w:pPr>
      <w:r w:rsidRPr="00EE133A">
        <w:t xml:space="preserve">The </w:t>
      </w:r>
      <w:r>
        <w:t>chancellor</w:t>
      </w:r>
      <w:r w:rsidRPr="00EE133A">
        <w:t xml:space="preserve"> directs the Office for Institutional Effectiveness (OFIE), which “assist(s) with all academic, student services, and continuing education programs in assessing student success, the health of programs, developing tactical plans that align with the College’s strategic plans, and providing data to be used as the basis for administrators to determine the allocation of resources” (</w:t>
      </w:r>
      <w:hyperlink r:id="rId2078" w:history="1">
        <w:r w:rsidRPr="00EE133A">
          <w:rPr>
            <w:rStyle w:val="Hyperlink"/>
          </w:rPr>
          <w:t>IV.B.1-27</w:t>
        </w:r>
      </w:hyperlink>
      <w:r w:rsidRPr="00EE133A">
        <w:t xml:space="preserve">). The </w:t>
      </w:r>
      <w:r>
        <w:t>director of OFIE reports to the chancellor and is a member of the Chancellor’s Advisory Council.</w:t>
      </w:r>
    </w:p>
    <w:p w14:paraId="396A40BC" w14:textId="09E30C5E" w:rsidR="00DA1E7B" w:rsidRDefault="00DA1E7B" w:rsidP="00DA1E7B">
      <w:pPr>
        <w:spacing w:after="200"/>
      </w:pPr>
      <w:r>
        <w:t xml:space="preserve">The Kapi‘olani Engagement, Learning, and Achievement Model (KELA) diagrams student engagement, learning, and achievement. Student engagement is monitored by the CCSSE measures such as faculty-student interaction, active-collaborative learning, academic challenge, student effort, and student support. Student learning is monitored through course, program, general education, and institutional learning outcomes assessment, which is collected in the assessment management system </w:t>
      </w:r>
      <w:r w:rsidR="00F74B33">
        <w:t>Watermark</w:t>
      </w:r>
      <w:r>
        <w:t xml:space="preserve">. Student achievement data are collected by the UHCC and in the College’s ARPDs in areas such as course success rates, fall-spring re-enrollment, fall-fall re-enrollment, annual number of certificates and degrees, annual number of transfers, percentage of students completing a certificate or degree in three years, and percentage of students transferring in three years. </w:t>
      </w:r>
    </w:p>
    <w:p w14:paraId="3C42349A" w14:textId="77777777" w:rsidR="00DA1E7B" w:rsidRDefault="00DA1E7B" w:rsidP="00DA1E7B">
      <w:pPr>
        <w:spacing w:after="200"/>
      </w:pPr>
    </w:p>
    <w:p w14:paraId="52E8DCA6" w14:textId="77777777" w:rsidR="00DA1E7B" w:rsidRDefault="00DA1E7B" w:rsidP="00DA1E7B">
      <w:pPr>
        <w:spacing w:after="200"/>
      </w:pPr>
    </w:p>
    <w:p w14:paraId="4A65AAF0" w14:textId="77777777" w:rsidR="00DA1E7B" w:rsidRDefault="00DA1E7B" w:rsidP="00DA1E7B">
      <w:pPr>
        <w:spacing w:after="200"/>
      </w:pPr>
    </w:p>
    <w:p w14:paraId="395BA2D6" w14:textId="77777777" w:rsidR="00DA1E7B" w:rsidRDefault="00DA1E7B" w:rsidP="00DA1E7B">
      <w:pPr>
        <w:spacing w:after="200"/>
      </w:pPr>
    </w:p>
    <w:p w14:paraId="0B82C9EE" w14:textId="77777777" w:rsidR="00DA1E7B" w:rsidRDefault="00DA1E7B" w:rsidP="00DA1E7B">
      <w:pPr>
        <w:spacing w:after="200"/>
      </w:pPr>
    </w:p>
    <w:p w14:paraId="021D8BD4" w14:textId="77777777" w:rsidR="00420E83" w:rsidRDefault="00420E83">
      <w:pPr>
        <w:rPr>
          <w:b/>
        </w:rPr>
      </w:pPr>
      <w:r>
        <w:rPr>
          <w:b/>
        </w:rPr>
        <w:br w:type="page"/>
      </w:r>
    </w:p>
    <w:p w14:paraId="33896F4D" w14:textId="07B33C50" w:rsidR="00DA1E7B" w:rsidRDefault="00DA1E7B" w:rsidP="00DA1E7B">
      <w:pPr>
        <w:jc w:val="center"/>
        <w:rPr>
          <w:b/>
        </w:rPr>
      </w:pPr>
      <w:r>
        <w:rPr>
          <w:b/>
        </w:rPr>
        <w:t>Figure 16. The KELA model</w:t>
      </w:r>
    </w:p>
    <w:p w14:paraId="3A7FAD85" w14:textId="77777777" w:rsidR="00DA1E7B" w:rsidRDefault="00DA1E7B" w:rsidP="00DA1E7B">
      <w:r>
        <w:rPr>
          <w:noProof/>
        </w:rPr>
        <w:drawing>
          <wp:inline distT="114300" distB="114300" distL="114300" distR="114300" wp14:anchorId="603DE51A" wp14:editId="418AF169">
            <wp:extent cx="5888990" cy="4546600"/>
            <wp:effectExtent l="0" t="0" r="0" b="0"/>
            <wp:docPr id="28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79"/>
                    <a:srcRect/>
                    <a:stretch>
                      <a:fillRect/>
                    </a:stretch>
                  </pic:blipFill>
                  <pic:spPr>
                    <a:xfrm>
                      <a:off x="0" y="0"/>
                      <a:ext cx="5888990" cy="4546600"/>
                    </a:xfrm>
                    <a:prstGeom prst="rect">
                      <a:avLst/>
                    </a:prstGeom>
                    <a:ln/>
                  </pic:spPr>
                </pic:pic>
              </a:graphicData>
            </a:graphic>
          </wp:inline>
        </w:drawing>
      </w:r>
    </w:p>
    <w:p w14:paraId="4F30AB45" w14:textId="77777777" w:rsidR="00DA1E7B" w:rsidRDefault="00DA1E7B" w:rsidP="00DA1E7B"/>
    <w:p w14:paraId="19275BBF" w14:textId="77777777" w:rsidR="00DA1E7B" w:rsidRDefault="00DA1E7B" w:rsidP="00DA1E7B"/>
    <w:p w14:paraId="15F77486" w14:textId="76DFDEF9" w:rsidR="00DA1E7B" w:rsidRDefault="00DA1E7B" w:rsidP="00DA1E7B">
      <w:pPr>
        <w:spacing w:after="200"/>
      </w:pPr>
      <w:r>
        <w:t xml:space="preserve">In the KELA model, Institutional Effectiveness Measures (IEMs) are core effectiveness measures to support the operationalization of institutional goals and objectives as defined in the College’s </w:t>
      </w:r>
      <w:r w:rsidR="00DA44A0">
        <w:t>strategic plan</w:t>
      </w:r>
      <w:r>
        <w:t xml:space="preserve"> (reference </w:t>
      </w:r>
      <w:r w:rsidR="00DA44A0">
        <w:t>strategic plan</w:t>
      </w:r>
      <w:r>
        <w:t xml:space="preserve"> Collegewide Strategy No. 8). </w:t>
      </w:r>
    </w:p>
    <w:p w14:paraId="513DECC1" w14:textId="77777777" w:rsidR="00DA1E7B" w:rsidRDefault="00DA1E7B" w:rsidP="00DA1E7B">
      <w:pPr>
        <w:spacing w:after="200"/>
      </w:pPr>
      <w:r>
        <w:t xml:space="preserve">The chancellor meets with OFIE staff to review data and request additional studies when needed. OFIE analyzes achievement data to be used for planning purposes. The chancellor shares this information with the campus to ensure everyone is aware of the College’s current state. The results and analyses of the data are discussed with the administrative team within the framework of the mission and strategic plan, and the chancellor charges her administrative team to develop and implement plans to move the College forward. </w:t>
      </w:r>
    </w:p>
    <w:p w14:paraId="4FB08B2B" w14:textId="77777777" w:rsidR="00DA1E7B" w:rsidRDefault="00DA1E7B" w:rsidP="00DA1E7B">
      <w:pPr>
        <w:spacing w:after="200"/>
      </w:pPr>
      <w:r>
        <w:t>In addition, the interim chancellor has directed OFIE to increase its outreach to the campus community to ensure that faculty and staff may leverage the research skills and research data that OFIE can offer to assist with improving student achievement and learning outcomes achievement. The interim chancellor also approved increased professional development for faculty and institutional research staff to learn how to better use CCSSE surveys and data.</w:t>
      </w:r>
    </w:p>
    <w:p w14:paraId="42D7CF68" w14:textId="77777777" w:rsidR="00DA1E7B" w:rsidRDefault="00DA1E7B" w:rsidP="00DA1E7B">
      <w:pPr>
        <w:spacing w:after="200"/>
      </w:pPr>
      <w:r>
        <w:t>Annually the UHCC provides the College with program effectiveness and achievement data in Annual Reports of Program Data (ARPD). Departments, units, and programs augment these reports with narratives that address program learning outcomes, program analyses, results of program assessment, action plans, resource implications, and next steps. These ARPDs are used, in conjunction with the three-year Comprehensive Program Reviews and the Student Success Pathway reports, to inform planning and resource allocation decisions. The Planning and Assessment Integration with Resource Allocation (PAIR) process (discussed in Standard III.D.1.) requires budget requests to be linked to the learning outcomes and achievement analyses in these reports.</w:t>
      </w:r>
    </w:p>
    <w:p w14:paraId="6C3C9A00" w14:textId="693E2D2D" w:rsidR="00DA1E7B" w:rsidRDefault="00DA1E7B" w:rsidP="00DA1E7B">
      <w:pPr>
        <w:spacing w:after="200"/>
      </w:pPr>
      <w:r>
        <w:t xml:space="preserve">In August 2017, in an effort to improve the effectiveness of the ARPD, the interim chancellor directed OFIE to conduct an evaluation of the report. Criteria included the use of data, presentation of student achievement data, the assessment of student learning, and the quality of action plans. Nine faculty were selected to do a thorough review of five sample ARPDs. Another focus group was conducted in February 2018. The Director of OFIE presented the results of the first focus group to the Vice Chancellors’ Advisory Council and shared the full report with the interim chancellor in February </w:t>
      </w:r>
      <w:r w:rsidRPr="00EE133A">
        <w:t>(</w:t>
      </w:r>
      <w:hyperlink r:id="rId2080" w:history="1">
        <w:r w:rsidRPr="00132EA6">
          <w:rPr>
            <w:rStyle w:val="Hyperlink"/>
          </w:rPr>
          <w:t>IV.B.1-28</w:t>
        </w:r>
      </w:hyperlink>
      <w:r w:rsidRPr="00EE133A">
        <w:t>).</w:t>
      </w:r>
    </w:p>
    <w:p w14:paraId="6BECEE4E" w14:textId="77777777" w:rsidR="00DA1E7B" w:rsidRDefault="00DA1E7B" w:rsidP="00DA1E7B">
      <w:pPr>
        <w:pStyle w:val="Heading4"/>
      </w:pPr>
      <w:bookmarkStart w:id="680" w:name="_miidlc6onm9k" w:colFirst="0" w:colLast="0"/>
      <w:bookmarkEnd w:id="680"/>
      <w:r>
        <w:t>Analysis and Evaluation</w:t>
      </w:r>
    </w:p>
    <w:p w14:paraId="7B7F0D5C" w14:textId="77777777" w:rsidR="00DA1E7B" w:rsidRDefault="00DA1E7B" w:rsidP="00DA1E7B">
      <w:pPr>
        <w:spacing w:after="200"/>
      </w:pPr>
      <w:r>
        <w:t xml:space="preserve">The chancellor has primary responsibility for the quality of the institution, providing effective leadership in planning, organizing, budgeting, selecting and developing personnel, and assessing effectiveness in a variety of ways. The chancellor works closely with administrators, faculty and staff to monitor the progress in campus plans and budgeting. In the area of selecting and developing personnel, the chancellor follows the UH Community College’s procedures to ensure fairness in hiring the most qualified candidates (see III.A.1). In this period of transition, the interim chancellor intentionally created transparent and accountable decision making processes, informed by data, and built on consensus whenever possible. </w:t>
      </w:r>
    </w:p>
    <w:p w14:paraId="54307955" w14:textId="77777777" w:rsidR="00DA1E7B" w:rsidRDefault="00DA1E7B" w:rsidP="00DA1E7B">
      <w:pPr>
        <w:rPr>
          <w:b/>
        </w:rPr>
      </w:pPr>
    </w:p>
    <w:p w14:paraId="62AB95E8" w14:textId="77777777" w:rsidR="00DA1E7B" w:rsidRDefault="00DA1E7B" w:rsidP="00C46F11">
      <w:pPr>
        <w:pStyle w:val="Heading3"/>
      </w:pPr>
      <w:bookmarkStart w:id="681" w:name="_h4n0ybsbwcl3" w:colFirst="0" w:colLast="0"/>
      <w:bookmarkEnd w:id="681"/>
      <w:r>
        <w:t>IV.B.2. The CEO plans, oversees, and evaluates an administrative structure organized and staffed to reflect the institution’s purposes, size, and complexity. The CEO delegates authority to administrators and others consistent with their responsibilities, as appropriate.</w:t>
      </w:r>
    </w:p>
    <w:p w14:paraId="6BA2D1ED" w14:textId="77777777" w:rsidR="00DA1E7B" w:rsidRDefault="00DA1E7B" w:rsidP="00DA1E7B">
      <w:pPr>
        <w:spacing w:after="200"/>
        <w:rPr>
          <w:b/>
        </w:rPr>
      </w:pPr>
      <w:r>
        <w:t xml:space="preserve">The chancellor plans, oversees, and evaluates an administrative structure organized and staffed to reflect the institution. When appropriate, the chancellor delegates authority to administrators and others within the College. </w:t>
      </w:r>
    </w:p>
    <w:p w14:paraId="605C5979" w14:textId="77777777" w:rsidR="00DA1E7B" w:rsidRDefault="00DA1E7B" w:rsidP="00DA1E7B">
      <w:pPr>
        <w:pStyle w:val="Heading4"/>
      </w:pPr>
      <w:bookmarkStart w:id="682" w:name="_abfg8lm8dj4b" w:colFirst="0" w:colLast="0"/>
      <w:bookmarkEnd w:id="682"/>
      <w:r>
        <w:t>Evidence of Meeting the Standard</w:t>
      </w:r>
    </w:p>
    <w:p w14:paraId="51E151D8" w14:textId="77777777" w:rsidR="00DA1E7B" w:rsidRDefault="00DA1E7B" w:rsidP="00DA1E7B">
      <w:pPr>
        <w:pStyle w:val="Heading5"/>
      </w:pPr>
      <w:bookmarkStart w:id="683" w:name="_uxejwbvtwwf0" w:colFirst="0" w:colLast="0"/>
      <w:bookmarkEnd w:id="683"/>
      <w:r>
        <w:t>The Administrative Structure</w:t>
      </w:r>
    </w:p>
    <w:p w14:paraId="4C0DB1F8" w14:textId="11FA8DCF" w:rsidR="00DA1E7B" w:rsidRDefault="00DA1E7B" w:rsidP="00DA1E7B">
      <w:pPr>
        <w:spacing w:after="200"/>
      </w:pPr>
      <w:r>
        <w:t xml:space="preserve">The Office of the Chancellor is responsible for maintaining a successful learning environment for all students, an institution that is responsive to the needs of the community, and an environment that provides for professional growth and development of all staff. The Office of the </w:t>
      </w:r>
      <w:r w:rsidR="00E62E5B">
        <w:t>C</w:t>
      </w:r>
      <w:r>
        <w:t xml:space="preserve">hancellor plans, organizes, directs, and controls the institution’s academic and support programs at the campus level in accordance with established policy and procedural guidelines and applicable statutes, and oversees the management and operations of the College in the following functional areas: Office for Academic Affairs, Office for Student Affairs, Office for Administrative Services, the Student Success Coordinator, Office for Community and Continuing Education, Office for International Affairs, and Office for Institutional Effectiveness. </w:t>
      </w:r>
    </w:p>
    <w:p w14:paraId="44716384" w14:textId="77777777" w:rsidR="00DA1E7B" w:rsidRDefault="00DA1E7B" w:rsidP="00DA1E7B">
      <w:pPr>
        <w:spacing w:after="200"/>
        <w:jc w:val="center"/>
        <w:rPr>
          <w:b/>
        </w:rPr>
      </w:pPr>
      <w:r>
        <w:rPr>
          <w:b/>
        </w:rPr>
        <w:t>Figure 16. Administrative Offices</w:t>
      </w:r>
    </w:p>
    <w:p w14:paraId="4D03926C" w14:textId="77777777" w:rsidR="00DA1E7B" w:rsidRDefault="00DA1E7B" w:rsidP="00DA1E7B">
      <w:pPr>
        <w:spacing w:after="200"/>
        <w:jc w:val="center"/>
        <w:rPr>
          <w:b/>
        </w:rPr>
      </w:pPr>
      <w:r w:rsidRPr="009642C9">
        <w:rPr>
          <w:b/>
          <w:noProof/>
        </w:rPr>
        <mc:AlternateContent>
          <mc:Choice Requires="wpg">
            <w:drawing>
              <wp:anchor distT="0" distB="0" distL="114300" distR="114300" simplePos="0" relativeHeight="251817984" behindDoc="0" locked="0" layoutInCell="1" allowOverlap="1" wp14:anchorId="0A5C1041" wp14:editId="7D58F9D0">
                <wp:simplePos x="0" y="0"/>
                <wp:positionH relativeFrom="column">
                  <wp:posOffset>-159026</wp:posOffset>
                </wp:positionH>
                <wp:positionV relativeFrom="paragraph">
                  <wp:posOffset>74461</wp:posOffset>
                </wp:positionV>
                <wp:extent cx="6243955" cy="4217672"/>
                <wp:effectExtent l="38100" t="38100" r="118745" b="106680"/>
                <wp:wrapNone/>
                <wp:docPr id="256" name="Group 1"/>
                <wp:cNvGraphicFramePr/>
                <a:graphic xmlns:a="http://schemas.openxmlformats.org/drawingml/2006/main">
                  <a:graphicData uri="http://schemas.microsoft.com/office/word/2010/wordprocessingGroup">
                    <wpg:wgp>
                      <wpg:cNvGrpSpPr/>
                      <wpg:grpSpPr>
                        <a:xfrm>
                          <a:off x="0" y="0"/>
                          <a:ext cx="6243955" cy="4217672"/>
                          <a:chOff x="0" y="0"/>
                          <a:chExt cx="6243955" cy="4217672"/>
                        </a:xfrm>
                      </wpg:grpSpPr>
                      <wps:wsp>
                        <wps:cNvPr id="257" name="TextBox 23">
                          <a:extLst>
                            <a:ext uri="{FF2B5EF4-FFF2-40B4-BE49-F238E27FC236}">
                              <a16:creationId xmlns:a16="http://schemas.microsoft.com/office/drawing/2014/main" id="{AB9A9378-F23B-407F-940A-A56CEDB46D48}"/>
                            </a:ext>
                          </a:extLst>
                        </wps:cNvPr>
                        <wps:cNvSpPr txBox="1"/>
                        <wps:spPr>
                          <a:xfrm>
                            <a:off x="3715842" y="867343"/>
                            <a:ext cx="2261870"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E98EB5F"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 xml:space="preserve">OFFICE OF THE CHANCELLOR             </w:t>
                              </w:r>
                            </w:p>
                            <w:p w14:paraId="3B8A65D7"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Exec Asst to the Chancellor &amp; ALO</w:t>
                              </w:r>
                            </w:p>
                          </w:txbxContent>
                        </wps:txbx>
                        <wps:bodyPr wrap="square" rtlCol="0">
                          <a:spAutoFit/>
                        </wps:bodyPr>
                      </wps:wsp>
                      <wps:wsp>
                        <wps:cNvPr id="258" name="Straight Connector 258">
                          <a:extLst>
                            <a:ext uri="{FF2B5EF4-FFF2-40B4-BE49-F238E27FC236}">
                              <a16:creationId xmlns:a16="http://schemas.microsoft.com/office/drawing/2014/main" id="{6B64AA0E-0538-4753-B1EF-6EA7459A5343}"/>
                            </a:ext>
                          </a:extLst>
                        </wps:cNvPr>
                        <wps:cNvCnPr>
                          <a:cxnSpLocks/>
                        </wps:cNvCnPr>
                        <wps:spPr>
                          <a:xfrm flipV="1">
                            <a:off x="3106251" y="1079243"/>
                            <a:ext cx="609600" cy="37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9" name="TextBox 27">
                          <a:extLst>
                            <a:ext uri="{FF2B5EF4-FFF2-40B4-BE49-F238E27FC236}">
                              <a16:creationId xmlns:a16="http://schemas.microsoft.com/office/drawing/2014/main" id="{784A3339-0D5E-4094-BEF0-346EAF1AC9D7}"/>
                            </a:ext>
                          </a:extLst>
                        </wps:cNvPr>
                        <wps:cNvSpPr txBox="1"/>
                        <wps:spPr>
                          <a:xfrm>
                            <a:off x="740929" y="1995230"/>
                            <a:ext cx="1371600" cy="90106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364832B" w14:textId="77777777" w:rsidR="00ED7DE1" w:rsidRPr="00E62E5B" w:rsidRDefault="00ED7DE1" w:rsidP="00DA1E7B">
                              <w:pPr>
                                <w:pStyle w:val="NormalWeb"/>
                                <w:spacing w:before="0" w:beforeAutospacing="0" w:after="0" w:afterAutospacing="0"/>
                                <w:jc w:val="center"/>
                              </w:pPr>
                              <w:r w:rsidRPr="00E62E5B">
                                <w:rPr>
                                  <w:caps/>
                                  <w:color w:val="000000" w:themeColor="dark1"/>
                                  <w:kern w:val="24"/>
                                  <w:sz w:val="22"/>
                                  <w:szCs w:val="22"/>
                                </w:rPr>
                                <w:t>Office for Academic Affairs</w:t>
                              </w:r>
                            </w:p>
                            <w:p w14:paraId="7208FC62"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Interim Vice Chancellor</w:t>
                              </w:r>
                            </w:p>
                          </w:txbxContent>
                        </wps:txbx>
                        <wps:bodyPr wrap="square" rtlCol="0">
                          <a:spAutoFit/>
                        </wps:bodyPr>
                      </wps:wsp>
                      <wps:wsp>
                        <wps:cNvPr id="260" name="TextBox 28">
                          <a:extLst>
                            <a:ext uri="{FF2B5EF4-FFF2-40B4-BE49-F238E27FC236}">
                              <a16:creationId xmlns:a16="http://schemas.microsoft.com/office/drawing/2014/main" id="{260AA462-5E2F-4B1C-BA6B-46EAE65C08FB}"/>
                            </a:ext>
                          </a:extLst>
                        </wps:cNvPr>
                        <wps:cNvSpPr txBox="1"/>
                        <wps:spPr>
                          <a:xfrm>
                            <a:off x="0" y="3155952"/>
                            <a:ext cx="1164590" cy="106172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D3777A3"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COMMUNITY &amp; CONTINUING EDUCATION</w:t>
                              </w:r>
                            </w:p>
                            <w:p w14:paraId="13F587D4"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Asst. Dean</w:t>
                              </w:r>
                            </w:p>
                          </w:txbxContent>
                        </wps:txbx>
                        <wps:bodyPr wrap="square" rtlCol="0">
                          <a:spAutoFit/>
                        </wps:bodyPr>
                      </wps:wsp>
                      <wps:wsp>
                        <wps:cNvPr id="261" name="Straight Connector 261">
                          <a:extLst>
                            <a:ext uri="{FF2B5EF4-FFF2-40B4-BE49-F238E27FC236}">
                              <a16:creationId xmlns:a16="http://schemas.microsoft.com/office/drawing/2014/main" id="{B797ED50-D125-48EE-9D85-618CA98C8AF5}"/>
                            </a:ext>
                          </a:extLst>
                        </wps:cNvPr>
                        <wps:cNvCnPr>
                          <a:cxnSpLocks/>
                        </wps:cNvCnPr>
                        <wps:spPr>
                          <a:xfrm flipV="1">
                            <a:off x="571501" y="1605216"/>
                            <a:ext cx="5062885" cy="142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2" name="TextBox 30">
                          <a:extLst>
                            <a:ext uri="{FF2B5EF4-FFF2-40B4-BE49-F238E27FC236}">
                              <a16:creationId xmlns:a16="http://schemas.microsoft.com/office/drawing/2014/main" id="{13D62017-C972-412E-9C0A-D15208A5722A}"/>
                            </a:ext>
                          </a:extLst>
                        </wps:cNvPr>
                        <wps:cNvSpPr txBox="1"/>
                        <wps:spPr>
                          <a:xfrm>
                            <a:off x="1641907" y="3169085"/>
                            <a:ext cx="1295400" cy="74041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C3BD973"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INSTITUTIONAL EFFECTIVENESS</w:t>
                              </w:r>
                            </w:p>
                            <w:p w14:paraId="5F11D57C"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Unit Head</w:t>
                              </w:r>
                            </w:p>
                          </w:txbxContent>
                        </wps:txbx>
                        <wps:bodyPr wrap="square" rtlCol="0">
                          <a:spAutoFit/>
                        </wps:bodyPr>
                      </wps:wsp>
                      <wps:wsp>
                        <wps:cNvPr id="263" name="Straight Connector 263">
                          <a:extLst>
                            <a:ext uri="{FF2B5EF4-FFF2-40B4-BE49-F238E27FC236}">
                              <a16:creationId xmlns:a16="http://schemas.microsoft.com/office/drawing/2014/main" id="{FBD7F9D2-68F1-4271-9114-51BE35C285BA}"/>
                            </a:ext>
                          </a:extLst>
                        </wps:cNvPr>
                        <wps:cNvCnPr>
                          <a:cxnSpLocks/>
                        </wps:cNvCnPr>
                        <wps:spPr>
                          <a:xfrm>
                            <a:off x="2291417" y="1629027"/>
                            <a:ext cx="0" cy="15640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4" name="TextBox 32">
                          <a:extLst>
                            <a:ext uri="{FF2B5EF4-FFF2-40B4-BE49-F238E27FC236}">
                              <a16:creationId xmlns:a16="http://schemas.microsoft.com/office/drawing/2014/main" id="{24168C22-8891-4104-A599-BBF5844BA013}"/>
                            </a:ext>
                          </a:extLst>
                        </wps:cNvPr>
                        <wps:cNvSpPr txBox="1"/>
                        <wps:spPr>
                          <a:xfrm>
                            <a:off x="2460181" y="1995615"/>
                            <a:ext cx="1295400" cy="74041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D6DC3C3" w14:textId="77777777" w:rsidR="00ED7DE1" w:rsidRPr="00E62E5B" w:rsidRDefault="00ED7DE1" w:rsidP="00DA1E7B">
                              <w:pPr>
                                <w:pStyle w:val="NormalWeb"/>
                                <w:spacing w:before="0" w:beforeAutospacing="0" w:after="0" w:afterAutospacing="0"/>
                                <w:jc w:val="center"/>
                              </w:pPr>
                              <w:r w:rsidRPr="00E62E5B">
                                <w:rPr>
                                  <w:caps/>
                                  <w:color w:val="000000" w:themeColor="dark1"/>
                                  <w:kern w:val="24"/>
                                  <w:sz w:val="22"/>
                                  <w:szCs w:val="22"/>
                                </w:rPr>
                                <w:t>Office for Student Affairs</w:t>
                              </w:r>
                            </w:p>
                            <w:p w14:paraId="56FBE781"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Vice Chancellor</w:t>
                              </w:r>
                            </w:p>
                          </w:txbxContent>
                        </wps:txbx>
                        <wps:bodyPr wrap="square" rtlCol="0">
                          <a:spAutoFit/>
                        </wps:bodyPr>
                      </wps:wsp>
                      <wps:wsp>
                        <wps:cNvPr id="265" name="TextBox 33">
                          <a:extLst>
                            <a:ext uri="{FF2B5EF4-FFF2-40B4-BE49-F238E27FC236}">
                              <a16:creationId xmlns:a16="http://schemas.microsoft.com/office/drawing/2014/main" id="{140B2DFE-EDEA-4DE9-B0EC-4DC690553AF2}"/>
                            </a:ext>
                          </a:extLst>
                        </wps:cNvPr>
                        <wps:cNvSpPr txBox="1"/>
                        <wps:spPr>
                          <a:xfrm>
                            <a:off x="4055165" y="1995593"/>
                            <a:ext cx="1423035" cy="74041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DFC7DA9"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ADMINISTRATIVE SERVICES</w:t>
                              </w:r>
                            </w:p>
                            <w:p w14:paraId="3A6DA61E"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Vice Chancellor</w:t>
                              </w:r>
                            </w:p>
                          </w:txbxContent>
                        </wps:txbx>
                        <wps:bodyPr wrap="square" rtlCol="0">
                          <a:spAutoFit/>
                        </wps:bodyPr>
                      </wps:wsp>
                      <wps:wsp>
                        <wps:cNvPr id="266" name="Straight Connector 266">
                          <a:extLst>
                            <a:ext uri="{FF2B5EF4-FFF2-40B4-BE49-F238E27FC236}">
                              <a16:creationId xmlns:a16="http://schemas.microsoft.com/office/drawing/2014/main" id="{E02FCB0D-C598-465A-BF7C-6EE6DEAADF13}"/>
                            </a:ext>
                          </a:extLst>
                        </wps:cNvPr>
                        <wps:cNvCnPr/>
                        <wps:spPr>
                          <a:xfrm>
                            <a:off x="1443405" y="1629027"/>
                            <a:ext cx="0" cy="381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7" name="Straight Connector 267">
                          <a:extLst>
                            <a:ext uri="{FF2B5EF4-FFF2-40B4-BE49-F238E27FC236}">
                              <a16:creationId xmlns:a16="http://schemas.microsoft.com/office/drawing/2014/main" id="{E582F579-FDF5-4001-BADB-7EDAACDBFAC4}"/>
                            </a:ext>
                          </a:extLst>
                        </wps:cNvPr>
                        <wps:cNvCnPr/>
                        <wps:spPr>
                          <a:xfrm>
                            <a:off x="4758085" y="1612359"/>
                            <a:ext cx="0" cy="38338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8" name="Straight Connector 268">
                          <a:extLst>
                            <a:ext uri="{FF2B5EF4-FFF2-40B4-BE49-F238E27FC236}">
                              <a16:creationId xmlns:a16="http://schemas.microsoft.com/office/drawing/2014/main" id="{83DDE07F-D3C6-4181-AB0E-688FDB859BFC}"/>
                            </a:ext>
                          </a:extLst>
                        </wps:cNvPr>
                        <wps:cNvCnPr>
                          <a:cxnSpLocks/>
                        </wps:cNvCnPr>
                        <wps:spPr>
                          <a:xfrm>
                            <a:off x="571501" y="1617122"/>
                            <a:ext cx="10914" cy="15393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9" name="Straight Connector 269">
                          <a:extLst>
                            <a:ext uri="{FF2B5EF4-FFF2-40B4-BE49-F238E27FC236}">
                              <a16:creationId xmlns:a16="http://schemas.microsoft.com/office/drawing/2014/main" id="{195929E6-C890-4680-BE0F-BCDE32716E79}"/>
                            </a:ext>
                          </a:extLst>
                        </wps:cNvPr>
                        <wps:cNvCnPr>
                          <a:cxnSpLocks/>
                        </wps:cNvCnPr>
                        <wps:spPr>
                          <a:xfrm flipH="1">
                            <a:off x="3931316" y="1619502"/>
                            <a:ext cx="11364" cy="154971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0" name="TextBox 38">
                          <a:extLst>
                            <a:ext uri="{FF2B5EF4-FFF2-40B4-BE49-F238E27FC236}">
                              <a16:creationId xmlns:a16="http://schemas.microsoft.com/office/drawing/2014/main" id="{CB70108D-1AC2-48B0-9623-7D2EC08460EA}"/>
                            </a:ext>
                          </a:extLst>
                        </wps:cNvPr>
                        <wps:cNvSpPr txBox="1"/>
                        <wps:spPr>
                          <a:xfrm>
                            <a:off x="5024755" y="3179686"/>
                            <a:ext cx="1219200" cy="579755"/>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2DD7ECE"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STUDENT SUCCESS</w:t>
                              </w:r>
                            </w:p>
                            <w:p w14:paraId="765675C1"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Coordinator</w:t>
                              </w:r>
                            </w:p>
                          </w:txbxContent>
                        </wps:txbx>
                        <wps:bodyPr wrap="square" rtlCol="0">
                          <a:spAutoFit/>
                        </wps:bodyPr>
                      </wps:wsp>
                      <wps:wsp>
                        <wps:cNvPr id="271" name="Straight Connector 271">
                          <a:extLst>
                            <a:ext uri="{FF2B5EF4-FFF2-40B4-BE49-F238E27FC236}">
                              <a16:creationId xmlns:a16="http://schemas.microsoft.com/office/drawing/2014/main" id="{C7737EE4-DE72-4B17-BAC0-4002450A3D62}"/>
                            </a:ext>
                          </a:extLst>
                        </wps:cNvPr>
                        <wps:cNvCnPr>
                          <a:cxnSpLocks/>
                        </wps:cNvCnPr>
                        <wps:spPr>
                          <a:xfrm>
                            <a:off x="5629274" y="1622961"/>
                            <a:ext cx="5112" cy="1556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2" name="TextBox 40">
                          <a:extLst>
                            <a:ext uri="{FF2B5EF4-FFF2-40B4-BE49-F238E27FC236}">
                              <a16:creationId xmlns:a16="http://schemas.microsoft.com/office/drawing/2014/main" id="{68A6391C-B924-4506-AFEE-0AF8DC2A3172}"/>
                            </a:ext>
                          </a:extLst>
                        </wps:cNvPr>
                        <wps:cNvSpPr txBox="1"/>
                        <wps:spPr>
                          <a:xfrm>
                            <a:off x="3275937" y="3168694"/>
                            <a:ext cx="1399540" cy="74041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C9B82CB"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INTERNATIONAL AFFAIRS</w:t>
                              </w:r>
                            </w:p>
                            <w:p w14:paraId="34F574CC"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Unit Head</w:t>
                              </w:r>
                            </w:p>
                          </w:txbxContent>
                        </wps:txbx>
                        <wps:bodyPr wrap="square" rtlCol="0">
                          <a:spAutoFit/>
                        </wps:bodyPr>
                      </wps:wsp>
                      <wps:wsp>
                        <wps:cNvPr id="273" name="Straight Connector 273">
                          <a:extLst>
                            <a:ext uri="{FF2B5EF4-FFF2-40B4-BE49-F238E27FC236}">
                              <a16:creationId xmlns:a16="http://schemas.microsoft.com/office/drawing/2014/main" id="{C7737EE4-DE72-4B17-BAC0-4002450A3D62}"/>
                            </a:ext>
                          </a:extLst>
                        </wps:cNvPr>
                        <wps:cNvCnPr>
                          <a:cxnSpLocks/>
                        </wps:cNvCnPr>
                        <wps:spPr>
                          <a:xfrm>
                            <a:off x="3086101" y="438878"/>
                            <a:ext cx="5112" cy="1556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4" name="TextBox 21"/>
                        <wps:cNvSpPr txBox="1"/>
                        <wps:spPr>
                          <a:xfrm>
                            <a:off x="1719604" y="0"/>
                            <a:ext cx="2743200" cy="419100"/>
                          </a:xfrm>
                          <a:prstGeom prst="rect">
                            <a:avLst/>
                          </a:prstGeom>
                          <a:ln w="6350"/>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115E764"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 xml:space="preserve">OFFICE OF THE CHANCELLOR             </w:t>
                              </w:r>
                            </w:p>
                            <w:p w14:paraId="005ACC56"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Chancellor</w:t>
                              </w:r>
                            </w:p>
                          </w:txbxContent>
                        </wps:txbx>
                        <wps:bodyPr wrap="square" rtlCol="0">
                          <a:spAutoFit/>
                        </wps:bodyPr>
                      </wps:wsp>
                    </wpg:wgp>
                  </a:graphicData>
                </a:graphic>
              </wp:anchor>
            </w:drawing>
          </mc:Choice>
          <mc:Fallback>
            <w:pict>
              <v:group w14:anchorId="0A5C1041" id="_x0000_s1185" style="position:absolute;left:0;text-align:left;margin-left:-12.5pt;margin-top:5.85pt;width:491.65pt;height:332.1pt;z-index:251817984" coordsize="62439,42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">
                <v:shape id="_x0000_s1186" type="#_x0000_t202" style="position:absolute;left:37158;top:8673;width:2261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" fillcolor="white [3201]" strokecolor="black [3200]" strokeweight=".5pt">
                  <v:shadow on="t" color="black" opacity="26214f" origin="-.5,-.5" offset=".74836mm,.74836mm"/>
                  <v:textbox style="mso-fit-shape-to-text:t">
                    <w:txbxContent>
                      <w:p w14:paraId="2E98EB5F"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 xml:space="preserve">OFFICE OF THE CHANCELLOR             </w:t>
                        </w:r>
                      </w:p>
                      <w:p w14:paraId="3B8A65D7"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 xml:space="preserve">Exec Asst to the </w:t>
                        </w:r>
                        <w:proofErr w:type="gramStart"/>
                        <w:r w:rsidRPr="00E62E5B">
                          <w:rPr>
                            <w:color w:val="000000" w:themeColor="dark1"/>
                            <w:kern w:val="24"/>
                            <w:sz w:val="22"/>
                            <w:szCs w:val="22"/>
                          </w:rPr>
                          <w:t>Chancellor &amp;</w:t>
                        </w:r>
                        <w:proofErr w:type="gramEnd"/>
                        <w:r w:rsidRPr="00E62E5B">
                          <w:rPr>
                            <w:color w:val="000000" w:themeColor="dark1"/>
                            <w:kern w:val="24"/>
                            <w:sz w:val="22"/>
                            <w:szCs w:val="22"/>
                          </w:rPr>
                          <w:t xml:space="preserve"> ALO</w:t>
                        </w:r>
                      </w:p>
                    </w:txbxContent>
                  </v:textbox>
                </v:shape>
                <v:line id="Straight Connector 258" o:spid="_x0000_s1187" style="position:absolute;flip:y;visibility:visible;mso-wrap-style:square" from="31062,10792" to="37158,10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" strokecolor="#5b9bd5 [3204]" strokeweight=".5pt">
                  <v:stroke joinstyle="miter"/>
                  <o:lock v:ext="edit" shapetype="f"/>
                </v:line>
                <v:shape id="_x0000_s1188" type="#_x0000_t202" style="position:absolute;left:7409;top:19952;width:13716;height:9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" fillcolor="white [3201]" strokecolor="black [3200]" strokeweight=".5pt">
                  <v:shadow on="t" color="black" opacity="26214f" origin="-.5,-.5" offset=".74836mm,.74836mm"/>
                  <v:textbox style="mso-fit-shape-to-text:t">
                    <w:txbxContent>
                      <w:p w14:paraId="7364832B" w14:textId="77777777" w:rsidR="00ED7DE1" w:rsidRPr="00E62E5B" w:rsidRDefault="00ED7DE1" w:rsidP="00DA1E7B">
                        <w:pPr>
                          <w:pStyle w:val="NormalWeb"/>
                          <w:spacing w:before="0" w:beforeAutospacing="0" w:after="0" w:afterAutospacing="0"/>
                          <w:jc w:val="center"/>
                        </w:pPr>
                        <w:r w:rsidRPr="00E62E5B">
                          <w:rPr>
                            <w:caps/>
                            <w:color w:val="000000" w:themeColor="dark1"/>
                            <w:kern w:val="24"/>
                            <w:sz w:val="22"/>
                            <w:szCs w:val="22"/>
                          </w:rPr>
                          <w:t>Office for Academic Affairs</w:t>
                        </w:r>
                      </w:p>
                      <w:p w14:paraId="7208FC62"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Interim Vice Chancellor</w:t>
                        </w:r>
                      </w:p>
                    </w:txbxContent>
                  </v:textbox>
                </v:shape>
                <v:shape id="TextBox 28" o:spid="_x0000_s1189" type="#_x0000_t202" style="position:absolute;top:31559;width:11645;height:10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" fillcolor="white [3201]" strokecolor="black [3200]" strokeweight=".5pt">
                  <v:shadow on="t" color="black" opacity="26214f" origin="-.5,-.5" offset=".74836mm,.74836mm"/>
                  <v:textbox style="mso-fit-shape-to-text:t">
                    <w:txbxContent>
                      <w:p w14:paraId="3D3777A3"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COMMUNITY &amp; CONTINUING EDUCATION</w:t>
                        </w:r>
                      </w:p>
                      <w:p w14:paraId="13F587D4"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Asst. Dean</w:t>
                        </w:r>
                      </w:p>
                    </w:txbxContent>
                  </v:textbox>
                </v:shape>
                <v:line id="Straight Connector 261" o:spid="_x0000_s1190" style="position:absolute;flip:y;visibility:visible;mso-wrap-style:square" from="5715,16052" to="56343,16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" strokecolor="#5b9bd5 [3204]" strokeweight=".5pt">
                  <v:stroke joinstyle="miter"/>
                  <o:lock v:ext="edit" shapetype="f"/>
                </v:line>
                <v:shape id="_x0000_s1191" type="#_x0000_t202" style="position:absolute;left:16419;top:31690;width:12954;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" fillcolor="white [3201]" strokecolor="black [3200]" strokeweight=".5pt">
                  <v:shadow on="t" color="black" opacity="26214f" origin="-.5,-.5" offset=".74836mm,.74836mm"/>
                  <v:textbox style="mso-fit-shape-to-text:t">
                    <w:txbxContent>
                      <w:p w14:paraId="3C3BD973"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INSTITUTIONAL EFFECTIVENESS</w:t>
                        </w:r>
                      </w:p>
                      <w:p w14:paraId="5F11D57C"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Unit Head</w:t>
                        </w:r>
                      </w:p>
                    </w:txbxContent>
                  </v:textbox>
                </v:shape>
                <v:line id="Straight Connector 263" o:spid="_x0000_s1192" style="position:absolute;visibility:visible;mso-wrap-style:square" from="22914,16290" to="22914,31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" strokecolor="#5b9bd5 [3204]" strokeweight=".5pt">
                  <v:stroke joinstyle="miter"/>
                  <o:lock v:ext="edit" shapetype="f"/>
                </v:line>
                <v:shape id="_x0000_s1193" type="#_x0000_t202" style="position:absolute;left:24601;top:19956;width:12954;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" fillcolor="white [3201]" strokecolor="black [3200]" strokeweight=".5pt">
                  <v:shadow on="t" color="black" opacity="26214f" origin="-.5,-.5" offset=".74836mm,.74836mm"/>
                  <v:textbox style="mso-fit-shape-to-text:t">
                    <w:txbxContent>
                      <w:p w14:paraId="5D6DC3C3" w14:textId="77777777" w:rsidR="00ED7DE1" w:rsidRPr="00E62E5B" w:rsidRDefault="00ED7DE1" w:rsidP="00DA1E7B">
                        <w:pPr>
                          <w:pStyle w:val="NormalWeb"/>
                          <w:spacing w:before="0" w:beforeAutospacing="0" w:after="0" w:afterAutospacing="0"/>
                          <w:jc w:val="center"/>
                        </w:pPr>
                        <w:r w:rsidRPr="00E62E5B">
                          <w:rPr>
                            <w:caps/>
                            <w:color w:val="000000" w:themeColor="dark1"/>
                            <w:kern w:val="24"/>
                            <w:sz w:val="22"/>
                            <w:szCs w:val="22"/>
                          </w:rPr>
                          <w:t>Office for Student Affairs</w:t>
                        </w:r>
                      </w:p>
                      <w:p w14:paraId="56FBE781"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Vice Chancellor</w:t>
                        </w:r>
                      </w:p>
                    </w:txbxContent>
                  </v:textbox>
                </v:shape>
                <v:shape id="_x0000_s1194" type="#_x0000_t202" style="position:absolute;left:40551;top:19955;width:1423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" fillcolor="white [3201]" strokecolor="black [3200]" strokeweight=".5pt">
                  <v:shadow on="t" color="black" opacity="26214f" origin="-.5,-.5" offset=".74836mm,.74836mm"/>
                  <v:textbox style="mso-fit-shape-to-text:t">
                    <w:txbxContent>
                      <w:p w14:paraId="5DFC7DA9"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ADMINISTRATIVE SERVICES</w:t>
                        </w:r>
                      </w:p>
                      <w:p w14:paraId="3A6DA61E"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Vice Chancellor</w:t>
                        </w:r>
                      </w:p>
                    </w:txbxContent>
                  </v:textbox>
                </v:shape>
                <v:line id="Straight Connector 266" o:spid="_x0000_s1195" style="position:absolute;visibility:visible;mso-wrap-style:square" from="14434,16290" to="14434,20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" strokecolor="#5b9bd5 [3204]" strokeweight=".5pt">
                  <v:stroke joinstyle="miter"/>
                </v:line>
                <v:line id="Straight Connector 267" o:spid="_x0000_s1196" style="position:absolute;visibility:visible;mso-wrap-style:square" from="47580,16123" to="47580,19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" strokecolor="#5b9bd5 [3204]" strokeweight=".5pt">
                  <v:stroke joinstyle="miter"/>
                </v:line>
                <v:line id="Straight Connector 268" o:spid="_x0000_s1197" style="position:absolute;visibility:visible;mso-wrap-style:square" from="5715,16171" to="5824,31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" strokecolor="#5b9bd5 [3204]" strokeweight=".5pt">
                  <v:stroke joinstyle="miter"/>
                  <o:lock v:ext="edit" shapetype="f"/>
                </v:line>
                <v:line id="Straight Connector 269" o:spid="_x0000_s1198" style="position:absolute;flip:x;visibility:visible;mso-wrap-style:square" from="39313,16195" to="39426,3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" strokecolor="#5b9bd5 [3204]" strokeweight=".5pt">
                  <v:stroke joinstyle="miter"/>
                  <o:lock v:ext="edit" shapetype="f"/>
                </v:line>
                <v:shape id="TextBox 38" o:spid="_x0000_s1199" type="#_x0000_t202" style="position:absolute;left:50247;top:31796;width:12192;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" fillcolor="white [3201]" strokecolor="black [3200]" strokeweight=".5pt">
                  <v:shadow on="t" color="black" opacity="26214f" origin="-.5,-.5" offset=".74836mm,.74836mm"/>
                  <v:textbox style="mso-fit-shape-to-text:t">
                    <w:txbxContent>
                      <w:p w14:paraId="32DD7ECE"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STUDENT SUCCESS</w:t>
                        </w:r>
                      </w:p>
                      <w:p w14:paraId="765675C1"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Coordinator</w:t>
                        </w:r>
                      </w:p>
                    </w:txbxContent>
                  </v:textbox>
                </v:shape>
                <v:line id="Straight Connector 271" o:spid="_x0000_s1200" style="position:absolute;visibility:visible;mso-wrap-style:square" from="56292,16229" to="56343,31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" strokecolor="#5b9bd5 [3204]" strokeweight=".5pt">
                  <v:stroke joinstyle="miter"/>
                  <o:lock v:ext="edit" shapetype="f"/>
                </v:line>
                <v:shape id="TextBox 40" o:spid="_x0000_s1201" type="#_x0000_t202" style="position:absolute;left:32759;top:31686;width:13995;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" fillcolor="white [3201]" strokecolor="black [3200]" strokeweight=".5pt">
                  <v:shadow on="t" color="black" opacity="26214f" origin="-.5,-.5" offset=".74836mm,.74836mm"/>
                  <v:textbox style="mso-fit-shape-to-text:t">
                    <w:txbxContent>
                      <w:p w14:paraId="3C9B82CB"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OFFICE FOR INTERNATIONAL AFFAIRS</w:t>
                        </w:r>
                      </w:p>
                      <w:p w14:paraId="34F574CC"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Unit Head</w:t>
                        </w:r>
                      </w:p>
                    </w:txbxContent>
                  </v:textbox>
                </v:shape>
                <v:line id="Straight Connector 273" o:spid="_x0000_s1202" style="position:absolute;visibility:visible;mso-wrap-style:square" from="30861,4388" to="30912,19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" strokecolor="#5b9bd5 [3204]" strokeweight=".5pt">
                  <v:stroke joinstyle="miter"/>
                  <o:lock v:ext="edit" shapetype="f"/>
                </v:line>
                <v:shape id="_x0000_s1203" type="#_x0000_t202" style="position:absolute;left:17196;width:2743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" fillcolor="white [3201]" strokecolor="black [3200]" strokeweight=".5pt">
                  <v:shadow on="t" color="black" opacity="26214f" origin="-.5,-.5" offset=".74836mm,.74836mm"/>
                  <v:textbox style="mso-fit-shape-to-text:t">
                    <w:txbxContent>
                      <w:p w14:paraId="4115E764"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 xml:space="preserve">OFFICE OF THE CHANCELLOR             </w:t>
                        </w:r>
                      </w:p>
                      <w:p w14:paraId="005ACC56" w14:textId="77777777" w:rsidR="00ED7DE1" w:rsidRPr="00E62E5B" w:rsidRDefault="00ED7DE1" w:rsidP="00DA1E7B">
                        <w:pPr>
                          <w:pStyle w:val="NormalWeb"/>
                          <w:spacing w:before="0" w:beforeAutospacing="0" w:after="0" w:afterAutospacing="0"/>
                          <w:jc w:val="center"/>
                        </w:pPr>
                        <w:r w:rsidRPr="00E62E5B">
                          <w:rPr>
                            <w:color w:val="000000" w:themeColor="dark1"/>
                            <w:kern w:val="24"/>
                            <w:sz w:val="22"/>
                            <w:szCs w:val="22"/>
                          </w:rPr>
                          <w:t>Chancellor</w:t>
                        </w:r>
                      </w:p>
                    </w:txbxContent>
                  </v:textbox>
                </v:shape>
              </v:group>
            </w:pict>
          </mc:Fallback>
        </mc:AlternateContent>
      </w:r>
    </w:p>
    <w:p w14:paraId="1D15206A" w14:textId="77777777" w:rsidR="00DA1E7B" w:rsidRDefault="00DA1E7B" w:rsidP="00DA1E7B">
      <w:pPr>
        <w:rPr>
          <w:b/>
        </w:rPr>
      </w:pPr>
      <w:r>
        <w:rPr>
          <w:b/>
        </w:rPr>
        <w:br w:type="page"/>
      </w:r>
    </w:p>
    <w:p w14:paraId="4E893A8E" w14:textId="1079D60F" w:rsidR="00DA1E7B" w:rsidRPr="00132EA6" w:rsidRDefault="00DA1E7B" w:rsidP="00DA1E7B">
      <w:pPr>
        <w:spacing w:after="200"/>
      </w:pPr>
      <w:r>
        <w:t xml:space="preserve">Each of these offices is associated with various responsibilities to ensure the effectiveness of the College. The Kapi‘olani CC Functional Statements describe in detail the duties and responsibilities of the respective </w:t>
      </w:r>
      <w:r w:rsidRPr="00132EA6">
        <w:t>offices (</w:t>
      </w:r>
      <w:hyperlink r:id="rId2081" w:history="1">
        <w:r w:rsidRPr="00132EA6">
          <w:rPr>
            <w:rStyle w:val="Hyperlink"/>
          </w:rPr>
          <w:t>IV.B.2-1</w:t>
        </w:r>
      </w:hyperlink>
      <w:r w:rsidRPr="00132EA6">
        <w:t xml:space="preserve">). Additionally, because of the position’s campuswide responsibilities, the Student Success Coordinator reports directly to the </w:t>
      </w:r>
      <w:r>
        <w:t>chancellor</w:t>
      </w:r>
      <w:r w:rsidRPr="00132EA6">
        <w:t>.</w:t>
      </w:r>
    </w:p>
    <w:p w14:paraId="01982E55" w14:textId="77777777" w:rsidR="00DA1E7B" w:rsidRPr="00132EA6" w:rsidRDefault="00DA1E7B" w:rsidP="00DA1E7B">
      <w:pPr>
        <w:pStyle w:val="Heading5"/>
      </w:pPr>
      <w:bookmarkStart w:id="684" w:name="_4wgntgf6qqzn" w:colFirst="0" w:colLast="0"/>
      <w:bookmarkEnd w:id="684"/>
      <w:r w:rsidRPr="00132EA6">
        <w:t xml:space="preserve">Planning, </w:t>
      </w:r>
      <w:r>
        <w:t>O</w:t>
      </w:r>
      <w:r w:rsidRPr="00132EA6">
        <w:t xml:space="preserve">verseeing, and </w:t>
      </w:r>
      <w:r>
        <w:t>E</w:t>
      </w:r>
      <w:r w:rsidRPr="00132EA6">
        <w:t xml:space="preserve">valuating </w:t>
      </w:r>
    </w:p>
    <w:p w14:paraId="46363710" w14:textId="78DC8032" w:rsidR="00DA1E7B" w:rsidRPr="00132EA6" w:rsidRDefault="00DA1E7B" w:rsidP="00DA1E7B">
      <w:pPr>
        <w:spacing w:before="100" w:after="200"/>
      </w:pPr>
      <w:r w:rsidRPr="00132EA6">
        <w:t xml:space="preserve">The </w:t>
      </w:r>
      <w:r>
        <w:t>interim chancellor</w:t>
      </w:r>
      <w:r w:rsidRPr="00132EA6">
        <w:t xml:space="preserve"> has provided organizational leadership in reviewing the structure of the Office for Community and Continuing Education (OCCE). In 2012, one unit of OCCE, the Office for Continuing Education and Training (OCET) was put under “receivership,” with the coordinator reporting directly to the </w:t>
      </w:r>
      <w:r>
        <w:t>chancellor</w:t>
      </w:r>
      <w:r w:rsidRPr="00132EA6">
        <w:t xml:space="preserve">. In 2016-2017, based on an evaluation of performance data that showed declining revenue and a need to better address the education of adults of working age, the </w:t>
      </w:r>
      <w:r>
        <w:t>interim chancellor</w:t>
      </w:r>
      <w:r w:rsidRPr="00132EA6">
        <w:t xml:space="preserve"> re-assigned leadership of OCET to the Assistant Dean for OCCE (</w:t>
      </w:r>
      <w:hyperlink r:id="rId2082" w:history="1">
        <w:r w:rsidRPr="00132EA6">
          <w:rPr>
            <w:rStyle w:val="Hyperlink"/>
          </w:rPr>
          <w:t>IV.B.2-2</w:t>
        </w:r>
      </w:hyperlink>
      <w:r w:rsidRPr="00132EA6">
        <w:t xml:space="preserve">). </w:t>
      </w:r>
    </w:p>
    <w:p w14:paraId="28EB45E5" w14:textId="6CC17786" w:rsidR="00DA1E7B" w:rsidRPr="00132EA6" w:rsidRDefault="00DA1E7B" w:rsidP="00DA1E7B">
      <w:pPr>
        <w:spacing w:before="100" w:after="200"/>
      </w:pPr>
      <w:r w:rsidRPr="00132EA6">
        <w:t xml:space="preserve">As mentioned in IV.B.1, the </w:t>
      </w:r>
      <w:r>
        <w:t>chancellor</w:t>
      </w:r>
      <w:r w:rsidRPr="00132EA6">
        <w:t xml:space="preserve"> meets with the Administrative Staff Council to discuss staffing needs at the College. Staffing decisions are made after a review of the College’s strategic directions to determine where the position would be used most effectively. In addition, at least once a year the </w:t>
      </w:r>
      <w:r>
        <w:t>interim chancellor</w:t>
      </w:r>
      <w:r w:rsidRPr="00132EA6">
        <w:t xml:space="preserve"> and Administrative Staff review the College’s organizational chart to ensure that all positions are correctly placed. Any discrepancies are corrected as necessary (</w:t>
      </w:r>
      <w:hyperlink r:id="rId2083" w:history="1">
        <w:r w:rsidRPr="00132EA6">
          <w:rPr>
            <w:rStyle w:val="Hyperlink"/>
          </w:rPr>
          <w:t>IV.B.2-3</w:t>
        </w:r>
      </w:hyperlink>
      <w:r w:rsidRPr="00132EA6">
        <w:t xml:space="preserve">, </w:t>
      </w:r>
      <w:hyperlink r:id="rId2084" w:history="1">
        <w:r w:rsidRPr="00132EA6">
          <w:rPr>
            <w:rStyle w:val="Hyperlink"/>
          </w:rPr>
          <w:t>IV.B.2-4</w:t>
        </w:r>
      </w:hyperlink>
      <w:r w:rsidRPr="00132EA6">
        <w:t xml:space="preserve">). </w:t>
      </w:r>
    </w:p>
    <w:p w14:paraId="64E52267" w14:textId="77777777" w:rsidR="00DA1E7B" w:rsidRPr="00132EA6" w:rsidRDefault="00DA1E7B" w:rsidP="00DA1E7B">
      <w:pPr>
        <w:pStyle w:val="Heading5"/>
      </w:pPr>
      <w:bookmarkStart w:id="685" w:name="_r3h9ll4xbokn" w:colFirst="0" w:colLast="0"/>
      <w:bookmarkEnd w:id="685"/>
      <w:r w:rsidRPr="00132EA6">
        <w:t>Delegating Authority for Effectiveness</w:t>
      </w:r>
    </w:p>
    <w:p w14:paraId="4565BCCF" w14:textId="77777777" w:rsidR="00DA1E7B" w:rsidRPr="00132EA6" w:rsidRDefault="00DA1E7B" w:rsidP="00DA1E7B">
      <w:pPr>
        <w:spacing w:after="200"/>
      </w:pPr>
      <w:r w:rsidRPr="00132EA6">
        <w:t xml:space="preserve">Leadership at the College is delegated to the vice chancellors, deans, directors, chairs, and heads based on traditional educational divisions and needs of the institution. The </w:t>
      </w:r>
      <w:r>
        <w:t>chancellor</w:t>
      </w:r>
      <w:r w:rsidRPr="00132EA6">
        <w:t xml:space="preserve"> charges the </w:t>
      </w:r>
      <w:r>
        <w:t>vice chancellor for administrative services</w:t>
      </w:r>
      <w:r w:rsidRPr="00132EA6">
        <w:t xml:space="preserve"> with managing the budget for the campus. The </w:t>
      </w:r>
      <w:r>
        <w:t>chancellor</w:t>
      </w:r>
      <w:r w:rsidRPr="00132EA6">
        <w:t xml:space="preserve"> and the </w:t>
      </w:r>
      <w:r>
        <w:t xml:space="preserve">vice chancellor for administrative services (VCAS) </w:t>
      </w:r>
      <w:r w:rsidRPr="00132EA6">
        <w:t xml:space="preserve">allocate an operating budget to each </w:t>
      </w:r>
      <w:r>
        <w:t>vice chancellor</w:t>
      </w:r>
      <w:r w:rsidRPr="00132EA6">
        <w:t xml:space="preserve">, dean, department chair, and unit head. Each area manages its own budget. Within the budget, there are categories for payroll expenses and operating expenses. Every month, the VCAS and the budget manager review the expenditures with the </w:t>
      </w:r>
      <w:r>
        <w:t>chancellor</w:t>
      </w:r>
      <w:r w:rsidRPr="00132EA6">
        <w:t xml:space="preserve"> and quarterly updates to budget expenditures are provided to each budget area. If the expenditures are increasing disproportionately in any area, the </w:t>
      </w:r>
      <w:r>
        <w:t>chancellor</w:t>
      </w:r>
      <w:r w:rsidRPr="00132EA6">
        <w:t xml:space="preserve"> addresses the issue immediately. </w:t>
      </w:r>
    </w:p>
    <w:p w14:paraId="6B09208C" w14:textId="77777777" w:rsidR="00DA1E7B" w:rsidRPr="00132EA6" w:rsidRDefault="00DA1E7B" w:rsidP="00DA1E7B">
      <w:pPr>
        <w:spacing w:after="200"/>
      </w:pPr>
      <w:r w:rsidRPr="00132EA6">
        <w:t xml:space="preserve">The </w:t>
      </w:r>
      <w:r>
        <w:t>chancellor</w:t>
      </w:r>
      <w:r w:rsidRPr="00132EA6">
        <w:t xml:space="preserve"> delegates responsibility to the </w:t>
      </w:r>
      <w:r>
        <w:t>vice chancellor for academic affairs</w:t>
      </w:r>
      <w:r w:rsidRPr="00132EA6">
        <w:t xml:space="preserve"> to supervise and manage all the instructional units on campus as well as instructional support units such as the Library and Learning Resources (LLR) and the Center for Excellence in Learning, Teaching, and Technology (CELTT).</w:t>
      </w:r>
    </w:p>
    <w:p w14:paraId="58328269" w14:textId="551AA9B3" w:rsidR="00DA1E7B" w:rsidRPr="00132EA6" w:rsidRDefault="00DA1E7B" w:rsidP="00DA1E7B">
      <w:pPr>
        <w:spacing w:after="200"/>
      </w:pPr>
      <w:r w:rsidRPr="00132EA6">
        <w:t xml:space="preserve">Finally, the </w:t>
      </w:r>
      <w:r>
        <w:t>vice chancellor for student affairs</w:t>
      </w:r>
      <w:r w:rsidRPr="00132EA6">
        <w:t xml:space="preserve"> oversees the counseling and advising of targeted student populations; oversees the support for student activities and student government; addresses matters regarding Title IX issues, student grievances, and the student conduct code; and oversees student services such as </w:t>
      </w:r>
      <w:r w:rsidR="00E62E5B">
        <w:t>a</w:t>
      </w:r>
      <w:r w:rsidRPr="00132EA6">
        <w:t xml:space="preserve">dmissions, </w:t>
      </w:r>
      <w:r w:rsidR="00E62E5B">
        <w:t>r</w:t>
      </w:r>
      <w:r w:rsidRPr="00132EA6">
        <w:t xml:space="preserve">ecords, </w:t>
      </w:r>
      <w:r w:rsidR="00E62E5B">
        <w:t>g</w:t>
      </w:r>
      <w:r w:rsidRPr="00132EA6">
        <w:t xml:space="preserve">raduation, and </w:t>
      </w:r>
      <w:r w:rsidR="00E62E5B">
        <w:t>f</w:t>
      </w:r>
      <w:r w:rsidRPr="00132EA6">
        <w:t xml:space="preserve">inancial </w:t>
      </w:r>
      <w:r w:rsidR="00E62E5B">
        <w:t>a</w:t>
      </w:r>
      <w:r w:rsidRPr="00132EA6">
        <w:t xml:space="preserve">id. </w:t>
      </w:r>
    </w:p>
    <w:p w14:paraId="24C1D12F" w14:textId="153ECB15" w:rsidR="00DA1E7B" w:rsidRPr="00132EA6" w:rsidRDefault="00DA1E7B" w:rsidP="00DA1E7B">
      <w:pPr>
        <w:spacing w:after="200"/>
      </w:pPr>
      <w:r w:rsidRPr="00132EA6">
        <w:t xml:space="preserve">All </w:t>
      </w:r>
      <w:r>
        <w:t>vice chancellor</w:t>
      </w:r>
      <w:r w:rsidRPr="00132EA6">
        <w:t>s implement University of Hawai‘i Community College</w:t>
      </w:r>
      <w:r w:rsidR="00E62E5B">
        <w:t>s</w:t>
      </w:r>
      <w:r w:rsidRPr="00132EA6">
        <w:t xml:space="preserve"> (UHCC) policies, campus policies, and campus operational procedures that have a direct impact on their areas. The Administrative Staff Council, </w:t>
      </w:r>
      <w:r w:rsidR="00E62E5B">
        <w:t>a</w:t>
      </w:r>
      <w:r w:rsidRPr="00132EA6">
        <w:t xml:space="preserve">uthorized </w:t>
      </w:r>
      <w:r w:rsidR="00E62E5B">
        <w:t>g</w:t>
      </w:r>
      <w:r w:rsidRPr="00132EA6">
        <w:t xml:space="preserve">overnance </w:t>
      </w:r>
      <w:r w:rsidR="00E62E5B">
        <w:t>o</w:t>
      </w:r>
      <w:r w:rsidRPr="00132EA6">
        <w:t xml:space="preserve">rganizations (AGOs) and the Chancellor’s Advisory Council (CAC) vet all campus policies and procedures before the </w:t>
      </w:r>
      <w:r>
        <w:t>chancellor</w:t>
      </w:r>
      <w:r w:rsidRPr="00132EA6">
        <w:t xml:space="preserve"> gives her approval. This process is described in the policy on policy development (</w:t>
      </w:r>
      <w:hyperlink r:id="rId2085" w:history="1">
        <w:r w:rsidRPr="00132EA6">
          <w:rPr>
            <w:rStyle w:val="Hyperlink"/>
          </w:rPr>
          <w:t>IV.B.2-5</w:t>
        </w:r>
      </w:hyperlink>
      <w:r w:rsidRPr="00132EA6">
        <w:t>).</w:t>
      </w:r>
    </w:p>
    <w:p w14:paraId="3A82C626" w14:textId="6692DCF6" w:rsidR="00DA1E7B" w:rsidRDefault="00DA1E7B" w:rsidP="00DA1E7B">
      <w:pPr>
        <w:spacing w:before="100" w:after="200"/>
        <w:rPr>
          <w:b/>
          <w:u w:val="single"/>
        </w:rPr>
      </w:pPr>
      <w:r w:rsidRPr="00132EA6">
        <w:t xml:space="preserve">When new initiatives that support student success and overall college effectiveness are needed, the </w:t>
      </w:r>
      <w:r>
        <w:t>chancellor</w:t>
      </w:r>
      <w:r w:rsidRPr="00132EA6">
        <w:t xml:space="preserve"> provides resources to the </w:t>
      </w:r>
      <w:r>
        <w:t>vice chancellor</w:t>
      </w:r>
      <w:r w:rsidRPr="00132EA6">
        <w:t>s in the form of additional funding for non-instructional teaching equivalencies (TEs) and/or overload or overtime pay. For example, such additional funding has allowed for the designation of learning outcomes assessment coaches to support all faculty and staff in improving assessment practices. The assessment coaches have developed workshops, a website, and handbooks, and conducted one-on-one coaching for campus individuals to adopt and effectively use assessment (</w:t>
      </w:r>
      <w:hyperlink r:id="rId2086" w:history="1">
        <w:r w:rsidRPr="00132EA6">
          <w:rPr>
            <w:rStyle w:val="Hyperlink"/>
          </w:rPr>
          <w:t>IV.B.2-6</w:t>
        </w:r>
      </w:hyperlink>
      <w:r w:rsidRPr="00132EA6">
        <w:t>)</w:t>
      </w:r>
      <w:r>
        <w:t xml:space="preserve">. </w:t>
      </w:r>
      <w:r w:rsidRPr="00132EA6">
        <w:t>TEs and overload are used in a broad variety of projects (</w:t>
      </w:r>
      <w:hyperlink r:id="rId2087" w:history="1">
        <w:r w:rsidRPr="00132EA6">
          <w:rPr>
            <w:rStyle w:val="Hyperlink"/>
          </w:rPr>
          <w:t>IV.B.2-7</w:t>
        </w:r>
      </w:hyperlink>
      <w:r w:rsidRPr="00132EA6">
        <w:t xml:space="preserve">). As </w:t>
      </w:r>
      <w:r>
        <w:t xml:space="preserve">discussed above, the interim chancellor also appoints coordinators for campuswide initiatives (e.g. distance education and student success) to support the workload required by such projects. Similarly, the vice chancellor for </w:t>
      </w:r>
      <w:r w:rsidR="00E62E5B">
        <w:t>s</w:t>
      </w:r>
      <w:r>
        <w:t xml:space="preserve">tudent </w:t>
      </w:r>
      <w:r w:rsidR="00E62E5B">
        <w:t>a</w:t>
      </w:r>
      <w:r>
        <w:t>ffairs has appointed coordinators to help carry the workload of managing large sets of services such as counseling for targeted populations.</w:t>
      </w:r>
    </w:p>
    <w:p w14:paraId="45F883FC" w14:textId="77777777" w:rsidR="00DA1E7B" w:rsidRDefault="00DA1E7B" w:rsidP="00DA1E7B">
      <w:pPr>
        <w:pStyle w:val="Heading4"/>
      </w:pPr>
      <w:bookmarkStart w:id="686" w:name="_fix76m9phcwj" w:colFirst="0" w:colLast="0"/>
      <w:bookmarkEnd w:id="686"/>
      <w:r>
        <w:t>Analysis and Evaluation</w:t>
      </w:r>
    </w:p>
    <w:p w14:paraId="69EC2EC4" w14:textId="77777777" w:rsidR="00DA1E7B" w:rsidRDefault="00DA1E7B" w:rsidP="00DA1E7B">
      <w:pPr>
        <w:spacing w:after="200"/>
      </w:pPr>
      <w:r>
        <w:t>The chancellor plans, oversees, and evaluates an administrative structure organized and staffed to reflect the institution. When appropriate the chancellor delegates authority to administrators and others within the College. The chancellor’s first line of direct reports oversee all critical functions of the College and are responsible for ensuring that all functions are sufficiently resourced. With input from the Administrative Staff Council, the chancellor evaluates the effectiveness of the administrative structure and, as in the case of the Office of Continuing Education and Training (OCET), makes changes and delegates authority to improve the performance of the College.</w:t>
      </w:r>
    </w:p>
    <w:p w14:paraId="24CAF557" w14:textId="77777777" w:rsidR="00DA1E7B" w:rsidRDefault="00DA1E7B" w:rsidP="00DA1E7B">
      <w:pPr>
        <w:spacing w:after="200"/>
      </w:pPr>
    </w:p>
    <w:p w14:paraId="1932BFCF" w14:textId="77777777" w:rsidR="00DA1E7B" w:rsidRPr="00BB185C" w:rsidRDefault="00DA1E7B" w:rsidP="00E62E5B">
      <w:pPr>
        <w:pStyle w:val="Heading3"/>
        <w:spacing w:before="0" w:after="0"/>
      </w:pPr>
      <w:r w:rsidRPr="00BB185C">
        <w:t>IV.B.3. Through established policies and procedures, the CEO guides institutional improvement of the teaching and learning environment by:</w:t>
      </w:r>
    </w:p>
    <w:p w14:paraId="4AF51A53" w14:textId="77777777" w:rsidR="00DA1E7B" w:rsidRPr="00BB185C" w:rsidRDefault="00DA1E7B" w:rsidP="00E62E5B">
      <w:pPr>
        <w:pStyle w:val="Heading3"/>
        <w:numPr>
          <w:ilvl w:val="0"/>
          <w:numId w:val="203"/>
        </w:numPr>
        <w:spacing w:before="0" w:after="0"/>
      </w:pPr>
      <w:r w:rsidRPr="00BB185C">
        <w:t>establishing a collegial process that sets values, goals, and priorities;</w:t>
      </w:r>
    </w:p>
    <w:p w14:paraId="37FFCFD9" w14:textId="77777777" w:rsidR="00DA1E7B" w:rsidRPr="00BB185C" w:rsidRDefault="00DA1E7B" w:rsidP="00E62E5B">
      <w:pPr>
        <w:pStyle w:val="Heading3"/>
        <w:numPr>
          <w:ilvl w:val="0"/>
          <w:numId w:val="203"/>
        </w:numPr>
        <w:spacing w:before="0" w:after="0"/>
      </w:pPr>
      <w:r w:rsidRPr="00BB185C">
        <w:t>ensuring the College sets institutional performance standards for student achievement;</w:t>
      </w:r>
    </w:p>
    <w:p w14:paraId="6BD58EAC" w14:textId="77777777" w:rsidR="00DA1E7B" w:rsidRPr="00BB185C" w:rsidRDefault="00DA1E7B" w:rsidP="00E62E5B">
      <w:pPr>
        <w:pStyle w:val="Heading3"/>
        <w:numPr>
          <w:ilvl w:val="0"/>
          <w:numId w:val="203"/>
        </w:numPr>
        <w:spacing w:before="0" w:after="0"/>
      </w:pPr>
      <w:r w:rsidRPr="00BB185C">
        <w:t>ensuring that evaluation and planning rely on high quality research and analysis of external and internal conditions;</w:t>
      </w:r>
    </w:p>
    <w:p w14:paraId="7ACF4A53" w14:textId="77777777" w:rsidR="00DA1E7B" w:rsidRPr="00BB185C" w:rsidRDefault="00DA1E7B" w:rsidP="00E62E5B">
      <w:pPr>
        <w:pStyle w:val="Heading3"/>
        <w:numPr>
          <w:ilvl w:val="0"/>
          <w:numId w:val="203"/>
        </w:numPr>
        <w:spacing w:before="0" w:after="0"/>
      </w:pPr>
      <w:r w:rsidRPr="00BB185C">
        <w:t>ensuring that educational planning is integrated with resource planning and allocation to support student achievement and learning;</w:t>
      </w:r>
    </w:p>
    <w:p w14:paraId="7D635D71" w14:textId="77777777" w:rsidR="00DA1E7B" w:rsidRPr="00BB185C" w:rsidRDefault="00DA1E7B" w:rsidP="00E62E5B">
      <w:pPr>
        <w:pStyle w:val="Heading3"/>
        <w:numPr>
          <w:ilvl w:val="0"/>
          <w:numId w:val="203"/>
        </w:numPr>
        <w:spacing w:before="0" w:after="0"/>
      </w:pPr>
      <w:bookmarkStart w:id="687" w:name="_2f4iaejsgisv" w:colFirst="0" w:colLast="0"/>
      <w:bookmarkEnd w:id="687"/>
      <w:r w:rsidRPr="00BB185C">
        <w:t>ensuring that the allocation of resources supports and improves achievement and learning; and</w:t>
      </w:r>
    </w:p>
    <w:p w14:paraId="6804ABAA" w14:textId="77777777" w:rsidR="00DA1E7B" w:rsidRPr="00BB185C" w:rsidRDefault="00DA1E7B" w:rsidP="00E62E5B">
      <w:pPr>
        <w:pStyle w:val="Heading3"/>
        <w:numPr>
          <w:ilvl w:val="0"/>
          <w:numId w:val="203"/>
        </w:numPr>
        <w:spacing w:before="0" w:after="0"/>
      </w:pPr>
      <w:bookmarkStart w:id="688" w:name="_rw9syt6e31id" w:colFirst="0" w:colLast="0"/>
      <w:bookmarkEnd w:id="688"/>
      <w:r w:rsidRPr="00BB185C">
        <w:t xml:space="preserve">establishing procedures to evaluate overall institutional planning and implementation efforts to achieve the mission of the institution. </w:t>
      </w:r>
    </w:p>
    <w:p w14:paraId="163A7D17" w14:textId="77777777" w:rsidR="00DA1E7B" w:rsidRDefault="00DA1E7B" w:rsidP="00DA1E7B">
      <w:pPr>
        <w:pStyle w:val="Heading4"/>
      </w:pPr>
      <w:bookmarkStart w:id="689" w:name="_o2lz0174qq8i" w:colFirst="0" w:colLast="0"/>
      <w:bookmarkEnd w:id="689"/>
      <w:r>
        <w:t>Evidence of Meeting the Standard</w:t>
      </w:r>
    </w:p>
    <w:p w14:paraId="5CDD9726" w14:textId="77777777" w:rsidR="00DA1E7B" w:rsidRDefault="00DA1E7B" w:rsidP="00DA1E7B">
      <w:pPr>
        <w:spacing w:after="200"/>
      </w:pPr>
      <w:r>
        <w:t>The chancellor guides the institutional improvement of the teaching and learning environment through established systems, policies, and procedures. The chancellor incorporates constituent voices in matters of college governance and particularly faculty input in academic and professional matters.</w:t>
      </w:r>
    </w:p>
    <w:p w14:paraId="3BFC64B2" w14:textId="77777777" w:rsidR="00DA1E7B" w:rsidRDefault="00DA1E7B" w:rsidP="00DA1E7B">
      <w:pPr>
        <w:pStyle w:val="Heading5"/>
      </w:pPr>
      <w:bookmarkStart w:id="690" w:name="_maun5c8oppd0" w:colFirst="0" w:colLast="0"/>
      <w:bookmarkEnd w:id="690"/>
      <w:r>
        <w:t>Collegial Process of Decision Making</w:t>
      </w:r>
    </w:p>
    <w:p w14:paraId="5CAFDCF9" w14:textId="1F7F6C41" w:rsidR="00DA1E7B" w:rsidRPr="00132EA6" w:rsidRDefault="00DA1E7B" w:rsidP="00DA1E7B">
      <w:pPr>
        <w:spacing w:after="200"/>
      </w:pPr>
      <w:r>
        <w:t xml:space="preserve">When the interim chancellor took office in June 2016, one of her first tasks was to finalize the College’s Mission, Vision, and Values statements and the strategic plan. She sought feedback from the campus in the final drafting of these </w:t>
      </w:r>
      <w:r w:rsidRPr="00132EA6">
        <w:t>documents (</w:t>
      </w:r>
      <w:hyperlink r:id="rId2088" w:history="1">
        <w:r w:rsidRPr="00132EA6">
          <w:rPr>
            <w:rStyle w:val="Hyperlink"/>
          </w:rPr>
          <w:t>IV.B.3-1</w:t>
        </w:r>
      </w:hyperlink>
      <w:r w:rsidRPr="00132EA6">
        <w:t>). She worked through how the College defines itself as an indigenous serving institution (</w:t>
      </w:r>
      <w:hyperlink r:id="rId2089" w:history="1">
        <w:r w:rsidRPr="00132EA6">
          <w:rPr>
            <w:rStyle w:val="Hyperlink"/>
          </w:rPr>
          <w:t>IV.B.3-2</w:t>
        </w:r>
      </w:hyperlink>
      <w:r w:rsidRPr="00132EA6">
        <w:t>). She worked closely with ‘Aha Kalāualani, the Native Hawaiian Council, to articulate the values of the College. She initiated a campaign to advocate for civility across the cam</w:t>
      </w:r>
      <w:r>
        <w:t>pus (see IV.B.1</w:t>
      </w:r>
      <w:r w:rsidRPr="00132EA6">
        <w:t>) (</w:t>
      </w:r>
      <w:hyperlink r:id="rId2090" w:history="1">
        <w:r w:rsidRPr="00132EA6">
          <w:rPr>
            <w:rStyle w:val="Hyperlink"/>
          </w:rPr>
          <w:t>IV.B.3-3</w:t>
        </w:r>
      </w:hyperlink>
      <w:r w:rsidRPr="00132EA6">
        <w:t>). She solicited feedback and recommendations from constituent groups and worked with them to collectively shape the direction of the College.</w:t>
      </w:r>
    </w:p>
    <w:p w14:paraId="61BD3444" w14:textId="77777777" w:rsidR="00DA1E7B" w:rsidRPr="00132EA6" w:rsidRDefault="00DA1E7B" w:rsidP="00DA1E7B">
      <w:pPr>
        <w:pStyle w:val="Heading5"/>
      </w:pPr>
      <w:bookmarkStart w:id="691" w:name="_osfynntalw7r" w:colFirst="0" w:colLast="0"/>
      <w:bookmarkEnd w:id="691"/>
      <w:r w:rsidRPr="00132EA6">
        <w:t xml:space="preserve">Institutional </w:t>
      </w:r>
      <w:r>
        <w:t>P</w:t>
      </w:r>
      <w:r w:rsidRPr="00132EA6">
        <w:t xml:space="preserve">erformance </w:t>
      </w:r>
      <w:r>
        <w:t>S</w:t>
      </w:r>
      <w:r w:rsidRPr="00132EA6">
        <w:t xml:space="preserve">tandards </w:t>
      </w:r>
    </w:p>
    <w:p w14:paraId="328AFF8D" w14:textId="01467ED8" w:rsidR="00DA1E7B" w:rsidRPr="00132EA6" w:rsidRDefault="00DA1E7B" w:rsidP="00DA1E7B">
      <w:pPr>
        <w:spacing w:after="200"/>
      </w:pPr>
      <w:r w:rsidRPr="00132EA6">
        <w:t>Kapi‘olani Community College is one of seven community colleges u</w:t>
      </w:r>
      <w:r>
        <w:t>nder the University of Hawai‘i S</w:t>
      </w:r>
      <w:r w:rsidRPr="00132EA6">
        <w:t>ystem. University of Hawai‘i Community College</w:t>
      </w:r>
      <w:r w:rsidR="00E62E5B">
        <w:t>s</w:t>
      </w:r>
      <w:r w:rsidRPr="00132EA6">
        <w:t xml:space="preserve"> (UHCC) Policy 4.203 establishes the framework for institution-set standards for student achievement for all community colleges (</w:t>
      </w:r>
      <w:hyperlink r:id="rId2091" w:history="1">
        <w:r w:rsidRPr="00132EA6">
          <w:rPr>
            <w:rStyle w:val="Hyperlink"/>
          </w:rPr>
          <w:t>IV.B.3-4</w:t>
        </w:r>
      </w:hyperlink>
      <w:r w:rsidRPr="00132EA6">
        <w:t xml:space="preserve">). The College’s institution-set standards for course success are documented in the College’s annual reports to the ACCJC. </w:t>
      </w:r>
    </w:p>
    <w:p w14:paraId="197A9ED0" w14:textId="421C19D1" w:rsidR="00DA1E7B" w:rsidRPr="00132EA6" w:rsidRDefault="00DA1E7B" w:rsidP="00DA1E7B">
      <w:pPr>
        <w:spacing w:after="200"/>
      </w:pPr>
      <w:r w:rsidRPr="00132EA6">
        <w:t xml:space="preserve">After consultation and negotiation with the campuses, the Office of the Vice President for UHCC sets the baseline figures and percentage increases for most of the College’s student achievement goals, which are documented in the College’s </w:t>
      </w:r>
      <w:r w:rsidR="00DA44A0">
        <w:t>strategic plan</w:t>
      </w:r>
      <w:r w:rsidRPr="00132EA6">
        <w:t xml:space="preserve">. Each semester, the </w:t>
      </w:r>
      <w:r>
        <w:t>vice president</w:t>
      </w:r>
      <w:r w:rsidRPr="00132EA6">
        <w:t xml:space="preserve"> of the UHCC reports on how the colleges achieved their goals and how they compare to their sister institutions (</w:t>
      </w:r>
      <w:hyperlink r:id="rId2092" w:history="1">
        <w:r w:rsidRPr="00132EA6">
          <w:rPr>
            <w:rStyle w:val="Hyperlink"/>
          </w:rPr>
          <w:t>IV.B.3-5</w:t>
        </w:r>
      </w:hyperlink>
      <w:r w:rsidRPr="00132EA6">
        <w:t xml:space="preserve">, </w:t>
      </w:r>
      <w:hyperlink r:id="rId2093" w:history="1">
        <w:r w:rsidRPr="00132EA6">
          <w:rPr>
            <w:rStyle w:val="Hyperlink"/>
          </w:rPr>
          <w:t>IV.B.3-6</w:t>
        </w:r>
      </w:hyperlink>
      <w:r w:rsidRPr="00132EA6">
        <w:t xml:space="preserve">). Other student achievement goals are set by the College independently of the system. These are reflected, along with system goals, in the College’s </w:t>
      </w:r>
      <w:r w:rsidR="00DA44A0">
        <w:t>strategic plan</w:t>
      </w:r>
      <w:r w:rsidRPr="00132EA6">
        <w:t xml:space="preserve"> Scorecard and are marked with an asterisk (</w:t>
      </w:r>
      <w:hyperlink r:id="rId2094" w:history="1">
        <w:r w:rsidRPr="00132EA6">
          <w:rPr>
            <w:rStyle w:val="Hyperlink"/>
          </w:rPr>
          <w:t>IV.B.3-7</w:t>
        </w:r>
      </w:hyperlink>
      <w:r w:rsidRPr="00132EA6">
        <w:t>). The Office for Institutional Effectiveness (OFIE) tracks these goals and reports on achievement.</w:t>
      </w:r>
    </w:p>
    <w:p w14:paraId="102B5C32" w14:textId="5F4BAA4C" w:rsidR="00DA1E7B" w:rsidRPr="00132EA6" w:rsidRDefault="00DA1E7B" w:rsidP="00DA1E7B">
      <w:pPr>
        <w:spacing w:after="200"/>
      </w:pPr>
      <w:r w:rsidRPr="00132EA6">
        <w:t>At the program level, the Annual Report of Program Data (ARPD) includes effectiveness indicators, showing the annual successful completion rates. Every three years each instructional and non-instructional program undergoes a comprehensive review process. The program review process analyzes results from program student learning outcomes and reviews improvement plans for student achievement linked to the College’s strategic plan. The data from the ARPDs are analyzed, reviewed, and where appropriate, reflected in updated action plans. Throughout the process there is an overarching commitment to continuous quality improvement (</w:t>
      </w:r>
      <w:hyperlink r:id="rId2095" w:history="1">
        <w:r w:rsidRPr="00132EA6">
          <w:rPr>
            <w:rStyle w:val="Hyperlink"/>
          </w:rPr>
          <w:t>IV.B.3-8</w:t>
        </w:r>
      </w:hyperlink>
      <w:r w:rsidRPr="00132EA6">
        <w:t xml:space="preserve">). </w:t>
      </w:r>
    </w:p>
    <w:p w14:paraId="6A7C9A57" w14:textId="77777777" w:rsidR="00DA1E7B" w:rsidRPr="00132EA6" w:rsidRDefault="00DA1E7B" w:rsidP="00DA1E7B">
      <w:pPr>
        <w:spacing w:after="200"/>
      </w:pPr>
      <w:r w:rsidRPr="00132EA6">
        <w:t>The student achievement performance standards for CTE prog</w:t>
      </w:r>
      <w:r>
        <w:t xml:space="preserve">rams that prepare students for </w:t>
      </w:r>
      <w:r w:rsidRPr="00132EA6">
        <w:t>licensure exams are established by their respective accrediting agencies, which set national institutional standards for examination pass rates. The College fully supports the program accreditation needs of its departments and programs.</w:t>
      </w:r>
    </w:p>
    <w:p w14:paraId="4939F3F1" w14:textId="77777777" w:rsidR="00DA1E7B" w:rsidRPr="00132EA6" w:rsidRDefault="00DA1E7B" w:rsidP="00DA1E7B">
      <w:pPr>
        <w:pStyle w:val="Heading5"/>
      </w:pPr>
      <w:bookmarkStart w:id="692" w:name="_1srcoclz5sx8" w:colFirst="0" w:colLast="0"/>
      <w:bookmarkEnd w:id="692"/>
      <w:r w:rsidRPr="00132EA6">
        <w:t xml:space="preserve">High </w:t>
      </w:r>
      <w:r>
        <w:t>Q</w:t>
      </w:r>
      <w:r w:rsidRPr="00132EA6">
        <w:t xml:space="preserve">uality </w:t>
      </w:r>
      <w:r>
        <w:t>R</w:t>
      </w:r>
      <w:r w:rsidRPr="00132EA6">
        <w:t xml:space="preserve">esearch and </w:t>
      </w:r>
      <w:r>
        <w:t>A</w:t>
      </w:r>
      <w:r w:rsidRPr="00132EA6">
        <w:t xml:space="preserve">nalysis of </w:t>
      </w:r>
      <w:r>
        <w:t>C</w:t>
      </w:r>
      <w:r w:rsidRPr="00132EA6">
        <w:t>onditions</w:t>
      </w:r>
    </w:p>
    <w:p w14:paraId="4F503373" w14:textId="576398C7" w:rsidR="00DA1E7B" w:rsidRDefault="00DA1E7B" w:rsidP="00DA1E7B">
      <w:pPr>
        <w:spacing w:after="200"/>
        <w:ind w:right="-20"/>
      </w:pPr>
      <w:r w:rsidRPr="00132EA6">
        <w:t>The Office of Inst</w:t>
      </w:r>
      <w:r>
        <w:t xml:space="preserve">itutional Effectiveness (OFIE, </w:t>
      </w:r>
      <w:hyperlink r:id="rId2096" w:history="1">
        <w:r w:rsidRPr="00132EA6">
          <w:rPr>
            <w:rStyle w:val="Hyperlink"/>
          </w:rPr>
          <w:t>IV.B.3-9</w:t>
        </w:r>
      </w:hyperlink>
      <w:r w:rsidRPr="00132EA6">
        <w:t>) prov</w:t>
      </w:r>
      <w:r>
        <w:t>ides access to and performs quality research on student engagement and achievement, providing data for evaluation and planning. OFIE organizes the College’s distribution of the Community College Survey of Student Engagement every two years.</w:t>
      </w:r>
    </w:p>
    <w:p w14:paraId="52D2A6E1" w14:textId="77777777" w:rsidR="00DA1E7B" w:rsidRDefault="00DA1E7B" w:rsidP="00DA1E7B">
      <w:pPr>
        <w:spacing w:after="200"/>
        <w:ind w:right="-20"/>
      </w:pPr>
      <w:r>
        <w:t xml:space="preserve">The Hawai‘i State Department of Education, the UHCC, and other academic programs are also consulted, including the following: </w:t>
      </w:r>
    </w:p>
    <w:p w14:paraId="7658F95A" w14:textId="0F1DCA5A" w:rsidR="00DA1E7B" w:rsidRDefault="00DA1E7B" w:rsidP="003124D7">
      <w:pPr>
        <w:numPr>
          <w:ilvl w:val="0"/>
          <w:numId w:val="196"/>
        </w:numPr>
        <w:spacing w:after="0" w:line="276" w:lineRule="auto"/>
        <w:ind w:left="1080" w:right="-20" w:hanging="360"/>
        <w:contextualSpacing/>
      </w:pPr>
      <w:r>
        <w:t xml:space="preserve">The Hawai‘i State Department of Education reports on student educational needs </w:t>
      </w:r>
      <w:r w:rsidRPr="00132EA6">
        <w:t>(</w:t>
      </w:r>
      <w:hyperlink r:id="rId2097" w:history="1">
        <w:r w:rsidRPr="00132EA6">
          <w:rPr>
            <w:rStyle w:val="Hyperlink"/>
          </w:rPr>
          <w:t>IV.B.3-10</w:t>
        </w:r>
      </w:hyperlink>
      <w:r>
        <w:t xml:space="preserve">, </w:t>
      </w:r>
      <w:hyperlink r:id="rId2098" w:history="1">
        <w:r w:rsidRPr="00132EA6">
          <w:rPr>
            <w:rStyle w:val="Hyperlink"/>
          </w:rPr>
          <w:t>live link</w:t>
        </w:r>
      </w:hyperlink>
      <w:r>
        <w:t>).</w:t>
      </w:r>
    </w:p>
    <w:p w14:paraId="4E62D5F3" w14:textId="7C5AE3BC" w:rsidR="00DA1E7B" w:rsidRPr="00132EA6" w:rsidRDefault="00DA1E7B" w:rsidP="003124D7">
      <w:pPr>
        <w:numPr>
          <w:ilvl w:val="0"/>
          <w:numId w:val="196"/>
        </w:numPr>
        <w:spacing w:after="0" w:line="276" w:lineRule="auto"/>
        <w:ind w:left="1080" w:right="-20" w:hanging="360"/>
        <w:contextualSpacing/>
      </w:pPr>
      <w:r>
        <w:t xml:space="preserve">The Assessment and Accountability Branch of the Hawai‘i State Department of Education’s Office of Strategy, Innovation, and </w:t>
      </w:r>
      <w:r w:rsidRPr="00132EA6">
        <w:t>Performance (</w:t>
      </w:r>
      <w:hyperlink r:id="rId2099" w:history="1">
        <w:r w:rsidRPr="00132EA6">
          <w:rPr>
            <w:rStyle w:val="Hyperlink"/>
          </w:rPr>
          <w:t>IV.B.3-11</w:t>
        </w:r>
      </w:hyperlink>
      <w:r w:rsidRPr="00132EA6">
        <w:t>) provides data on each high school, such as demographics, on-time graduation rates, and number of students on the free/reduced lunch program.</w:t>
      </w:r>
    </w:p>
    <w:p w14:paraId="40B6A69D" w14:textId="43B84B35" w:rsidR="00DA1E7B" w:rsidRPr="00132EA6" w:rsidRDefault="00DA1E7B" w:rsidP="00750C37">
      <w:pPr>
        <w:numPr>
          <w:ilvl w:val="0"/>
          <w:numId w:val="196"/>
        </w:numPr>
        <w:spacing w:after="0" w:line="276" w:lineRule="auto"/>
        <w:ind w:left="1080" w:right="-20" w:hanging="360"/>
        <w:contextualSpacing/>
        <w:jc w:val="both"/>
      </w:pPr>
      <w:r w:rsidRPr="00132EA6">
        <w:t>The University of Hawai‘i Community College</w:t>
      </w:r>
      <w:r>
        <w:t>s</w:t>
      </w:r>
      <w:r w:rsidRPr="00132EA6">
        <w:t>: Workforce Development Program (</w:t>
      </w:r>
      <w:hyperlink r:id="rId2100" w:history="1">
        <w:r w:rsidRPr="00132EA6">
          <w:rPr>
            <w:rStyle w:val="Hyperlink"/>
          </w:rPr>
          <w:t>IV.B.3-12</w:t>
        </w:r>
      </w:hyperlink>
      <w:r w:rsidRPr="00132EA6">
        <w:t>)</w:t>
      </w:r>
      <w:r>
        <w:t>.</w:t>
      </w:r>
    </w:p>
    <w:p w14:paraId="3A22BEFC" w14:textId="590F0E1A" w:rsidR="00DA1E7B" w:rsidRPr="00132EA6" w:rsidRDefault="00DA1E7B" w:rsidP="003124D7">
      <w:pPr>
        <w:numPr>
          <w:ilvl w:val="0"/>
          <w:numId w:val="196"/>
        </w:numPr>
        <w:spacing w:after="0" w:line="276" w:lineRule="auto"/>
        <w:ind w:left="1080" w:right="-20" w:hanging="360"/>
        <w:contextualSpacing/>
      </w:pPr>
      <w:r>
        <w:t xml:space="preserve">The University of Hawai‘i </w:t>
      </w:r>
      <w:r w:rsidRPr="00132EA6">
        <w:t>Community College</w:t>
      </w:r>
      <w:r>
        <w:t>s</w:t>
      </w:r>
      <w:r w:rsidRPr="00132EA6">
        <w:t>: Hawai‘i Industry Sectors (</w:t>
      </w:r>
      <w:hyperlink r:id="rId2101" w:history="1">
        <w:r w:rsidRPr="00132EA6">
          <w:rPr>
            <w:rStyle w:val="Hyperlink"/>
          </w:rPr>
          <w:t>IV.B.3-13</w:t>
        </w:r>
      </w:hyperlink>
      <w:r w:rsidRPr="00132EA6">
        <w:t>)</w:t>
      </w:r>
      <w:r>
        <w:t>.</w:t>
      </w:r>
    </w:p>
    <w:p w14:paraId="62059D3D" w14:textId="22C741F3" w:rsidR="00DA1E7B" w:rsidRPr="00132EA6" w:rsidRDefault="00DA1E7B" w:rsidP="003124D7">
      <w:pPr>
        <w:numPr>
          <w:ilvl w:val="0"/>
          <w:numId w:val="196"/>
        </w:numPr>
        <w:spacing w:after="0" w:line="276" w:lineRule="auto"/>
        <w:ind w:left="1080" w:right="-20" w:hanging="360"/>
        <w:contextualSpacing/>
      </w:pPr>
      <w:r w:rsidRPr="00132EA6">
        <w:t>University of Hawai‘i Community College analytics on meeting workforce demands (</w:t>
      </w:r>
      <w:hyperlink r:id="rId2102" w:history="1">
        <w:r w:rsidRPr="00132EA6">
          <w:rPr>
            <w:rStyle w:val="Hyperlink"/>
          </w:rPr>
          <w:t>IV.B.3-14</w:t>
        </w:r>
      </w:hyperlink>
      <w:r w:rsidRPr="00132EA6">
        <w:t>)</w:t>
      </w:r>
      <w:r>
        <w:t>.</w:t>
      </w:r>
    </w:p>
    <w:p w14:paraId="0C6E293F" w14:textId="77777777" w:rsidR="00DA1E7B" w:rsidRPr="00132EA6" w:rsidRDefault="00DA1E7B" w:rsidP="003124D7">
      <w:pPr>
        <w:numPr>
          <w:ilvl w:val="0"/>
          <w:numId w:val="188"/>
        </w:numPr>
        <w:spacing w:after="0" w:line="276" w:lineRule="auto"/>
        <w:ind w:left="1080" w:right="-20" w:hanging="360"/>
        <w:contextualSpacing/>
      </w:pPr>
      <w:r w:rsidRPr="00132EA6">
        <w:t>External organizations are also consulted, such as the American Association of Community Colleges, Western Alliance of Community College Academic Leaders, and Achieving the Dream.</w:t>
      </w:r>
    </w:p>
    <w:p w14:paraId="79310191" w14:textId="3096A945" w:rsidR="00DA1E7B" w:rsidRPr="00132EA6" w:rsidRDefault="00DA1E7B" w:rsidP="00DA1E7B">
      <w:pPr>
        <w:spacing w:after="200"/>
        <w:ind w:right="-20"/>
      </w:pPr>
      <w:r w:rsidRPr="00132EA6">
        <w:br/>
        <w:t>These sources are reviewed and high impact practices are researched before planning. For example, research from Achieving the Dream indicated that the practice of intrusive advising resulted in higher rates of persistence. In 2015 the College developed a three-stage new student orientation program to improve student engagement in the earliest stages of their journey. In 2017, the percentage of students who applied, were admitted, and registered increased from 53 percent to 74 percent (</w:t>
      </w:r>
      <w:hyperlink r:id="rId2103" w:anchor="page=6" w:history="1">
        <w:r w:rsidRPr="00795F50">
          <w:rPr>
            <w:rStyle w:val="Hyperlink"/>
          </w:rPr>
          <w:t>IV.B.3-15</w:t>
        </w:r>
      </w:hyperlink>
      <w:r w:rsidRPr="00132EA6">
        <w:t xml:space="preserve">, slide 6). </w:t>
      </w:r>
    </w:p>
    <w:p w14:paraId="681613E8" w14:textId="6575E48F" w:rsidR="00DA1E7B" w:rsidRPr="00132EA6" w:rsidRDefault="00DA1E7B" w:rsidP="00DA1E7B">
      <w:pPr>
        <w:spacing w:after="200"/>
        <w:ind w:right="-20"/>
      </w:pPr>
      <w:r w:rsidRPr="00132EA6">
        <w:t xml:space="preserve">An example of how an analysis of external conditions affected planning is the development of the School Health Assistant (SHA) program. Prior to 2007, the </w:t>
      </w:r>
      <w:r w:rsidR="00E62E5B">
        <w:t>s</w:t>
      </w:r>
      <w:r w:rsidRPr="00132EA6">
        <w:t>tate of Hawai‘i Department of Health provided health services to the public K-12 schools through public health nurses. In 2007, the Department of Education became solely responsible for providing health services in the schools, through 265 School Health Assistants statewide, with 167 on O‘ahu alone. In 2014, in collaboration with the Department of Health and the Department of Education, the College developed a five-credit, 75-hour curriculum for a School Health Assistant Certificate of Competence. In 2015, a Level II Certificate of Competence was added (</w:t>
      </w:r>
      <w:hyperlink r:id="rId2104" w:history="1">
        <w:r w:rsidRPr="00795F50">
          <w:rPr>
            <w:rStyle w:val="Hyperlink"/>
          </w:rPr>
          <w:t>IV.B.3-16</w:t>
        </w:r>
      </w:hyperlink>
      <w:r w:rsidRPr="00132EA6">
        <w:t xml:space="preserve">). Funding for curriculum development and free training for students was received through a </w:t>
      </w:r>
      <w:r w:rsidRPr="00132EA6">
        <w:rPr>
          <w:highlight w:val="white"/>
        </w:rPr>
        <w:t>U.S. Department of Labor Trade Adjustment Assistance Community College and Career Training (</w:t>
      </w:r>
      <w:r w:rsidRPr="00132EA6">
        <w:t>TAACCCT</w:t>
      </w:r>
      <w:r w:rsidRPr="00132EA6">
        <w:rPr>
          <w:highlight w:val="white"/>
        </w:rPr>
        <w:t xml:space="preserve">) </w:t>
      </w:r>
      <w:r w:rsidRPr="00132EA6">
        <w:t>grant</w:t>
      </w:r>
      <w:r w:rsidRPr="00132EA6">
        <w:rPr>
          <w:highlight w:val="white"/>
        </w:rPr>
        <w:t>.</w:t>
      </w:r>
    </w:p>
    <w:p w14:paraId="32068B6A" w14:textId="77777777" w:rsidR="00DA1E7B" w:rsidRPr="00132EA6" w:rsidRDefault="00DA1E7B" w:rsidP="00DA1E7B">
      <w:pPr>
        <w:pStyle w:val="Heading5"/>
      </w:pPr>
      <w:bookmarkStart w:id="693" w:name="_a5wh31z7ndni" w:colFirst="0" w:colLast="0"/>
      <w:bookmarkEnd w:id="693"/>
      <w:r w:rsidRPr="00132EA6">
        <w:t xml:space="preserve">Educational </w:t>
      </w:r>
      <w:r>
        <w:t>P</w:t>
      </w:r>
      <w:r w:rsidRPr="00132EA6">
        <w:t xml:space="preserve">lanning </w:t>
      </w:r>
      <w:r>
        <w:t>I</w:t>
      </w:r>
      <w:r w:rsidRPr="00132EA6">
        <w:t>ntegrat</w:t>
      </w:r>
      <w:r>
        <w:t>ion</w:t>
      </w:r>
      <w:r w:rsidRPr="00132EA6">
        <w:t xml:space="preserve"> </w:t>
      </w:r>
      <w:r>
        <w:t>W</w:t>
      </w:r>
      <w:r w:rsidRPr="00132EA6">
        <w:t xml:space="preserve">ith </w:t>
      </w:r>
      <w:r>
        <w:t>R</w:t>
      </w:r>
      <w:r w:rsidRPr="00132EA6">
        <w:t xml:space="preserve">esource </w:t>
      </w:r>
      <w:r>
        <w:t>P</w:t>
      </w:r>
      <w:r w:rsidRPr="00132EA6">
        <w:t xml:space="preserve">lanning and </w:t>
      </w:r>
      <w:r>
        <w:t>A</w:t>
      </w:r>
      <w:r w:rsidRPr="00132EA6">
        <w:t>llocation</w:t>
      </w:r>
    </w:p>
    <w:p w14:paraId="401F3D12" w14:textId="029ABE0A" w:rsidR="00DA1E7B" w:rsidRPr="00132EA6" w:rsidRDefault="00DA1E7B" w:rsidP="00DA1E7B">
      <w:pPr>
        <w:spacing w:after="200"/>
        <w:ind w:right="-20"/>
      </w:pPr>
      <w:r w:rsidRPr="00132EA6">
        <w:t xml:space="preserve">The </w:t>
      </w:r>
      <w:r w:rsidR="00E62E5B">
        <w:t>s</w:t>
      </w:r>
      <w:r w:rsidRPr="00132EA6">
        <w:t xml:space="preserve">tate of Hawai‘i does not mandate master educational plans. The </w:t>
      </w:r>
      <w:r>
        <w:t>chancellor</w:t>
      </w:r>
      <w:r w:rsidRPr="00132EA6">
        <w:t xml:space="preserve"> and the VCAS review the state appropriated budget and tuition revenues in determining allocations to departments, units, and programs to cover personnel and operational costs. Based on action plans developed in the ARPDs and CPRs, departments, units, and programs may request funding beyond their base allocations to implement program improvements. To ensure that educational planning is integrated with resource planning and allocation, the </w:t>
      </w:r>
      <w:r>
        <w:t>chancellor</w:t>
      </w:r>
      <w:r w:rsidRPr="00132EA6">
        <w:t xml:space="preserve"> is the final decision maker in all budget decisions, after requests are vetted by campus leaders. In close collaboration with the </w:t>
      </w:r>
      <w:r>
        <w:t>vice chancellor for administrative services</w:t>
      </w:r>
      <w:r w:rsidRPr="00132EA6">
        <w:t xml:space="preserve">, the </w:t>
      </w:r>
      <w:r>
        <w:t>chancellor</w:t>
      </w:r>
      <w:r w:rsidRPr="00132EA6">
        <w:t xml:space="preserve"> reviews the allocation of resources to ensure the campus programs and support units have adequate resources and requests are anchored in learning outcomes and achievement assessment and evaluation. Decisions regarding the College’s personnel and operational budget are made through the summer and the final budget is communicated to the College in October of each year. </w:t>
      </w:r>
    </w:p>
    <w:p w14:paraId="0976B408" w14:textId="77777777" w:rsidR="00DA1E7B" w:rsidRPr="00132EA6" w:rsidRDefault="00DA1E7B" w:rsidP="00DA1E7B">
      <w:pPr>
        <w:spacing w:after="200"/>
        <w:ind w:right="-20"/>
      </w:pPr>
      <w:r w:rsidRPr="00132EA6">
        <w:t xml:space="preserve">In the fall 2016, to increase college engagement in the planning process through student success, the </w:t>
      </w:r>
      <w:r>
        <w:t>interim chancellor</w:t>
      </w:r>
      <w:r w:rsidRPr="00132EA6">
        <w:t xml:space="preserve"> appointed the Student Success Coordinator to lead the implementation of UHCC’s Student Success Pathway (SSP). The </w:t>
      </w:r>
      <w:r w:rsidRPr="00817F2B">
        <w:t>Kapiʻolani</w:t>
      </w:r>
      <w:r w:rsidRPr="00132EA6">
        <w:t xml:space="preserve"> Community College SSP maps out all of the College’s efforts that contribute to student success. This model integrates campus strategic outcomes and goals, the College’s mission statement, programs, initiatives, and plans on how the campus would meet the needs of their students. The Student Success Coordinator meets regularly to update the </w:t>
      </w:r>
      <w:r>
        <w:t>interim chancellor</w:t>
      </w:r>
      <w:r w:rsidRPr="00132EA6">
        <w:t xml:space="preserve"> on the creation, development, and implementation of the College’s plans. Effective </w:t>
      </w:r>
      <w:r>
        <w:t>spring</w:t>
      </w:r>
      <w:r w:rsidRPr="00132EA6">
        <w:t xml:space="preserve"> 2017, every academic program, every support unit, and every administrative unit developed an annual plan in support of the Student Success Pathway. These plans are monitored and administrators report progress at regular intervals.</w:t>
      </w:r>
    </w:p>
    <w:p w14:paraId="29E55E3D" w14:textId="77777777" w:rsidR="00DA1E7B" w:rsidRPr="00132EA6" w:rsidRDefault="00DA1E7B" w:rsidP="00DA1E7B">
      <w:pPr>
        <w:pStyle w:val="Heading5"/>
      </w:pPr>
      <w:bookmarkStart w:id="694" w:name="_7uuriffmv2wl" w:colFirst="0" w:colLast="0"/>
      <w:bookmarkEnd w:id="694"/>
      <w:r w:rsidRPr="00132EA6">
        <w:t xml:space="preserve">Allocated </w:t>
      </w:r>
      <w:r>
        <w:t>R</w:t>
      </w:r>
      <w:r w:rsidRPr="00132EA6">
        <w:t xml:space="preserve">esources </w:t>
      </w:r>
      <w:r>
        <w:t>I</w:t>
      </w:r>
      <w:r w:rsidRPr="00132EA6">
        <w:t xml:space="preserve">mprove </w:t>
      </w:r>
      <w:r>
        <w:t>A</w:t>
      </w:r>
      <w:r w:rsidRPr="00132EA6">
        <w:t xml:space="preserve">chievement and </w:t>
      </w:r>
      <w:r>
        <w:t>L</w:t>
      </w:r>
      <w:r w:rsidRPr="00132EA6">
        <w:t>earning</w:t>
      </w:r>
    </w:p>
    <w:p w14:paraId="5F5D2100" w14:textId="77777777" w:rsidR="00DA1E7B" w:rsidRPr="00132EA6" w:rsidRDefault="00DA1E7B" w:rsidP="00DA1E7B">
      <w:pPr>
        <w:spacing w:after="200"/>
        <w:ind w:right="-20"/>
      </w:pPr>
      <w:r w:rsidRPr="00132EA6">
        <w:t>Major institutional decisions involving the allocation of resources must be tied to achievement and learning through the strategic plan, SSP, ARPD, and CPR. The following examples of resources are used for a range of needs:</w:t>
      </w:r>
    </w:p>
    <w:p w14:paraId="12C7EAD9" w14:textId="77777777" w:rsidR="00DA1E7B" w:rsidRPr="00132EA6" w:rsidRDefault="00DA1E7B" w:rsidP="00DA1E7B">
      <w:pPr>
        <w:spacing w:after="80" w:line="273" w:lineRule="auto"/>
        <w:ind w:right="-20"/>
        <w:jc w:val="center"/>
      </w:pPr>
      <w:r>
        <w:rPr>
          <w:b/>
        </w:rPr>
        <w:t>Table 34. Resources and S</w:t>
      </w:r>
      <w:r w:rsidRPr="00132EA6">
        <w:rPr>
          <w:b/>
        </w:rPr>
        <w:t xml:space="preserve">upported </w:t>
      </w:r>
      <w:r>
        <w:rPr>
          <w:b/>
        </w:rPr>
        <w:t>A</w:t>
      </w:r>
      <w:r w:rsidRPr="00132EA6">
        <w:rPr>
          <w:b/>
        </w:rPr>
        <w:t>reas</w:t>
      </w:r>
    </w:p>
    <w:tbl>
      <w:tblPr>
        <w:tblW w:w="92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55"/>
        <w:gridCol w:w="5685"/>
      </w:tblGrid>
      <w:tr w:rsidR="00DA1E7B" w:rsidRPr="00132EA6" w14:paraId="6BB90BF0" w14:textId="77777777" w:rsidTr="00DA1E7B">
        <w:tc>
          <w:tcPr>
            <w:tcW w:w="3555" w:type="dxa"/>
            <w:shd w:val="clear" w:color="auto" w:fill="C9DAF8"/>
            <w:tcMar>
              <w:top w:w="100" w:type="dxa"/>
              <w:left w:w="100" w:type="dxa"/>
              <w:bottom w:w="100" w:type="dxa"/>
              <w:right w:w="100" w:type="dxa"/>
            </w:tcMar>
          </w:tcPr>
          <w:p w14:paraId="1A894540" w14:textId="77777777" w:rsidR="00DA1E7B" w:rsidRPr="00132EA6" w:rsidRDefault="00DA1E7B" w:rsidP="00DA1E7B">
            <w:pPr>
              <w:widowControl w:val="0"/>
              <w:pBdr>
                <w:top w:val="nil"/>
                <w:left w:val="nil"/>
                <w:bottom w:val="nil"/>
                <w:right w:val="nil"/>
                <w:between w:val="nil"/>
              </w:pBdr>
              <w:spacing w:line="240" w:lineRule="auto"/>
            </w:pPr>
            <w:r w:rsidRPr="00132EA6">
              <w:t>Resource</w:t>
            </w:r>
          </w:p>
        </w:tc>
        <w:tc>
          <w:tcPr>
            <w:tcW w:w="5685" w:type="dxa"/>
            <w:shd w:val="clear" w:color="auto" w:fill="C9DAF8"/>
            <w:tcMar>
              <w:top w:w="100" w:type="dxa"/>
              <w:left w:w="100" w:type="dxa"/>
              <w:bottom w:w="100" w:type="dxa"/>
              <w:right w:w="100" w:type="dxa"/>
            </w:tcMar>
          </w:tcPr>
          <w:p w14:paraId="1F32677E" w14:textId="77777777" w:rsidR="00DA1E7B" w:rsidRPr="00132EA6" w:rsidRDefault="00DA1E7B" w:rsidP="00DA1E7B">
            <w:pPr>
              <w:widowControl w:val="0"/>
              <w:pBdr>
                <w:top w:val="nil"/>
                <w:left w:val="nil"/>
                <w:bottom w:val="nil"/>
                <w:right w:val="nil"/>
                <w:between w:val="nil"/>
              </w:pBdr>
              <w:spacing w:line="240" w:lineRule="auto"/>
            </w:pPr>
            <w:r w:rsidRPr="00132EA6">
              <w:t>Examples of supported areas</w:t>
            </w:r>
          </w:p>
        </w:tc>
      </w:tr>
      <w:tr w:rsidR="00DA1E7B" w:rsidRPr="00132EA6" w14:paraId="3042DC39" w14:textId="77777777" w:rsidTr="00DA1E7B">
        <w:tc>
          <w:tcPr>
            <w:tcW w:w="3555" w:type="dxa"/>
            <w:shd w:val="clear" w:color="auto" w:fill="auto"/>
            <w:tcMar>
              <w:top w:w="100" w:type="dxa"/>
              <w:left w:w="100" w:type="dxa"/>
              <w:bottom w:w="100" w:type="dxa"/>
              <w:right w:w="100" w:type="dxa"/>
            </w:tcMar>
          </w:tcPr>
          <w:p w14:paraId="350BD4BF" w14:textId="77777777" w:rsidR="00DA1E7B" w:rsidRPr="00132EA6" w:rsidRDefault="00DA1E7B" w:rsidP="00DA1E7B">
            <w:pPr>
              <w:widowControl w:val="0"/>
              <w:pBdr>
                <w:top w:val="nil"/>
                <w:left w:val="nil"/>
                <w:bottom w:val="nil"/>
                <w:right w:val="nil"/>
                <w:between w:val="nil"/>
              </w:pBdr>
              <w:spacing w:line="240" w:lineRule="auto"/>
            </w:pPr>
            <w:r w:rsidRPr="00132EA6">
              <w:t>General funds</w:t>
            </w:r>
          </w:p>
        </w:tc>
        <w:tc>
          <w:tcPr>
            <w:tcW w:w="5685" w:type="dxa"/>
            <w:shd w:val="clear" w:color="auto" w:fill="auto"/>
            <w:tcMar>
              <w:top w:w="100" w:type="dxa"/>
              <w:left w:w="100" w:type="dxa"/>
              <w:bottom w:w="100" w:type="dxa"/>
              <w:right w:w="100" w:type="dxa"/>
            </w:tcMar>
          </w:tcPr>
          <w:p w14:paraId="21ED8638" w14:textId="77777777" w:rsidR="00DA1E7B" w:rsidRPr="00132EA6" w:rsidRDefault="00DA1E7B" w:rsidP="003124D7">
            <w:pPr>
              <w:widowControl w:val="0"/>
              <w:numPr>
                <w:ilvl w:val="0"/>
                <w:numId w:val="184"/>
              </w:numPr>
              <w:pBdr>
                <w:top w:val="nil"/>
                <w:left w:val="nil"/>
                <w:bottom w:val="nil"/>
                <w:right w:val="nil"/>
                <w:between w:val="nil"/>
              </w:pBdr>
              <w:spacing w:line="240" w:lineRule="auto"/>
              <w:contextualSpacing/>
            </w:pPr>
            <w:r w:rsidRPr="00132EA6">
              <w:t>Personnel allocations</w:t>
            </w:r>
          </w:p>
        </w:tc>
      </w:tr>
      <w:tr w:rsidR="00DA1E7B" w:rsidRPr="00132EA6" w14:paraId="303ED555" w14:textId="77777777" w:rsidTr="00DA1E7B">
        <w:tc>
          <w:tcPr>
            <w:tcW w:w="3555" w:type="dxa"/>
            <w:shd w:val="clear" w:color="auto" w:fill="auto"/>
            <w:tcMar>
              <w:top w:w="100" w:type="dxa"/>
              <w:left w:w="100" w:type="dxa"/>
              <w:bottom w:w="100" w:type="dxa"/>
              <w:right w:w="100" w:type="dxa"/>
            </w:tcMar>
          </w:tcPr>
          <w:p w14:paraId="1007544C" w14:textId="77777777" w:rsidR="00DA1E7B" w:rsidRPr="00132EA6" w:rsidRDefault="00DA1E7B" w:rsidP="00DA1E7B">
            <w:pPr>
              <w:widowControl w:val="0"/>
              <w:pBdr>
                <w:top w:val="nil"/>
                <w:left w:val="nil"/>
                <w:bottom w:val="nil"/>
                <w:right w:val="nil"/>
                <w:between w:val="nil"/>
              </w:pBdr>
              <w:spacing w:line="240" w:lineRule="auto"/>
            </w:pPr>
            <w:r w:rsidRPr="00132EA6">
              <w:t>Indirect Costs from Grants (RTRF)</w:t>
            </w:r>
          </w:p>
        </w:tc>
        <w:tc>
          <w:tcPr>
            <w:tcW w:w="5685" w:type="dxa"/>
            <w:shd w:val="clear" w:color="auto" w:fill="auto"/>
            <w:tcMar>
              <w:top w:w="100" w:type="dxa"/>
              <w:left w:w="100" w:type="dxa"/>
              <w:bottom w:w="100" w:type="dxa"/>
              <w:right w:w="100" w:type="dxa"/>
            </w:tcMar>
          </w:tcPr>
          <w:p w14:paraId="04399612" w14:textId="77777777" w:rsidR="00DA1E7B" w:rsidRPr="00132EA6" w:rsidRDefault="00DA1E7B" w:rsidP="003124D7">
            <w:pPr>
              <w:widowControl w:val="0"/>
              <w:numPr>
                <w:ilvl w:val="0"/>
                <w:numId w:val="191"/>
              </w:numPr>
              <w:pBdr>
                <w:top w:val="nil"/>
                <w:left w:val="nil"/>
                <w:bottom w:val="nil"/>
                <w:right w:val="nil"/>
                <w:between w:val="nil"/>
              </w:pBdr>
              <w:spacing w:line="240" w:lineRule="auto"/>
              <w:contextualSpacing/>
            </w:pPr>
            <w:r w:rsidRPr="00132EA6">
              <w:t>Professional development for future grant activities</w:t>
            </w:r>
          </w:p>
        </w:tc>
      </w:tr>
      <w:tr w:rsidR="00DA1E7B" w:rsidRPr="00132EA6" w14:paraId="20C80D83" w14:textId="77777777" w:rsidTr="00DA1E7B">
        <w:tc>
          <w:tcPr>
            <w:tcW w:w="3555" w:type="dxa"/>
            <w:shd w:val="clear" w:color="auto" w:fill="auto"/>
            <w:tcMar>
              <w:top w:w="100" w:type="dxa"/>
              <w:left w:w="100" w:type="dxa"/>
              <w:bottom w:w="100" w:type="dxa"/>
              <w:right w:w="100" w:type="dxa"/>
            </w:tcMar>
          </w:tcPr>
          <w:p w14:paraId="758AD878" w14:textId="77777777" w:rsidR="00DA1E7B" w:rsidRPr="00132EA6" w:rsidRDefault="00DA1E7B" w:rsidP="00DA1E7B">
            <w:pPr>
              <w:widowControl w:val="0"/>
              <w:pBdr>
                <w:top w:val="nil"/>
                <w:left w:val="nil"/>
                <w:bottom w:val="nil"/>
                <w:right w:val="nil"/>
                <w:between w:val="nil"/>
              </w:pBdr>
              <w:spacing w:line="240" w:lineRule="auto"/>
            </w:pPr>
            <w:r w:rsidRPr="00132EA6">
              <w:t>Donor support (UH Foundation)</w:t>
            </w:r>
          </w:p>
        </w:tc>
        <w:tc>
          <w:tcPr>
            <w:tcW w:w="5685" w:type="dxa"/>
            <w:shd w:val="clear" w:color="auto" w:fill="auto"/>
            <w:tcMar>
              <w:top w:w="100" w:type="dxa"/>
              <w:left w:w="100" w:type="dxa"/>
              <w:bottom w:w="100" w:type="dxa"/>
              <w:right w:w="100" w:type="dxa"/>
            </w:tcMar>
          </w:tcPr>
          <w:p w14:paraId="6A9F7571" w14:textId="77777777" w:rsidR="00DA1E7B" w:rsidRPr="00132EA6" w:rsidRDefault="00DA1E7B" w:rsidP="003124D7">
            <w:pPr>
              <w:widowControl w:val="0"/>
              <w:numPr>
                <w:ilvl w:val="0"/>
                <w:numId w:val="193"/>
              </w:numPr>
              <w:pBdr>
                <w:top w:val="nil"/>
                <w:left w:val="nil"/>
                <w:bottom w:val="nil"/>
                <w:right w:val="nil"/>
                <w:between w:val="nil"/>
              </w:pBdr>
              <w:spacing w:line="240" w:lineRule="auto"/>
              <w:contextualSpacing/>
            </w:pPr>
            <w:r w:rsidRPr="00132EA6">
              <w:t>Scholarships and support for students with financial barriers (Lunalilo Scholars)</w:t>
            </w:r>
          </w:p>
          <w:p w14:paraId="02696804" w14:textId="77777777" w:rsidR="00DA1E7B" w:rsidRPr="00132EA6" w:rsidRDefault="00DA1E7B" w:rsidP="003124D7">
            <w:pPr>
              <w:widowControl w:val="0"/>
              <w:numPr>
                <w:ilvl w:val="0"/>
                <w:numId w:val="193"/>
              </w:numPr>
              <w:pBdr>
                <w:top w:val="nil"/>
                <w:left w:val="nil"/>
                <w:bottom w:val="nil"/>
                <w:right w:val="nil"/>
                <w:between w:val="nil"/>
              </w:pBdr>
              <w:spacing w:line="240" w:lineRule="auto"/>
              <w:contextualSpacing/>
            </w:pPr>
            <w:r w:rsidRPr="00132EA6">
              <w:t>Support of various College programs such as international programs (Freeman Foundation).</w:t>
            </w:r>
          </w:p>
        </w:tc>
      </w:tr>
      <w:tr w:rsidR="00DA1E7B" w:rsidRPr="00132EA6" w14:paraId="51E34A6C" w14:textId="77777777" w:rsidTr="00DA1E7B">
        <w:tc>
          <w:tcPr>
            <w:tcW w:w="3555" w:type="dxa"/>
            <w:shd w:val="clear" w:color="auto" w:fill="auto"/>
            <w:tcMar>
              <w:top w:w="100" w:type="dxa"/>
              <w:left w:w="100" w:type="dxa"/>
              <w:bottom w:w="100" w:type="dxa"/>
              <w:right w:w="100" w:type="dxa"/>
            </w:tcMar>
          </w:tcPr>
          <w:p w14:paraId="35BB2CF0" w14:textId="77777777" w:rsidR="00DA1E7B" w:rsidRPr="00132EA6" w:rsidRDefault="00DA1E7B" w:rsidP="00DA1E7B">
            <w:pPr>
              <w:spacing w:line="240" w:lineRule="auto"/>
              <w:ind w:right="-20"/>
            </w:pPr>
            <w:r w:rsidRPr="00132EA6">
              <w:t>Tuition and Fees and Special Funds (TFSF)</w:t>
            </w:r>
          </w:p>
        </w:tc>
        <w:tc>
          <w:tcPr>
            <w:tcW w:w="5685" w:type="dxa"/>
            <w:shd w:val="clear" w:color="auto" w:fill="auto"/>
            <w:tcMar>
              <w:top w:w="100" w:type="dxa"/>
              <w:left w:w="100" w:type="dxa"/>
              <w:bottom w:w="100" w:type="dxa"/>
              <w:right w:w="100" w:type="dxa"/>
            </w:tcMar>
          </w:tcPr>
          <w:p w14:paraId="68B7D591" w14:textId="77777777" w:rsidR="00DA1E7B" w:rsidRPr="00132EA6" w:rsidRDefault="00DA1E7B" w:rsidP="003124D7">
            <w:pPr>
              <w:widowControl w:val="0"/>
              <w:numPr>
                <w:ilvl w:val="0"/>
                <w:numId w:val="192"/>
              </w:numPr>
              <w:pBdr>
                <w:top w:val="nil"/>
                <w:left w:val="nil"/>
                <w:bottom w:val="nil"/>
                <w:right w:val="nil"/>
                <w:between w:val="nil"/>
              </w:pBdr>
              <w:spacing w:line="240" w:lineRule="auto"/>
              <w:contextualSpacing/>
            </w:pPr>
            <w:r w:rsidRPr="00132EA6">
              <w:t>Personnel not funded with general funds or grants.</w:t>
            </w:r>
          </w:p>
          <w:p w14:paraId="6F890878" w14:textId="77777777" w:rsidR="00DA1E7B" w:rsidRPr="00132EA6" w:rsidRDefault="00DA1E7B" w:rsidP="003124D7">
            <w:pPr>
              <w:widowControl w:val="0"/>
              <w:numPr>
                <w:ilvl w:val="0"/>
                <w:numId w:val="192"/>
              </w:numPr>
              <w:pBdr>
                <w:top w:val="nil"/>
                <w:left w:val="nil"/>
                <w:bottom w:val="nil"/>
                <w:right w:val="nil"/>
                <w:between w:val="nil"/>
              </w:pBdr>
              <w:spacing w:line="240" w:lineRule="auto"/>
              <w:contextualSpacing/>
            </w:pPr>
            <w:r w:rsidRPr="00132EA6">
              <w:t>PAIR proposals to support departmental, unit, and program operations</w:t>
            </w:r>
          </w:p>
          <w:p w14:paraId="7716D9E7" w14:textId="77777777" w:rsidR="00DA1E7B" w:rsidRPr="00132EA6" w:rsidRDefault="00DA1E7B" w:rsidP="003124D7">
            <w:pPr>
              <w:numPr>
                <w:ilvl w:val="0"/>
                <w:numId w:val="192"/>
              </w:numPr>
              <w:spacing w:line="240" w:lineRule="auto"/>
              <w:ind w:right="-20"/>
              <w:contextualSpacing/>
            </w:pPr>
            <w:r w:rsidRPr="00132EA6">
              <w:t>Teaching equivalencies, overload, and overtime</w:t>
            </w:r>
          </w:p>
          <w:p w14:paraId="42B26BED" w14:textId="77777777" w:rsidR="00DA1E7B" w:rsidRPr="00132EA6" w:rsidRDefault="00DA1E7B" w:rsidP="003124D7">
            <w:pPr>
              <w:numPr>
                <w:ilvl w:val="0"/>
                <w:numId w:val="192"/>
              </w:numPr>
              <w:spacing w:line="240" w:lineRule="auto"/>
              <w:ind w:right="-20"/>
              <w:contextualSpacing/>
            </w:pPr>
            <w:r w:rsidRPr="00132EA6">
              <w:t xml:space="preserve">Professional development </w:t>
            </w:r>
          </w:p>
        </w:tc>
      </w:tr>
    </w:tbl>
    <w:p w14:paraId="17AAFD95" w14:textId="77777777" w:rsidR="00DA1E7B" w:rsidRPr="00132EA6" w:rsidRDefault="00DA1E7B" w:rsidP="00DA1E7B">
      <w:pPr>
        <w:ind w:right="-20"/>
      </w:pPr>
    </w:p>
    <w:p w14:paraId="15CF09A2" w14:textId="477AE384" w:rsidR="00DA1E7B" w:rsidRPr="00132EA6" w:rsidRDefault="00DA1E7B" w:rsidP="00DA1E7B">
      <w:pPr>
        <w:spacing w:after="200"/>
        <w:ind w:right="-20"/>
        <w:rPr>
          <w:b/>
          <w:i/>
        </w:rPr>
      </w:pPr>
      <w:r w:rsidRPr="00132EA6">
        <w:t xml:space="preserve">In the summer of 2017, to prepare for the FY 2018 budget allocations, the VCAS conducted an annual survey of all departments and units on their annual budget needs. The survey required the units to identify educational planning objectives and align their plans with the College </w:t>
      </w:r>
      <w:r w:rsidR="00DA44A0">
        <w:t>strategic plan</w:t>
      </w:r>
      <w:r w:rsidRPr="00132EA6">
        <w:t>, the Student Success Pathway, and student learning (</w:t>
      </w:r>
      <w:hyperlink r:id="rId2105" w:history="1">
        <w:r w:rsidRPr="00795F50">
          <w:rPr>
            <w:rStyle w:val="Hyperlink"/>
          </w:rPr>
          <w:t>IV.B.3-17</w:t>
        </w:r>
      </w:hyperlink>
      <w:r w:rsidRPr="00132EA6">
        <w:t xml:space="preserve">, </w:t>
      </w:r>
      <w:hyperlink r:id="rId2106" w:history="1">
        <w:r w:rsidRPr="00795F50">
          <w:rPr>
            <w:rStyle w:val="Hyperlink"/>
          </w:rPr>
          <w:t>IV.B.3-18</w:t>
        </w:r>
      </w:hyperlink>
      <w:r w:rsidRPr="00132EA6">
        <w:t xml:space="preserve">). The VCAS used this information in developing the operational budgets of each unit. </w:t>
      </w:r>
    </w:p>
    <w:p w14:paraId="42B150C9" w14:textId="77777777" w:rsidR="00DA1E7B" w:rsidRPr="00132EA6" w:rsidRDefault="00DA1E7B" w:rsidP="00DA1E7B">
      <w:pPr>
        <w:pStyle w:val="Heading5"/>
      </w:pPr>
      <w:bookmarkStart w:id="695" w:name="_hziaiaabe6sg" w:colFirst="0" w:colLast="0"/>
      <w:bookmarkEnd w:id="695"/>
      <w:r w:rsidRPr="00132EA6">
        <w:t xml:space="preserve">Procedures to </w:t>
      </w:r>
      <w:r>
        <w:t>E</w:t>
      </w:r>
      <w:r w:rsidRPr="00132EA6">
        <w:t xml:space="preserve">valuate </w:t>
      </w:r>
      <w:r>
        <w:t>P</w:t>
      </w:r>
      <w:r w:rsidRPr="00132EA6">
        <w:t xml:space="preserve">lanning and </w:t>
      </w:r>
      <w:r>
        <w:t>I</w:t>
      </w:r>
      <w:r w:rsidRPr="00132EA6">
        <w:t xml:space="preserve">mplementation to </w:t>
      </w:r>
      <w:r>
        <w:t>A</w:t>
      </w:r>
      <w:r w:rsidRPr="00132EA6">
        <w:t xml:space="preserve">chieve the College’s </w:t>
      </w:r>
      <w:r>
        <w:t>M</w:t>
      </w:r>
      <w:r w:rsidRPr="00132EA6">
        <w:t>ission</w:t>
      </w:r>
    </w:p>
    <w:p w14:paraId="27750D0E" w14:textId="078C56CE" w:rsidR="00DA1E7B" w:rsidRPr="00132EA6" w:rsidRDefault="00DA1E7B" w:rsidP="00DA1E7B">
      <w:pPr>
        <w:spacing w:after="200"/>
        <w:ind w:right="-20"/>
      </w:pPr>
      <w:r w:rsidRPr="00132EA6">
        <w:t xml:space="preserve">The </w:t>
      </w:r>
      <w:r>
        <w:t>interim chancellor</w:t>
      </w:r>
      <w:r w:rsidRPr="00132EA6">
        <w:t xml:space="preserve"> has instituted a calendar (</w:t>
      </w:r>
      <w:hyperlink r:id="rId2107" w:history="1">
        <w:r w:rsidRPr="00795F50">
          <w:rPr>
            <w:rStyle w:val="Hyperlink"/>
          </w:rPr>
          <w:t>IV.B.3-19</w:t>
        </w:r>
      </w:hyperlink>
      <w:r w:rsidRPr="00132EA6">
        <w:t xml:space="preserve">) for the Chancellor’s Advisory Council (CAC) to review the College’s institutional plans. The major plans for the College are assigned a calendar month during which each plan will be discussed, assessed for effectiveness, evaluated, and modified if necessary. </w:t>
      </w:r>
    </w:p>
    <w:p w14:paraId="5082AA5A" w14:textId="4227A836" w:rsidR="00DA1E7B" w:rsidRPr="00132EA6" w:rsidRDefault="00DA1E7B" w:rsidP="00DA1E7B">
      <w:pPr>
        <w:spacing w:after="200"/>
        <w:ind w:right="-20"/>
      </w:pPr>
      <w:r w:rsidRPr="00132EA6">
        <w:t>The ARPD is an annual program evaluation and planning document, and its format is controlled by the UHCC</w:t>
      </w:r>
      <w:r>
        <w:t xml:space="preserve">. </w:t>
      </w:r>
      <w:r w:rsidRPr="00132EA6">
        <w:t>Evaluation and revision of this document take place under the direction of the Office of the Vice President for Community Colleges. Until spring 2016, a systemwide cross-functional group met at least once every semester to review the program review process and recommend improvements. Changes in personnel in the VP’s office have suspended that process; however, with the recent revision to the Executive policy on program review, EP 5.202 (</w:t>
      </w:r>
      <w:hyperlink r:id="rId2108" w:history="1">
        <w:r w:rsidRPr="00795F50">
          <w:rPr>
            <w:rStyle w:val="Hyperlink"/>
          </w:rPr>
          <w:t>IV.B.3-20</w:t>
        </w:r>
      </w:hyperlink>
      <w:r w:rsidRPr="00132EA6">
        <w:t xml:space="preserve">), the UHCC Vice Chancellors for Academic Affairs have begun meeting in </w:t>
      </w:r>
      <w:r>
        <w:t>s</w:t>
      </w:r>
      <w:r w:rsidRPr="00132EA6">
        <w:t>pring 2018 to review and revise UHCCP 5.202, Review of Established Programs (</w:t>
      </w:r>
      <w:hyperlink r:id="rId2109" w:history="1">
        <w:r w:rsidRPr="00795F50">
          <w:rPr>
            <w:rStyle w:val="Hyperlink"/>
          </w:rPr>
          <w:t>IV.B.3-21</w:t>
        </w:r>
      </w:hyperlink>
      <w:r w:rsidRPr="00132EA6">
        <w:t>). This policy addresses both annual program review and multi-year comprehensive program review.</w:t>
      </w:r>
    </w:p>
    <w:p w14:paraId="3FCE177C" w14:textId="00CD74EA" w:rsidR="00DA1E7B" w:rsidRPr="00132EA6" w:rsidRDefault="00DA1E7B" w:rsidP="00DA1E7B">
      <w:pPr>
        <w:spacing w:after="200"/>
        <w:ind w:right="-20"/>
      </w:pPr>
      <w:r w:rsidRPr="00132EA6">
        <w:t>In August 2017 and February 2018, the Director of OFIE conducted a meta-evaluation of a random sample of the College’s ARPDs to gauge how well they reflected an effective use of data, a focus on students, outcomes assessment, and planning. The results of the study (</w:t>
      </w:r>
      <w:hyperlink r:id="rId2110" w:history="1">
        <w:r w:rsidRPr="00795F50">
          <w:rPr>
            <w:rStyle w:val="Hyperlink"/>
          </w:rPr>
          <w:t>IV.B.3-22</w:t>
        </w:r>
      </w:hyperlink>
      <w:r w:rsidRPr="00132EA6">
        <w:t>) will be shared with the UHCC as a resource for evaluating program review and the ARPD.</w:t>
      </w:r>
    </w:p>
    <w:p w14:paraId="6067D340" w14:textId="64181DDB" w:rsidR="00DA1E7B" w:rsidRPr="00132EA6" w:rsidRDefault="00DA1E7B" w:rsidP="00DA1E7B">
      <w:pPr>
        <w:spacing w:after="200"/>
        <w:ind w:right="-20"/>
      </w:pPr>
      <w:r w:rsidRPr="00132EA6">
        <w:t xml:space="preserve">At the College, campus climate surveys (called </w:t>
      </w:r>
      <w:r w:rsidRPr="002654A0">
        <w:t>The Faculty and Staff Survey in 2012, the Closing the Loop Survey in 2016, and the Getting Better at Getting Better Survey in 2018</w:t>
      </w:r>
      <w:r w:rsidRPr="00132EA6">
        <w:t>, see IV.A.7.) included items asking for feedback from the College community regarding overall planning and implementation efforts in achieving the College’s mission. Feedback from the campus on the last iteration of the comprehensive program review in spring 2016 will be integrated into the next revision of the College’s program review policy K5.202 (</w:t>
      </w:r>
      <w:hyperlink r:id="rId2111" w:history="1">
        <w:r w:rsidRPr="00795F50">
          <w:rPr>
            <w:rStyle w:val="Hyperlink"/>
          </w:rPr>
          <w:t>IV.B.3-23</w:t>
        </w:r>
      </w:hyperlink>
      <w:r w:rsidRPr="00132EA6">
        <w:t>).</w:t>
      </w:r>
    </w:p>
    <w:p w14:paraId="0A202AF9" w14:textId="77777777" w:rsidR="00DA1E7B" w:rsidRDefault="00DA1E7B" w:rsidP="00DA1E7B">
      <w:pPr>
        <w:pStyle w:val="Heading4"/>
      </w:pPr>
      <w:bookmarkStart w:id="696" w:name="_v76dn27e53p5" w:colFirst="0" w:colLast="0"/>
      <w:bookmarkEnd w:id="696"/>
      <w:r>
        <w:t>Analysis and Evaluation</w:t>
      </w:r>
    </w:p>
    <w:p w14:paraId="0F1D5B71" w14:textId="4AB9832E" w:rsidR="00DA1E7B" w:rsidRDefault="00DA1E7B" w:rsidP="00DA1E7B">
      <w:pPr>
        <w:spacing w:after="200"/>
      </w:pPr>
      <w:r>
        <w:t xml:space="preserve">The chancellor guides the institutional improvement of the teaching and learning environment through established policies and procedures. The chancellor ensures that planning, prioritizing and goal-setting is based on the evaluation of the College’s </w:t>
      </w:r>
      <w:r w:rsidR="00DA44A0">
        <w:t>strategic plan</w:t>
      </w:r>
      <w:r>
        <w:t xml:space="preserve"> scorecard, and from the analysis of the Annual Review of Program Data (ARPDs) and Comprehensive Program Review (CPR). Once an analysis is made, the chancellor ensures that resource allocation is tied to improving student learning and achievement. Overall institutional planning is evaluated by the Chancellor’s Advisory Council annually to ensure that the mission of the institution is achieved. </w:t>
      </w:r>
    </w:p>
    <w:p w14:paraId="7449AE60" w14:textId="77777777" w:rsidR="00DA1E7B" w:rsidRDefault="00DA1E7B" w:rsidP="00DA1E7B"/>
    <w:p w14:paraId="49B39F25" w14:textId="77777777" w:rsidR="00DA1E7B" w:rsidRDefault="00DA1E7B" w:rsidP="00C46F11">
      <w:pPr>
        <w:pStyle w:val="Heading3"/>
      </w:pPr>
      <w:bookmarkStart w:id="697" w:name="_ghnf2xf2xeps" w:colFirst="0" w:colLast="0"/>
      <w:bookmarkEnd w:id="697"/>
      <w:r>
        <w:t>IV.B.4. The CEO has the primary leadership role for accreditation, ensuring that the institution meets or exceeds Eligibility Requirements, Accreditation Standards, and Commission policies at all times. Faculty, staff, and administrative leaders of the institution also have responsibility for assuring compliance with accreditation requirements.</w:t>
      </w:r>
    </w:p>
    <w:p w14:paraId="0AED3B77" w14:textId="77777777" w:rsidR="00DA1E7B" w:rsidRDefault="00DA1E7B" w:rsidP="00DA1E7B">
      <w:pPr>
        <w:pStyle w:val="Heading4"/>
      </w:pPr>
      <w:bookmarkStart w:id="698" w:name="_pmkawbln91nx" w:colFirst="0" w:colLast="0"/>
      <w:bookmarkEnd w:id="698"/>
      <w:r>
        <w:t>Evidence of Meeting the Standard</w:t>
      </w:r>
    </w:p>
    <w:p w14:paraId="4A0F02B8" w14:textId="77777777" w:rsidR="00DA1E7B" w:rsidRDefault="00DA1E7B" w:rsidP="00DA1E7B">
      <w:pPr>
        <w:spacing w:after="200"/>
        <w:ind w:right="-20"/>
      </w:pPr>
      <w:r>
        <w:t xml:space="preserve"> The chancellor has the primary leadership role for accreditation and faculty, staff, and administrative leaders have responsibility for compliance with accreditation requirements.</w:t>
      </w:r>
    </w:p>
    <w:p w14:paraId="3CE8396A" w14:textId="77777777" w:rsidR="00DA1E7B" w:rsidRDefault="00DA1E7B" w:rsidP="00DA1E7B">
      <w:pPr>
        <w:pStyle w:val="Heading5"/>
      </w:pPr>
      <w:bookmarkStart w:id="699" w:name="_pk3626k0xeig" w:colFirst="0" w:colLast="0"/>
      <w:bookmarkEnd w:id="699"/>
      <w:r>
        <w:t>Accreditation and Assessment Leadership</w:t>
      </w:r>
    </w:p>
    <w:p w14:paraId="33EF78EA" w14:textId="3B2B82BA" w:rsidR="00DA1E7B" w:rsidRDefault="00DA1E7B" w:rsidP="00DA1E7B">
      <w:pPr>
        <w:spacing w:after="200"/>
      </w:pPr>
      <w:r>
        <w:t xml:space="preserve">The </w:t>
      </w:r>
      <w:r w:rsidR="004E27C7">
        <w:t>accreditation liaison officer</w:t>
      </w:r>
      <w:r>
        <w:t xml:space="preserve"> (ALO) was appointed by the former chancellor in 2015. She reports regularly to the current chancellor, the Administrative Staff Council, the CAC, and the College community on where the College is excelling and where improvements can be made. </w:t>
      </w:r>
    </w:p>
    <w:p w14:paraId="04FE87F2" w14:textId="77777777" w:rsidR="00DA1E7B" w:rsidRDefault="00DA1E7B" w:rsidP="00DA1E7B">
      <w:pPr>
        <w:spacing w:after="200"/>
      </w:pPr>
      <w:r>
        <w:t xml:space="preserve">The chancellor participates fully in the writing of the ACCJC annual and fiscal reports, reviewing all reported data. During her tenure as vice chancellor for academic affairs, she participated in writing all the comprehensive self-evaluation reports and, when needed, follow-up reports. In preparing the 2018 ISER, the interim chancellor reviewed each of the three drafts, provided feedback to the writing teams, and moved the process forward. </w:t>
      </w:r>
    </w:p>
    <w:p w14:paraId="33B207B6" w14:textId="77777777" w:rsidR="00DA1E7B" w:rsidRDefault="00DA1E7B" w:rsidP="00DA1E7B">
      <w:pPr>
        <w:spacing w:after="200"/>
      </w:pPr>
      <w:r>
        <w:t>In fall of 2016 the interim chancellor initiated the beginning of the self-evaluation effort and selected the ALO and a faculty member as the ISER co-chairs. In May 2017, the interim chancellor reminded the College that as the self-evaluation process was a top priority for AY 2017, accreditation was again the top priority for AY 2018. She reiterated this sentiment in the fall 2017 faculty and staff convocation.</w:t>
      </w:r>
    </w:p>
    <w:p w14:paraId="4FDE9ED1" w14:textId="71A0ACAB" w:rsidR="00DA1E7B" w:rsidRPr="00795F50" w:rsidRDefault="00DA1E7B" w:rsidP="00DA1E7B">
      <w:pPr>
        <w:spacing w:after="200"/>
      </w:pPr>
      <w:r>
        <w:t xml:space="preserve">She has invested considerably in professional development for administrative staff and faculty related to accreditation. In spring 2017 the interim chancellor went on an ACCJC site visit. The interim chancellor and a team of five faculty members attended the April 2017 ACCJC conference in Irvine to learn more about ACCJC accreditation standards and best practices to address accreditation standards. The team came back from the conference with a renewed commitment to the College and summarized specific ideas that resulted from attending the </w:t>
      </w:r>
      <w:r w:rsidRPr="00795F50">
        <w:t>conference (</w:t>
      </w:r>
      <w:hyperlink r:id="rId2112" w:history="1">
        <w:r w:rsidRPr="00795F50">
          <w:rPr>
            <w:rStyle w:val="Hyperlink"/>
          </w:rPr>
          <w:t>IV.B.4-1</w:t>
        </w:r>
      </w:hyperlink>
      <w:r w:rsidRPr="00795F50">
        <w:t>).</w:t>
      </w:r>
    </w:p>
    <w:p w14:paraId="2A7F9FA1" w14:textId="77777777" w:rsidR="00DA1E7B" w:rsidRPr="00795F50" w:rsidRDefault="00DA1E7B" w:rsidP="00DA1E7B">
      <w:pPr>
        <w:spacing w:after="200"/>
      </w:pPr>
      <w:r w:rsidRPr="00795F50">
        <w:t>She authorized support for members of the accreditation writing team to attend ACCJC workshops in Guam, San Francisco, and Hawai‘i. The College funded training for employees to attend an accreditation workshop in Hawai‘i in September 2016, and 40 employees attended an assessment workshop in March 2017. The ISER co-chairs encouraged members of the ISER team and other College employees to sign up for accreditation site visits. In the last two years the College has sent a significant number of faculty and administrators to ACCJC site visits</w:t>
      </w:r>
      <w:r>
        <w:t xml:space="preserve">. </w:t>
      </w:r>
      <w:r w:rsidRPr="00795F50">
        <w:t xml:space="preserve">  </w:t>
      </w:r>
    </w:p>
    <w:p w14:paraId="7D1BA5F2" w14:textId="4AE090E8" w:rsidR="00DA1E7B" w:rsidRPr="00795F50" w:rsidRDefault="00DA1E7B" w:rsidP="00DA1E7B">
      <w:pPr>
        <w:spacing w:after="200"/>
      </w:pPr>
      <w:r w:rsidRPr="00795F50">
        <w:t xml:space="preserve">To continue with the work of improving learning outcomes assessment, the former </w:t>
      </w:r>
      <w:r>
        <w:t>c</w:t>
      </w:r>
      <w:r w:rsidRPr="00795F50">
        <w:t>hancellor provided Title III funds to purchase Taskstream</w:t>
      </w:r>
      <w:r w:rsidR="00F74B33">
        <w:t xml:space="preserve"> (currently Watermark)</w:t>
      </w:r>
      <w:r w:rsidRPr="00795F50">
        <w:t xml:space="preserve">, an assessment management system, to record and report on assessment achievements. He also allocated Title III funds to hire an institutional assessment coordinator. The </w:t>
      </w:r>
      <w:r>
        <w:t>newly appointed c</w:t>
      </w:r>
      <w:r w:rsidRPr="00795F50">
        <w:t>hancellor</w:t>
      </w:r>
      <w:r>
        <w:t>, as interim,</w:t>
      </w:r>
      <w:r w:rsidRPr="00795F50">
        <w:t xml:space="preserve"> approved continued funding for </w:t>
      </w:r>
      <w:r w:rsidR="00F74B33">
        <w:t>Watermark</w:t>
      </w:r>
      <w:r w:rsidRPr="00795F50">
        <w:t xml:space="preserve"> for 2017 to 2020. </w:t>
      </w:r>
    </w:p>
    <w:p w14:paraId="28BA398A" w14:textId="0BE0B251" w:rsidR="00DA1E7B" w:rsidRPr="00795F50" w:rsidRDefault="00DA1E7B" w:rsidP="00DA1E7B">
      <w:pPr>
        <w:spacing w:after="200"/>
      </w:pPr>
      <w:r w:rsidRPr="00795F50">
        <w:t xml:space="preserve">The </w:t>
      </w:r>
      <w:r>
        <w:t>interim chancellor</w:t>
      </w:r>
      <w:r w:rsidRPr="00795F50">
        <w:t xml:space="preserve"> has supported substantive teaching equivalency release time from instructional responsibilities for two faculty members to serve as assessment coaches (</w:t>
      </w:r>
      <w:hyperlink r:id="rId2113" w:history="1">
        <w:r w:rsidRPr="00795F50">
          <w:rPr>
            <w:rStyle w:val="Hyperlink"/>
          </w:rPr>
          <w:t>IV.B.4-2</w:t>
        </w:r>
      </w:hyperlink>
      <w:r w:rsidRPr="00795F50">
        <w:t>) for their instructional colleagues. Two other coaches are working with student services. To promote best practices in assessment, the College has sent coaches to the WASC Senior College and University Commission Assessment Leadership Academy. The assessment coaches have created various trainings, a website (</w:t>
      </w:r>
      <w:hyperlink r:id="rId2114" w:history="1">
        <w:r w:rsidRPr="00795F50">
          <w:rPr>
            <w:rStyle w:val="Hyperlink"/>
          </w:rPr>
          <w:t>IV.B.4-3</w:t>
        </w:r>
      </w:hyperlink>
      <w:r w:rsidRPr="00795F50">
        <w:t>), handbooks (</w:t>
      </w:r>
      <w:hyperlink r:id="rId2115" w:history="1">
        <w:r w:rsidRPr="00795F50">
          <w:rPr>
            <w:rStyle w:val="Hyperlink"/>
          </w:rPr>
          <w:t>IV.B.4-4</w:t>
        </w:r>
      </w:hyperlink>
      <w:r w:rsidRPr="00795F50">
        <w:t xml:space="preserve">), and one-on-one coaching for campus individuals to adopt and effectively use assessment. This model of deploying assessment coaches to support faculty dates back to </w:t>
      </w:r>
      <w:r>
        <w:t>f</w:t>
      </w:r>
      <w:r w:rsidRPr="00795F50">
        <w:t xml:space="preserve">all 2011. The </w:t>
      </w:r>
      <w:r>
        <w:t>interim chancellor</w:t>
      </w:r>
      <w:r w:rsidRPr="00795F50">
        <w:t xml:space="preserve"> also approved the recruitment of an Institutional Assessment Coordinator faculty position, this time using College funds rather than external grant funds. </w:t>
      </w:r>
    </w:p>
    <w:p w14:paraId="0B3E2A18" w14:textId="147BFADB" w:rsidR="00DA1E7B" w:rsidRPr="00795F50" w:rsidRDefault="00DA1E7B" w:rsidP="00DA1E7B">
      <w:pPr>
        <w:spacing w:after="200"/>
      </w:pPr>
      <w:r w:rsidRPr="00795F50">
        <w:t xml:space="preserve">After a semester of studying the standards and looking for evidence of meeting the standards, in December 2016 the </w:t>
      </w:r>
      <w:r>
        <w:t>interim chancellor</w:t>
      </w:r>
      <w:r w:rsidRPr="00795F50">
        <w:t xml:space="preserve"> led a group exercise with the Chancellor’s Advisory Committee (CAC) to look at the various programs and units where gaps seemed to exist</w:t>
      </w:r>
      <w:r>
        <w:t xml:space="preserve">. </w:t>
      </w:r>
      <w:r w:rsidRPr="00795F50">
        <w:t>Together the team created various strategies to help eliminate and address these gaps. This exercise helped the members of CAC understand accreditation requirements, how the campus is already meeting the standards, and where improvements are needed. Outcomes from this meeting can be found in the CAC minutes (</w:t>
      </w:r>
      <w:hyperlink r:id="rId2116" w:history="1">
        <w:r w:rsidRPr="00795F50">
          <w:rPr>
            <w:rStyle w:val="Hyperlink"/>
          </w:rPr>
          <w:t>IV.B.4-5</w:t>
        </w:r>
      </w:hyperlink>
      <w:r w:rsidRPr="00795F50">
        <w:t xml:space="preserve">). </w:t>
      </w:r>
    </w:p>
    <w:p w14:paraId="6AE18EB7" w14:textId="296F7938" w:rsidR="00DA1E7B" w:rsidRPr="00795F50" w:rsidRDefault="00DA1E7B" w:rsidP="00DA1E7B">
      <w:pPr>
        <w:spacing w:after="200"/>
      </w:pPr>
      <w:r>
        <w:t>In January 2017,</w:t>
      </w:r>
      <w:r w:rsidRPr="00795F50">
        <w:t xml:space="preserve"> the Administrative Staff Council discussed at length ways in which the College excels and areas that need improvement (</w:t>
      </w:r>
      <w:hyperlink r:id="rId2117" w:history="1">
        <w:r w:rsidRPr="00795F50">
          <w:rPr>
            <w:rStyle w:val="Hyperlink"/>
          </w:rPr>
          <w:t>IV.B.4-6</w:t>
        </w:r>
      </w:hyperlink>
      <w:r w:rsidRPr="00795F50">
        <w:t>)</w:t>
      </w:r>
      <w:r>
        <w:t xml:space="preserve">. </w:t>
      </w:r>
      <w:r w:rsidRPr="00795F50">
        <w:t xml:space="preserve">The </w:t>
      </w:r>
      <w:r>
        <w:t>interim chancellor</w:t>
      </w:r>
      <w:r w:rsidRPr="00795F50">
        <w:t xml:space="preserve"> directed members of the council to report on their endeavors to initiate improvements at a subsequent meeting (</w:t>
      </w:r>
      <w:hyperlink r:id="rId2118" w:history="1">
        <w:r w:rsidRPr="00795F50">
          <w:rPr>
            <w:rStyle w:val="Hyperlink"/>
          </w:rPr>
          <w:t>IV.B.4-7</w:t>
        </w:r>
      </w:hyperlink>
      <w:r w:rsidRPr="00795F50">
        <w:t xml:space="preserve">). The </w:t>
      </w:r>
      <w:r>
        <w:t>interim chancellor</w:t>
      </w:r>
      <w:r w:rsidRPr="00795F50">
        <w:t xml:space="preserve"> facilitated additional meetings reflecting on the findings from the institutional self-evaluation process such as the CAC meeting on March 3, 2017, facilitated by Bob Pacheco, consultant (</w:t>
      </w:r>
      <w:hyperlink r:id="rId2119" w:history="1">
        <w:r w:rsidRPr="00795F50">
          <w:rPr>
            <w:rStyle w:val="Hyperlink"/>
          </w:rPr>
          <w:t>IV.B.4-8</w:t>
        </w:r>
      </w:hyperlink>
      <w:r w:rsidRPr="00795F50">
        <w:t>).</w:t>
      </w:r>
    </w:p>
    <w:p w14:paraId="6A2D04EE" w14:textId="6524618C" w:rsidR="00DA1E7B" w:rsidRPr="00795F50" w:rsidRDefault="00DA1E7B" w:rsidP="00DA1E7B">
      <w:pPr>
        <w:spacing w:after="200"/>
      </w:pPr>
      <w:r w:rsidRPr="00795F50">
        <w:t xml:space="preserve">During </w:t>
      </w:r>
      <w:r>
        <w:t>s</w:t>
      </w:r>
      <w:r w:rsidRPr="00795F50">
        <w:t>pring 2017, a draft assessment plan for the College was disseminated for feedback from the campus (</w:t>
      </w:r>
      <w:hyperlink r:id="rId2120" w:history="1">
        <w:r w:rsidRPr="00795F50">
          <w:rPr>
            <w:rStyle w:val="Hyperlink"/>
          </w:rPr>
          <w:t>IV.B.4-9</w:t>
        </w:r>
      </w:hyperlink>
      <w:r w:rsidRPr="00795F50">
        <w:t xml:space="preserve">, </w:t>
      </w:r>
      <w:hyperlink r:id="rId2121" w:history="1">
        <w:r w:rsidRPr="00795F50">
          <w:rPr>
            <w:rStyle w:val="Hyperlink"/>
          </w:rPr>
          <w:t>IV.B.4-10</w:t>
        </w:r>
      </w:hyperlink>
      <w:r w:rsidRPr="00795F50">
        <w:t xml:space="preserve">). The </w:t>
      </w:r>
      <w:r>
        <w:t>interim chancellor</w:t>
      </w:r>
      <w:r w:rsidRPr="00795F50">
        <w:t xml:space="preserve"> convened three forums and several meetings to listen to the faculty and provided an anonymous survey to gather feedback. Although most faculty who attended the sessions agreed that assessment is critical for teaching improvement, there was extensive and rich discussion about how the College should structure that process. In these gatherings the </w:t>
      </w:r>
      <w:r>
        <w:t>interim chancellor</w:t>
      </w:r>
      <w:r w:rsidRPr="00795F50">
        <w:t xml:space="preserve"> responded to concerns, feedback, and the overall feelings of the campus. Feedback from the survey and emails and forum discussions were documented (</w:t>
      </w:r>
      <w:hyperlink r:id="rId2122" w:history="1">
        <w:r w:rsidRPr="00795F50">
          <w:rPr>
            <w:rStyle w:val="Hyperlink"/>
          </w:rPr>
          <w:t>IV.B.4-11</w:t>
        </w:r>
      </w:hyperlink>
      <w:r w:rsidRPr="00795F50">
        <w:t xml:space="preserve">, </w:t>
      </w:r>
      <w:hyperlink r:id="rId2123" w:history="1">
        <w:r w:rsidRPr="00795F50">
          <w:rPr>
            <w:rStyle w:val="Hyperlink"/>
          </w:rPr>
          <w:t>IV.B.4-12</w:t>
        </w:r>
      </w:hyperlink>
      <w:r w:rsidRPr="00795F50">
        <w:t xml:space="preserve">, </w:t>
      </w:r>
      <w:hyperlink r:id="rId2124" w:history="1">
        <w:r w:rsidRPr="00795F50">
          <w:rPr>
            <w:rStyle w:val="Hyperlink"/>
          </w:rPr>
          <w:t>IV.B.4-13</w:t>
        </w:r>
      </w:hyperlink>
      <w:r w:rsidRPr="00795F50">
        <w:t xml:space="preserve">, </w:t>
      </w:r>
      <w:hyperlink r:id="rId2125" w:history="1">
        <w:r w:rsidRPr="00795F50">
          <w:rPr>
            <w:rStyle w:val="Hyperlink"/>
          </w:rPr>
          <w:t>IV.B.4-14</w:t>
        </w:r>
      </w:hyperlink>
      <w:r w:rsidRPr="00795F50">
        <w:t xml:space="preserve">). These important discussions reflect the </w:t>
      </w:r>
      <w:r>
        <w:t>interim chancellor</w:t>
      </w:r>
      <w:r w:rsidRPr="00795F50">
        <w:t>’s commitment to the College and the meeting of accreditation standards.</w:t>
      </w:r>
    </w:p>
    <w:p w14:paraId="5C230171" w14:textId="2690BB9E" w:rsidR="00DA1E7B" w:rsidRPr="00795F50" w:rsidRDefault="00DA1E7B" w:rsidP="00DA1E7B">
      <w:pPr>
        <w:spacing w:after="200"/>
      </w:pPr>
      <w:r w:rsidRPr="00795F50">
        <w:t xml:space="preserve">In addition, in August 2017, January 2018 and March 2018, the </w:t>
      </w:r>
      <w:r>
        <w:t>interim chancellor</w:t>
      </w:r>
      <w:r w:rsidRPr="00795F50">
        <w:t xml:space="preserve"> sponsored three Student Learning Assessment Colloquia, one-day, all-day events to engage faculty in deeper discussions on their course assessment plans, assessment artifacts, and next steps. In October 2017, the </w:t>
      </w:r>
      <w:r>
        <w:t>interim chancellor</w:t>
      </w:r>
      <w:r w:rsidRPr="00795F50">
        <w:t xml:space="preserve"> invited faculty to participate in innovative assessment pilots via an initiative called the Research Scholars Project. The purpose of the Kapi‘olani Research Scholars Project (KRSP) is to encourage faculty and staff to conduct meaningful action research to improve the outcomes of students and advance the practice of teaching and learning (</w:t>
      </w:r>
      <w:hyperlink r:id="rId2126" w:history="1">
        <w:r w:rsidRPr="00795F50">
          <w:rPr>
            <w:rStyle w:val="Hyperlink"/>
          </w:rPr>
          <w:t>IV.B.4-15</w:t>
        </w:r>
      </w:hyperlink>
      <w:r w:rsidRPr="00795F50">
        <w:t xml:space="preserve">, </w:t>
      </w:r>
      <w:hyperlink r:id="rId2127" w:history="1">
        <w:r w:rsidRPr="00795F50">
          <w:rPr>
            <w:rStyle w:val="Hyperlink"/>
          </w:rPr>
          <w:t>IV.B.4-16</w:t>
        </w:r>
      </w:hyperlink>
      <w:r w:rsidRPr="00795F50">
        <w:t>)</w:t>
      </w:r>
      <w:r>
        <w:t xml:space="preserve">. </w:t>
      </w:r>
    </w:p>
    <w:p w14:paraId="45FB23DE" w14:textId="77777777" w:rsidR="00DA1E7B" w:rsidRDefault="00DA1E7B" w:rsidP="00DA1E7B">
      <w:pPr>
        <w:pStyle w:val="Heading4"/>
      </w:pPr>
      <w:bookmarkStart w:id="700" w:name="_q6rjlfejohoa" w:colFirst="0" w:colLast="0"/>
      <w:bookmarkEnd w:id="700"/>
      <w:r>
        <w:t>Analysis and Evaluation</w:t>
      </w:r>
    </w:p>
    <w:p w14:paraId="4E9BD0FE" w14:textId="77777777" w:rsidR="00DA1E7B" w:rsidRDefault="00DA1E7B" w:rsidP="00DA1E7B">
      <w:pPr>
        <w:spacing w:after="200"/>
        <w:rPr>
          <w:b/>
        </w:rPr>
      </w:pPr>
      <w:r>
        <w:t xml:space="preserve">The interim chancellor has exercised primary leadership for accreditation and assessment and has encouraged faculty, staff, and administrative leaders to take responsibility for compliance with accreditation requirements. She has emphasized professional development in accreditation and assessment to strengthen a culture of assessment at the College. She is working to foster a scholarly interest in assessment practices through the assessment colloquia and the KRSP project and has encouraged the assessment of program review to evaluate its effectiveness in improving program performance. </w:t>
      </w:r>
    </w:p>
    <w:p w14:paraId="4AAD75D7" w14:textId="77777777" w:rsidR="00DA1E7B" w:rsidRDefault="00DA1E7B" w:rsidP="00DA1E7B">
      <w:pPr>
        <w:spacing w:after="200"/>
        <w:rPr>
          <w:b/>
        </w:rPr>
      </w:pPr>
    </w:p>
    <w:p w14:paraId="7B8EA393" w14:textId="77777777" w:rsidR="00DA1E7B" w:rsidRDefault="00DA1E7B" w:rsidP="00C46F11">
      <w:pPr>
        <w:pStyle w:val="Heading3"/>
      </w:pPr>
      <w:bookmarkStart w:id="701" w:name="_n5z6acejbgo7" w:colFirst="0" w:colLast="0"/>
      <w:bookmarkEnd w:id="701"/>
      <w:r>
        <w:t>IV.B.5. The CEO assures the implementation of statutes, regulations, and governing board policies and assures that institutional practices are consistent with institutional mission and policies, including effective control of budget and expenditures.</w:t>
      </w:r>
    </w:p>
    <w:p w14:paraId="2A2642E1" w14:textId="77777777" w:rsidR="00DA1E7B" w:rsidRDefault="00DA1E7B" w:rsidP="00DA1E7B">
      <w:pPr>
        <w:pStyle w:val="Heading4"/>
      </w:pPr>
      <w:bookmarkStart w:id="702" w:name="_1x5vv2g0n0re" w:colFirst="0" w:colLast="0"/>
      <w:bookmarkEnd w:id="702"/>
      <w:r>
        <w:t>Evidence of Meeting the Standard</w:t>
      </w:r>
    </w:p>
    <w:p w14:paraId="18E06A9D" w14:textId="77777777" w:rsidR="00DA1E7B" w:rsidRDefault="00DA1E7B" w:rsidP="00DA1E7B">
      <w:pPr>
        <w:spacing w:after="200"/>
      </w:pPr>
      <w:r>
        <w:t>The governing board of the University of Hawai‘i System is the University of Hawai‘i Board of Regents. The president assures the implementation of statutes, regulations, policies instituted by the Board of Regents. The president delegates to the vice president of the UHCC the implementation of the UH System policies specifically for the community colleges. The vice president, in turn, delegates these duties to each campus chancellor. The chancellor ensures that the College’s practices are consistent with its mission and policies and assures effective control of the College’s budget and expenditures.</w:t>
      </w:r>
    </w:p>
    <w:p w14:paraId="7466B757" w14:textId="77777777" w:rsidR="00DA1E7B" w:rsidRDefault="00DA1E7B" w:rsidP="00DA1E7B">
      <w:pPr>
        <w:pStyle w:val="Heading5"/>
        <w:rPr>
          <w:u w:val="single"/>
        </w:rPr>
      </w:pPr>
      <w:bookmarkStart w:id="703" w:name="_1s7swqvfg908" w:colFirst="0" w:colLast="0"/>
      <w:bookmarkEnd w:id="703"/>
      <w:r>
        <w:t>Implementing Statutes, Regulations, and BOR Policies</w:t>
      </w:r>
    </w:p>
    <w:p w14:paraId="23946830" w14:textId="569A752B" w:rsidR="00DA1E7B" w:rsidRPr="000B1502" w:rsidRDefault="00DA1E7B" w:rsidP="00DA1E7B">
      <w:pPr>
        <w:spacing w:after="200"/>
        <w:rPr>
          <w:b/>
        </w:rPr>
      </w:pPr>
      <w:r>
        <w:t xml:space="preserve">As a </w:t>
      </w:r>
      <w:r w:rsidR="00E62E5B">
        <w:t>s</w:t>
      </w:r>
      <w:r>
        <w:t xml:space="preserve">tate of Hawai‘i institution, Kapi‘olani Community College is governed by statutes, regulations, and policies from the </w:t>
      </w:r>
      <w:r w:rsidR="0015294F">
        <w:t>state Legislature</w:t>
      </w:r>
      <w:r>
        <w:t xml:space="preserve">, which funds just over 50 percent of the College’s operating budget. The rules and laws governing the University of Hawai‘i are the Hawai‘i Revised Statutes (HRS) </w:t>
      </w:r>
      <w:r w:rsidRPr="000B1502">
        <w:t>304A (</w:t>
      </w:r>
      <w:hyperlink r:id="rId2128" w:history="1">
        <w:r w:rsidRPr="000B1502">
          <w:rPr>
            <w:rStyle w:val="Hyperlink"/>
          </w:rPr>
          <w:t>IV.B.5-1</w:t>
        </w:r>
      </w:hyperlink>
      <w:r w:rsidRPr="000B1502">
        <w:t>) and the Hawai‘i Administrative Rules (HAR) Title 20 (</w:t>
      </w:r>
      <w:hyperlink r:id="rId2129" w:history="1">
        <w:r w:rsidRPr="000B1502">
          <w:rPr>
            <w:rStyle w:val="Hyperlink"/>
          </w:rPr>
          <w:t>IV.B.5-2</w:t>
        </w:r>
      </w:hyperlink>
      <w:r w:rsidRPr="000B1502">
        <w:t>).</w:t>
      </w:r>
    </w:p>
    <w:p w14:paraId="0F6DBC5A" w14:textId="77777777" w:rsidR="00DA1E7B" w:rsidRPr="000B1502" w:rsidRDefault="00DA1E7B" w:rsidP="00DA1E7B">
      <w:pPr>
        <w:spacing w:after="200"/>
      </w:pPr>
      <w:r w:rsidRPr="000B1502">
        <w:t>The University of Hawai‘i operates under the Board of Regents policies, Executive Policies, and Administrative Procedures that govern all ten campuses of the University of Hawai‘i System. Where applicable, the University of Hawai‘i Community College</w:t>
      </w:r>
      <w:r>
        <w:t>s</w:t>
      </w:r>
      <w:r w:rsidRPr="000B1502">
        <w:t xml:space="preserve"> creates policies for all seven community college campuses that align with University of Hawai‘i policies, state statutes, and regulations. The </w:t>
      </w:r>
      <w:r>
        <w:t>chancellor</w:t>
      </w:r>
      <w:r w:rsidRPr="000B1502">
        <w:t xml:space="preserve"> ensures that Kapi‘olani Community College complies with state statutes and regulations, Board of Regents policies, University of Hawai‘i executive policies, administrative procedures, and University of Hawai‘i Community College policies and, when needed, creates campus specific policies or procedures that align with the aforementioned. </w:t>
      </w:r>
    </w:p>
    <w:p w14:paraId="7FDF8409" w14:textId="77777777" w:rsidR="00DA1E7B" w:rsidRPr="000B1502" w:rsidRDefault="00DA1E7B" w:rsidP="00DA1E7B">
      <w:pPr>
        <w:pStyle w:val="Heading5"/>
      </w:pPr>
      <w:bookmarkStart w:id="704" w:name="_7uc80zq7df70" w:colFirst="0" w:colLast="0"/>
      <w:bookmarkEnd w:id="704"/>
      <w:r w:rsidRPr="000B1502">
        <w:t>Mission Alignment</w:t>
      </w:r>
    </w:p>
    <w:p w14:paraId="3CD94814" w14:textId="7E0D0B65" w:rsidR="00DA1E7B" w:rsidRPr="000B1502" w:rsidRDefault="00DA1E7B" w:rsidP="00DA1E7B">
      <w:pPr>
        <w:spacing w:after="200"/>
      </w:pPr>
      <w:r w:rsidRPr="000B1502">
        <w:t xml:space="preserve">The University of Hawai‘i System, under the current </w:t>
      </w:r>
      <w:r>
        <w:t>president</w:t>
      </w:r>
      <w:r w:rsidRPr="000B1502">
        <w:t>, created University of Hawai‘i Strategic Directions, 2015-2021. The four strategic directions—Hawai‘i Graduation Initiative (HGI), Hawai‘i Innovation Initiative (HI2), 21st Century Facilities (21CF) and High Performance Mission-Driven System (HPMS)—describe the university’s priorities for 2015–2021 (</w:t>
      </w:r>
      <w:hyperlink r:id="rId2130" w:history="1">
        <w:r w:rsidRPr="000B1502">
          <w:rPr>
            <w:rStyle w:val="Hyperlink"/>
          </w:rPr>
          <w:t>IV.B.5-3</w:t>
        </w:r>
      </w:hyperlink>
      <w:r w:rsidRPr="000B1502">
        <w:t xml:space="preserve">). </w:t>
      </w:r>
    </w:p>
    <w:p w14:paraId="76AEF603" w14:textId="42FD2B4B" w:rsidR="00DA1E7B" w:rsidRPr="000B1502" w:rsidRDefault="00DA1E7B" w:rsidP="00DA1E7B">
      <w:pPr>
        <w:spacing w:after="200"/>
      </w:pPr>
      <w:r w:rsidRPr="000B1502">
        <w:t>From this framework, the University of Hawai‘i Community College</w:t>
      </w:r>
      <w:r>
        <w:t>s</w:t>
      </w:r>
      <w:r w:rsidRPr="000B1502">
        <w:t xml:space="preserve"> created</w:t>
      </w:r>
      <w:r>
        <w:t xml:space="preserve"> the</w:t>
      </w:r>
      <w:r w:rsidRPr="000B1502">
        <w:t xml:space="preserve"> University of Hawai‘i Community College</w:t>
      </w:r>
      <w:r>
        <w:t>s</w:t>
      </w:r>
      <w:r w:rsidRPr="000B1502">
        <w:t xml:space="preserve"> Strategic Directions, 2015-2021. The plan is organized in six sections (</w:t>
      </w:r>
      <w:hyperlink r:id="rId2131" w:history="1">
        <w:r w:rsidRPr="000B1502">
          <w:rPr>
            <w:rStyle w:val="Hyperlink"/>
          </w:rPr>
          <w:t>IV.B.5-4</w:t>
        </w:r>
      </w:hyperlink>
      <w:r w:rsidRPr="000B1502">
        <w:t xml:space="preserve">): </w:t>
      </w:r>
    </w:p>
    <w:p w14:paraId="3120CD9F" w14:textId="77777777" w:rsidR="00DA1E7B" w:rsidRPr="000B1502" w:rsidRDefault="00DA1E7B" w:rsidP="003124D7">
      <w:pPr>
        <w:numPr>
          <w:ilvl w:val="0"/>
          <w:numId w:val="197"/>
        </w:numPr>
        <w:spacing w:after="0" w:line="276" w:lineRule="auto"/>
        <w:ind w:left="1080"/>
      </w:pPr>
      <w:r w:rsidRPr="000B1502">
        <w:t>Hawaiʻi Graduation Initiative: increasing the number of graduates and transfers and the momentum to get students through to graduation and transfer more quickly.</w:t>
      </w:r>
    </w:p>
    <w:p w14:paraId="527D2267" w14:textId="77777777" w:rsidR="00DA1E7B" w:rsidRPr="000B1502" w:rsidRDefault="00DA1E7B" w:rsidP="003124D7">
      <w:pPr>
        <w:numPr>
          <w:ilvl w:val="0"/>
          <w:numId w:val="197"/>
        </w:numPr>
        <w:spacing w:after="0" w:line="276" w:lineRule="auto"/>
        <w:ind w:left="1080"/>
      </w:pPr>
      <w:r w:rsidRPr="000B1502">
        <w:t>Hawaiʻi Innovation Initiative: workforce development linked to developing emerging sectors in Hawaiʻi’s economy while simultaneously providing a stable workforce for the traditional employment sectors.</w:t>
      </w:r>
    </w:p>
    <w:p w14:paraId="259DBADD" w14:textId="77777777" w:rsidR="00DA1E7B" w:rsidRPr="000B1502" w:rsidRDefault="00DA1E7B" w:rsidP="003124D7">
      <w:pPr>
        <w:numPr>
          <w:ilvl w:val="0"/>
          <w:numId w:val="197"/>
        </w:numPr>
        <w:spacing w:after="0" w:line="276" w:lineRule="auto"/>
        <w:ind w:left="1080"/>
      </w:pPr>
      <w:r w:rsidRPr="000B1502">
        <w:t>Modern Teaching and Learning Environments: ensuring that students and faculty have the learning and teaching environments appropriate for the 21st century and the sustainability practices to maintain those environments.</w:t>
      </w:r>
    </w:p>
    <w:p w14:paraId="2F1663EA" w14:textId="77777777" w:rsidR="00DA1E7B" w:rsidRPr="000B1502" w:rsidRDefault="00DA1E7B" w:rsidP="003124D7">
      <w:pPr>
        <w:numPr>
          <w:ilvl w:val="0"/>
          <w:numId w:val="197"/>
        </w:numPr>
        <w:spacing w:after="0" w:line="276" w:lineRule="auto"/>
        <w:ind w:left="1080"/>
      </w:pPr>
      <w:r w:rsidRPr="000B1502">
        <w:t>High Performance Mission-Driven System: practices and policies that capitalize on the University of Hawaiʻi’s being a single system of higher education in the state that can provide students with smooth transitions from K-12 through the community colleges to the baccalaureate institutions in the most productive, cost-effective, and results-oriented manner possible.</w:t>
      </w:r>
    </w:p>
    <w:p w14:paraId="0903C142" w14:textId="77777777" w:rsidR="00DA1E7B" w:rsidRPr="000B1502" w:rsidRDefault="00DA1E7B" w:rsidP="003124D7">
      <w:pPr>
        <w:numPr>
          <w:ilvl w:val="0"/>
          <w:numId w:val="197"/>
        </w:numPr>
        <w:spacing w:after="0" w:line="276" w:lineRule="auto"/>
        <w:ind w:left="1080"/>
      </w:pPr>
      <w:r w:rsidRPr="000B1502">
        <w:t>Enrollment: the identification and goals for targeted currently underserved populations.</w:t>
      </w:r>
    </w:p>
    <w:p w14:paraId="7019ABC2" w14:textId="77777777" w:rsidR="00DA1E7B" w:rsidRPr="000B1502" w:rsidRDefault="00DA1E7B" w:rsidP="003124D7">
      <w:pPr>
        <w:numPr>
          <w:ilvl w:val="0"/>
          <w:numId w:val="197"/>
        </w:numPr>
        <w:spacing w:after="0" w:line="276" w:lineRule="auto"/>
        <w:ind w:left="1080"/>
      </w:pPr>
      <w:r w:rsidRPr="000B1502">
        <w:t>Implementing the Plan: the policy, practice, and communication models needed to ensure the overall success of this strategic plan.</w:t>
      </w:r>
    </w:p>
    <w:p w14:paraId="23DF26D1" w14:textId="77777777" w:rsidR="00DA1E7B" w:rsidRPr="000B1502" w:rsidRDefault="00DA1E7B" w:rsidP="00DA1E7B"/>
    <w:p w14:paraId="42E0E4C9" w14:textId="45804275" w:rsidR="00DA1E7B" w:rsidRPr="000B1502" w:rsidRDefault="00DA1E7B" w:rsidP="00DA1E7B">
      <w:pPr>
        <w:spacing w:after="200"/>
        <w:rPr>
          <w:b/>
        </w:rPr>
      </w:pPr>
      <w:r w:rsidRPr="000B1502">
        <w:t xml:space="preserve">The </w:t>
      </w:r>
      <w:r>
        <w:t>chancellor</w:t>
      </w:r>
      <w:r w:rsidRPr="000B1502">
        <w:t xml:space="preserve"> directed the Office for Institutional Effectiveness (OFIE) to lead a collegewide effort to create a new strategic plan for 2015 through 2021. The OFIE director ensured that faculty, staff, and students, especially those representing the College’s Authorized Governance Organizations, attended and participated in University of Hawai‘i System and University of Hawai‘i Community College</w:t>
      </w:r>
      <w:r>
        <w:t>s</w:t>
      </w:r>
      <w:r w:rsidRPr="000B1502">
        <w:t xml:space="preserve"> meetings during the development of their respective strategic directions. The director asked community groups for feedback on how best to support the community’s needs and workforce (see standard I.A.). As a result, the College is aligned with the strategic directions of the University of Hawai‘i System and the University of Hawai‘i Community College</w:t>
      </w:r>
      <w:r>
        <w:t>s</w:t>
      </w:r>
      <w:r w:rsidRPr="000B1502">
        <w:t xml:space="preserve"> and retains a clear focus for the College’s mission. In October 2016, the Chancellor’s Advisory Council (CAC) voted to approve the current strategic plan with amendments (</w:t>
      </w:r>
      <w:hyperlink r:id="rId2132" w:anchor="page=3" w:history="1">
        <w:r w:rsidRPr="000B1502">
          <w:rPr>
            <w:rStyle w:val="Hyperlink"/>
          </w:rPr>
          <w:t>IV.B.5-5</w:t>
        </w:r>
      </w:hyperlink>
      <w:r w:rsidRPr="000B1502">
        <w:t>, p. 3). The members of the CAC disseminated these updates and the minutes were shared with the campus</w:t>
      </w:r>
      <w:r>
        <w:t xml:space="preserve">. </w:t>
      </w:r>
    </w:p>
    <w:p w14:paraId="48B5CA16" w14:textId="77777777" w:rsidR="00DA1E7B" w:rsidRPr="000B1502" w:rsidRDefault="00DA1E7B" w:rsidP="00DA1E7B">
      <w:pPr>
        <w:pStyle w:val="Heading5"/>
      </w:pPr>
      <w:bookmarkStart w:id="705" w:name="_ec0c9gga3lpn" w:colFirst="0" w:colLast="0"/>
      <w:bookmarkEnd w:id="705"/>
      <w:r w:rsidRPr="000B1502">
        <w:t>Financial and Budgetary Stewardship</w:t>
      </w:r>
    </w:p>
    <w:p w14:paraId="01168A62" w14:textId="5545D6F0" w:rsidR="00DA1E7B" w:rsidRPr="000B1502" w:rsidRDefault="00DA1E7B" w:rsidP="00DA1E7B">
      <w:pPr>
        <w:spacing w:after="200"/>
      </w:pPr>
      <w:r w:rsidRPr="000B1502">
        <w:t xml:space="preserve">The College’s operating budget includes an annual allocation of general funds appropriated by the </w:t>
      </w:r>
      <w:r w:rsidR="0015294F">
        <w:t>state Legislature</w:t>
      </w:r>
      <w:r w:rsidRPr="000B1502">
        <w:t xml:space="preserve"> plus student tuition and fees. Each community college receives a budget allocation determined by the University of Hawai‘i </w:t>
      </w:r>
      <w:r>
        <w:t>S</w:t>
      </w:r>
      <w:r w:rsidRPr="000B1502">
        <w:t>ystem and oversees its individual budget with processes and guidelines from the University of Hawai‘i Community College</w:t>
      </w:r>
      <w:r>
        <w:t>s</w:t>
      </w:r>
      <w:r w:rsidRPr="000B1502">
        <w:t xml:space="preserve">. </w:t>
      </w:r>
      <w:r w:rsidRPr="000B1502">
        <w:rPr>
          <w:highlight w:val="white"/>
        </w:rPr>
        <w:t xml:space="preserve">State law requires that the College’s budget be balanced each year and the College keeps the required reserve to maintain cash flow and address emergencies (see III.D). </w:t>
      </w:r>
      <w:r w:rsidRPr="000B1502">
        <w:t xml:space="preserve">The College’s budget and expenditures are carefully monitored by the </w:t>
      </w:r>
      <w:r w:rsidR="0015294F">
        <w:t>b</w:t>
      </w:r>
      <w:r w:rsidRPr="000B1502">
        <w:t xml:space="preserve">udget </w:t>
      </w:r>
      <w:r w:rsidR="0015294F">
        <w:t>m</w:t>
      </w:r>
      <w:r w:rsidRPr="000B1502">
        <w:t xml:space="preserve">anager, </w:t>
      </w:r>
      <w:r w:rsidR="0015294F">
        <w:t>f</w:t>
      </w:r>
      <w:r w:rsidRPr="000B1502">
        <w:t xml:space="preserve">iscal </w:t>
      </w:r>
      <w:r w:rsidR="0015294F">
        <w:t>m</w:t>
      </w:r>
      <w:r w:rsidRPr="000B1502">
        <w:t xml:space="preserve">anager, and </w:t>
      </w:r>
      <w:r>
        <w:t>vice chancellor for administrative services</w:t>
      </w:r>
      <w:r w:rsidRPr="000B1502">
        <w:t>.</w:t>
      </w:r>
    </w:p>
    <w:p w14:paraId="58C783A7" w14:textId="0DBA032F" w:rsidR="00DA1E7B" w:rsidRPr="000B1502" w:rsidRDefault="00DA1E7B" w:rsidP="00DA1E7B">
      <w:pPr>
        <w:spacing w:after="200"/>
      </w:pPr>
      <w:r w:rsidRPr="000B1502">
        <w:t xml:space="preserve">Annually, the </w:t>
      </w:r>
      <w:r w:rsidR="0015294F">
        <w:t>b</w:t>
      </w:r>
      <w:r w:rsidRPr="000B1502">
        <w:t xml:space="preserve">udget </w:t>
      </w:r>
      <w:r w:rsidR="0015294F">
        <w:t>m</w:t>
      </w:r>
      <w:r w:rsidRPr="000B1502">
        <w:t xml:space="preserve">anager and the VCAS meet with the </w:t>
      </w:r>
      <w:r>
        <w:t>chancellor</w:t>
      </w:r>
      <w:r w:rsidRPr="000B1502">
        <w:t xml:space="preserve">, </w:t>
      </w:r>
      <w:r>
        <w:t>vice chancellor</w:t>
      </w:r>
      <w:r w:rsidRPr="000B1502">
        <w:t xml:space="preserve">s, </w:t>
      </w:r>
      <w:r>
        <w:t>d</w:t>
      </w:r>
      <w:r w:rsidRPr="000B1502">
        <w:t>eans, department chairs, and unit heads to discuss and frame each area’s upcoming fiscal year annual budget and five-year budget projections. Beginning fiscal year 2018, the VCAS sent out a budget survey (</w:t>
      </w:r>
      <w:hyperlink r:id="rId2133" w:history="1">
        <w:r w:rsidRPr="000B1502">
          <w:rPr>
            <w:rStyle w:val="Hyperlink"/>
          </w:rPr>
          <w:t>IVB.5-6</w:t>
        </w:r>
      </w:hyperlink>
      <w:r w:rsidRPr="000B1502">
        <w:t>) to all departments and units to check for alignment with institutional mission and strategic plan goals through the ARPD, the Student Success Pathway, or past ARFs (</w:t>
      </w:r>
      <w:hyperlink r:id="rId2134" w:history="1">
        <w:r w:rsidRPr="000B1502">
          <w:rPr>
            <w:rStyle w:val="Hyperlink"/>
          </w:rPr>
          <w:t>IV.B.5-7</w:t>
        </w:r>
      </w:hyperlink>
      <w:r w:rsidRPr="000B1502">
        <w:t xml:space="preserve">, </w:t>
      </w:r>
      <w:hyperlink r:id="rId2135" w:history="1">
        <w:r w:rsidRPr="000B1502">
          <w:rPr>
            <w:rStyle w:val="Hyperlink"/>
          </w:rPr>
          <w:t>IV.B.5-8</w:t>
        </w:r>
      </w:hyperlink>
      <w:r w:rsidRPr="000B1502">
        <w:t xml:space="preserve">). Once the fiscal year budget for the College has been determined, the </w:t>
      </w:r>
      <w:r>
        <w:t>chancellor</w:t>
      </w:r>
      <w:r w:rsidRPr="000B1502">
        <w:t xml:space="preserve"> sends a memo (</w:t>
      </w:r>
      <w:hyperlink r:id="rId2136" w:history="1">
        <w:r w:rsidRPr="000B1502">
          <w:rPr>
            <w:rStyle w:val="Hyperlink"/>
          </w:rPr>
          <w:t>IV.B.5-9</w:t>
        </w:r>
      </w:hyperlink>
      <w:r w:rsidRPr="000B1502">
        <w:t xml:space="preserve">) to the College describing the budget for the fiscal year. </w:t>
      </w:r>
    </w:p>
    <w:p w14:paraId="79128465" w14:textId="59BB873C" w:rsidR="00DA1E7B" w:rsidRDefault="00DA1E7B" w:rsidP="00DA1E7B">
      <w:pPr>
        <w:spacing w:after="200"/>
        <w:rPr>
          <w:b/>
        </w:rPr>
      </w:pPr>
      <w:r w:rsidRPr="000B1502">
        <w:t xml:space="preserve">The College allocates funds to department, unit, program, and area accounts once in the fall and once in the spring to help control the rate of expenditure. If expenditures are higher than expected, the VCAS adjusts the spring allocations to maintain fiscal stability. The </w:t>
      </w:r>
      <w:r>
        <w:t>interim chancellor</w:t>
      </w:r>
      <w:r w:rsidRPr="000B1502">
        <w:t xml:space="preserve">, </w:t>
      </w:r>
      <w:r>
        <w:t>vice chancellor for administrative services</w:t>
      </w:r>
      <w:r w:rsidRPr="000B1502">
        <w:t xml:space="preserve">, and the </w:t>
      </w:r>
      <w:r w:rsidR="0015294F">
        <w:t>b</w:t>
      </w:r>
      <w:r w:rsidRPr="000B1502">
        <w:t xml:space="preserve">udget </w:t>
      </w:r>
      <w:r w:rsidR="0015294F">
        <w:t>m</w:t>
      </w:r>
      <w:r w:rsidRPr="000B1502">
        <w:t xml:space="preserve">anager meet monthly to discuss the budget and make adjustments as needed. Every quarter, budget and expenditure spreadsheets are distributed to each account holder via the </w:t>
      </w:r>
      <w:r>
        <w:t>vice chancellor</w:t>
      </w:r>
      <w:r w:rsidRPr="000B1502">
        <w:t xml:space="preserve">s </w:t>
      </w:r>
      <w:r>
        <w:t xml:space="preserve">to ensure accountability and oversight. </w:t>
      </w:r>
    </w:p>
    <w:p w14:paraId="566DFD1E" w14:textId="77777777" w:rsidR="00DA1E7B" w:rsidRDefault="00DA1E7B" w:rsidP="00DA1E7B">
      <w:pPr>
        <w:pStyle w:val="Heading4"/>
      </w:pPr>
      <w:bookmarkStart w:id="706" w:name="_5di0z2lhvkzw" w:colFirst="0" w:colLast="0"/>
      <w:bookmarkEnd w:id="706"/>
      <w:r>
        <w:t>Analysis and Evaluation</w:t>
      </w:r>
    </w:p>
    <w:p w14:paraId="54944D6D" w14:textId="19113723" w:rsidR="00DA1E7B" w:rsidRDefault="00DA1E7B" w:rsidP="00DA1E7B">
      <w:pPr>
        <w:spacing w:after="200"/>
      </w:pPr>
      <w:r>
        <w:t xml:space="preserve">The chancellor ensures that federal and state statutes and regulations, and UH Board of Regents policies are implemented and that the practices at the College are consistent with the mission and policies of the College, including the effective control of the budget and expenditures. The College’s </w:t>
      </w:r>
      <w:r w:rsidR="00DA44A0">
        <w:t>strategic plan</w:t>
      </w:r>
      <w:r>
        <w:t xml:space="preserve"> 2015-2021 is directly aligned with both the University of Hawai‘i and University of Hawai‘i Community Colleges Strategic Directions 2015-2021. The chancellor effectively stewards the annual budget and five-year budget projections with funding from the Legislature and from student tuition and fees. Institutional practices such as monthly monitoring of the budget provide the opportunity for adjustments to be made, if necessary. </w:t>
      </w:r>
    </w:p>
    <w:p w14:paraId="586B2D28" w14:textId="77777777" w:rsidR="00DA1E7B" w:rsidRDefault="00DA1E7B" w:rsidP="00DA1E7B">
      <w:pPr>
        <w:spacing w:after="200"/>
      </w:pPr>
    </w:p>
    <w:p w14:paraId="22B03A37" w14:textId="77777777" w:rsidR="00DA1E7B" w:rsidRDefault="00DA1E7B" w:rsidP="00C46F11">
      <w:pPr>
        <w:pStyle w:val="Heading3"/>
      </w:pPr>
      <w:bookmarkStart w:id="707" w:name="_ce3drcmwdj1y" w:colFirst="0" w:colLast="0"/>
      <w:bookmarkEnd w:id="707"/>
      <w:r>
        <w:t xml:space="preserve">IV.B.6. The CEO works and communicates effectively with the communities served by the institution. </w:t>
      </w:r>
    </w:p>
    <w:p w14:paraId="5DB60BEC" w14:textId="77777777" w:rsidR="00DA1E7B" w:rsidRDefault="00DA1E7B" w:rsidP="00DA1E7B">
      <w:pPr>
        <w:pStyle w:val="Heading4"/>
      </w:pPr>
      <w:bookmarkStart w:id="708" w:name="_jaqore8bemww" w:colFirst="0" w:colLast="0"/>
      <w:bookmarkEnd w:id="708"/>
      <w:r>
        <w:t>Evidence of Meeting the Standard</w:t>
      </w:r>
    </w:p>
    <w:p w14:paraId="2BF44290" w14:textId="77777777" w:rsidR="00DA1E7B" w:rsidRDefault="00DA1E7B" w:rsidP="00DA1E7B">
      <w:pPr>
        <w:spacing w:after="200"/>
        <w:rPr>
          <w:b/>
          <w:i/>
        </w:rPr>
      </w:pPr>
      <w:r>
        <w:t xml:space="preserve">At Kapi‘olani Community College, the chancellor works and communicates with the communities served by the institution. </w:t>
      </w:r>
    </w:p>
    <w:p w14:paraId="54AA6262" w14:textId="77777777" w:rsidR="00DA1E7B" w:rsidRDefault="00DA1E7B" w:rsidP="00DA1E7B">
      <w:pPr>
        <w:pStyle w:val="Heading5"/>
        <w:rPr>
          <w:u w:val="single"/>
        </w:rPr>
      </w:pPr>
      <w:bookmarkStart w:id="709" w:name="_vmfu24q6qky4" w:colFirst="0" w:colLast="0"/>
      <w:bookmarkEnd w:id="709"/>
      <w:r>
        <w:t xml:space="preserve">Conscientious Community Partnership </w:t>
      </w:r>
    </w:p>
    <w:p w14:paraId="278D1BCD" w14:textId="0084A63B" w:rsidR="00DA1E7B" w:rsidRPr="000B1502" w:rsidRDefault="00DA1E7B" w:rsidP="00DA1E7B">
      <w:pPr>
        <w:spacing w:after="200"/>
      </w:pPr>
      <w:r>
        <w:t xml:space="preserve">The interim chancellor attends Chamber of Commerce, Hawai‘i and Industry Sector meetings to gain insights into the needs and future trends of the state’s largest industries and future employers of the College’s graduates. One of the College’s initiatives is to engage with industry partners to develop industry-led curricula that will imbue graduating students with the marketable skills that businesses are seeking. To further this initiative, an online </w:t>
      </w:r>
      <w:r w:rsidRPr="000B1502">
        <w:t>tool (</w:t>
      </w:r>
      <w:hyperlink r:id="rId2137" w:history="1">
        <w:r w:rsidRPr="000B1502">
          <w:rPr>
            <w:rStyle w:val="Hyperlink"/>
          </w:rPr>
          <w:t>IV.B.6-1</w:t>
        </w:r>
      </w:hyperlink>
      <w:r w:rsidRPr="000B1502">
        <w:t>) was developed by the UHCC that looks not only at occupational data within individual sectors, but at data across all sectors, thus creating a holistic snapshot of industry demands and the current spread of occupations.</w:t>
      </w:r>
    </w:p>
    <w:p w14:paraId="6B7044E9" w14:textId="77777777" w:rsidR="00DA1E7B" w:rsidRPr="000B1502" w:rsidRDefault="00DA1E7B" w:rsidP="00DA1E7B">
      <w:pPr>
        <w:spacing w:after="200"/>
      </w:pPr>
      <w:r w:rsidRPr="000B1502">
        <w:t xml:space="preserve">The </w:t>
      </w:r>
      <w:r>
        <w:t>interim chancellor</w:t>
      </w:r>
      <w:r w:rsidRPr="000B1502">
        <w:t xml:space="preserve"> meets with the various advisory boards in the College’s CTE program areas. The advisory boards are composed of professionals, graduates, and faculty who inform programs of current and future needs in the specific industry and community. For example, the Nursing Advisory Board relays information on the changing needs of the community and its patients, including areas where more support is needed. In 2014, in response to the need for medical support for low income communities, the Community Health Worker certificate was created. Training is provided at off-campus sites embedded in the communities in which they will serve. </w:t>
      </w:r>
    </w:p>
    <w:p w14:paraId="4D109CC0" w14:textId="4F715799" w:rsidR="00DA1E7B" w:rsidRDefault="00DA1E7B" w:rsidP="00DA1E7B">
      <w:pPr>
        <w:spacing w:after="200"/>
        <w:rPr>
          <w:highlight w:val="white"/>
        </w:rPr>
      </w:pPr>
      <w:r w:rsidRPr="000B1502">
        <w:rPr>
          <w:highlight w:val="white"/>
        </w:rPr>
        <w:t xml:space="preserve">The </w:t>
      </w:r>
      <w:r>
        <w:rPr>
          <w:highlight w:val="white"/>
        </w:rPr>
        <w:t>chancellor</w:t>
      </w:r>
      <w:r w:rsidRPr="000B1502">
        <w:rPr>
          <w:highlight w:val="white"/>
        </w:rPr>
        <w:t xml:space="preserve"> also works directly with local communities and community service providers. In order to meet the needs of a rapidly growing senior population, the </w:t>
      </w:r>
      <w:r w:rsidR="00E62E5B">
        <w:rPr>
          <w:highlight w:val="white"/>
        </w:rPr>
        <w:t>s</w:t>
      </w:r>
      <w:r w:rsidRPr="000B1502">
        <w:rPr>
          <w:highlight w:val="white"/>
        </w:rPr>
        <w:t>tate of Hawai‘i Legislature instituted the Kupuna Education Center at the College as part of an initiative addressing an aging local population and its need for long-term care. The mission of the Kupuna Education Center is to develop and provide training and education for the older adult community population in active aging, to provide family caregiver training, to create a quality and committed community health wellness workforce, and to coordinate this information with all of the University of Hawai‘i Community Colleges (</w:t>
      </w:r>
      <w:hyperlink r:id="rId2138" w:history="1">
        <w:r w:rsidRPr="000B1502">
          <w:rPr>
            <w:rStyle w:val="Hyperlink"/>
            <w:highlight w:val="white"/>
          </w:rPr>
          <w:t>IV.B.6-2</w:t>
        </w:r>
      </w:hyperlink>
      <w:r w:rsidRPr="000B1502">
        <w:rPr>
          <w:highlight w:val="white"/>
        </w:rPr>
        <w:t>)</w:t>
      </w:r>
      <w:r>
        <w:rPr>
          <w:highlight w:val="white"/>
        </w:rPr>
        <w:t>.</w:t>
      </w:r>
    </w:p>
    <w:p w14:paraId="115A4034" w14:textId="73101F0A" w:rsidR="00DA1E7B" w:rsidRDefault="00DA1E7B" w:rsidP="00DA1E7B">
      <w:pPr>
        <w:spacing w:after="200"/>
      </w:pPr>
      <w:r w:rsidRPr="000B1502">
        <w:rPr>
          <w:highlight w:val="white"/>
        </w:rPr>
        <w:t>A second example of the College’s responsiveness to community needs is the</w:t>
      </w:r>
      <w:r w:rsidRPr="000B1502">
        <w:t xml:space="preserve"> certificate for the Adult Residential Care Home Operator. </w:t>
      </w:r>
      <w:r w:rsidRPr="000B1502">
        <w:rPr>
          <w:highlight w:val="white"/>
        </w:rPr>
        <w:t>With this 24-hour course, the College is a leader among institutions providing training for Registered Nurses (RNs) and Licensed Practical Nurses (LPNs) who, with a valid license, wish to operate Adult Residential Care Homes (ARCH). Graduates from the ARCH program at Kapi‘olani Community College receive a Certificate of Competence, which is one of the requirements to become licensed as an ARCH primary caregiver in Hawai‘i (</w:t>
      </w:r>
      <w:hyperlink r:id="rId2139" w:history="1">
        <w:r w:rsidRPr="000B1502">
          <w:rPr>
            <w:rStyle w:val="Hyperlink"/>
            <w:highlight w:val="white"/>
          </w:rPr>
          <w:t>IV.B.6-3</w:t>
        </w:r>
      </w:hyperlink>
      <w:r w:rsidRPr="000B1502">
        <w:rPr>
          <w:highlight w:val="white"/>
        </w:rPr>
        <w:t>).</w:t>
      </w:r>
    </w:p>
    <w:p w14:paraId="4E5DC52F" w14:textId="77777777" w:rsidR="00DA1E7B" w:rsidRPr="000B1502" w:rsidRDefault="00DA1E7B" w:rsidP="00DA1E7B">
      <w:pPr>
        <w:spacing w:after="200"/>
        <w:rPr>
          <w:highlight w:val="white"/>
        </w:rPr>
      </w:pPr>
      <w:r w:rsidRPr="000B1502">
        <w:t>The Culinary Arts Department received a grant from Kaiser Permanente to purchase a food truck to feed the community, collaborate with the College’s Health Programs to offer health screenings, and teach community members healthy food options and recipes. In addition, the Culinary Arts Department offers a comprehensive certificate program at the Women’s Community Correctional Center that aims to educate participants in professionalism, commitment, and responsibility. The women work their way up through a four-stage certification, culminating in a graduation ceremony where the participants prepare food for the attendees. They earn 14 credits that will appear on their University of Hawaiʻi transcripts. Inmates learn real-life job skills and those who don’t complete the final, advanced stage of certification before they leave, can choose to continue their culinary training at the College.</w:t>
      </w:r>
    </w:p>
    <w:p w14:paraId="7E62820C" w14:textId="7C742CA8" w:rsidR="00DA1E7B" w:rsidRPr="000B1502" w:rsidRDefault="00DA1E7B" w:rsidP="00DA1E7B">
      <w:pPr>
        <w:spacing w:after="200"/>
      </w:pPr>
      <w:r w:rsidRPr="000B1502">
        <w:t xml:space="preserve">For two years, the College </w:t>
      </w:r>
      <w:r w:rsidRPr="000B1502">
        <w:rPr>
          <w:highlight w:val="white"/>
        </w:rPr>
        <w:t xml:space="preserve">offered “GoCook! Hawai‘i,” a free fast-track food service job training program for anyone 16 years and older who was unemployed or underemployed and looking for immediate employment in the food industry. Veterans received priority. The training was 12 weeks, 5 days per week, 8 hours per day. All training was conducted in the College’s cafeteria. The trainees earned the equivalency of four college credits upon completion should they decide to return and enroll in a culinary program at any community colleges in the UH </w:t>
      </w:r>
      <w:r>
        <w:rPr>
          <w:highlight w:val="white"/>
        </w:rPr>
        <w:t>S</w:t>
      </w:r>
      <w:r w:rsidRPr="000B1502">
        <w:rPr>
          <w:highlight w:val="white"/>
        </w:rPr>
        <w:t>ystem in the future. Job referrals were provided at the end of the training. This program was funded by a grant from the US Department of Labor.</w:t>
      </w:r>
      <w:r w:rsidRPr="000B1502">
        <w:t xml:space="preserve"> Health apprenticeship programs are also available (</w:t>
      </w:r>
      <w:hyperlink r:id="rId2140" w:history="1">
        <w:r w:rsidRPr="000B1502">
          <w:rPr>
            <w:rStyle w:val="Hyperlink"/>
          </w:rPr>
          <w:t>IV.B.6-4</w:t>
        </w:r>
      </w:hyperlink>
      <w:r w:rsidRPr="000B1502">
        <w:t>).</w:t>
      </w:r>
    </w:p>
    <w:p w14:paraId="24240EBB" w14:textId="3ADAE2C2" w:rsidR="00DA1E7B" w:rsidRPr="000B1502" w:rsidRDefault="00DA1E7B" w:rsidP="00DA1E7B">
      <w:pPr>
        <w:spacing w:after="200"/>
      </w:pPr>
      <w:r w:rsidRPr="000B1502">
        <w:t xml:space="preserve">To enhance the two-way relationship with the neighborhood boards near the College, the </w:t>
      </w:r>
      <w:r w:rsidR="00B65638">
        <w:t>a</w:t>
      </w:r>
      <w:r w:rsidRPr="000B1502">
        <w:t xml:space="preserve">ssistant </w:t>
      </w:r>
      <w:r w:rsidR="00B65638">
        <w:t>d</w:t>
      </w:r>
      <w:r w:rsidRPr="000B1502">
        <w:t xml:space="preserve">ean for </w:t>
      </w:r>
      <w:r w:rsidR="00B65638">
        <w:t>c</w:t>
      </w:r>
      <w:r w:rsidRPr="000B1502">
        <w:t xml:space="preserve">ommunity and </w:t>
      </w:r>
      <w:r w:rsidR="00B65638">
        <w:t>c</w:t>
      </w:r>
      <w:r w:rsidRPr="000B1502">
        <w:t xml:space="preserve">ontinuing </w:t>
      </w:r>
      <w:r w:rsidR="00B65638">
        <w:t>e</w:t>
      </w:r>
      <w:r w:rsidRPr="000B1502">
        <w:t xml:space="preserve">ducation acts as a liaison by attending their monthly meetings and presenting College initiatives as needed. The </w:t>
      </w:r>
      <w:r>
        <w:t>interim chancellor</w:t>
      </w:r>
      <w:r w:rsidRPr="000B1502">
        <w:t xml:space="preserve"> also reaches out directly to the community. The recent construction of the Culinary Institute of the Pacific created concerns among neighboring residents. Upon her appointment, the </w:t>
      </w:r>
      <w:r>
        <w:t>interim chancellor</w:t>
      </w:r>
      <w:r w:rsidRPr="000B1502">
        <w:t xml:space="preserve"> attended a monthly community meeting of all the neighborhood boards that serve the geographic area of the College to hear their concerns. With the </w:t>
      </w:r>
      <w:r w:rsidR="00B65638">
        <w:t>a</w:t>
      </w:r>
      <w:r w:rsidRPr="000B1502">
        <w:t xml:space="preserve">ssistant </w:t>
      </w:r>
      <w:r w:rsidR="00B65638">
        <w:t>d</w:t>
      </w:r>
      <w:r w:rsidRPr="000B1502">
        <w:t xml:space="preserve">ean for </w:t>
      </w:r>
      <w:r w:rsidR="00B65638">
        <w:t>c</w:t>
      </w:r>
      <w:r w:rsidRPr="000B1502">
        <w:t xml:space="preserve">ommunity and </w:t>
      </w:r>
      <w:r w:rsidR="00B65638">
        <w:t>c</w:t>
      </w:r>
      <w:r w:rsidRPr="000B1502">
        <w:t xml:space="preserve">ontinuing </w:t>
      </w:r>
      <w:r w:rsidR="00B65638">
        <w:t>e</w:t>
      </w:r>
      <w:r w:rsidRPr="000B1502">
        <w:t>ducation, she did a neighborhood walk-about, meeting neighboring residents, listening to their concerns, and speaking on behalf of the College on how changes and improvements were made to alleviate construction issues</w:t>
      </w:r>
      <w:r>
        <w:t xml:space="preserve">. </w:t>
      </w:r>
    </w:p>
    <w:p w14:paraId="1655E5E4" w14:textId="77777777" w:rsidR="00DA1E7B" w:rsidRPr="000B1502" w:rsidRDefault="00DA1E7B" w:rsidP="00DA1E7B">
      <w:pPr>
        <w:pStyle w:val="Heading5"/>
      </w:pPr>
      <w:bookmarkStart w:id="710" w:name="_8eya2yle8r88" w:colFirst="0" w:colLast="0"/>
      <w:bookmarkEnd w:id="710"/>
      <w:r w:rsidRPr="000B1502">
        <w:t>International Outreach</w:t>
      </w:r>
    </w:p>
    <w:p w14:paraId="78611A04" w14:textId="77777777" w:rsidR="00DA1E7B" w:rsidRPr="000B1502" w:rsidRDefault="00DA1E7B" w:rsidP="00DA1E7B">
      <w:pPr>
        <w:spacing w:after="200"/>
      </w:pPr>
      <w:bookmarkStart w:id="711" w:name="_tvb6n6iogs9j" w:colFirst="0" w:colLast="0"/>
      <w:bookmarkEnd w:id="711"/>
      <w:r w:rsidRPr="000B1502">
        <w:t>International students are a key element of the College’s mission. The shared vision and the four operating principles of international education at the college are:</w:t>
      </w:r>
    </w:p>
    <w:p w14:paraId="40300284" w14:textId="77777777" w:rsidR="00DA1E7B" w:rsidRPr="000B1502" w:rsidRDefault="00DA1E7B" w:rsidP="003124D7">
      <w:pPr>
        <w:numPr>
          <w:ilvl w:val="0"/>
          <w:numId w:val="195"/>
        </w:numPr>
        <w:spacing w:after="0" w:line="276" w:lineRule="auto"/>
        <w:ind w:left="1080"/>
      </w:pPr>
      <w:bookmarkStart w:id="712" w:name="_uxkunzm40vfc" w:colFirst="0" w:colLast="0"/>
      <w:bookmarkEnd w:id="712"/>
      <w:r w:rsidRPr="000B1502">
        <w:t>Build on and support the languages, cultures, and histories of Hawai‘i</w:t>
      </w:r>
    </w:p>
    <w:p w14:paraId="0CDD4D8F" w14:textId="77777777" w:rsidR="00DA1E7B" w:rsidRPr="000B1502" w:rsidRDefault="00DA1E7B" w:rsidP="003124D7">
      <w:pPr>
        <w:numPr>
          <w:ilvl w:val="0"/>
          <w:numId w:val="195"/>
        </w:numPr>
        <w:spacing w:after="0" w:line="276" w:lineRule="auto"/>
        <w:ind w:left="1080"/>
      </w:pPr>
      <w:bookmarkStart w:id="713" w:name="_y23cxudiqgy8" w:colFirst="0" w:colLast="0"/>
      <w:bookmarkEnd w:id="713"/>
      <w:r w:rsidRPr="000B1502">
        <w:t>Develop our students’ and our faculty’s capacity to understand and respect diverse communities</w:t>
      </w:r>
    </w:p>
    <w:p w14:paraId="20F524FE" w14:textId="77777777" w:rsidR="00DA1E7B" w:rsidRPr="000B1502" w:rsidRDefault="00DA1E7B" w:rsidP="003124D7">
      <w:pPr>
        <w:numPr>
          <w:ilvl w:val="0"/>
          <w:numId w:val="195"/>
        </w:numPr>
        <w:spacing w:after="0" w:line="276" w:lineRule="auto"/>
        <w:ind w:left="1080"/>
      </w:pPr>
      <w:bookmarkStart w:id="714" w:name="_qyqvc9m64ptv" w:colFirst="0" w:colLast="0"/>
      <w:bookmarkEnd w:id="714"/>
      <w:r w:rsidRPr="000B1502">
        <w:t>Build strong and viable educational and economic cross-border partnerships</w:t>
      </w:r>
    </w:p>
    <w:p w14:paraId="7798E708" w14:textId="77777777" w:rsidR="00DA1E7B" w:rsidRPr="000B1502" w:rsidRDefault="00DA1E7B" w:rsidP="003124D7">
      <w:pPr>
        <w:numPr>
          <w:ilvl w:val="0"/>
          <w:numId w:val="195"/>
        </w:numPr>
        <w:spacing w:after="0" w:line="276" w:lineRule="auto"/>
        <w:ind w:left="1080"/>
      </w:pPr>
      <w:bookmarkStart w:id="715" w:name="_uu3zbhlop2cf" w:colFirst="0" w:colLast="0"/>
      <w:bookmarkEnd w:id="715"/>
      <w:r w:rsidRPr="000B1502">
        <w:t>Strengthen the College’s role as a bridge between Asia, the Pacific, the Americas, and the world.</w:t>
      </w:r>
    </w:p>
    <w:p w14:paraId="3FE4180A" w14:textId="77777777" w:rsidR="00DA1E7B" w:rsidRPr="000B1502" w:rsidRDefault="00DA1E7B" w:rsidP="00DA1E7B">
      <w:bookmarkStart w:id="716" w:name="_7s2s9wpfbxo5" w:colFirst="0" w:colLast="0"/>
      <w:bookmarkEnd w:id="716"/>
    </w:p>
    <w:p w14:paraId="2C7B1478" w14:textId="493BFB7C" w:rsidR="00DA1E7B" w:rsidRPr="000B1502" w:rsidRDefault="00DA1E7B" w:rsidP="00DA1E7B">
      <w:pPr>
        <w:spacing w:after="200"/>
      </w:pPr>
      <w:r w:rsidRPr="000B1502">
        <w:t xml:space="preserve">Under the leadership of the former </w:t>
      </w:r>
      <w:r>
        <w:t>c</w:t>
      </w:r>
      <w:r w:rsidRPr="000B1502">
        <w:t xml:space="preserve">hancellor, the College developed over 100 active agreements with institutional partners abroad, especially in Japan, China, and Korea, leading all other community colleges in the state in the number of academic agreements with international institutions. The College has developed educational and economic international partnerships with institutions and universities, private and public sector businesses, government agencies, and recruiting representatives. The </w:t>
      </w:r>
      <w:r>
        <w:t>current chancellor</w:t>
      </w:r>
      <w:r w:rsidRPr="000B1502">
        <w:t xml:space="preserve"> continues this commitment to the importance of building strong and viable educational and economic partnerships with institutions and organizations throughout the international community. This year, 17 new agreements and partnerships were signed under the </w:t>
      </w:r>
      <w:r>
        <w:t>interim chancellor</w:t>
      </w:r>
      <w:r w:rsidRPr="000B1502">
        <w:t xml:space="preserve">’s leadership. To cultivate and deepen relationships with these international partners, the </w:t>
      </w:r>
      <w:r>
        <w:t>current chancellor</w:t>
      </w:r>
      <w:r w:rsidRPr="000B1502">
        <w:t xml:space="preserve"> regularly travel</w:t>
      </w:r>
      <w:r>
        <w:t>s</w:t>
      </w:r>
      <w:r w:rsidRPr="000B1502">
        <w:t xml:space="preserve"> to Japan, China, Korea, and other destinations as needed and routinely interacts with international partners. </w:t>
      </w:r>
    </w:p>
    <w:p w14:paraId="08CD1B76" w14:textId="4C20B833" w:rsidR="00DA1E7B" w:rsidRPr="000B1502" w:rsidRDefault="00F8684D" w:rsidP="00DA1E7B">
      <w:pPr>
        <w:spacing w:after="200"/>
      </w:pPr>
      <w:r w:rsidRPr="00717B6C">
        <w:rPr>
          <w:b/>
          <w:noProof/>
          <w:highlight w:val="yellow"/>
        </w:rPr>
        <mc:AlternateContent>
          <mc:Choice Requires="wpg">
            <w:drawing>
              <wp:anchor distT="0" distB="0" distL="228600" distR="228600" simplePos="0" relativeHeight="251819008" behindDoc="1" locked="1" layoutInCell="1" allowOverlap="0" wp14:anchorId="5340A811" wp14:editId="0240233F">
                <wp:simplePos x="0" y="0"/>
                <wp:positionH relativeFrom="margin">
                  <wp:posOffset>3004185</wp:posOffset>
                </wp:positionH>
                <wp:positionV relativeFrom="margin">
                  <wp:posOffset>3797935</wp:posOffset>
                </wp:positionV>
                <wp:extent cx="3227705" cy="4050665"/>
                <wp:effectExtent l="0" t="0" r="0" b="6985"/>
                <wp:wrapSquare wrapText="bothSides"/>
                <wp:docPr id="275" name="Group 275"/>
                <wp:cNvGraphicFramePr/>
                <a:graphic xmlns:a="http://schemas.openxmlformats.org/drawingml/2006/main">
                  <a:graphicData uri="http://schemas.microsoft.com/office/word/2010/wordprocessingGroup">
                    <wpg:wgp>
                      <wpg:cNvGrpSpPr/>
                      <wpg:grpSpPr>
                        <a:xfrm>
                          <a:off x="0" y="0"/>
                          <a:ext cx="3227705" cy="4050665"/>
                          <a:chOff x="-47302" y="3220"/>
                          <a:chExt cx="1876102" cy="8343421"/>
                        </a:xfrm>
                      </wpg:grpSpPr>
                      <wps:wsp>
                        <wps:cNvPr id="276" name="Rectangle 276"/>
                        <wps:cNvSpPr/>
                        <wps:spPr>
                          <a:xfrm>
                            <a:off x="-47301" y="3220"/>
                            <a:ext cx="1828800" cy="22859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Rectangle 277"/>
                        <wps:cNvSpPr/>
                        <wps:spPr>
                          <a:xfrm>
                            <a:off x="-47302" y="1433734"/>
                            <a:ext cx="1828800" cy="691290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id="111">
                          <w:txbxContent>
                            <w:p w14:paraId="42C39859" w14:textId="38B6396C"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color w:val="FFFFFF" w:themeColor="background1"/>
                                </w:rPr>
                                <w:t>When the</w:t>
                              </w:r>
                              <w:r>
                                <w:rPr>
                                  <w:rFonts w:ascii="Times New Roman" w:hAnsi="Times New Roman" w:cs="Times New Roman"/>
                                  <w:color w:val="FFFFFF" w:themeColor="background1"/>
                                </w:rPr>
                                <w:t xml:space="preserve"> i</w:t>
                              </w:r>
                              <w:r w:rsidRPr="00717B6C">
                                <w:rPr>
                                  <w:rFonts w:ascii="Times New Roman" w:hAnsi="Times New Roman" w:cs="Times New Roman"/>
                                  <w:color w:val="FFFFFF" w:themeColor="background1"/>
                                </w:rPr>
                                <w:t xml:space="preserve">nterim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 took the helm in June 2016, she placed a high value on providing many opportunities for campus constituents to share their thoughts and concerns with her directly through safe and clear channels. Framing positive and simple questions at the outset,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 Pagotto helped the participants relax and gradually share more difficult situations that she was able to hear and address. </w:t>
                              </w:r>
                            </w:p>
                            <w:p w14:paraId="64B85609" w14:textId="77777777" w:rsidR="00ED7DE1" w:rsidRPr="00717B6C" w:rsidRDefault="00ED7DE1" w:rsidP="00DA1E7B">
                              <w:pPr>
                                <w:pStyle w:val="Normal1"/>
                                <w:rPr>
                                  <w:rFonts w:ascii="Times New Roman" w:hAnsi="Times New Roman" w:cs="Times New Roman"/>
                                  <w:color w:val="FFFFFF" w:themeColor="background1"/>
                                </w:rPr>
                              </w:pPr>
                            </w:p>
                            <w:p w14:paraId="0EC990F5" w14:textId="24D0429E"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color w:val="FFFFFF" w:themeColor="background1"/>
                                </w:rPr>
                                <w:t xml:space="preserve">The comments below affirm the </w:t>
                              </w:r>
                              <w:r>
                                <w:rPr>
                                  <w:rFonts w:ascii="Times New Roman" w:hAnsi="Times New Roman" w:cs="Times New Roman"/>
                                  <w:color w:val="FFFFFF" w:themeColor="background1"/>
                                </w:rPr>
                                <w:t>i</w:t>
                              </w:r>
                              <w:r w:rsidRPr="00717B6C">
                                <w:rPr>
                                  <w:rFonts w:ascii="Times New Roman" w:hAnsi="Times New Roman" w:cs="Times New Roman"/>
                                  <w:color w:val="FFFFFF" w:themeColor="background1"/>
                                </w:rPr>
                                <w:t xml:space="preserve">nterim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hancellor’s reputation for embracing a culture of inclusivity, engagement, and leadership through service. </w:t>
                              </w:r>
                            </w:p>
                            <w:p w14:paraId="65CAB9E1" w14:textId="77777777" w:rsidR="00ED7DE1" w:rsidRPr="00717B6C" w:rsidRDefault="00ED7DE1" w:rsidP="00DA1E7B">
                              <w:pPr>
                                <w:pStyle w:val="Normal1"/>
                                <w:rPr>
                                  <w:rFonts w:ascii="Times New Roman" w:hAnsi="Times New Roman" w:cs="Times New Roman"/>
                                  <w:color w:val="FFFFFF" w:themeColor="background1"/>
                                </w:rPr>
                              </w:pPr>
                            </w:p>
                            <w:p w14:paraId="2D49D364" w14:textId="77777777" w:rsidR="00ED7DE1" w:rsidRPr="00717B6C" w:rsidRDefault="00ED7DE1" w:rsidP="00DA1E7B">
                              <w:pPr>
                                <w:pStyle w:val="Normal1"/>
                                <w:rPr>
                                  <w:rFonts w:ascii="Times New Roman" w:hAnsi="Times New Roman" w:cs="Times New Roman"/>
                                  <w:i/>
                                  <w:color w:val="FFFFFF" w:themeColor="background1"/>
                                  <w:u w:val="single"/>
                                </w:rPr>
                              </w:pPr>
                              <w:r w:rsidRPr="00717B6C">
                                <w:rPr>
                                  <w:rFonts w:ascii="Times New Roman" w:hAnsi="Times New Roman" w:cs="Times New Roman"/>
                                  <w:i/>
                                  <w:color w:val="FFFFFF" w:themeColor="background1"/>
                                  <w:u w:val="single"/>
                                </w:rPr>
                                <w:t xml:space="preserve">Statement 1: </w:t>
                              </w:r>
                            </w:p>
                            <w:p w14:paraId="043F7754" w14:textId="77777777"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i/>
                                  <w:color w:val="FFFFFF" w:themeColor="background1"/>
                                </w:rPr>
                                <w:t>“I attended the ‘By Invitation Only’ gathering for faculty who have been at the campus for 0-5 years.  I appreciated (as I always do) the Chancellor’s relaxed manner and her personal connection with each of the attendees; this is a leader who knows the people who work for her, even the newbies and the folks in less-prominent positions. She listened to everyone and took note of the issues raised, large and small, providing input and suggestions to some but mostly just listening. I think this reflects our Chancellor’s usual MO – she doesn’t make false promises, she doesn’t pretend she can solve all our problems, but she truly does listen and give everyone a fair opportunity to express their concerns and look for solutions where they can be found. I honestly feel that if I wanted to talk one-on-one with the Chancellor, it wouldn’t be hard for me to find her, and I could safely say whatever is on my mind without repercussion.”</w:t>
                              </w:r>
                            </w:p>
                            <w:p w14:paraId="11D17662" w14:textId="77777777" w:rsidR="00ED7DE1" w:rsidRPr="00717B6C" w:rsidRDefault="00ED7DE1" w:rsidP="00DA1E7B">
                              <w:pPr>
                                <w:pStyle w:val="Normal1"/>
                                <w:rPr>
                                  <w:rFonts w:ascii="Times New Roman" w:hAnsi="Times New Roman" w:cs="Times New Roman"/>
                                  <w:color w:val="FFFFFF" w:themeColor="background1"/>
                                </w:rPr>
                              </w:pPr>
                            </w:p>
                            <w:p w14:paraId="2BB74F2A" w14:textId="77777777" w:rsidR="00ED7DE1" w:rsidRPr="00717B6C" w:rsidRDefault="00ED7DE1" w:rsidP="00DA1E7B">
                              <w:pPr>
                                <w:pStyle w:val="Normal1"/>
                                <w:rPr>
                                  <w:rFonts w:ascii="Times New Roman" w:hAnsi="Times New Roman" w:cs="Times New Roman"/>
                                  <w:i/>
                                  <w:color w:val="FFFFFF" w:themeColor="background1"/>
                                  <w:u w:val="single"/>
                                </w:rPr>
                              </w:pPr>
                              <w:r w:rsidRPr="00717B6C">
                                <w:rPr>
                                  <w:rFonts w:ascii="Times New Roman" w:hAnsi="Times New Roman" w:cs="Times New Roman"/>
                                  <w:i/>
                                  <w:color w:val="FFFFFF" w:themeColor="background1"/>
                                  <w:u w:val="single"/>
                                </w:rPr>
                                <w:t>Statement 2:</w:t>
                              </w:r>
                            </w:p>
                            <w:p w14:paraId="3264D5A0" w14:textId="77777777" w:rsidR="00ED7DE1" w:rsidRPr="00717B6C" w:rsidRDefault="00ED7DE1" w:rsidP="00DA1E7B">
                              <w:pPr>
                                <w:pStyle w:val="Normal1"/>
                                <w:rPr>
                                  <w:rFonts w:ascii="Times New Roman" w:hAnsi="Times New Roman" w:cs="Times New Roman"/>
                                  <w:i/>
                                  <w:color w:val="FFFFFF" w:themeColor="background1"/>
                                </w:rPr>
                              </w:pPr>
                              <w:r w:rsidRPr="00717B6C">
                                <w:rPr>
                                  <w:rFonts w:ascii="Times New Roman" w:hAnsi="Times New Roman" w:cs="Times New Roman"/>
                                  <w:i/>
                                  <w:color w:val="FFFFFF" w:themeColor="background1"/>
                                </w:rPr>
                                <w:t>“I have been working at KCC campus for over 10 years, from being a student-help to now a professional worker. It was also a humbling experience, where the Interim Chancellor, though busy as she is, found the time to connect with others on campus.  What I took away from the session is that problems, concerns or issues are always going to be there because nothing is perfect. If I’m a part of the problem, I can also be a part of the solution. What matters most is that you care for people enough that you make time to connect with them and hear them out.”</w:t>
                              </w:r>
                            </w:p>
                            <w:p w14:paraId="61642D05" w14:textId="77777777" w:rsidR="00ED7DE1" w:rsidRDefault="00ED7DE1" w:rsidP="00DA1E7B">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78" name="Text Box 278"/>
                        <wps:cNvSpPr txBox="1"/>
                        <wps:spPr>
                          <a:xfrm>
                            <a:off x="0" y="231820"/>
                            <a:ext cx="1828800" cy="100631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BDA565" w14:textId="77777777" w:rsidR="00ED7DE1" w:rsidRPr="00717B6C" w:rsidRDefault="00ED7DE1" w:rsidP="00DA1E7B">
                              <w:pPr>
                                <w:pStyle w:val="NoSpacing"/>
                                <w:jc w:val="center"/>
                                <w:rPr>
                                  <w:rFonts w:asciiTheme="majorHAnsi" w:eastAsiaTheme="majorEastAsia" w:hAnsiTheme="majorHAnsi" w:cstheme="majorBidi"/>
                                  <w:b/>
                                  <w:caps/>
                                  <w:color w:val="5B9BD5" w:themeColor="accent1"/>
                                  <w:sz w:val="28"/>
                                  <w:szCs w:val="28"/>
                                </w:rPr>
                              </w:pPr>
                              <w:r>
                                <w:rPr>
                                  <w:rFonts w:asciiTheme="majorHAnsi" w:eastAsiaTheme="majorEastAsia" w:hAnsiTheme="majorHAnsi" w:cstheme="majorBidi"/>
                                  <w:b/>
                                  <w:caps/>
                                  <w:color w:val="5B9BD5" w:themeColor="accent1"/>
                                  <w:sz w:val="28"/>
                                  <w:szCs w:val="28"/>
                                </w:rPr>
                                <w:t>CULTURE OF INCLUSIVITY</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40A811" id="Group 275" o:spid="_x0000_s1204" style="position:absolute;margin-left:236.55pt;margin-top:299.05pt;width:254.15pt;height:318.95pt;z-index:-251497472;mso-wrap-distance-left:18pt;mso-wrap-distance-right:18pt;mso-position-horizontal-relative:margin;mso-position-vertical-relative:margin;mso-width-relative:margin;mso-height-relative:margin" coordorigin="-473,32" coordsize="18761,83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" o:allowoverlap="f">
                <v:rect id="Rectangle 276" o:spid="_x0000_s1205" style="position:absolute;left:-473;top:32;width:1828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" fillcolor="#5b9bd5 [3204]" stroked="f" strokeweight="1pt"/>
                <v:rect id="Rectangle 277" o:spid="_x0000_s1206" style="position:absolute;left:-473;top:14337;width:18287;height:69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" fillcolor="#5b9bd5 [3204]" stroked="f" strokeweight="1pt">
                  <v:textbox style="mso-next-textbox:#Rectangle 281" inset=",14.4pt,8.64pt,18pt">
                    <w:txbxContent>
                      <w:p w14:paraId="42C39859" w14:textId="38B6396C"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color w:val="FFFFFF" w:themeColor="background1"/>
                          </w:rPr>
                          <w:t>When the</w:t>
                        </w:r>
                        <w:r>
                          <w:rPr>
                            <w:rFonts w:ascii="Times New Roman" w:hAnsi="Times New Roman" w:cs="Times New Roman"/>
                            <w:color w:val="FFFFFF" w:themeColor="background1"/>
                          </w:rPr>
                          <w:t xml:space="preserve"> i</w:t>
                        </w:r>
                        <w:r w:rsidRPr="00717B6C">
                          <w:rPr>
                            <w:rFonts w:ascii="Times New Roman" w:hAnsi="Times New Roman" w:cs="Times New Roman"/>
                            <w:color w:val="FFFFFF" w:themeColor="background1"/>
                          </w:rPr>
                          <w:t xml:space="preserve">nterim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 took the helm in June 2016, she placed a high value on providing many opportunities for campus constituents to share their thoughts and concerns with her directly through safe and clear channels. Framing positive and simple questions at the outset,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 Pagotto helped the participants relax and gradually share more difficult situations that she was able to hear and address. </w:t>
                        </w:r>
                      </w:p>
                      <w:p w14:paraId="64B85609" w14:textId="77777777" w:rsidR="00ED7DE1" w:rsidRPr="00717B6C" w:rsidRDefault="00ED7DE1" w:rsidP="00DA1E7B">
                        <w:pPr>
                          <w:pStyle w:val="Normal1"/>
                          <w:rPr>
                            <w:rFonts w:ascii="Times New Roman" w:hAnsi="Times New Roman" w:cs="Times New Roman"/>
                            <w:color w:val="FFFFFF" w:themeColor="background1"/>
                          </w:rPr>
                        </w:pPr>
                      </w:p>
                      <w:p w14:paraId="0EC990F5" w14:textId="24D0429E"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color w:val="FFFFFF" w:themeColor="background1"/>
                          </w:rPr>
                          <w:t xml:space="preserve">The comments below affirm the </w:t>
                        </w:r>
                        <w:r>
                          <w:rPr>
                            <w:rFonts w:ascii="Times New Roman" w:hAnsi="Times New Roman" w:cs="Times New Roman"/>
                            <w:color w:val="FFFFFF" w:themeColor="background1"/>
                          </w:rPr>
                          <w:t>i</w:t>
                        </w:r>
                        <w:r w:rsidRPr="00717B6C">
                          <w:rPr>
                            <w:rFonts w:ascii="Times New Roman" w:hAnsi="Times New Roman" w:cs="Times New Roman"/>
                            <w:color w:val="FFFFFF" w:themeColor="background1"/>
                          </w:rPr>
                          <w:t xml:space="preserve">nterim </w:t>
                        </w:r>
                        <w:r>
                          <w:rPr>
                            <w:rFonts w:ascii="Times New Roman" w:hAnsi="Times New Roman" w:cs="Times New Roman"/>
                            <w:color w:val="FFFFFF" w:themeColor="background1"/>
                          </w:rPr>
                          <w:t>c</w:t>
                        </w:r>
                        <w:r w:rsidRPr="00717B6C">
                          <w:rPr>
                            <w:rFonts w:ascii="Times New Roman" w:hAnsi="Times New Roman" w:cs="Times New Roman"/>
                            <w:color w:val="FFFFFF" w:themeColor="background1"/>
                          </w:rPr>
                          <w:t xml:space="preserve">hancellor’s reputation for embracing a culture of inclusivity, engagement, and leadership through service. </w:t>
                        </w:r>
                      </w:p>
                      <w:p w14:paraId="65CAB9E1" w14:textId="77777777" w:rsidR="00ED7DE1" w:rsidRPr="00717B6C" w:rsidRDefault="00ED7DE1" w:rsidP="00DA1E7B">
                        <w:pPr>
                          <w:pStyle w:val="Normal1"/>
                          <w:rPr>
                            <w:rFonts w:ascii="Times New Roman" w:hAnsi="Times New Roman" w:cs="Times New Roman"/>
                            <w:color w:val="FFFFFF" w:themeColor="background1"/>
                          </w:rPr>
                        </w:pPr>
                      </w:p>
                      <w:p w14:paraId="2D49D364" w14:textId="77777777" w:rsidR="00ED7DE1" w:rsidRPr="00717B6C" w:rsidRDefault="00ED7DE1" w:rsidP="00DA1E7B">
                        <w:pPr>
                          <w:pStyle w:val="Normal1"/>
                          <w:rPr>
                            <w:rFonts w:ascii="Times New Roman" w:hAnsi="Times New Roman" w:cs="Times New Roman"/>
                            <w:i/>
                            <w:color w:val="FFFFFF" w:themeColor="background1"/>
                            <w:u w:val="single"/>
                          </w:rPr>
                        </w:pPr>
                        <w:r w:rsidRPr="00717B6C">
                          <w:rPr>
                            <w:rFonts w:ascii="Times New Roman" w:hAnsi="Times New Roman" w:cs="Times New Roman"/>
                            <w:i/>
                            <w:color w:val="FFFFFF" w:themeColor="background1"/>
                            <w:u w:val="single"/>
                          </w:rPr>
                          <w:t xml:space="preserve">Statement 1: </w:t>
                        </w:r>
                      </w:p>
                      <w:p w14:paraId="043F7754" w14:textId="77777777" w:rsidR="00ED7DE1" w:rsidRPr="00717B6C" w:rsidRDefault="00ED7DE1" w:rsidP="00DA1E7B">
                        <w:pPr>
                          <w:pStyle w:val="Normal1"/>
                          <w:rPr>
                            <w:rFonts w:ascii="Times New Roman" w:hAnsi="Times New Roman" w:cs="Times New Roman"/>
                            <w:color w:val="FFFFFF" w:themeColor="background1"/>
                          </w:rPr>
                        </w:pPr>
                        <w:r w:rsidRPr="00717B6C">
                          <w:rPr>
                            <w:rFonts w:ascii="Times New Roman" w:hAnsi="Times New Roman" w:cs="Times New Roman"/>
                            <w:i/>
                            <w:color w:val="FFFFFF" w:themeColor="background1"/>
                          </w:rPr>
                          <w:t>“I attended the ‘By Invitation Only’ gathering for faculty who have been at the campus for 0-5 years.  I appreciated (as I always do) the Chancellor’s relaxed manner and her personal connection with each of the attendees; this is a leader who knows the people who work for her, even the newbies and the folks in less-prominent positions. She listened to everyone and took note of the issues raised, large and small, providing input and suggestions to some but mostly just listening. I think this reflects our Chancellor’s usual MO – she doesn’t make false promises, she doesn’t pretend she can solve all our problems, but she truly does listen and give everyone a fair opportunity to express their concerns and look for solutions where they can be found. I honestly feel that if I wanted to talk one-on-one with the Chancellor, it wouldn’t be hard for me to find her, and I could safely say whatever is on my mind without repercussion.”</w:t>
                        </w:r>
                      </w:p>
                      <w:p w14:paraId="11D17662" w14:textId="77777777" w:rsidR="00ED7DE1" w:rsidRPr="00717B6C" w:rsidRDefault="00ED7DE1" w:rsidP="00DA1E7B">
                        <w:pPr>
                          <w:pStyle w:val="Normal1"/>
                          <w:rPr>
                            <w:rFonts w:ascii="Times New Roman" w:hAnsi="Times New Roman" w:cs="Times New Roman"/>
                            <w:color w:val="FFFFFF" w:themeColor="background1"/>
                          </w:rPr>
                        </w:pPr>
                      </w:p>
                      <w:p w14:paraId="2BB74F2A" w14:textId="77777777" w:rsidR="00ED7DE1" w:rsidRPr="00717B6C" w:rsidRDefault="00ED7DE1" w:rsidP="00DA1E7B">
                        <w:pPr>
                          <w:pStyle w:val="Normal1"/>
                          <w:rPr>
                            <w:rFonts w:ascii="Times New Roman" w:hAnsi="Times New Roman" w:cs="Times New Roman"/>
                            <w:i/>
                            <w:color w:val="FFFFFF" w:themeColor="background1"/>
                            <w:u w:val="single"/>
                          </w:rPr>
                        </w:pPr>
                        <w:r w:rsidRPr="00717B6C">
                          <w:rPr>
                            <w:rFonts w:ascii="Times New Roman" w:hAnsi="Times New Roman" w:cs="Times New Roman"/>
                            <w:i/>
                            <w:color w:val="FFFFFF" w:themeColor="background1"/>
                            <w:u w:val="single"/>
                          </w:rPr>
                          <w:t>Statement 2:</w:t>
                        </w:r>
                      </w:p>
                      <w:p w14:paraId="3264D5A0" w14:textId="77777777" w:rsidR="00ED7DE1" w:rsidRPr="00717B6C" w:rsidRDefault="00ED7DE1" w:rsidP="00DA1E7B">
                        <w:pPr>
                          <w:pStyle w:val="Normal1"/>
                          <w:rPr>
                            <w:rFonts w:ascii="Times New Roman" w:hAnsi="Times New Roman" w:cs="Times New Roman"/>
                            <w:i/>
                            <w:color w:val="FFFFFF" w:themeColor="background1"/>
                          </w:rPr>
                        </w:pPr>
                        <w:r w:rsidRPr="00717B6C">
                          <w:rPr>
                            <w:rFonts w:ascii="Times New Roman" w:hAnsi="Times New Roman" w:cs="Times New Roman"/>
                            <w:i/>
                            <w:color w:val="FFFFFF" w:themeColor="background1"/>
                          </w:rPr>
                          <w:t>“I have been working at KCC campus for over 10 years, from being a student-help to now a professional worker. It was also a humbling experience, where the Interim Chancellor, though busy as she is, found the time to connect with others on campus.  What I took away from the session is that problems, concerns or issues are always going to be there because nothing is perfect. If I’m a part of the problem, I can also be a part of the solution. What matters most is that you care for people enough that you make time to connect with them and hear them out.”</w:t>
                        </w:r>
                      </w:p>
                      <w:p w14:paraId="61642D05" w14:textId="77777777" w:rsidR="00ED7DE1" w:rsidRDefault="00ED7DE1" w:rsidP="00DA1E7B">
                        <w:pPr>
                          <w:rPr>
                            <w:color w:val="FFFFFF" w:themeColor="background1"/>
                          </w:rPr>
                        </w:pPr>
                      </w:p>
                    </w:txbxContent>
                  </v:textbox>
                </v:rect>
                <v:shape id="Text Box 278" o:spid="_x0000_s1207" type="#_x0000_t202" style="position:absolute;top:2318;width:18288;height:10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" fillcolor="white [3212]" stroked="f" strokeweight=".5pt">
                  <v:textbox inset=",7.2pt,,7.2pt">
                    <w:txbxContent>
                      <w:p w14:paraId="76BDA565" w14:textId="77777777" w:rsidR="00ED7DE1" w:rsidRPr="00717B6C" w:rsidRDefault="00ED7DE1" w:rsidP="00DA1E7B">
                        <w:pPr>
                          <w:pStyle w:val="NoSpacing"/>
                          <w:jc w:val="center"/>
                          <w:rPr>
                            <w:rFonts w:asciiTheme="majorHAnsi" w:eastAsiaTheme="majorEastAsia" w:hAnsiTheme="majorHAnsi" w:cstheme="majorBidi"/>
                            <w:b/>
                            <w:caps/>
                            <w:color w:val="5B9BD5" w:themeColor="accent1"/>
                            <w:sz w:val="28"/>
                            <w:szCs w:val="28"/>
                          </w:rPr>
                        </w:pPr>
                        <w:r>
                          <w:rPr>
                            <w:rFonts w:asciiTheme="majorHAnsi" w:eastAsiaTheme="majorEastAsia" w:hAnsiTheme="majorHAnsi" w:cstheme="majorBidi"/>
                            <w:b/>
                            <w:caps/>
                            <w:color w:val="5B9BD5" w:themeColor="accent1"/>
                            <w:sz w:val="28"/>
                            <w:szCs w:val="28"/>
                          </w:rPr>
                          <w:t>CULTURE OF INCLUSIVITY</w:t>
                        </w:r>
                      </w:p>
                    </w:txbxContent>
                  </v:textbox>
                </v:shape>
                <w10:wrap type="square" anchorx="margin" anchory="margin"/>
                <w10:anchorlock/>
              </v:group>
            </w:pict>
          </mc:Fallback>
        </mc:AlternateContent>
      </w:r>
      <w:r w:rsidR="00DA1E7B" w:rsidRPr="000B1502">
        <w:t xml:space="preserve">The College leads the UHCC in the enrollment of international students, who constitute approximately ten percent of the student population. Institutional agreements involve areas such as study abroad programs, course or program articulation, project collaboration, and recruitment. The </w:t>
      </w:r>
      <w:r w:rsidR="00DA1E7B">
        <w:t>c</w:t>
      </w:r>
      <w:r w:rsidR="00DA1E7B" w:rsidRPr="000B1502">
        <w:t xml:space="preserve">hancellor plays a key role in forging and deepening these international agreements through actively interacting with leaders, teachers, and students from partner institutions abroad to discuss, create, and further possibilities for educational activities. In addition to these partnerships, the College offers short-term education and training to meet the growing demands from Asia. In 2017-2017, 33 programs were delivered to 929 participants. </w:t>
      </w:r>
      <w:bookmarkStart w:id="717" w:name="_mzhrc5jzywi8" w:colFirst="0" w:colLast="0"/>
      <w:bookmarkEnd w:id="717"/>
    </w:p>
    <w:p w14:paraId="3FA32581" w14:textId="1B281DF8" w:rsidR="00DA1E7B" w:rsidRDefault="00DA1E7B" w:rsidP="00DA1E7B">
      <w:pPr>
        <w:spacing w:after="200"/>
      </w:pPr>
      <w:bookmarkStart w:id="718" w:name="_5lot0lqr7h71" w:colFirst="0" w:colLast="0"/>
      <w:bookmarkEnd w:id="718"/>
      <w:r w:rsidRPr="000B1502">
        <w:t xml:space="preserve">These partnerships allow the College to offer students personal development and academic excellence opportunities through immersion into foreign cultures throughout the world. One significant study abroad program, the Freeman Foundation Program, is open to students at all of Hawai‘i’s community colleges and is conducted out of Kapi‘olani Community College. The Freeman Foundation has awarded a total of $7 million in grants to develop intensive language and culture courses at the College in Chinese, Japanese, Korean, and Vietnamese as a Second language, and a study abroad program with a service-learning component with institutions in China, Japan, Korea, and Vietnam. In 2016-2017, six students studied and traveled to China and nine to Japan (Freeman, </w:t>
      </w:r>
      <w:hyperlink r:id="rId2141" w:history="1">
        <w:r w:rsidRPr="000B1502">
          <w:rPr>
            <w:rStyle w:val="Hyperlink"/>
          </w:rPr>
          <w:t>IV.B.6-5</w:t>
        </w:r>
      </w:hyperlink>
      <w:r>
        <w:t xml:space="preserve">, </w:t>
      </w:r>
      <w:hyperlink r:id="rId2142" w:history="1">
        <w:r w:rsidRPr="000B1502">
          <w:rPr>
            <w:rStyle w:val="Hyperlink"/>
          </w:rPr>
          <w:t>live link</w:t>
        </w:r>
      </w:hyperlink>
      <w:r>
        <w:t xml:space="preserve">). </w:t>
      </w:r>
    </w:p>
    <w:p w14:paraId="70E2A312" w14:textId="77777777" w:rsidR="00DA1E7B" w:rsidRDefault="00DA1E7B" w:rsidP="00DA1E7B">
      <w:pPr>
        <w:pStyle w:val="Heading5"/>
      </w:pPr>
      <w:bookmarkStart w:id="719" w:name="_ceelblwfq1dv" w:colFirst="0" w:colLast="0"/>
      <w:bookmarkEnd w:id="719"/>
      <w:r>
        <w:t xml:space="preserve">Within the College </w:t>
      </w:r>
      <w:r w:rsidRPr="008865CF">
        <w:t>Community</w:t>
      </w:r>
      <w:r>
        <w:t xml:space="preserve"> </w:t>
      </w:r>
    </w:p>
    <w:p w14:paraId="4196E83E" w14:textId="46045C69" w:rsidR="00DA1E7B" w:rsidRDefault="00DA1E7B" w:rsidP="00DA1E7B">
      <w:pPr>
        <w:spacing w:after="200"/>
      </w:pPr>
      <w:r>
        <w:t xml:space="preserve">An important goal of the interim chancellor was to provide many opportunities for campus constituents to engage with her and for them to have a safe and clear avenue to express their thoughts and concerns. </w:t>
      </w:r>
    </w:p>
    <w:p w14:paraId="5558725B" w14:textId="177D34F7" w:rsidR="00DA1E7B" w:rsidRPr="000B1502" w:rsidRDefault="00DA1E7B" w:rsidP="00DA1E7B">
      <w:pPr>
        <w:spacing w:after="200"/>
      </w:pPr>
      <w:r>
        <w:t>The interim chancellor’s first opportunity to reach out to the community, and to share about herself, her work, and her vision, was through published pieces called “</w:t>
      </w:r>
      <w:r w:rsidRPr="000B1502">
        <w:t>Chancellor’s Corner,” which she wrote and posted on Kapi‘olani Community College’s website (</w:t>
      </w:r>
      <w:hyperlink r:id="rId2143" w:history="1">
        <w:r w:rsidRPr="000B1502">
          <w:rPr>
            <w:rStyle w:val="Hyperlink"/>
          </w:rPr>
          <w:t>IV.B.6-6</w:t>
        </w:r>
      </w:hyperlink>
      <w:r w:rsidRPr="000B1502">
        <w:t>). These columns provide opportunities to highlight major programs and activities on campus and the results from her trips on behalf of the College’s international program.</w:t>
      </w:r>
    </w:p>
    <w:p w14:paraId="3D27F31D" w14:textId="1B73ABC8" w:rsidR="00DA1E7B" w:rsidRDefault="00F8684D" w:rsidP="00DA1E7B">
      <w:pPr>
        <w:spacing w:after="200"/>
      </w:pPr>
      <w:r>
        <w:rPr>
          <w:noProof/>
        </w:rPr>
        <mc:AlternateContent>
          <mc:Choice Requires="wpg">
            <w:drawing>
              <wp:anchor distT="0" distB="0" distL="228600" distR="228600" simplePos="0" relativeHeight="251816960" behindDoc="1" locked="0" layoutInCell="1" allowOverlap="0" wp14:anchorId="2C0DF02F" wp14:editId="37329A2B">
                <wp:simplePos x="0" y="0"/>
                <wp:positionH relativeFrom="margin">
                  <wp:posOffset>2901950</wp:posOffset>
                </wp:positionH>
                <wp:positionV relativeFrom="margin">
                  <wp:posOffset>-3307</wp:posOffset>
                </wp:positionV>
                <wp:extent cx="3099816" cy="7690104"/>
                <wp:effectExtent l="0" t="0" r="5715" b="6350"/>
                <wp:wrapSquare wrapText="bothSides"/>
                <wp:docPr id="279" name="Group 279"/>
                <wp:cNvGraphicFramePr/>
                <a:graphic xmlns:a="http://schemas.openxmlformats.org/drawingml/2006/main">
                  <a:graphicData uri="http://schemas.microsoft.com/office/word/2010/wordprocessingGroup">
                    <wpg:wgp>
                      <wpg:cNvGrpSpPr/>
                      <wpg:grpSpPr>
                        <a:xfrm>
                          <a:off x="0" y="0"/>
                          <a:ext cx="3099816" cy="7690104"/>
                          <a:chOff x="0" y="1"/>
                          <a:chExt cx="1828800" cy="6589489"/>
                        </a:xfrm>
                      </wpg:grpSpPr>
                      <wps:wsp>
                        <wps:cNvPr id="280" name="Rectangle 280"/>
                        <wps:cNvSpPr/>
                        <wps:spPr>
                          <a:xfrm>
                            <a:off x="0" y="1"/>
                            <a:ext cx="1828800" cy="12927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Rectangle 281"/>
                        <wps:cNvSpPr/>
                        <wps:spPr>
                          <a:xfrm>
                            <a:off x="0" y="628654"/>
                            <a:ext cx="1828800" cy="596083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linkedTxbx id="111" seq="1"/>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82" name="Text Box 282"/>
                        <wps:cNvSpPr txBox="1"/>
                        <wps:spPr>
                          <a:xfrm>
                            <a:off x="0" y="129272"/>
                            <a:ext cx="1828800" cy="49938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9C062" w14:textId="77777777" w:rsidR="00ED7DE1" w:rsidRPr="00717B6C" w:rsidRDefault="00ED7DE1" w:rsidP="00DA1E7B">
                              <w:pPr>
                                <w:pStyle w:val="NoSpacing"/>
                                <w:jc w:val="center"/>
                                <w:rPr>
                                  <w:rFonts w:asciiTheme="majorHAnsi" w:eastAsiaTheme="majorEastAsia" w:hAnsiTheme="majorHAnsi" w:cstheme="majorBidi"/>
                                  <w:b/>
                                  <w:caps/>
                                  <w:color w:val="5B9BD5" w:themeColor="accent1"/>
                                  <w:sz w:val="28"/>
                                  <w:szCs w:val="28"/>
                                </w:rPr>
                              </w:pPr>
                              <w:r w:rsidRPr="00717B6C">
                                <w:rPr>
                                  <w:rFonts w:asciiTheme="majorHAnsi" w:eastAsiaTheme="majorEastAsia" w:hAnsiTheme="majorHAnsi" w:cstheme="majorBidi"/>
                                  <w:b/>
                                  <w:caps/>
                                  <w:color w:val="5B9BD5" w:themeColor="accent1"/>
                                  <w:sz w:val="28"/>
                                  <w:szCs w:val="28"/>
                                </w:rPr>
                                <w:t>CULTURE OF INCLUSIVITY (CONT)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0DF02F" id="Group 279" o:spid="_x0000_s1208" style="position:absolute;margin-left:228.5pt;margin-top:-.25pt;width:244.1pt;height:605.5pt;z-index:-251499520;mso-wrap-distance-left:18pt;mso-wrap-distance-right:18pt;mso-position-horizontal-relative:margin;mso-position-vertical-relative:margin;mso-width-relative:margin;mso-height-relative:margin" coordorigin="" coordsize="18288,65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" o:allowoverlap="f">
                <v:rect id="Rectangle 280" o:spid="_x0000_s1209" style="position:absolute;width:18288;height:1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" fillcolor="#5b9bd5 [3204]" stroked="f" strokeweight="1pt"/>
                <v:rect id="Rectangle 281" o:spid="_x0000_s1210" style="position:absolute;top:6286;width:18288;height:59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" fillcolor="#5b9bd5 [3204]" stroked="f" strokeweight="1pt">
                  <v:textbox inset=",14.4pt,8.64pt,18pt">
                    <w:txbxContent/>
                  </v:textbox>
                </v:rect>
                <v:shape id="Text Box 282" o:spid="_x0000_s1211" type="#_x0000_t202" style="position:absolute;top:1292;width:18288;height:4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" fillcolor="white [3212]" stroked="f" strokeweight=".5pt">
                  <v:textbox inset=",7.2pt,,7.2pt">
                    <w:txbxContent>
                      <w:p w14:paraId="7839C062" w14:textId="77777777" w:rsidR="00ED7DE1" w:rsidRPr="00717B6C" w:rsidRDefault="00ED7DE1" w:rsidP="00DA1E7B">
                        <w:pPr>
                          <w:pStyle w:val="NoSpacing"/>
                          <w:jc w:val="center"/>
                          <w:rPr>
                            <w:rFonts w:asciiTheme="majorHAnsi" w:eastAsiaTheme="majorEastAsia" w:hAnsiTheme="majorHAnsi" w:cstheme="majorBidi"/>
                            <w:b/>
                            <w:caps/>
                            <w:color w:val="5B9BD5" w:themeColor="accent1"/>
                            <w:sz w:val="28"/>
                            <w:szCs w:val="28"/>
                          </w:rPr>
                        </w:pPr>
                        <w:r w:rsidRPr="00717B6C">
                          <w:rPr>
                            <w:rFonts w:asciiTheme="majorHAnsi" w:eastAsiaTheme="majorEastAsia" w:hAnsiTheme="majorHAnsi" w:cstheme="majorBidi"/>
                            <w:b/>
                            <w:caps/>
                            <w:color w:val="5B9BD5" w:themeColor="accent1"/>
                            <w:sz w:val="28"/>
                            <w:szCs w:val="28"/>
                          </w:rPr>
                          <w:t>CULTURE OF INCLUSIVITY (CONT)</w:t>
                        </w:r>
                      </w:p>
                    </w:txbxContent>
                  </v:textbox>
                </v:shape>
                <w10:wrap type="square" anchorx="margin" anchory="margin"/>
              </v:group>
            </w:pict>
          </mc:Fallback>
        </mc:AlternateContent>
      </w:r>
      <w:r w:rsidR="00DA1E7B" w:rsidRPr="000B1502">
        <w:t xml:space="preserve">In addition to these articles, the </w:t>
      </w:r>
      <w:r w:rsidR="00DA1E7B">
        <w:t>interim chancellor</w:t>
      </w:r>
      <w:r w:rsidR="00DA1E7B" w:rsidRPr="000B1502">
        <w:t xml:space="preserve"> holds weekly office hours for anyone to drop in. In </w:t>
      </w:r>
      <w:r w:rsidR="00DA1E7B">
        <w:t>fall</w:t>
      </w:r>
      <w:r w:rsidR="00DA1E7B" w:rsidRPr="000B1502">
        <w:t xml:space="preserve"> 2016, </w:t>
      </w:r>
      <w:r w:rsidR="00DA1E7B">
        <w:t>interim chancellor</w:t>
      </w:r>
      <w:r w:rsidR="00DA1E7B" w:rsidRPr="000B1502">
        <w:t xml:space="preserve"> Pagotto invited the College to “Ask Me Anything” sessions (</w:t>
      </w:r>
      <w:hyperlink r:id="rId2144" w:history="1">
        <w:r w:rsidR="00DA1E7B" w:rsidRPr="000B1502">
          <w:rPr>
            <w:rStyle w:val="Hyperlink"/>
          </w:rPr>
          <w:t>IV.B.6-7</w:t>
        </w:r>
      </w:hyperlink>
      <w:r w:rsidR="00DA1E7B" w:rsidRPr="000B1502">
        <w:t>). These were open meetings for anyone to “ask her anything.” She offered these hour-</w:t>
      </w:r>
      <w:r>
        <w:t>l</w:t>
      </w:r>
      <w:r w:rsidR="00DA1E7B" w:rsidRPr="000B1502">
        <w:t>ong sessions bimonthly for a total of seven sessions</w:t>
      </w:r>
      <w:r w:rsidR="00DA1E7B">
        <w:t xml:space="preserve">. </w:t>
      </w:r>
      <w:r w:rsidR="00DA1E7B" w:rsidRPr="000B1502">
        <w:t xml:space="preserve">After a campus-wide climate survey, the </w:t>
      </w:r>
      <w:r w:rsidR="00DA1E7B">
        <w:t>interim chancellor</w:t>
      </w:r>
      <w:r w:rsidR="00DA1E7B" w:rsidRPr="000B1502">
        <w:t xml:space="preserve"> changed these sessions in </w:t>
      </w:r>
      <w:r w:rsidR="00DA1E7B">
        <w:t>spring</w:t>
      </w:r>
      <w:r w:rsidR="00DA1E7B" w:rsidRPr="000B1502">
        <w:t xml:space="preserve"> 2017 from “Ask Me Anything” to “Give Me Solutions” (</w:t>
      </w:r>
      <w:hyperlink r:id="rId2145" w:history="1">
        <w:r w:rsidR="00DA1E7B" w:rsidRPr="000B1502">
          <w:rPr>
            <w:rStyle w:val="Hyperlink"/>
          </w:rPr>
          <w:t>IV.B.6-8</w:t>
        </w:r>
      </w:hyperlink>
      <w:r w:rsidR="00DA1E7B">
        <w:t xml:space="preserve">). </w:t>
      </w:r>
      <w:r w:rsidR="00DA1E7B" w:rsidRPr="000B1502">
        <w:t xml:space="preserve">Concurrently, in </w:t>
      </w:r>
      <w:r w:rsidR="00DA1E7B">
        <w:t>spring</w:t>
      </w:r>
      <w:r w:rsidR="00DA1E7B" w:rsidRPr="000B1502">
        <w:t xml:space="preserve"> 2017, to experiment with different ways to engage the campus, the </w:t>
      </w:r>
      <w:r w:rsidR="00DA1E7B">
        <w:t>interim chancellor</w:t>
      </w:r>
      <w:r w:rsidR="00DA1E7B" w:rsidRPr="000B1502">
        <w:t xml:space="preserve"> offered “B.I.O. Break” Sessions, which stands for “By Invitation Only” (</w:t>
      </w:r>
      <w:hyperlink r:id="rId2146" w:history="1">
        <w:r w:rsidR="00DA1E7B" w:rsidRPr="000B1502">
          <w:rPr>
            <w:rStyle w:val="Hyperlink"/>
          </w:rPr>
          <w:t>IV.B.6-9</w:t>
        </w:r>
      </w:hyperlink>
      <w:r w:rsidR="00DA1E7B" w:rsidRPr="000B1502">
        <w:t xml:space="preserve">). These sessions targeted faculty and staff who had been employed at the College from 0-5 years, then 6-10 years, and finally 11+ years. The last session of the semester was solely for lecturers. The B.I.O. Break sessions were very well attended and impactful, especially for the faculty and staff who had been employed from 0-5 years. Throughout these sessions, more transparency was achieved between the </w:t>
      </w:r>
      <w:r w:rsidR="00DA1E7B">
        <w:t>interim chancellor and the faculty and staff. The interim chancellor continued her “Ask Me Anything” sessions, B.I.O. Break sessions and weekly office hours in 2017-2018.</w:t>
      </w:r>
    </w:p>
    <w:p w14:paraId="40A66226" w14:textId="263BC1CC" w:rsidR="00DA1E7B" w:rsidRDefault="00DA1E7B" w:rsidP="00DA1E7B">
      <w:pPr>
        <w:pStyle w:val="Heading4"/>
      </w:pPr>
      <w:bookmarkStart w:id="720" w:name="_d8rnjfta9m3k" w:colFirst="0" w:colLast="0"/>
      <w:bookmarkEnd w:id="720"/>
      <w:r>
        <w:t>Analysis and Evaluation</w:t>
      </w:r>
    </w:p>
    <w:p w14:paraId="6DF971BF" w14:textId="716FC0DD" w:rsidR="0020537E" w:rsidRPr="008865CF" w:rsidRDefault="00DA1E7B" w:rsidP="0020537E">
      <w:pPr>
        <w:spacing w:after="200"/>
      </w:pPr>
      <w:r>
        <w:t>The chancellor responds to the needs and concerns of the community, whether it involves partners in the workforce, neighbors, or the international institutions that the College partners with. As the leader of the college with the largest international community in the University of Hawai‘i Community Colleges, the chancellor continues to foster and create effective relationships with international institutions. To help the College navigate through the transition of a change in leadership, the chancellor has taken extraordinary and effective measures to provide a safe environment for dialogue and the gathering of ideas for new directions for the College.</w:t>
      </w:r>
      <w:bookmarkStart w:id="721" w:name="_eiyimsguf4sz" w:colFirst="0" w:colLast="0"/>
      <w:bookmarkEnd w:id="721"/>
    </w:p>
    <w:p w14:paraId="2560C668" w14:textId="56FD41FC" w:rsidR="00DA1E7B" w:rsidRDefault="00DA1E7B" w:rsidP="00DA1E7B">
      <w:pPr>
        <w:pStyle w:val="Subtitle"/>
        <w:spacing w:line="360" w:lineRule="auto"/>
      </w:pPr>
      <w:r>
        <w:t>Evidence for IV.B.</w:t>
      </w:r>
    </w:p>
    <w:tbl>
      <w:tblPr>
        <w:tblW w:w="8820" w:type="dxa"/>
        <w:tblInd w:w="55" w:type="dxa"/>
        <w:tblLayout w:type="fixed"/>
        <w:tblLook w:val="0600" w:firstRow="0" w:lastRow="0" w:firstColumn="0" w:lastColumn="0" w:noHBand="1" w:noVBand="1"/>
      </w:tblPr>
      <w:tblGrid>
        <w:gridCol w:w="1305"/>
        <w:gridCol w:w="7515"/>
      </w:tblGrid>
      <w:tr w:rsidR="00DA1E7B" w14:paraId="766932EC" w14:textId="77777777" w:rsidTr="00DA1E7B">
        <w:trPr>
          <w:trHeight w:val="320"/>
        </w:trPr>
        <w:tc>
          <w:tcPr>
            <w:tcW w:w="1305" w:type="dxa"/>
            <w:tcMar>
              <w:top w:w="40" w:type="dxa"/>
              <w:left w:w="40" w:type="dxa"/>
              <w:bottom w:w="40" w:type="dxa"/>
              <w:right w:w="40" w:type="dxa"/>
            </w:tcMar>
          </w:tcPr>
          <w:p w14:paraId="0CA84F16" w14:textId="22A28D3B" w:rsidR="00DA1E7B" w:rsidRDefault="00ED18ED" w:rsidP="00DA1E7B">
            <w:pPr>
              <w:spacing w:line="240" w:lineRule="auto"/>
              <w:rPr>
                <w:sz w:val="22"/>
              </w:rPr>
            </w:pPr>
            <w:hyperlink r:id="rId2147" w:history="1">
              <w:r w:rsidR="00DA1E7B" w:rsidRPr="000B1502">
                <w:rPr>
                  <w:rStyle w:val="Hyperlink"/>
                  <w:sz w:val="22"/>
                </w:rPr>
                <w:t>IV.B.1-1</w:t>
              </w:r>
            </w:hyperlink>
          </w:p>
        </w:tc>
        <w:tc>
          <w:tcPr>
            <w:tcW w:w="7515" w:type="dxa"/>
            <w:tcMar>
              <w:top w:w="40" w:type="dxa"/>
              <w:left w:w="40" w:type="dxa"/>
              <w:bottom w:w="40" w:type="dxa"/>
              <w:right w:w="40" w:type="dxa"/>
            </w:tcMar>
          </w:tcPr>
          <w:p w14:paraId="2FEEC786" w14:textId="77777777" w:rsidR="00DA1E7B" w:rsidRDefault="00DA1E7B" w:rsidP="00DA1E7B">
            <w:pPr>
              <w:spacing w:line="240" w:lineRule="auto"/>
              <w:rPr>
                <w:sz w:val="22"/>
              </w:rPr>
            </w:pPr>
            <w:r>
              <w:rPr>
                <w:sz w:val="22"/>
              </w:rPr>
              <w:t>Administrative Staff Retreat meeting notes, 8.2.2016</w:t>
            </w:r>
          </w:p>
        </w:tc>
      </w:tr>
      <w:tr w:rsidR="00DA1E7B" w14:paraId="5D947118" w14:textId="77777777" w:rsidTr="00DA1E7B">
        <w:trPr>
          <w:trHeight w:val="320"/>
        </w:trPr>
        <w:tc>
          <w:tcPr>
            <w:tcW w:w="1305" w:type="dxa"/>
            <w:tcMar>
              <w:top w:w="40" w:type="dxa"/>
              <w:left w:w="40" w:type="dxa"/>
              <w:bottom w:w="40" w:type="dxa"/>
              <w:right w:w="40" w:type="dxa"/>
            </w:tcMar>
          </w:tcPr>
          <w:p w14:paraId="3CD3805F" w14:textId="51B24A6B" w:rsidR="00DA1E7B" w:rsidRDefault="00ED18ED" w:rsidP="00DA1E7B">
            <w:pPr>
              <w:spacing w:line="240" w:lineRule="auto"/>
              <w:rPr>
                <w:sz w:val="22"/>
              </w:rPr>
            </w:pPr>
            <w:hyperlink r:id="rId2148" w:history="1">
              <w:r w:rsidR="00DA1E7B" w:rsidRPr="000B1502">
                <w:rPr>
                  <w:rStyle w:val="Hyperlink"/>
                  <w:sz w:val="22"/>
                </w:rPr>
                <w:t>IV.B.1-2</w:t>
              </w:r>
            </w:hyperlink>
          </w:p>
        </w:tc>
        <w:tc>
          <w:tcPr>
            <w:tcW w:w="7515" w:type="dxa"/>
            <w:tcMar>
              <w:top w:w="40" w:type="dxa"/>
              <w:left w:w="40" w:type="dxa"/>
              <w:bottom w:w="40" w:type="dxa"/>
              <w:right w:w="40" w:type="dxa"/>
            </w:tcMar>
          </w:tcPr>
          <w:p w14:paraId="18F08113" w14:textId="77777777" w:rsidR="00DA1E7B" w:rsidRDefault="00DA1E7B" w:rsidP="00DA1E7B">
            <w:pPr>
              <w:spacing w:line="240" w:lineRule="auto"/>
              <w:rPr>
                <w:sz w:val="22"/>
              </w:rPr>
            </w:pPr>
            <w:r>
              <w:rPr>
                <w:sz w:val="22"/>
              </w:rPr>
              <w:t>Administrative Staff Retreat meeting notes, 7.7.2017</w:t>
            </w:r>
          </w:p>
        </w:tc>
      </w:tr>
      <w:tr w:rsidR="00DA1E7B" w14:paraId="570E5761" w14:textId="77777777" w:rsidTr="00DA1E7B">
        <w:trPr>
          <w:trHeight w:val="320"/>
        </w:trPr>
        <w:tc>
          <w:tcPr>
            <w:tcW w:w="1305" w:type="dxa"/>
            <w:tcMar>
              <w:top w:w="40" w:type="dxa"/>
              <w:left w:w="40" w:type="dxa"/>
              <w:bottom w:w="40" w:type="dxa"/>
              <w:right w:w="40" w:type="dxa"/>
            </w:tcMar>
          </w:tcPr>
          <w:p w14:paraId="22C39297" w14:textId="23079E2F" w:rsidR="00DA1E7B" w:rsidRDefault="00ED18ED" w:rsidP="00DA1E7B">
            <w:pPr>
              <w:spacing w:line="240" w:lineRule="auto"/>
              <w:rPr>
                <w:sz w:val="22"/>
              </w:rPr>
            </w:pPr>
            <w:hyperlink r:id="rId2149" w:history="1">
              <w:r w:rsidR="00DA1E7B" w:rsidRPr="00921D0B">
                <w:rPr>
                  <w:rStyle w:val="Hyperlink"/>
                  <w:sz w:val="22"/>
                </w:rPr>
                <w:t>IV.B.1-3</w:t>
              </w:r>
            </w:hyperlink>
          </w:p>
        </w:tc>
        <w:tc>
          <w:tcPr>
            <w:tcW w:w="7515" w:type="dxa"/>
            <w:tcMar>
              <w:top w:w="40" w:type="dxa"/>
              <w:left w:w="40" w:type="dxa"/>
              <w:bottom w:w="40" w:type="dxa"/>
              <w:right w:w="40" w:type="dxa"/>
            </w:tcMar>
          </w:tcPr>
          <w:p w14:paraId="43DB81C6" w14:textId="77777777" w:rsidR="00DA1E7B" w:rsidRDefault="00DA1E7B" w:rsidP="00DA1E7B">
            <w:pPr>
              <w:spacing w:line="240" w:lineRule="auto"/>
              <w:rPr>
                <w:sz w:val="22"/>
              </w:rPr>
            </w:pPr>
            <w:r>
              <w:rPr>
                <w:sz w:val="22"/>
              </w:rPr>
              <w:t>Interim Chancellor State of the College Address, 5.2.2017</w:t>
            </w:r>
          </w:p>
        </w:tc>
      </w:tr>
      <w:tr w:rsidR="00DA1E7B" w14:paraId="75AE72A0" w14:textId="77777777" w:rsidTr="00DA1E7B">
        <w:trPr>
          <w:trHeight w:val="320"/>
        </w:trPr>
        <w:tc>
          <w:tcPr>
            <w:tcW w:w="1305" w:type="dxa"/>
            <w:tcMar>
              <w:top w:w="40" w:type="dxa"/>
              <w:left w:w="40" w:type="dxa"/>
              <w:bottom w:w="40" w:type="dxa"/>
              <w:right w:w="40" w:type="dxa"/>
            </w:tcMar>
          </w:tcPr>
          <w:p w14:paraId="5C3B04E5" w14:textId="47F56CE2" w:rsidR="00DA1E7B" w:rsidRDefault="00ED18ED" w:rsidP="00DA1E7B">
            <w:pPr>
              <w:spacing w:line="240" w:lineRule="auto"/>
              <w:rPr>
                <w:sz w:val="22"/>
              </w:rPr>
            </w:pPr>
            <w:hyperlink r:id="rId2150" w:history="1">
              <w:r w:rsidR="00DA1E7B" w:rsidRPr="00921D0B">
                <w:rPr>
                  <w:rStyle w:val="Hyperlink"/>
                  <w:sz w:val="22"/>
                </w:rPr>
                <w:t>IV.B.1-4</w:t>
              </w:r>
            </w:hyperlink>
          </w:p>
        </w:tc>
        <w:tc>
          <w:tcPr>
            <w:tcW w:w="7515" w:type="dxa"/>
            <w:tcMar>
              <w:top w:w="40" w:type="dxa"/>
              <w:left w:w="40" w:type="dxa"/>
              <w:bottom w:w="40" w:type="dxa"/>
              <w:right w:w="40" w:type="dxa"/>
            </w:tcMar>
          </w:tcPr>
          <w:p w14:paraId="5F37AB2B" w14:textId="77777777" w:rsidR="00DA1E7B" w:rsidRDefault="00DA1E7B" w:rsidP="00DA1E7B">
            <w:pPr>
              <w:spacing w:line="240" w:lineRule="auto"/>
              <w:rPr>
                <w:sz w:val="22"/>
              </w:rPr>
            </w:pPr>
            <w:r>
              <w:rPr>
                <w:sz w:val="22"/>
              </w:rPr>
              <w:t>Presentation on Civility Survey</w:t>
            </w:r>
          </w:p>
        </w:tc>
      </w:tr>
      <w:tr w:rsidR="00DA1E7B" w14:paraId="148485E1" w14:textId="77777777" w:rsidTr="00DA1E7B">
        <w:trPr>
          <w:trHeight w:val="320"/>
        </w:trPr>
        <w:tc>
          <w:tcPr>
            <w:tcW w:w="1305" w:type="dxa"/>
            <w:tcMar>
              <w:top w:w="40" w:type="dxa"/>
              <w:left w:w="40" w:type="dxa"/>
              <w:bottom w:w="40" w:type="dxa"/>
              <w:right w:w="40" w:type="dxa"/>
            </w:tcMar>
          </w:tcPr>
          <w:p w14:paraId="40705471" w14:textId="702FDCD2" w:rsidR="00DA1E7B" w:rsidRDefault="00ED18ED" w:rsidP="00DA1E7B">
            <w:pPr>
              <w:spacing w:line="240" w:lineRule="auto"/>
              <w:rPr>
                <w:sz w:val="22"/>
              </w:rPr>
            </w:pPr>
            <w:hyperlink r:id="rId2151" w:history="1">
              <w:r w:rsidR="00DA1E7B" w:rsidRPr="00921D0B">
                <w:rPr>
                  <w:rStyle w:val="Hyperlink"/>
                  <w:sz w:val="22"/>
                </w:rPr>
                <w:t>IV.B.1-5</w:t>
              </w:r>
            </w:hyperlink>
          </w:p>
        </w:tc>
        <w:tc>
          <w:tcPr>
            <w:tcW w:w="7515" w:type="dxa"/>
            <w:tcMar>
              <w:top w:w="40" w:type="dxa"/>
              <w:left w:w="40" w:type="dxa"/>
              <w:bottom w:w="40" w:type="dxa"/>
              <w:right w:w="40" w:type="dxa"/>
            </w:tcMar>
          </w:tcPr>
          <w:p w14:paraId="306457AE" w14:textId="77777777" w:rsidR="00DA1E7B" w:rsidRDefault="00DA1E7B" w:rsidP="00DA1E7B">
            <w:pPr>
              <w:spacing w:line="240" w:lineRule="auto"/>
              <w:rPr>
                <w:sz w:val="22"/>
              </w:rPr>
            </w:pPr>
            <w:r>
              <w:rPr>
                <w:sz w:val="22"/>
              </w:rPr>
              <w:t>Campus Civility Forum Notes, 9.28.2016</w:t>
            </w:r>
          </w:p>
        </w:tc>
      </w:tr>
      <w:tr w:rsidR="00DA1E7B" w14:paraId="261FF5FA" w14:textId="77777777" w:rsidTr="00DA1E7B">
        <w:trPr>
          <w:trHeight w:val="320"/>
        </w:trPr>
        <w:tc>
          <w:tcPr>
            <w:tcW w:w="1305" w:type="dxa"/>
            <w:tcMar>
              <w:top w:w="40" w:type="dxa"/>
              <w:left w:w="40" w:type="dxa"/>
              <w:bottom w:w="40" w:type="dxa"/>
              <w:right w:w="40" w:type="dxa"/>
            </w:tcMar>
          </w:tcPr>
          <w:p w14:paraId="3B10D025" w14:textId="079AC56A" w:rsidR="00DA1E7B" w:rsidRDefault="00ED18ED" w:rsidP="00DA1E7B">
            <w:pPr>
              <w:spacing w:line="240" w:lineRule="auto"/>
              <w:rPr>
                <w:sz w:val="22"/>
              </w:rPr>
            </w:pPr>
            <w:hyperlink r:id="rId2152" w:history="1">
              <w:r w:rsidR="00DA1E7B" w:rsidRPr="00921D0B">
                <w:rPr>
                  <w:rStyle w:val="Hyperlink"/>
                  <w:sz w:val="22"/>
                </w:rPr>
                <w:t>IV.B.1-6</w:t>
              </w:r>
            </w:hyperlink>
          </w:p>
        </w:tc>
        <w:tc>
          <w:tcPr>
            <w:tcW w:w="7515" w:type="dxa"/>
            <w:tcMar>
              <w:top w:w="40" w:type="dxa"/>
              <w:left w:w="40" w:type="dxa"/>
              <w:bottom w:w="40" w:type="dxa"/>
              <w:right w:w="40" w:type="dxa"/>
            </w:tcMar>
          </w:tcPr>
          <w:p w14:paraId="0F0DF941" w14:textId="77777777" w:rsidR="00DA1E7B" w:rsidRDefault="00DA1E7B" w:rsidP="00DA1E7B">
            <w:pPr>
              <w:spacing w:line="240" w:lineRule="auto"/>
              <w:rPr>
                <w:sz w:val="22"/>
              </w:rPr>
            </w:pPr>
            <w:r>
              <w:rPr>
                <w:sz w:val="22"/>
              </w:rPr>
              <w:t>Student Success Pathway plans, 2017</w:t>
            </w:r>
          </w:p>
        </w:tc>
      </w:tr>
      <w:tr w:rsidR="00DA1E7B" w14:paraId="74B61D08" w14:textId="77777777" w:rsidTr="00DA1E7B">
        <w:trPr>
          <w:trHeight w:val="320"/>
        </w:trPr>
        <w:tc>
          <w:tcPr>
            <w:tcW w:w="1305" w:type="dxa"/>
            <w:tcMar>
              <w:top w:w="40" w:type="dxa"/>
              <w:left w:w="40" w:type="dxa"/>
              <w:bottom w:w="40" w:type="dxa"/>
              <w:right w:w="40" w:type="dxa"/>
            </w:tcMar>
          </w:tcPr>
          <w:p w14:paraId="332C369D" w14:textId="6B3A9ECB" w:rsidR="00DA1E7B" w:rsidRDefault="00ED18ED" w:rsidP="00DA1E7B">
            <w:pPr>
              <w:spacing w:line="240" w:lineRule="auto"/>
              <w:rPr>
                <w:sz w:val="22"/>
              </w:rPr>
            </w:pPr>
            <w:hyperlink r:id="rId2153" w:anchor="page=7" w:history="1">
              <w:r w:rsidR="00DA1E7B" w:rsidRPr="00921D0B">
                <w:rPr>
                  <w:rStyle w:val="Hyperlink"/>
                  <w:sz w:val="22"/>
                </w:rPr>
                <w:t>IV.B.1-7</w:t>
              </w:r>
            </w:hyperlink>
          </w:p>
        </w:tc>
        <w:tc>
          <w:tcPr>
            <w:tcW w:w="7515" w:type="dxa"/>
            <w:tcMar>
              <w:top w:w="40" w:type="dxa"/>
              <w:left w:w="40" w:type="dxa"/>
              <w:bottom w:w="40" w:type="dxa"/>
              <w:right w:w="40" w:type="dxa"/>
            </w:tcMar>
          </w:tcPr>
          <w:p w14:paraId="4237E0C1" w14:textId="77777777" w:rsidR="00DA1E7B" w:rsidRDefault="00DA1E7B" w:rsidP="00DA1E7B">
            <w:pPr>
              <w:spacing w:line="240" w:lineRule="auto"/>
              <w:rPr>
                <w:sz w:val="22"/>
              </w:rPr>
            </w:pPr>
            <w:r>
              <w:rPr>
                <w:sz w:val="22"/>
              </w:rPr>
              <w:t>Kapi‘olani CC strategic plan, 2015-2021, p. 7</w:t>
            </w:r>
          </w:p>
        </w:tc>
      </w:tr>
      <w:tr w:rsidR="00DA1E7B" w14:paraId="1B08311C" w14:textId="77777777" w:rsidTr="00DA1E7B">
        <w:trPr>
          <w:trHeight w:val="320"/>
        </w:trPr>
        <w:tc>
          <w:tcPr>
            <w:tcW w:w="1305" w:type="dxa"/>
            <w:tcMar>
              <w:top w:w="40" w:type="dxa"/>
              <w:left w:w="40" w:type="dxa"/>
              <w:bottom w:w="40" w:type="dxa"/>
              <w:right w:w="40" w:type="dxa"/>
            </w:tcMar>
          </w:tcPr>
          <w:p w14:paraId="0984C2B5" w14:textId="3FF69603" w:rsidR="00DA1E7B" w:rsidRDefault="00ED18ED" w:rsidP="00DA1E7B">
            <w:pPr>
              <w:spacing w:line="240" w:lineRule="auto"/>
              <w:rPr>
                <w:sz w:val="22"/>
              </w:rPr>
            </w:pPr>
            <w:hyperlink r:id="rId2154" w:history="1">
              <w:r w:rsidR="00DA1E7B" w:rsidRPr="00921D0B">
                <w:rPr>
                  <w:rStyle w:val="Hyperlink"/>
                  <w:sz w:val="22"/>
                </w:rPr>
                <w:t>IV.B.1-8</w:t>
              </w:r>
            </w:hyperlink>
          </w:p>
        </w:tc>
        <w:tc>
          <w:tcPr>
            <w:tcW w:w="7515" w:type="dxa"/>
            <w:tcMar>
              <w:top w:w="40" w:type="dxa"/>
              <w:left w:w="40" w:type="dxa"/>
              <w:bottom w:w="40" w:type="dxa"/>
              <w:right w:w="40" w:type="dxa"/>
            </w:tcMar>
          </w:tcPr>
          <w:p w14:paraId="452E448A" w14:textId="77777777" w:rsidR="00DA1E7B" w:rsidRDefault="00DA1E7B" w:rsidP="00DA1E7B">
            <w:pPr>
              <w:spacing w:line="240" w:lineRule="auto"/>
              <w:rPr>
                <w:sz w:val="22"/>
              </w:rPr>
            </w:pPr>
            <w:r>
              <w:rPr>
                <w:sz w:val="22"/>
              </w:rPr>
              <w:t>Student Success Pathway Model presentation to BOR, 10.20.2016</w:t>
            </w:r>
          </w:p>
        </w:tc>
      </w:tr>
      <w:tr w:rsidR="00DA1E7B" w14:paraId="08328211" w14:textId="77777777" w:rsidTr="00DA1E7B">
        <w:trPr>
          <w:trHeight w:val="320"/>
        </w:trPr>
        <w:tc>
          <w:tcPr>
            <w:tcW w:w="1305" w:type="dxa"/>
            <w:tcMar>
              <w:top w:w="40" w:type="dxa"/>
              <w:left w:w="40" w:type="dxa"/>
              <w:bottom w:w="40" w:type="dxa"/>
              <w:right w:w="40" w:type="dxa"/>
            </w:tcMar>
          </w:tcPr>
          <w:p w14:paraId="2450C3E2" w14:textId="6F0D8B0A" w:rsidR="00DA1E7B" w:rsidRDefault="00ED18ED" w:rsidP="00DA1E7B">
            <w:pPr>
              <w:spacing w:line="240" w:lineRule="auto"/>
              <w:rPr>
                <w:sz w:val="22"/>
              </w:rPr>
            </w:pPr>
            <w:hyperlink r:id="rId2155" w:history="1">
              <w:r w:rsidR="00DA1E7B" w:rsidRPr="00921D0B">
                <w:rPr>
                  <w:rStyle w:val="Hyperlink"/>
                  <w:sz w:val="22"/>
                </w:rPr>
                <w:t>IV.B.1-9</w:t>
              </w:r>
            </w:hyperlink>
          </w:p>
        </w:tc>
        <w:tc>
          <w:tcPr>
            <w:tcW w:w="7515" w:type="dxa"/>
            <w:tcMar>
              <w:top w:w="40" w:type="dxa"/>
              <w:left w:w="40" w:type="dxa"/>
              <w:bottom w:w="40" w:type="dxa"/>
              <w:right w:w="40" w:type="dxa"/>
            </w:tcMar>
          </w:tcPr>
          <w:p w14:paraId="49777E3B" w14:textId="77777777" w:rsidR="00DA1E7B" w:rsidRDefault="00DA1E7B" w:rsidP="00DA1E7B">
            <w:pPr>
              <w:spacing w:line="240" w:lineRule="auto"/>
              <w:rPr>
                <w:sz w:val="22"/>
              </w:rPr>
            </w:pPr>
            <w:r>
              <w:rPr>
                <w:sz w:val="22"/>
              </w:rPr>
              <w:t>‘Ohana website, CAC minutes</w:t>
            </w:r>
          </w:p>
        </w:tc>
      </w:tr>
      <w:tr w:rsidR="00DA1E7B" w14:paraId="5DF75D2A" w14:textId="77777777" w:rsidTr="00DA1E7B">
        <w:trPr>
          <w:trHeight w:val="320"/>
        </w:trPr>
        <w:tc>
          <w:tcPr>
            <w:tcW w:w="1305" w:type="dxa"/>
            <w:tcMar>
              <w:top w:w="40" w:type="dxa"/>
              <w:left w:w="40" w:type="dxa"/>
              <w:bottom w:w="40" w:type="dxa"/>
              <w:right w:w="40" w:type="dxa"/>
            </w:tcMar>
          </w:tcPr>
          <w:p w14:paraId="14B4777B" w14:textId="11D18BE0" w:rsidR="00DA1E7B" w:rsidRDefault="00ED18ED" w:rsidP="00DA1E7B">
            <w:pPr>
              <w:spacing w:line="240" w:lineRule="auto"/>
              <w:rPr>
                <w:sz w:val="22"/>
              </w:rPr>
            </w:pPr>
            <w:hyperlink r:id="rId2156" w:history="1">
              <w:r w:rsidR="00DA1E7B" w:rsidRPr="00921D0B">
                <w:rPr>
                  <w:rStyle w:val="Hyperlink"/>
                  <w:sz w:val="22"/>
                </w:rPr>
                <w:t>IV.B.1-10</w:t>
              </w:r>
            </w:hyperlink>
          </w:p>
        </w:tc>
        <w:tc>
          <w:tcPr>
            <w:tcW w:w="7515" w:type="dxa"/>
            <w:shd w:val="clear" w:color="auto" w:fill="FFFFFF"/>
            <w:tcMar>
              <w:top w:w="40" w:type="dxa"/>
              <w:left w:w="40" w:type="dxa"/>
              <w:bottom w:w="40" w:type="dxa"/>
              <w:right w:w="40" w:type="dxa"/>
            </w:tcMar>
          </w:tcPr>
          <w:p w14:paraId="6A587117" w14:textId="77777777" w:rsidR="00DA1E7B" w:rsidRDefault="00DA1E7B" w:rsidP="00DA1E7B">
            <w:pPr>
              <w:spacing w:line="240" w:lineRule="auto"/>
              <w:rPr>
                <w:sz w:val="22"/>
              </w:rPr>
            </w:pPr>
            <w:r>
              <w:rPr>
                <w:sz w:val="22"/>
              </w:rPr>
              <w:t>Chancellor's Advisory Council (CAC) Charter</w:t>
            </w:r>
          </w:p>
        </w:tc>
      </w:tr>
      <w:tr w:rsidR="00DA1E7B" w14:paraId="74B3A478" w14:textId="77777777" w:rsidTr="00DA1E7B">
        <w:trPr>
          <w:trHeight w:val="320"/>
        </w:trPr>
        <w:tc>
          <w:tcPr>
            <w:tcW w:w="1305" w:type="dxa"/>
            <w:tcMar>
              <w:top w:w="40" w:type="dxa"/>
              <w:left w:w="40" w:type="dxa"/>
              <w:bottom w:w="40" w:type="dxa"/>
              <w:right w:w="40" w:type="dxa"/>
            </w:tcMar>
          </w:tcPr>
          <w:p w14:paraId="75BDFDFB" w14:textId="2FDE3982" w:rsidR="00DA1E7B" w:rsidRDefault="00ED18ED" w:rsidP="00DA1E7B">
            <w:pPr>
              <w:spacing w:line="240" w:lineRule="auto"/>
              <w:rPr>
                <w:sz w:val="22"/>
              </w:rPr>
            </w:pPr>
            <w:hyperlink r:id="rId2157" w:history="1">
              <w:r w:rsidR="00DA1E7B" w:rsidRPr="00921D0B">
                <w:rPr>
                  <w:rStyle w:val="Hyperlink"/>
                  <w:sz w:val="22"/>
                </w:rPr>
                <w:t>IV.B.1-11</w:t>
              </w:r>
            </w:hyperlink>
          </w:p>
        </w:tc>
        <w:tc>
          <w:tcPr>
            <w:tcW w:w="7515" w:type="dxa"/>
            <w:tcMar>
              <w:top w:w="40" w:type="dxa"/>
              <w:left w:w="40" w:type="dxa"/>
              <w:bottom w:w="40" w:type="dxa"/>
              <w:right w:w="40" w:type="dxa"/>
            </w:tcMar>
          </w:tcPr>
          <w:p w14:paraId="14C56B57" w14:textId="77777777" w:rsidR="00DA1E7B" w:rsidRDefault="00DA1E7B" w:rsidP="00DA1E7B">
            <w:pPr>
              <w:spacing w:line="240" w:lineRule="auto"/>
              <w:rPr>
                <w:sz w:val="22"/>
              </w:rPr>
            </w:pPr>
            <w:r>
              <w:rPr>
                <w:sz w:val="22"/>
              </w:rPr>
              <w:t>Decision Making Flowchart, 2017</w:t>
            </w:r>
          </w:p>
        </w:tc>
      </w:tr>
      <w:tr w:rsidR="00DA1E7B" w14:paraId="02578677" w14:textId="77777777" w:rsidTr="00DA1E7B">
        <w:trPr>
          <w:trHeight w:val="320"/>
        </w:trPr>
        <w:tc>
          <w:tcPr>
            <w:tcW w:w="1305" w:type="dxa"/>
            <w:tcMar>
              <w:top w:w="40" w:type="dxa"/>
              <w:left w:w="40" w:type="dxa"/>
              <w:bottom w:w="40" w:type="dxa"/>
              <w:right w:w="40" w:type="dxa"/>
            </w:tcMar>
          </w:tcPr>
          <w:p w14:paraId="2AB994D1" w14:textId="36C714DC" w:rsidR="00DA1E7B" w:rsidRDefault="00ED18ED" w:rsidP="00DA1E7B">
            <w:pPr>
              <w:spacing w:line="240" w:lineRule="auto"/>
              <w:rPr>
                <w:sz w:val="22"/>
              </w:rPr>
            </w:pPr>
            <w:hyperlink r:id="rId2158" w:history="1">
              <w:r w:rsidR="00DA1E7B" w:rsidRPr="00921D0B">
                <w:rPr>
                  <w:rStyle w:val="Hyperlink"/>
                  <w:sz w:val="22"/>
                </w:rPr>
                <w:t>IV.B.1-12</w:t>
              </w:r>
            </w:hyperlink>
          </w:p>
        </w:tc>
        <w:tc>
          <w:tcPr>
            <w:tcW w:w="7515" w:type="dxa"/>
            <w:tcMar>
              <w:top w:w="40" w:type="dxa"/>
              <w:left w:w="40" w:type="dxa"/>
              <w:bottom w:w="40" w:type="dxa"/>
              <w:right w:w="40" w:type="dxa"/>
            </w:tcMar>
          </w:tcPr>
          <w:p w14:paraId="2C8EEE45" w14:textId="77777777" w:rsidR="00DA1E7B" w:rsidRDefault="00DA1E7B" w:rsidP="00DA1E7B">
            <w:pPr>
              <w:spacing w:line="240" w:lineRule="auto"/>
              <w:rPr>
                <w:sz w:val="22"/>
              </w:rPr>
            </w:pPr>
            <w:r>
              <w:rPr>
                <w:sz w:val="22"/>
              </w:rPr>
              <w:t>Kapi‘olani CC Policy K1.201, Shared Governance Policy</w:t>
            </w:r>
          </w:p>
        </w:tc>
      </w:tr>
      <w:tr w:rsidR="00DA1E7B" w14:paraId="396D2D6A" w14:textId="77777777" w:rsidTr="00DA1E7B">
        <w:trPr>
          <w:trHeight w:val="320"/>
        </w:trPr>
        <w:tc>
          <w:tcPr>
            <w:tcW w:w="1305" w:type="dxa"/>
            <w:tcMar>
              <w:top w:w="40" w:type="dxa"/>
              <w:left w:w="40" w:type="dxa"/>
              <w:bottom w:w="40" w:type="dxa"/>
              <w:right w:w="40" w:type="dxa"/>
            </w:tcMar>
          </w:tcPr>
          <w:p w14:paraId="72CE3BF3" w14:textId="5D0A23BE" w:rsidR="00DA1E7B" w:rsidRDefault="00ED18ED" w:rsidP="00DA1E7B">
            <w:pPr>
              <w:spacing w:line="240" w:lineRule="auto"/>
              <w:rPr>
                <w:sz w:val="22"/>
              </w:rPr>
            </w:pPr>
            <w:hyperlink r:id="rId2159" w:history="1">
              <w:r w:rsidR="00DA1E7B" w:rsidRPr="00921D0B">
                <w:rPr>
                  <w:rStyle w:val="Hyperlink"/>
                  <w:sz w:val="22"/>
                </w:rPr>
                <w:t>IV.B.1-13</w:t>
              </w:r>
            </w:hyperlink>
          </w:p>
        </w:tc>
        <w:tc>
          <w:tcPr>
            <w:tcW w:w="7515" w:type="dxa"/>
            <w:tcMar>
              <w:top w:w="40" w:type="dxa"/>
              <w:left w:w="40" w:type="dxa"/>
              <w:bottom w:w="40" w:type="dxa"/>
              <w:right w:w="40" w:type="dxa"/>
            </w:tcMar>
          </w:tcPr>
          <w:p w14:paraId="6CDEC65F" w14:textId="77777777" w:rsidR="00DA1E7B" w:rsidRDefault="00DA1E7B" w:rsidP="00DA1E7B">
            <w:pPr>
              <w:spacing w:line="240" w:lineRule="auto"/>
              <w:rPr>
                <w:sz w:val="22"/>
              </w:rPr>
            </w:pPr>
            <w:r>
              <w:rPr>
                <w:sz w:val="22"/>
              </w:rPr>
              <w:t>Interim Chancellor memo, Campus Vision for Distance Education</w:t>
            </w:r>
          </w:p>
        </w:tc>
      </w:tr>
      <w:tr w:rsidR="00DA1E7B" w14:paraId="6C84BA5D" w14:textId="77777777" w:rsidTr="00DA1E7B">
        <w:trPr>
          <w:trHeight w:val="320"/>
        </w:trPr>
        <w:tc>
          <w:tcPr>
            <w:tcW w:w="1305" w:type="dxa"/>
            <w:tcMar>
              <w:top w:w="40" w:type="dxa"/>
              <w:left w:w="40" w:type="dxa"/>
              <w:bottom w:w="40" w:type="dxa"/>
              <w:right w:w="40" w:type="dxa"/>
            </w:tcMar>
          </w:tcPr>
          <w:p w14:paraId="2C73FB93" w14:textId="6FF047A9" w:rsidR="00DA1E7B" w:rsidRDefault="00ED18ED" w:rsidP="00DA1E7B">
            <w:pPr>
              <w:spacing w:line="240" w:lineRule="auto"/>
              <w:rPr>
                <w:sz w:val="22"/>
              </w:rPr>
            </w:pPr>
            <w:hyperlink r:id="rId2160" w:history="1">
              <w:r w:rsidR="00DA1E7B" w:rsidRPr="00921D0B">
                <w:rPr>
                  <w:rStyle w:val="Hyperlink"/>
                  <w:sz w:val="22"/>
                </w:rPr>
                <w:t>IV.B.1-14</w:t>
              </w:r>
            </w:hyperlink>
          </w:p>
        </w:tc>
        <w:tc>
          <w:tcPr>
            <w:tcW w:w="7515" w:type="dxa"/>
            <w:tcMar>
              <w:top w:w="40" w:type="dxa"/>
              <w:left w:w="40" w:type="dxa"/>
              <w:bottom w:w="40" w:type="dxa"/>
              <w:right w:w="40" w:type="dxa"/>
            </w:tcMar>
          </w:tcPr>
          <w:p w14:paraId="7886F57D" w14:textId="77777777" w:rsidR="00DA1E7B" w:rsidRDefault="00DA1E7B" w:rsidP="00DA1E7B">
            <w:pPr>
              <w:spacing w:line="240" w:lineRule="auto"/>
              <w:rPr>
                <w:sz w:val="22"/>
              </w:rPr>
            </w:pPr>
            <w:r>
              <w:rPr>
                <w:sz w:val="22"/>
              </w:rPr>
              <w:t>Sustainability plan, 2017</w:t>
            </w:r>
          </w:p>
        </w:tc>
      </w:tr>
      <w:tr w:rsidR="00DA1E7B" w14:paraId="04DE7659" w14:textId="77777777" w:rsidTr="00DA1E7B">
        <w:trPr>
          <w:trHeight w:val="320"/>
        </w:trPr>
        <w:tc>
          <w:tcPr>
            <w:tcW w:w="1305" w:type="dxa"/>
            <w:tcMar>
              <w:top w:w="40" w:type="dxa"/>
              <w:left w:w="40" w:type="dxa"/>
              <w:bottom w:w="40" w:type="dxa"/>
              <w:right w:w="40" w:type="dxa"/>
            </w:tcMar>
          </w:tcPr>
          <w:p w14:paraId="3AEE68AA" w14:textId="7134A647" w:rsidR="00DA1E7B" w:rsidRDefault="00ED18ED" w:rsidP="00DA1E7B">
            <w:pPr>
              <w:spacing w:line="240" w:lineRule="auto"/>
              <w:rPr>
                <w:sz w:val="22"/>
              </w:rPr>
            </w:pPr>
            <w:hyperlink r:id="rId2161" w:history="1">
              <w:r w:rsidR="00DA1E7B" w:rsidRPr="00921D0B">
                <w:rPr>
                  <w:rStyle w:val="Hyperlink"/>
                  <w:sz w:val="22"/>
                </w:rPr>
                <w:t>IV.B.1-15</w:t>
              </w:r>
            </w:hyperlink>
          </w:p>
        </w:tc>
        <w:tc>
          <w:tcPr>
            <w:tcW w:w="7515" w:type="dxa"/>
            <w:tcMar>
              <w:top w:w="40" w:type="dxa"/>
              <w:left w:w="40" w:type="dxa"/>
              <w:bottom w:w="40" w:type="dxa"/>
              <w:right w:w="40" w:type="dxa"/>
            </w:tcMar>
          </w:tcPr>
          <w:p w14:paraId="6732045E" w14:textId="77777777" w:rsidR="00DA1E7B" w:rsidRDefault="00DA1E7B" w:rsidP="00DA1E7B">
            <w:pPr>
              <w:spacing w:line="240" w:lineRule="auto"/>
              <w:rPr>
                <w:sz w:val="22"/>
              </w:rPr>
            </w:pPr>
            <w:r>
              <w:rPr>
                <w:sz w:val="22"/>
              </w:rPr>
              <w:t>News &amp; Events, Kapi‘olani Research Scholars Project (KRSP)</w:t>
            </w:r>
          </w:p>
        </w:tc>
      </w:tr>
      <w:tr w:rsidR="00DA1E7B" w14:paraId="1A329939" w14:textId="77777777" w:rsidTr="00DA1E7B">
        <w:trPr>
          <w:trHeight w:val="320"/>
        </w:trPr>
        <w:tc>
          <w:tcPr>
            <w:tcW w:w="1305" w:type="dxa"/>
            <w:tcMar>
              <w:top w:w="40" w:type="dxa"/>
              <w:left w:w="40" w:type="dxa"/>
              <w:bottom w:w="40" w:type="dxa"/>
              <w:right w:w="40" w:type="dxa"/>
            </w:tcMar>
          </w:tcPr>
          <w:p w14:paraId="656EF2E5" w14:textId="46E37CC6" w:rsidR="00DA1E7B" w:rsidRDefault="00ED18ED" w:rsidP="00DA1E7B">
            <w:pPr>
              <w:spacing w:line="240" w:lineRule="auto"/>
              <w:rPr>
                <w:sz w:val="22"/>
              </w:rPr>
            </w:pPr>
            <w:hyperlink r:id="rId2162" w:history="1">
              <w:r w:rsidR="00DA1E7B" w:rsidRPr="00921D0B">
                <w:rPr>
                  <w:rStyle w:val="Hyperlink"/>
                  <w:sz w:val="22"/>
                </w:rPr>
                <w:t>IV.B.1-16</w:t>
              </w:r>
            </w:hyperlink>
          </w:p>
        </w:tc>
        <w:tc>
          <w:tcPr>
            <w:tcW w:w="7515" w:type="dxa"/>
            <w:tcMar>
              <w:top w:w="40" w:type="dxa"/>
              <w:left w:w="40" w:type="dxa"/>
              <w:bottom w:w="40" w:type="dxa"/>
              <w:right w:w="40" w:type="dxa"/>
            </w:tcMar>
          </w:tcPr>
          <w:p w14:paraId="6C692EBA" w14:textId="77777777" w:rsidR="00DA1E7B" w:rsidRDefault="00DA1E7B" w:rsidP="00DA1E7B">
            <w:pPr>
              <w:spacing w:line="240" w:lineRule="auto"/>
              <w:rPr>
                <w:sz w:val="22"/>
              </w:rPr>
            </w:pPr>
            <w:r>
              <w:rPr>
                <w:sz w:val="22"/>
              </w:rPr>
              <w:t>Interim Chancellor memo, FY 2017-2018 (FY) Allocations, 10.23.2017</w:t>
            </w:r>
          </w:p>
        </w:tc>
      </w:tr>
      <w:tr w:rsidR="00DA1E7B" w14:paraId="1E5BABB0" w14:textId="77777777" w:rsidTr="00DA1E7B">
        <w:trPr>
          <w:trHeight w:val="320"/>
        </w:trPr>
        <w:tc>
          <w:tcPr>
            <w:tcW w:w="1305" w:type="dxa"/>
            <w:tcMar>
              <w:top w:w="40" w:type="dxa"/>
              <w:left w:w="40" w:type="dxa"/>
              <w:bottom w:w="40" w:type="dxa"/>
              <w:right w:w="40" w:type="dxa"/>
            </w:tcMar>
          </w:tcPr>
          <w:p w14:paraId="222CD8BB" w14:textId="546B9A35" w:rsidR="00DA1E7B" w:rsidRDefault="00ED18ED" w:rsidP="00DA1E7B">
            <w:pPr>
              <w:spacing w:line="240" w:lineRule="auto"/>
              <w:rPr>
                <w:sz w:val="22"/>
              </w:rPr>
            </w:pPr>
            <w:hyperlink r:id="rId2163" w:history="1">
              <w:r w:rsidR="00DA1E7B" w:rsidRPr="00921D0B">
                <w:rPr>
                  <w:rStyle w:val="Hyperlink"/>
                  <w:sz w:val="22"/>
                </w:rPr>
                <w:t>IV.B.1-17</w:t>
              </w:r>
            </w:hyperlink>
          </w:p>
        </w:tc>
        <w:tc>
          <w:tcPr>
            <w:tcW w:w="7515" w:type="dxa"/>
            <w:shd w:val="clear" w:color="auto" w:fill="FFFFFF"/>
            <w:tcMar>
              <w:top w:w="40" w:type="dxa"/>
              <w:left w:w="40" w:type="dxa"/>
              <w:bottom w:w="40" w:type="dxa"/>
              <w:right w:w="40" w:type="dxa"/>
            </w:tcMar>
          </w:tcPr>
          <w:p w14:paraId="2D833A2D" w14:textId="77777777" w:rsidR="00DA1E7B" w:rsidRDefault="00DA1E7B" w:rsidP="00DA1E7B">
            <w:pPr>
              <w:spacing w:line="240" w:lineRule="auto"/>
              <w:rPr>
                <w:sz w:val="22"/>
              </w:rPr>
            </w:pPr>
            <w:r>
              <w:rPr>
                <w:sz w:val="22"/>
              </w:rPr>
              <w:t>Tier Vacancy Report</w:t>
            </w:r>
          </w:p>
        </w:tc>
      </w:tr>
      <w:tr w:rsidR="00DA1E7B" w14:paraId="52735298" w14:textId="77777777" w:rsidTr="00DA1E7B">
        <w:trPr>
          <w:trHeight w:val="320"/>
        </w:trPr>
        <w:tc>
          <w:tcPr>
            <w:tcW w:w="1305" w:type="dxa"/>
            <w:tcMar>
              <w:top w:w="40" w:type="dxa"/>
              <w:left w:w="40" w:type="dxa"/>
              <w:bottom w:w="40" w:type="dxa"/>
              <w:right w:w="40" w:type="dxa"/>
            </w:tcMar>
          </w:tcPr>
          <w:p w14:paraId="3DD64286" w14:textId="630CC701" w:rsidR="00DA1E7B" w:rsidRDefault="00ED18ED" w:rsidP="00DA1E7B">
            <w:pPr>
              <w:spacing w:line="240" w:lineRule="auto"/>
              <w:rPr>
                <w:sz w:val="22"/>
              </w:rPr>
            </w:pPr>
            <w:hyperlink r:id="rId2164" w:history="1">
              <w:r w:rsidR="00DA1E7B" w:rsidRPr="00921D0B">
                <w:rPr>
                  <w:rStyle w:val="Hyperlink"/>
                  <w:sz w:val="22"/>
                </w:rPr>
                <w:t>IV.B.1-18</w:t>
              </w:r>
            </w:hyperlink>
          </w:p>
        </w:tc>
        <w:tc>
          <w:tcPr>
            <w:tcW w:w="7515" w:type="dxa"/>
            <w:tcMar>
              <w:top w:w="40" w:type="dxa"/>
              <w:left w:w="40" w:type="dxa"/>
              <w:bottom w:w="40" w:type="dxa"/>
              <w:right w:w="40" w:type="dxa"/>
            </w:tcMar>
          </w:tcPr>
          <w:p w14:paraId="5FC2E25F" w14:textId="77777777" w:rsidR="00DA1E7B" w:rsidRDefault="00DA1E7B" w:rsidP="00DA1E7B">
            <w:pPr>
              <w:spacing w:line="240" w:lineRule="auto"/>
              <w:rPr>
                <w:sz w:val="22"/>
              </w:rPr>
            </w:pPr>
            <w:r>
              <w:rPr>
                <w:sz w:val="22"/>
              </w:rPr>
              <w:t>Kapi‘olani CC Procedure K9.495, Vacancy Procedure</w:t>
            </w:r>
          </w:p>
        </w:tc>
      </w:tr>
      <w:tr w:rsidR="00DA1E7B" w14:paraId="659CAA05" w14:textId="77777777" w:rsidTr="00DA1E7B">
        <w:trPr>
          <w:trHeight w:val="320"/>
        </w:trPr>
        <w:tc>
          <w:tcPr>
            <w:tcW w:w="1305" w:type="dxa"/>
            <w:tcMar>
              <w:top w:w="40" w:type="dxa"/>
              <w:left w:w="40" w:type="dxa"/>
              <w:bottom w:w="40" w:type="dxa"/>
              <w:right w:w="40" w:type="dxa"/>
            </w:tcMar>
          </w:tcPr>
          <w:p w14:paraId="2D346344" w14:textId="73B0F2E7" w:rsidR="00DA1E7B" w:rsidRDefault="00ED18ED" w:rsidP="00DA1E7B">
            <w:pPr>
              <w:spacing w:line="240" w:lineRule="auto"/>
              <w:rPr>
                <w:sz w:val="22"/>
              </w:rPr>
            </w:pPr>
            <w:hyperlink r:id="rId2165" w:history="1">
              <w:r w:rsidR="00DA1E7B" w:rsidRPr="00921D0B">
                <w:rPr>
                  <w:rStyle w:val="Hyperlink"/>
                  <w:sz w:val="22"/>
                </w:rPr>
                <w:t>IV.B.1-19</w:t>
              </w:r>
            </w:hyperlink>
          </w:p>
        </w:tc>
        <w:tc>
          <w:tcPr>
            <w:tcW w:w="7515" w:type="dxa"/>
            <w:tcMar>
              <w:top w:w="40" w:type="dxa"/>
              <w:left w:w="40" w:type="dxa"/>
              <w:bottom w:w="40" w:type="dxa"/>
              <w:right w:w="40" w:type="dxa"/>
            </w:tcMar>
          </w:tcPr>
          <w:p w14:paraId="4DD0FD92" w14:textId="77777777" w:rsidR="00DA1E7B" w:rsidRDefault="00DA1E7B" w:rsidP="00DA1E7B">
            <w:pPr>
              <w:spacing w:line="240" w:lineRule="auto"/>
              <w:rPr>
                <w:sz w:val="22"/>
              </w:rPr>
            </w:pPr>
            <w:r>
              <w:rPr>
                <w:sz w:val="22"/>
              </w:rPr>
              <w:t>Interim Chancellor memo, FY 17 Funding for Professional Development, 10.4.2016</w:t>
            </w:r>
          </w:p>
        </w:tc>
      </w:tr>
      <w:tr w:rsidR="00DA1E7B" w14:paraId="5F28E79F" w14:textId="77777777" w:rsidTr="00DA1E7B">
        <w:trPr>
          <w:trHeight w:val="320"/>
        </w:trPr>
        <w:tc>
          <w:tcPr>
            <w:tcW w:w="1305" w:type="dxa"/>
            <w:tcMar>
              <w:top w:w="40" w:type="dxa"/>
              <w:left w:w="40" w:type="dxa"/>
              <w:bottom w:w="40" w:type="dxa"/>
              <w:right w:w="40" w:type="dxa"/>
            </w:tcMar>
          </w:tcPr>
          <w:p w14:paraId="463375CE" w14:textId="78EDB70C" w:rsidR="00DA1E7B" w:rsidRDefault="00ED18ED" w:rsidP="00DA1E7B">
            <w:pPr>
              <w:spacing w:line="240" w:lineRule="auto"/>
              <w:rPr>
                <w:sz w:val="22"/>
              </w:rPr>
            </w:pPr>
            <w:hyperlink r:id="rId2166" w:history="1">
              <w:r w:rsidR="00DA1E7B" w:rsidRPr="00921D0B">
                <w:rPr>
                  <w:rStyle w:val="Hyperlink"/>
                  <w:sz w:val="22"/>
                </w:rPr>
                <w:t>IV.B.1-20</w:t>
              </w:r>
            </w:hyperlink>
          </w:p>
        </w:tc>
        <w:tc>
          <w:tcPr>
            <w:tcW w:w="7515" w:type="dxa"/>
            <w:shd w:val="clear" w:color="auto" w:fill="FFFFFF"/>
            <w:tcMar>
              <w:top w:w="40" w:type="dxa"/>
              <w:left w:w="40" w:type="dxa"/>
              <w:bottom w:w="40" w:type="dxa"/>
              <w:right w:w="40" w:type="dxa"/>
            </w:tcMar>
          </w:tcPr>
          <w:p w14:paraId="3F3B4092" w14:textId="77777777" w:rsidR="00DA1E7B" w:rsidRDefault="00DA1E7B" w:rsidP="00DA1E7B">
            <w:pPr>
              <w:spacing w:line="240" w:lineRule="auto"/>
              <w:rPr>
                <w:sz w:val="22"/>
              </w:rPr>
            </w:pPr>
            <w:r>
              <w:rPr>
                <w:sz w:val="22"/>
              </w:rPr>
              <w:t>Wo Learning Champions website, About WoLC</w:t>
            </w:r>
          </w:p>
        </w:tc>
      </w:tr>
      <w:tr w:rsidR="00DA1E7B" w14:paraId="39D065E2" w14:textId="77777777" w:rsidTr="00DA1E7B">
        <w:trPr>
          <w:trHeight w:val="320"/>
        </w:trPr>
        <w:tc>
          <w:tcPr>
            <w:tcW w:w="1305" w:type="dxa"/>
            <w:tcMar>
              <w:top w:w="40" w:type="dxa"/>
              <w:left w:w="40" w:type="dxa"/>
              <w:bottom w:w="40" w:type="dxa"/>
              <w:right w:w="40" w:type="dxa"/>
            </w:tcMar>
          </w:tcPr>
          <w:p w14:paraId="3F4A9CA6" w14:textId="0AC43A7C" w:rsidR="00DA1E7B" w:rsidRDefault="00ED18ED" w:rsidP="00DA1E7B">
            <w:pPr>
              <w:spacing w:line="240" w:lineRule="auto"/>
              <w:rPr>
                <w:sz w:val="22"/>
              </w:rPr>
            </w:pPr>
            <w:hyperlink r:id="rId2167" w:history="1">
              <w:r w:rsidR="00DA1E7B" w:rsidRPr="00921D0B">
                <w:rPr>
                  <w:rStyle w:val="Hyperlink"/>
                  <w:sz w:val="22"/>
                </w:rPr>
                <w:t>IV.B.1-21</w:t>
              </w:r>
            </w:hyperlink>
          </w:p>
        </w:tc>
        <w:tc>
          <w:tcPr>
            <w:tcW w:w="7515" w:type="dxa"/>
            <w:tcMar>
              <w:top w:w="40" w:type="dxa"/>
              <w:left w:w="40" w:type="dxa"/>
              <w:bottom w:w="40" w:type="dxa"/>
              <w:right w:w="40" w:type="dxa"/>
            </w:tcMar>
          </w:tcPr>
          <w:p w14:paraId="2C6856A3" w14:textId="77777777" w:rsidR="00DA1E7B" w:rsidRDefault="00DA1E7B" w:rsidP="00DA1E7B">
            <w:pPr>
              <w:spacing w:line="240" w:lineRule="auto"/>
              <w:rPr>
                <w:sz w:val="22"/>
              </w:rPr>
            </w:pPr>
            <w:r>
              <w:rPr>
                <w:sz w:val="22"/>
              </w:rPr>
              <w:t>The President's Emerging Leaders Program</w:t>
            </w:r>
          </w:p>
        </w:tc>
      </w:tr>
      <w:tr w:rsidR="00DA1E7B" w14:paraId="55BA7086" w14:textId="77777777" w:rsidTr="00DA1E7B">
        <w:trPr>
          <w:trHeight w:val="320"/>
        </w:trPr>
        <w:tc>
          <w:tcPr>
            <w:tcW w:w="1305" w:type="dxa"/>
            <w:tcMar>
              <w:top w:w="40" w:type="dxa"/>
              <w:left w:w="40" w:type="dxa"/>
              <w:bottom w:w="40" w:type="dxa"/>
              <w:right w:w="40" w:type="dxa"/>
            </w:tcMar>
          </w:tcPr>
          <w:p w14:paraId="0AE17190" w14:textId="18D1EF8B" w:rsidR="00DA1E7B" w:rsidRDefault="00ED18ED" w:rsidP="00DA1E7B">
            <w:pPr>
              <w:spacing w:line="240" w:lineRule="auto"/>
              <w:rPr>
                <w:sz w:val="22"/>
              </w:rPr>
            </w:pPr>
            <w:hyperlink r:id="rId2168" w:history="1">
              <w:r w:rsidR="00DA1E7B" w:rsidRPr="00921D0B">
                <w:rPr>
                  <w:rStyle w:val="Hyperlink"/>
                  <w:sz w:val="22"/>
                </w:rPr>
                <w:t>IV.B.1-22</w:t>
              </w:r>
            </w:hyperlink>
          </w:p>
        </w:tc>
        <w:tc>
          <w:tcPr>
            <w:tcW w:w="7515" w:type="dxa"/>
            <w:tcMar>
              <w:top w:w="40" w:type="dxa"/>
              <w:left w:w="40" w:type="dxa"/>
              <w:bottom w:w="40" w:type="dxa"/>
              <w:right w:w="40" w:type="dxa"/>
            </w:tcMar>
          </w:tcPr>
          <w:p w14:paraId="05CE485B" w14:textId="77777777" w:rsidR="00DA1E7B" w:rsidRDefault="00DA1E7B" w:rsidP="00DA1E7B">
            <w:pPr>
              <w:spacing w:line="240" w:lineRule="auto"/>
              <w:rPr>
                <w:sz w:val="22"/>
              </w:rPr>
            </w:pPr>
            <w:r>
              <w:rPr>
                <w:sz w:val="22"/>
              </w:rPr>
              <w:t>UHCC Leadership Champions</w:t>
            </w:r>
          </w:p>
        </w:tc>
      </w:tr>
      <w:tr w:rsidR="00DA1E7B" w14:paraId="03D92683" w14:textId="77777777" w:rsidTr="00DA1E7B">
        <w:trPr>
          <w:trHeight w:val="560"/>
        </w:trPr>
        <w:tc>
          <w:tcPr>
            <w:tcW w:w="1305" w:type="dxa"/>
            <w:tcMar>
              <w:top w:w="40" w:type="dxa"/>
              <w:left w:w="40" w:type="dxa"/>
              <w:bottom w:w="40" w:type="dxa"/>
              <w:right w:w="40" w:type="dxa"/>
            </w:tcMar>
          </w:tcPr>
          <w:p w14:paraId="6C7B979F" w14:textId="2CB3E2DD" w:rsidR="00DA1E7B" w:rsidRDefault="00ED18ED" w:rsidP="00DA1E7B">
            <w:pPr>
              <w:spacing w:line="240" w:lineRule="auto"/>
              <w:rPr>
                <w:sz w:val="22"/>
              </w:rPr>
            </w:pPr>
            <w:hyperlink r:id="rId2169" w:history="1">
              <w:r w:rsidR="00DA1E7B" w:rsidRPr="00921D0B">
                <w:rPr>
                  <w:rStyle w:val="Hyperlink"/>
                  <w:sz w:val="22"/>
                </w:rPr>
                <w:t>IV.B.1-23</w:t>
              </w:r>
            </w:hyperlink>
          </w:p>
        </w:tc>
        <w:tc>
          <w:tcPr>
            <w:tcW w:w="7515" w:type="dxa"/>
            <w:tcMar>
              <w:top w:w="40" w:type="dxa"/>
              <w:left w:w="40" w:type="dxa"/>
              <w:bottom w:w="40" w:type="dxa"/>
              <w:right w:w="40" w:type="dxa"/>
            </w:tcMar>
          </w:tcPr>
          <w:p w14:paraId="5C74B1E3" w14:textId="77777777" w:rsidR="00DA1E7B" w:rsidRDefault="00DA1E7B" w:rsidP="00DA1E7B">
            <w:pPr>
              <w:spacing w:line="240" w:lineRule="auto"/>
              <w:rPr>
                <w:sz w:val="22"/>
              </w:rPr>
            </w:pPr>
            <w:r>
              <w:rPr>
                <w:sz w:val="22"/>
              </w:rPr>
              <w:t>Interim Chancellor email, Observations on Contract Renewal Documents, 1.16.2017</w:t>
            </w:r>
          </w:p>
        </w:tc>
      </w:tr>
      <w:tr w:rsidR="00DA1E7B" w14:paraId="1975F726" w14:textId="77777777" w:rsidTr="00DA1E7B">
        <w:trPr>
          <w:trHeight w:val="320"/>
        </w:trPr>
        <w:tc>
          <w:tcPr>
            <w:tcW w:w="1305" w:type="dxa"/>
            <w:tcMar>
              <w:top w:w="40" w:type="dxa"/>
              <w:left w:w="40" w:type="dxa"/>
              <w:bottom w:w="40" w:type="dxa"/>
              <w:right w:w="40" w:type="dxa"/>
            </w:tcMar>
          </w:tcPr>
          <w:p w14:paraId="3CA72949" w14:textId="75EF6731" w:rsidR="00DA1E7B" w:rsidRDefault="00ED18ED" w:rsidP="00DA1E7B">
            <w:pPr>
              <w:spacing w:line="240" w:lineRule="auto"/>
              <w:rPr>
                <w:sz w:val="22"/>
              </w:rPr>
            </w:pPr>
            <w:hyperlink r:id="rId2170" w:history="1">
              <w:r w:rsidR="00DA1E7B" w:rsidRPr="00921D0B">
                <w:rPr>
                  <w:rStyle w:val="Hyperlink"/>
                  <w:sz w:val="22"/>
                </w:rPr>
                <w:t>IV.B.1-24</w:t>
              </w:r>
            </w:hyperlink>
          </w:p>
        </w:tc>
        <w:tc>
          <w:tcPr>
            <w:tcW w:w="7515" w:type="dxa"/>
            <w:tcMar>
              <w:top w:w="40" w:type="dxa"/>
              <w:left w:w="40" w:type="dxa"/>
              <w:bottom w:w="40" w:type="dxa"/>
              <w:right w:w="40" w:type="dxa"/>
            </w:tcMar>
          </w:tcPr>
          <w:p w14:paraId="73E7AA1C" w14:textId="77777777" w:rsidR="00DA1E7B" w:rsidRDefault="00DA1E7B" w:rsidP="00DA1E7B">
            <w:pPr>
              <w:spacing w:line="240" w:lineRule="auto"/>
              <w:rPr>
                <w:sz w:val="22"/>
              </w:rPr>
            </w:pPr>
            <w:r>
              <w:rPr>
                <w:sz w:val="22"/>
              </w:rPr>
              <w:t>Interim Chancellor email, Observations to the Field, 2018</w:t>
            </w:r>
          </w:p>
        </w:tc>
      </w:tr>
      <w:tr w:rsidR="00DA1E7B" w14:paraId="618D98FA" w14:textId="77777777" w:rsidTr="00DA1E7B">
        <w:trPr>
          <w:trHeight w:val="320"/>
        </w:trPr>
        <w:tc>
          <w:tcPr>
            <w:tcW w:w="1305" w:type="dxa"/>
            <w:tcMar>
              <w:top w:w="40" w:type="dxa"/>
              <w:left w:w="40" w:type="dxa"/>
              <w:bottom w:w="40" w:type="dxa"/>
              <w:right w:w="40" w:type="dxa"/>
            </w:tcMar>
          </w:tcPr>
          <w:p w14:paraId="5D9733C3" w14:textId="3DBA24EA" w:rsidR="00DA1E7B" w:rsidRDefault="00ED18ED" w:rsidP="00DA1E7B">
            <w:pPr>
              <w:spacing w:line="240" w:lineRule="auto"/>
              <w:rPr>
                <w:sz w:val="22"/>
              </w:rPr>
            </w:pPr>
            <w:hyperlink r:id="rId2171" w:history="1">
              <w:r w:rsidR="00DA1E7B" w:rsidRPr="00921D0B">
                <w:rPr>
                  <w:rStyle w:val="Hyperlink"/>
                  <w:sz w:val="22"/>
                </w:rPr>
                <w:t>IV.B.1-25</w:t>
              </w:r>
            </w:hyperlink>
          </w:p>
        </w:tc>
        <w:tc>
          <w:tcPr>
            <w:tcW w:w="7515" w:type="dxa"/>
            <w:tcMar>
              <w:top w:w="40" w:type="dxa"/>
              <w:left w:w="40" w:type="dxa"/>
              <w:bottom w:w="40" w:type="dxa"/>
              <w:right w:w="40" w:type="dxa"/>
            </w:tcMar>
          </w:tcPr>
          <w:p w14:paraId="0CA99A35" w14:textId="77777777" w:rsidR="00DA1E7B" w:rsidRDefault="00DA1E7B" w:rsidP="00DA1E7B">
            <w:pPr>
              <w:spacing w:line="240" w:lineRule="auto"/>
              <w:rPr>
                <w:sz w:val="22"/>
              </w:rPr>
            </w:pPr>
            <w:r>
              <w:rPr>
                <w:sz w:val="22"/>
              </w:rPr>
              <w:t>CCSSE Action Plan</w:t>
            </w:r>
          </w:p>
        </w:tc>
      </w:tr>
      <w:tr w:rsidR="00DA1E7B" w14:paraId="3EC5AB56" w14:textId="77777777" w:rsidTr="00DA1E7B">
        <w:trPr>
          <w:trHeight w:val="320"/>
        </w:trPr>
        <w:tc>
          <w:tcPr>
            <w:tcW w:w="1305" w:type="dxa"/>
            <w:tcMar>
              <w:top w:w="40" w:type="dxa"/>
              <w:left w:w="40" w:type="dxa"/>
              <w:bottom w:w="40" w:type="dxa"/>
              <w:right w:w="40" w:type="dxa"/>
            </w:tcMar>
          </w:tcPr>
          <w:p w14:paraId="103291BB" w14:textId="4C84E022" w:rsidR="00DA1E7B" w:rsidRDefault="00ED18ED" w:rsidP="00DA1E7B">
            <w:pPr>
              <w:spacing w:line="240" w:lineRule="auto"/>
              <w:rPr>
                <w:sz w:val="22"/>
              </w:rPr>
            </w:pPr>
            <w:hyperlink r:id="rId2172" w:history="1">
              <w:r w:rsidR="00DA1E7B" w:rsidRPr="00921D0B">
                <w:rPr>
                  <w:rStyle w:val="Hyperlink"/>
                  <w:sz w:val="22"/>
                </w:rPr>
                <w:t>IV.B.1-26</w:t>
              </w:r>
            </w:hyperlink>
          </w:p>
        </w:tc>
        <w:tc>
          <w:tcPr>
            <w:tcW w:w="7515" w:type="dxa"/>
            <w:tcMar>
              <w:top w:w="40" w:type="dxa"/>
              <w:left w:w="40" w:type="dxa"/>
              <w:bottom w:w="40" w:type="dxa"/>
              <w:right w:w="40" w:type="dxa"/>
            </w:tcMar>
          </w:tcPr>
          <w:p w14:paraId="7F0D5D6A" w14:textId="77777777" w:rsidR="00DA1E7B" w:rsidRDefault="00DA1E7B" w:rsidP="00DA1E7B">
            <w:pPr>
              <w:spacing w:line="240" w:lineRule="auto"/>
              <w:rPr>
                <w:sz w:val="22"/>
              </w:rPr>
            </w:pPr>
            <w:r>
              <w:rPr>
                <w:sz w:val="22"/>
              </w:rPr>
              <w:t>CCSSE Toolkit</w:t>
            </w:r>
          </w:p>
        </w:tc>
      </w:tr>
      <w:tr w:rsidR="00DA1E7B" w14:paraId="594108EC" w14:textId="77777777" w:rsidTr="00DA1E7B">
        <w:trPr>
          <w:trHeight w:val="320"/>
        </w:trPr>
        <w:tc>
          <w:tcPr>
            <w:tcW w:w="1305" w:type="dxa"/>
            <w:tcMar>
              <w:top w:w="40" w:type="dxa"/>
              <w:left w:w="40" w:type="dxa"/>
              <w:bottom w:w="40" w:type="dxa"/>
              <w:right w:w="40" w:type="dxa"/>
            </w:tcMar>
          </w:tcPr>
          <w:p w14:paraId="404AD796" w14:textId="54CFCA7D" w:rsidR="00DA1E7B" w:rsidRDefault="00ED18ED" w:rsidP="00DA1E7B">
            <w:pPr>
              <w:spacing w:line="240" w:lineRule="auto"/>
              <w:rPr>
                <w:sz w:val="22"/>
              </w:rPr>
            </w:pPr>
            <w:hyperlink r:id="rId2173" w:history="1">
              <w:r w:rsidR="00DA1E7B" w:rsidRPr="00921D0B">
                <w:rPr>
                  <w:rStyle w:val="Hyperlink"/>
                  <w:sz w:val="22"/>
                </w:rPr>
                <w:t>IV.B.1-27</w:t>
              </w:r>
            </w:hyperlink>
          </w:p>
        </w:tc>
        <w:tc>
          <w:tcPr>
            <w:tcW w:w="7515" w:type="dxa"/>
            <w:tcMar>
              <w:top w:w="40" w:type="dxa"/>
              <w:left w:w="40" w:type="dxa"/>
              <w:bottom w:w="40" w:type="dxa"/>
              <w:right w:w="40" w:type="dxa"/>
            </w:tcMar>
          </w:tcPr>
          <w:p w14:paraId="123D6B10" w14:textId="77777777" w:rsidR="00DA1E7B" w:rsidRDefault="00DA1E7B" w:rsidP="00DA1E7B">
            <w:pPr>
              <w:spacing w:line="240" w:lineRule="auto"/>
              <w:rPr>
                <w:sz w:val="22"/>
              </w:rPr>
            </w:pPr>
            <w:r>
              <w:rPr>
                <w:sz w:val="22"/>
              </w:rPr>
              <w:t>Office for Institutional Effectiveness (OFIE) website</w:t>
            </w:r>
          </w:p>
        </w:tc>
      </w:tr>
      <w:tr w:rsidR="00DA1E7B" w14:paraId="4F97720F" w14:textId="77777777" w:rsidTr="00DA1E7B">
        <w:trPr>
          <w:trHeight w:val="320"/>
        </w:trPr>
        <w:tc>
          <w:tcPr>
            <w:tcW w:w="1305" w:type="dxa"/>
            <w:tcMar>
              <w:top w:w="40" w:type="dxa"/>
              <w:left w:w="40" w:type="dxa"/>
              <w:bottom w:w="40" w:type="dxa"/>
              <w:right w:w="40" w:type="dxa"/>
            </w:tcMar>
          </w:tcPr>
          <w:p w14:paraId="2F0023D8" w14:textId="6D06C7CA" w:rsidR="00DA1E7B" w:rsidRDefault="00ED18ED" w:rsidP="00DA1E7B">
            <w:pPr>
              <w:spacing w:line="240" w:lineRule="auto"/>
              <w:rPr>
                <w:sz w:val="22"/>
              </w:rPr>
            </w:pPr>
            <w:hyperlink r:id="rId2174" w:history="1">
              <w:r w:rsidR="00DA1E7B" w:rsidRPr="00921D0B">
                <w:rPr>
                  <w:rStyle w:val="Hyperlink"/>
                  <w:sz w:val="22"/>
                </w:rPr>
                <w:t>IV.B.1-28</w:t>
              </w:r>
            </w:hyperlink>
          </w:p>
        </w:tc>
        <w:tc>
          <w:tcPr>
            <w:tcW w:w="7515" w:type="dxa"/>
            <w:tcMar>
              <w:top w:w="40" w:type="dxa"/>
              <w:left w:w="40" w:type="dxa"/>
              <w:bottom w:w="40" w:type="dxa"/>
              <w:right w:w="40" w:type="dxa"/>
            </w:tcMar>
          </w:tcPr>
          <w:p w14:paraId="336BF4B4" w14:textId="77777777" w:rsidR="00DA1E7B" w:rsidRDefault="00DA1E7B" w:rsidP="00DA1E7B">
            <w:pPr>
              <w:spacing w:line="240" w:lineRule="auto"/>
              <w:rPr>
                <w:sz w:val="22"/>
              </w:rPr>
            </w:pPr>
            <w:r>
              <w:rPr>
                <w:sz w:val="22"/>
              </w:rPr>
              <w:t>ARPD Meta-Assessment Report</w:t>
            </w:r>
          </w:p>
        </w:tc>
      </w:tr>
      <w:tr w:rsidR="00DA1E7B" w14:paraId="5F5809C3" w14:textId="77777777" w:rsidTr="00DA1E7B">
        <w:trPr>
          <w:trHeight w:val="320"/>
        </w:trPr>
        <w:tc>
          <w:tcPr>
            <w:tcW w:w="1305" w:type="dxa"/>
            <w:tcMar>
              <w:top w:w="40" w:type="dxa"/>
              <w:left w:w="40" w:type="dxa"/>
              <w:bottom w:w="40" w:type="dxa"/>
              <w:right w:w="40" w:type="dxa"/>
            </w:tcMar>
          </w:tcPr>
          <w:p w14:paraId="7FFF8D06" w14:textId="6AFE3120" w:rsidR="00DA1E7B" w:rsidRDefault="00ED18ED" w:rsidP="00DA1E7B">
            <w:pPr>
              <w:spacing w:line="240" w:lineRule="auto"/>
              <w:rPr>
                <w:sz w:val="22"/>
              </w:rPr>
            </w:pPr>
            <w:hyperlink r:id="rId2175" w:history="1">
              <w:r w:rsidR="00DA1E7B" w:rsidRPr="00921D0B">
                <w:rPr>
                  <w:rStyle w:val="Hyperlink"/>
                  <w:sz w:val="22"/>
                </w:rPr>
                <w:t>IV.B.2-1</w:t>
              </w:r>
            </w:hyperlink>
          </w:p>
        </w:tc>
        <w:tc>
          <w:tcPr>
            <w:tcW w:w="7515" w:type="dxa"/>
            <w:tcMar>
              <w:top w:w="40" w:type="dxa"/>
              <w:left w:w="40" w:type="dxa"/>
              <w:bottom w:w="40" w:type="dxa"/>
              <w:right w:w="40" w:type="dxa"/>
            </w:tcMar>
          </w:tcPr>
          <w:p w14:paraId="09D22EBF" w14:textId="77777777" w:rsidR="00DA1E7B" w:rsidRDefault="00DA1E7B" w:rsidP="00DA1E7B">
            <w:pPr>
              <w:spacing w:line="240" w:lineRule="auto"/>
              <w:rPr>
                <w:sz w:val="22"/>
              </w:rPr>
            </w:pPr>
            <w:r>
              <w:rPr>
                <w:sz w:val="22"/>
              </w:rPr>
              <w:t>Kapi‘olani Community College Functional Statements</w:t>
            </w:r>
          </w:p>
        </w:tc>
      </w:tr>
      <w:tr w:rsidR="00DA1E7B" w14:paraId="4B8CD259" w14:textId="77777777" w:rsidTr="00DA1E7B">
        <w:trPr>
          <w:trHeight w:val="320"/>
        </w:trPr>
        <w:tc>
          <w:tcPr>
            <w:tcW w:w="1305" w:type="dxa"/>
            <w:tcMar>
              <w:top w:w="40" w:type="dxa"/>
              <w:left w:w="40" w:type="dxa"/>
              <w:bottom w:w="40" w:type="dxa"/>
              <w:right w:w="40" w:type="dxa"/>
            </w:tcMar>
          </w:tcPr>
          <w:p w14:paraId="4F7B5668" w14:textId="37E6F5E3" w:rsidR="00DA1E7B" w:rsidRDefault="00ED18ED" w:rsidP="00DA1E7B">
            <w:pPr>
              <w:spacing w:line="240" w:lineRule="auto"/>
              <w:rPr>
                <w:sz w:val="22"/>
              </w:rPr>
            </w:pPr>
            <w:hyperlink r:id="rId2176" w:history="1">
              <w:r w:rsidR="00DA1E7B" w:rsidRPr="00921D0B">
                <w:rPr>
                  <w:rStyle w:val="Hyperlink"/>
                  <w:sz w:val="22"/>
                </w:rPr>
                <w:t>IV.B.2-2</w:t>
              </w:r>
            </w:hyperlink>
          </w:p>
        </w:tc>
        <w:tc>
          <w:tcPr>
            <w:tcW w:w="7515" w:type="dxa"/>
            <w:tcMar>
              <w:top w:w="40" w:type="dxa"/>
              <w:left w:w="40" w:type="dxa"/>
              <w:bottom w:w="40" w:type="dxa"/>
              <w:right w:w="40" w:type="dxa"/>
            </w:tcMar>
          </w:tcPr>
          <w:p w14:paraId="49AEA215" w14:textId="77777777" w:rsidR="00DA1E7B" w:rsidRDefault="00DA1E7B" w:rsidP="00DA1E7B">
            <w:pPr>
              <w:spacing w:line="240" w:lineRule="auto"/>
              <w:rPr>
                <w:sz w:val="22"/>
              </w:rPr>
            </w:pPr>
            <w:r>
              <w:rPr>
                <w:sz w:val="22"/>
              </w:rPr>
              <w:t>Interim Chancellor email, Changes at OCET, 9.6.2016</w:t>
            </w:r>
          </w:p>
        </w:tc>
      </w:tr>
      <w:tr w:rsidR="00DA1E7B" w14:paraId="7E6977D4" w14:textId="77777777" w:rsidTr="00DA1E7B">
        <w:trPr>
          <w:trHeight w:val="320"/>
        </w:trPr>
        <w:tc>
          <w:tcPr>
            <w:tcW w:w="1305" w:type="dxa"/>
            <w:tcMar>
              <w:top w:w="40" w:type="dxa"/>
              <w:left w:w="40" w:type="dxa"/>
              <w:bottom w:w="40" w:type="dxa"/>
              <w:right w:w="40" w:type="dxa"/>
            </w:tcMar>
          </w:tcPr>
          <w:p w14:paraId="746E8E8C" w14:textId="656E3268" w:rsidR="00DA1E7B" w:rsidRDefault="00ED18ED" w:rsidP="00DA1E7B">
            <w:pPr>
              <w:spacing w:line="240" w:lineRule="auto"/>
              <w:rPr>
                <w:sz w:val="22"/>
              </w:rPr>
            </w:pPr>
            <w:hyperlink r:id="rId2177" w:history="1">
              <w:r w:rsidR="00DA1E7B" w:rsidRPr="00921D0B">
                <w:rPr>
                  <w:rStyle w:val="Hyperlink"/>
                  <w:sz w:val="22"/>
                </w:rPr>
                <w:t>IV.B.2-3</w:t>
              </w:r>
            </w:hyperlink>
          </w:p>
        </w:tc>
        <w:tc>
          <w:tcPr>
            <w:tcW w:w="7515" w:type="dxa"/>
            <w:tcMar>
              <w:top w:w="40" w:type="dxa"/>
              <w:left w:w="40" w:type="dxa"/>
              <w:bottom w:w="40" w:type="dxa"/>
              <w:right w:w="40" w:type="dxa"/>
            </w:tcMar>
          </w:tcPr>
          <w:p w14:paraId="505F987B" w14:textId="77777777" w:rsidR="00DA1E7B" w:rsidRDefault="00DA1E7B" w:rsidP="00DA1E7B">
            <w:pPr>
              <w:spacing w:line="240" w:lineRule="auto"/>
              <w:rPr>
                <w:sz w:val="22"/>
              </w:rPr>
            </w:pPr>
            <w:r>
              <w:rPr>
                <w:sz w:val="22"/>
              </w:rPr>
              <w:t>Interim Chancellor email, Check your org charts, please! 1.27.2017</w:t>
            </w:r>
          </w:p>
        </w:tc>
      </w:tr>
      <w:tr w:rsidR="00DA1E7B" w14:paraId="7288D66F" w14:textId="77777777" w:rsidTr="00DA1E7B">
        <w:trPr>
          <w:trHeight w:val="320"/>
        </w:trPr>
        <w:tc>
          <w:tcPr>
            <w:tcW w:w="1305" w:type="dxa"/>
            <w:tcMar>
              <w:top w:w="40" w:type="dxa"/>
              <w:left w:w="40" w:type="dxa"/>
              <w:bottom w:w="40" w:type="dxa"/>
              <w:right w:w="40" w:type="dxa"/>
            </w:tcMar>
          </w:tcPr>
          <w:p w14:paraId="2F26F55B" w14:textId="42174D03" w:rsidR="00DA1E7B" w:rsidRDefault="00ED18ED" w:rsidP="00DA1E7B">
            <w:pPr>
              <w:spacing w:line="240" w:lineRule="auto"/>
              <w:rPr>
                <w:sz w:val="22"/>
              </w:rPr>
            </w:pPr>
            <w:hyperlink r:id="rId2178" w:history="1">
              <w:r w:rsidR="00DA1E7B" w:rsidRPr="00921D0B">
                <w:rPr>
                  <w:rStyle w:val="Hyperlink"/>
                  <w:sz w:val="22"/>
                </w:rPr>
                <w:t>IV.B.2-4</w:t>
              </w:r>
            </w:hyperlink>
          </w:p>
        </w:tc>
        <w:tc>
          <w:tcPr>
            <w:tcW w:w="7515" w:type="dxa"/>
            <w:tcMar>
              <w:top w:w="40" w:type="dxa"/>
              <w:left w:w="40" w:type="dxa"/>
              <w:bottom w:w="40" w:type="dxa"/>
              <w:right w:w="40" w:type="dxa"/>
            </w:tcMar>
          </w:tcPr>
          <w:p w14:paraId="049F68EC" w14:textId="77777777" w:rsidR="00DA1E7B" w:rsidRDefault="00DA1E7B" w:rsidP="00DA1E7B">
            <w:pPr>
              <w:spacing w:line="240" w:lineRule="auto"/>
              <w:rPr>
                <w:sz w:val="22"/>
              </w:rPr>
            </w:pPr>
            <w:r>
              <w:rPr>
                <w:sz w:val="22"/>
              </w:rPr>
              <w:t>Revised Kapi‘olani CC organizational chart, 2017</w:t>
            </w:r>
          </w:p>
        </w:tc>
      </w:tr>
      <w:tr w:rsidR="00DA1E7B" w14:paraId="1208F207" w14:textId="77777777" w:rsidTr="00DA1E7B">
        <w:trPr>
          <w:trHeight w:val="360"/>
        </w:trPr>
        <w:tc>
          <w:tcPr>
            <w:tcW w:w="1305" w:type="dxa"/>
            <w:tcMar>
              <w:top w:w="40" w:type="dxa"/>
              <w:left w:w="40" w:type="dxa"/>
              <w:bottom w:w="40" w:type="dxa"/>
              <w:right w:w="40" w:type="dxa"/>
            </w:tcMar>
          </w:tcPr>
          <w:p w14:paraId="06976314" w14:textId="5DCFB4A0" w:rsidR="00DA1E7B" w:rsidRDefault="00ED18ED" w:rsidP="00DA1E7B">
            <w:pPr>
              <w:spacing w:line="240" w:lineRule="auto"/>
              <w:rPr>
                <w:sz w:val="22"/>
              </w:rPr>
            </w:pPr>
            <w:hyperlink r:id="rId2179" w:history="1">
              <w:r w:rsidR="00DA1E7B" w:rsidRPr="00921D0B">
                <w:rPr>
                  <w:rStyle w:val="Hyperlink"/>
                  <w:sz w:val="22"/>
                </w:rPr>
                <w:t>IV.B.2-5</w:t>
              </w:r>
            </w:hyperlink>
          </w:p>
        </w:tc>
        <w:tc>
          <w:tcPr>
            <w:tcW w:w="7515" w:type="dxa"/>
            <w:tcMar>
              <w:top w:w="40" w:type="dxa"/>
              <w:left w:w="40" w:type="dxa"/>
              <w:bottom w:w="40" w:type="dxa"/>
              <w:right w:w="40" w:type="dxa"/>
            </w:tcMar>
          </w:tcPr>
          <w:p w14:paraId="78C0A864" w14:textId="77777777" w:rsidR="00DA1E7B" w:rsidRDefault="00DA1E7B" w:rsidP="00DA1E7B">
            <w:pPr>
              <w:spacing w:line="240" w:lineRule="auto"/>
              <w:rPr>
                <w:sz w:val="22"/>
              </w:rPr>
            </w:pPr>
            <w:r>
              <w:rPr>
                <w:sz w:val="22"/>
              </w:rPr>
              <w:t>Kapi‘olani CC Policy K1.100, Policy on the Policy Development Process</w:t>
            </w:r>
          </w:p>
        </w:tc>
      </w:tr>
      <w:tr w:rsidR="00DA1E7B" w14:paraId="295B3053" w14:textId="77777777" w:rsidTr="00DA1E7B">
        <w:trPr>
          <w:trHeight w:val="560"/>
        </w:trPr>
        <w:tc>
          <w:tcPr>
            <w:tcW w:w="1305" w:type="dxa"/>
            <w:tcMar>
              <w:top w:w="40" w:type="dxa"/>
              <w:left w:w="40" w:type="dxa"/>
              <w:bottom w:w="40" w:type="dxa"/>
              <w:right w:w="40" w:type="dxa"/>
            </w:tcMar>
          </w:tcPr>
          <w:p w14:paraId="7C39A705" w14:textId="5F009C13" w:rsidR="00DA1E7B" w:rsidRDefault="00ED18ED" w:rsidP="00DA1E7B">
            <w:pPr>
              <w:spacing w:line="240" w:lineRule="auto"/>
              <w:rPr>
                <w:sz w:val="22"/>
              </w:rPr>
            </w:pPr>
            <w:hyperlink r:id="rId2180" w:history="1">
              <w:r w:rsidR="00DA1E7B" w:rsidRPr="00921D0B">
                <w:rPr>
                  <w:rStyle w:val="Hyperlink"/>
                  <w:sz w:val="22"/>
                </w:rPr>
                <w:t>IV.B.2-6</w:t>
              </w:r>
            </w:hyperlink>
          </w:p>
        </w:tc>
        <w:tc>
          <w:tcPr>
            <w:tcW w:w="7515" w:type="dxa"/>
            <w:tcMar>
              <w:top w:w="40" w:type="dxa"/>
              <w:left w:w="40" w:type="dxa"/>
              <w:bottom w:w="40" w:type="dxa"/>
              <w:right w:w="40" w:type="dxa"/>
            </w:tcMar>
          </w:tcPr>
          <w:p w14:paraId="4AC958A9" w14:textId="77777777" w:rsidR="00DA1E7B" w:rsidRDefault="00DA1E7B" w:rsidP="00DA1E7B">
            <w:pPr>
              <w:spacing w:line="240" w:lineRule="auto"/>
              <w:rPr>
                <w:sz w:val="22"/>
              </w:rPr>
            </w:pPr>
            <w:r>
              <w:rPr>
                <w:sz w:val="22"/>
              </w:rPr>
              <w:t>Roles and Responsibilities of Individuals and Groups in the World of Outcomes Assessment</w:t>
            </w:r>
          </w:p>
        </w:tc>
      </w:tr>
      <w:tr w:rsidR="00DA1E7B" w14:paraId="429E33C8" w14:textId="77777777" w:rsidTr="00DA1E7B">
        <w:trPr>
          <w:trHeight w:val="320"/>
        </w:trPr>
        <w:tc>
          <w:tcPr>
            <w:tcW w:w="1305" w:type="dxa"/>
            <w:tcMar>
              <w:top w:w="40" w:type="dxa"/>
              <w:left w:w="40" w:type="dxa"/>
              <w:bottom w:w="40" w:type="dxa"/>
              <w:right w:w="40" w:type="dxa"/>
            </w:tcMar>
          </w:tcPr>
          <w:p w14:paraId="2A59AD55" w14:textId="2634111E" w:rsidR="00DA1E7B" w:rsidRDefault="00ED18ED" w:rsidP="00DA1E7B">
            <w:pPr>
              <w:spacing w:line="240" w:lineRule="auto"/>
              <w:jc w:val="both"/>
              <w:rPr>
                <w:sz w:val="22"/>
              </w:rPr>
            </w:pPr>
            <w:hyperlink r:id="rId2181" w:history="1">
              <w:r w:rsidR="00DA1E7B" w:rsidRPr="00921D0B">
                <w:rPr>
                  <w:rStyle w:val="Hyperlink"/>
                  <w:sz w:val="22"/>
                </w:rPr>
                <w:t>IV.B.2-7</w:t>
              </w:r>
            </w:hyperlink>
          </w:p>
        </w:tc>
        <w:tc>
          <w:tcPr>
            <w:tcW w:w="7515" w:type="dxa"/>
            <w:tcMar>
              <w:top w:w="40" w:type="dxa"/>
              <w:left w:w="40" w:type="dxa"/>
              <w:bottom w:w="40" w:type="dxa"/>
              <w:right w:w="40" w:type="dxa"/>
            </w:tcMar>
          </w:tcPr>
          <w:p w14:paraId="4D5B4CCD" w14:textId="77777777" w:rsidR="00DA1E7B" w:rsidRDefault="00DA1E7B" w:rsidP="00DA1E7B">
            <w:pPr>
              <w:spacing w:line="240" w:lineRule="auto"/>
              <w:rPr>
                <w:sz w:val="22"/>
              </w:rPr>
            </w:pPr>
            <w:r>
              <w:rPr>
                <w:sz w:val="22"/>
              </w:rPr>
              <w:t>Teaching Equivalency Report for AY 2017</w:t>
            </w:r>
          </w:p>
        </w:tc>
      </w:tr>
      <w:tr w:rsidR="00DA1E7B" w14:paraId="142581F8" w14:textId="77777777" w:rsidTr="00DA1E7B">
        <w:trPr>
          <w:trHeight w:val="320"/>
        </w:trPr>
        <w:tc>
          <w:tcPr>
            <w:tcW w:w="1305" w:type="dxa"/>
            <w:tcMar>
              <w:top w:w="40" w:type="dxa"/>
              <w:left w:w="40" w:type="dxa"/>
              <w:bottom w:w="40" w:type="dxa"/>
              <w:right w:w="40" w:type="dxa"/>
            </w:tcMar>
          </w:tcPr>
          <w:p w14:paraId="4A355B4B" w14:textId="220382BA" w:rsidR="00DA1E7B" w:rsidRDefault="00ED18ED" w:rsidP="00DA1E7B">
            <w:pPr>
              <w:spacing w:line="240" w:lineRule="auto"/>
              <w:rPr>
                <w:sz w:val="22"/>
              </w:rPr>
            </w:pPr>
            <w:hyperlink r:id="rId2182" w:history="1">
              <w:r w:rsidR="00DA1E7B" w:rsidRPr="00921D0B">
                <w:rPr>
                  <w:rStyle w:val="Hyperlink"/>
                  <w:sz w:val="22"/>
                </w:rPr>
                <w:t>IV.B.3-1</w:t>
              </w:r>
            </w:hyperlink>
          </w:p>
        </w:tc>
        <w:tc>
          <w:tcPr>
            <w:tcW w:w="7515" w:type="dxa"/>
            <w:tcMar>
              <w:top w:w="40" w:type="dxa"/>
              <w:left w:w="40" w:type="dxa"/>
              <w:bottom w:w="40" w:type="dxa"/>
              <w:right w:w="40" w:type="dxa"/>
            </w:tcMar>
          </w:tcPr>
          <w:p w14:paraId="7BFC2BB4" w14:textId="77777777" w:rsidR="00DA1E7B" w:rsidRDefault="00DA1E7B" w:rsidP="00DA1E7B">
            <w:pPr>
              <w:spacing w:line="240" w:lineRule="auto"/>
              <w:rPr>
                <w:sz w:val="22"/>
              </w:rPr>
            </w:pPr>
            <w:r>
              <w:rPr>
                <w:sz w:val="22"/>
              </w:rPr>
              <w:t>Campus survey on strategic plan, 2016</w:t>
            </w:r>
          </w:p>
        </w:tc>
      </w:tr>
      <w:tr w:rsidR="00DA1E7B" w14:paraId="09A7C33A" w14:textId="77777777" w:rsidTr="00DA1E7B">
        <w:trPr>
          <w:trHeight w:val="320"/>
        </w:trPr>
        <w:tc>
          <w:tcPr>
            <w:tcW w:w="1305" w:type="dxa"/>
            <w:tcMar>
              <w:top w:w="40" w:type="dxa"/>
              <w:left w:w="40" w:type="dxa"/>
              <w:bottom w:w="40" w:type="dxa"/>
              <w:right w:w="40" w:type="dxa"/>
            </w:tcMar>
          </w:tcPr>
          <w:p w14:paraId="7DF7B805" w14:textId="23472995" w:rsidR="00DA1E7B" w:rsidRPr="00777AC5" w:rsidRDefault="00ED18ED" w:rsidP="00DA1E7B">
            <w:pPr>
              <w:spacing w:line="240" w:lineRule="auto"/>
              <w:rPr>
                <w:sz w:val="22"/>
              </w:rPr>
            </w:pPr>
            <w:hyperlink r:id="rId2183" w:history="1">
              <w:r w:rsidR="00DA1E7B" w:rsidRPr="00777AC5">
                <w:rPr>
                  <w:rStyle w:val="Hyperlink"/>
                  <w:sz w:val="22"/>
                </w:rPr>
                <w:t>IV.B.3-2</w:t>
              </w:r>
            </w:hyperlink>
          </w:p>
        </w:tc>
        <w:tc>
          <w:tcPr>
            <w:tcW w:w="7515" w:type="dxa"/>
            <w:tcMar>
              <w:top w:w="40" w:type="dxa"/>
              <w:left w:w="40" w:type="dxa"/>
              <w:bottom w:w="40" w:type="dxa"/>
              <w:right w:w="40" w:type="dxa"/>
            </w:tcMar>
          </w:tcPr>
          <w:p w14:paraId="235B891C" w14:textId="77777777" w:rsidR="00DA1E7B" w:rsidRDefault="00DA1E7B" w:rsidP="00DA1E7B">
            <w:pPr>
              <w:spacing w:line="240" w:lineRule="auto"/>
              <w:rPr>
                <w:sz w:val="22"/>
              </w:rPr>
            </w:pPr>
            <w:r>
              <w:rPr>
                <w:sz w:val="22"/>
              </w:rPr>
              <w:t>Strategic plan forum</w:t>
            </w:r>
          </w:p>
        </w:tc>
      </w:tr>
      <w:tr w:rsidR="00DA1E7B" w14:paraId="2C5E035A" w14:textId="77777777" w:rsidTr="00DA1E7B">
        <w:trPr>
          <w:trHeight w:val="320"/>
        </w:trPr>
        <w:tc>
          <w:tcPr>
            <w:tcW w:w="1305" w:type="dxa"/>
            <w:tcMar>
              <w:top w:w="40" w:type="dxa"/>
              <w:left w:w="40" w:type="dxa"/>
              <w:bottom w:w="40" w:type="dxa"/>
              <w:right w:w="40" w:type="dxa"/>
            </w:tcMar>
          </w:tcPr>
          <w:p w14:paraId="03F94990" w14:textId="27C84FCF" w:rsidR="00DA1E7B" w:rsidRDefault="00ED18ED" w:rsidP="00DA1E7B">
            <w:pPr>
              <w:spacing w:line="240" w:lineRule="auto"/>
              <w:rPr>
                <w:sz w:val="22"/>
              </w:rPr>
            </w:pPr>
            <w:hyperlink r:id="rId2184" w:history="1">
              <w:r w:rsidR="00DA1E7B" w:rsidRPr="00921D0B">
                <w:rPr>
                  <w:rStyle w:val="Hyperlink"/>
                  <w:sz w:val="22"/>
                </w:rPr>
                <w:t>IV.B.3-3</w:t>
              </w:r>
            </w:hyperlink>
          </w:p>
        </w:tc>
        <w:tc>
          <w:tcPr>
            <w:tcW w:w="7515" w:type="dxa"/>
            <w:shd w:val="clear" w:color="auto" w:fill="FFFFFF"/>
            <w:tcMar>
              <w:top w:w="40" w:type="dxa"/>
              <w:left w:w="40" w:type="dxa"/>
              <w:bottom w:w="40" w:type="dxa"/>
              <w:right w:w="40" w:type="dxa"/>
            </w:tcMar>
          </w:tcPr>
          <w:p w14:paraId="0D87C35A" w14:textId="77777777" w:rsidR="00DA1E7B" w:rsidRDefault="00DA1E7B" w:rsidP="00DA1E7B">
            <w:pPr>
              <w:spacing w:line="240" w:lineRule="auto"/>
              <w:rPr>
                <w:sz w:val="22"/>
              </w:rPr>
            </w:pPr>
            <w:r>
              <w:rPr>
                <w:sz w:val="22"/>
              </w:rPr>
              <w:t>Civility Pledge</w:t>
            </w:r>
          </w:p>
        </w:tc>
      </w:tr>
      <w:tr w:rsidR="00DA1E7B" w14:paraId="7AADC51D" w14:textId="77777777" w:rsidTr="00DA1E7B">
        <w:trPr>
          <w:trHeight w:val="320"/>
        </w:trPr>
        <w:tc>
          <w:tcPr>
            <w:tcW w:w="1305" w:type="dxa"/>
            <w:tcMar>
              <w:top w:w="40" w:type="dxa"/>
              <w:left w:w="40" w:type="dxa"/>
              <w:bottom w:w="40" w:type="dxa"/>
              <w:right w:w="40" w:type="dxa"/>
            </w:tcMar>
          </w:tcPr>
          <w:p w14:paraId="2DB35B41" w14:textId="24E102FD" w:rsidR="00DA1E7B" w:rsidRDefault="00ED18ED" w:rsidP="00DA1E7B">
            <w:pPr>
              <w:spacing w:line="240" w:lineRule="auto"/>
              <w:rPr>
                <w:sz w:val="22"/>
              </w:rPr>
            </w:pPr>
            <w:hyperlink r:id="rId2185" w:history="1">
              <w:r w:rsidR="00DA1E7B" w:rsidRPr="00921D0B">
                <w:rPr>
                  <w:rStyle w:val="Hyperlink"/>
                  <w:sz w:val="22"/>
                </w:rPr>
                <w:t>IV.B.3-4</w:t>
              </w:r>
            </w:hyperlink>
          </w:p>
        </w:tc>
        <w:tc>
          <w:tcPr>
            <w:tcW w:w="7515" w:type="dxa"/>
            <w:tcMar>
              <w:top w:w="40" w:type="dxa"/>
              <w:left w:w="40" w:type="dxa"/>
              <w:bottom w:w="40" w:type="dxa"/>
              <w:right w:w="40" w:type="dxa"/>
            </w:tcMar>
          </w:tcPr>
          <w:p w14:paraId="54C091FF" w14:textId="77777777" w:rsidR="00DA1E7B" w:rsidRDefault="00DA1E7B" w:rsidP="00DA1E7B">
            <w:pPr>
              <w:spacing w:line="240" w:lineRule="auto"/>
              <w:rPr>
                <w:sz w:val="22"/>
              </w:rPr>
            </w:pPr>
            <w:r>
              <w:rPr>
                <w:sz w:val="22"/>
              </w:rPr>
              <w:t>UHCC Policy UHCCP #4.203 Institution-set Standards</w:t>
            </w:r>
          </w:p>
        </w:tc>
      </w:tr>
      <w:tr w:rsidR="00DA1E7B" w14:paraId="2B8F33BE" w14:textId="77777777" w:rsidTr="00DA1E7B">
        <w:trPr>
          <w:trHeight w:val="320"/>
        </w:trPr>
        <w:tc>
          <w:tcPr>
            <w:tcW w:w="1305" w:type="dxa"/>
            <w:tcMar>
              <w:top w:w="40" w:type="dxa"/>
              <w:left w:w="40" w:type="dxa"/>
              <w:bottom w:w="40" w:type="dxa"/>
              <w:right w:w="40" w:type="dxa"/>
            </w:tcMar>
          </w:tcPr>
          <w:p w14:paraId="776FF5CC" w14:textId="03186465" w:rsidR="00DA1E7B" w:rsidRDefault="00ED18ED" w:rsidP="00DA1E7B">
            <w:pPr>
              <w:spacing w:line="240" w:lineRule="auto"/>
              <w:rPr>
                <w:sz w:val="22"/>
              </w:rPr>
            </w:pPr>
            <w:hyperlink r:id="rId2186" w:history="1">
              <w:r w:rsidR="00DA1E7B" w:rsidRPr="00921D0B">
                <w:rPr>
                  <w:rStyle w:val="Hyperlink"/>
                  <w:sz w:val="22"/>
                </w:rPr>
                <w:t>IV.B.3-5</w:t>
              </w:r>
            </w:hyperlink>
          </w:p>
        </w:tc>
        <w:tc>
          <w:tcPr>
            <w:tcW w:w="7515" w:type="dxa"/>
            <w:tcMar>
              <w:top w:w="40" w:type="dxa"/>
              <w:left w:w="40" w:type="dxa"/>
              <w:bottom w:w="40" w:type="dxa"/>
              <w:right w:w="40" w:type="dxa"/>
            </w:tcMar>
          </w:tcPr>
          <w:p w14:paraId="1D359483" w14:textId="77777777" w:rsidR="00DA1E7B" w:rsidRDefault="00DA1E7B" w:rsidP="00DA1E7B">
            <w:pPr>
              <w:spacing w:line="240" w:lineRule="auto"/>
              <w:rPr>
                <w:sz w:val="22"/>
              </w:rPr>
            </w:pPr>
            <w:r>
              <w:rPr>
                <w:sz w:val="22"/>
              </w:rPr>
              <w:t>UHCC Strategic Directions, fall 2016</w:t>
            </w:r>
          </w:p>
        </w:tc>
      </w:tr>
      <w:tr w:rsidR="00DA1E7B" w14:paraId="06B0891F" w14:textId="77777777" w:rsidTr="00DA1E7B">
        <w:trPr>
          <w:trHeight w:val="320"/>
        </w:trPr>
        <w:tc>
          <w:tcPr>
            <w:tcW w:w="1305" w:type="dxa"/>
            <w:tcMar>
              <w:top w:w="40" w:type="dxa"/>
              <w:left w:w="40" w:type="dxa"/>
              <w:bottom w:w="40" w:type="dxa"/>
              <w:right w:w="40" w:type="dxa"/>
            </w:tcMar>
          </w:tcPr>
          <w:p w14:paraId="2FC0C4CF" w14:textId="0BEAA30E" w:rsidR="00DA1E7B" w:rsidRDefault="00ED18ED" w:rsidP="00DA1E7B">
            <w:pPr>
              <w:spacing w:line="240" w:lineRule="auto"/>
              <w:rPr>
                <w:sz w:val="22"/>
              </w:rPr>
            </w:pPr>
            <w:hyperlink r:id="rId2187" w:history="1">
              <w:r w:rsidR="00DA1E7B" w:rsidRPr="00921D0B">
                <w:rPr>
                  <w:rStyle w:val="Hyperlink"/>
                  <w:sz w:val="22"/>
                </w:rPr>
                <w:t>IV.B.3-6</w:t>
              </w:r>
            </w:hyperlink>
          </w:p>
        </w:tc>
        <w:tc>
          <w:tcPr>
            <w:tcW w:w="7515" w:type="dxa"/>
            <w:tcMar>
              <w:top w:w="40" w:type="dxa"/>
              <w:left w:w="40" w:type="dxa"/>
              <w:bottom w:w="40" w:type="dxa"/>
              <w:right w:w="40" w:type="dxa"/>
            </w:tcMar>
          </w:tcPr>
          <w:p w14:paraId="114B094D" w14:textId="77777777" w:rsidR="00DA1E7B" w:rsidRDefault="00DA1E7B" w:rsidP="00DA1E7B">
            <w:pPr>
              <w:spacing w:line="240" w:lineRule="auto"/>
              <w:rPr>
                <w:sz w:val="22"/>
              </w:rPr>
            </w:pPr>
            <w:r>
              <w:rPr>
                <w:sz w:val="22"/>
              </w:rPr>
              <w:t>UHCC Strategic Directions, fall 2017</w:t>
            </w:r>
          </w:p>
        </w:tc>
      </w:tr>
      <w:tr w:rsidR="00DA1E7B" w14:paraId="6BDA81E4" w14:textId="77777777" w:rsidTr="00DA1E7B">
        <w:trPr>
          <w:trHeight w:val="320"/>
        </w:trPr>
        <w:tc>
          <w:tcPr>
            <w:tcW w:w="1305" w:type="dxa"/>
            <w:tcMar>
              <w:top w:w="40" w:type="dxa"/>
              <w:left w:w="40" w:type="dxa"/>
              <w:bottom w:w="40" w:type="dxa"/>
              <w:right w:w="40" w:type="dxa"/>
            </w:tcMar>
          </w:tcPr>
          <w:p w14:paraId="3D891BF1" w14:textId="36CC24FC" w:rsidR="00DA1E7B" w:rsidRDefault="00ED18ED" w:rsidP="00DA1E7B">
            <w:pPr>
              <w:spacing w:line="240" w:lineRule="auto"/>
              <w:rPr>
                <w:sz w:val="22"/>
              </w:rPr>
            </w:pPr>
            <w:hyperlink r:id="rId2188" w:history="1">
              <w:r w:rsidR="00DA1E7B" w:rsidRPr="00921D0B">
                <w:rPr>
                  <w:rStyle w:val="Hyperlink"/>
                  <w:sz w:val="22"/>
                </w:rPr>
                <w:t>IV.B.3-7</w:t>
              </w:r>
            </w:hyperlink>
          </w:p>
        </w:tc>
        <w:tc>
          <w:tcPr>
            <w:tcW w:w="7515" w:type="dxa"/>
            <w:shd w:val="clear" w:color="auto" w:fill="FFFFFF"/>
            <w:tcMar>
              <w:top w:w="40" w:type="dxa"/>
              <w:left w:w="40" w:type="dxa"/>
              <w:bottom w:w="40" w:type="dxa"/>
              <w:right w:w="40" w:type="dxa"/>
            </w:tcMar>
          </w:tcPr>
          <w:p w14:paraId="5001B06F" w14:textId="77777777" w:rsidR="00DA1E7B" w:rsidRDefault="00DA1E7B" w:rsidP="00DA1E7B">
            <w:pPr>
              <w:spacing w:line="240" w:lineRule="auto"/>
              <w:rPr>
                <w:sz w:val="22"/>
              </w:rPr>
            </w:pPr>
            <w:r>
              <w:rPr>
                <w:sz w:val="22"/>
              </w:rPr>
              <w:t>Strategic plan scorecard, 2017</w:t>
            </w:r>
          </w:p>
        </w:tc>
      </w:tr>
      <w:tr w:rsidR="00DA1E7B" w14:paraId="71030338" w14:textId="77777777" w:rsidTr="00DA1E7B">
        <w:trPr>
          <w:trHeight w:val="320"/>
        </w:trPr>
        <w:tc>
          <w:tcPr>
            <w:tcW w:w="1305" w:type="dxa"/>
            <w:tcMar>
              <w:top w:w="40" w:type="dxa"/>
              <w:left w:w="40" w:type="dxa"/>
              <w:bottom w:w="40" w:type="dxa"/>
              <w:right w:w="40" w:type="dxa"/>
            </w:tcMar>
          </w:tcPr>
          <w:p w14:paraId="38B5F36D" w14:textId="03C6D947" w:rsidR="00DA1E7B" w:rsidRDefault="00ED18ED" w:rsidP="00DA1E7B">
            <w:pPr>
              <w:spacing w:line="240" w:lineRule="auto"/>
              <w:rPr>
                <w:sz w:val="22"/>
              </w:rPr>
            </w:pPr>
            <w:hyperlink r:id="rId2189" w:history="1">
              <w:r w:rsidR="00DA1E7B" w:rsidRPr="00921D0B">
                <w:rPr>
                  <w:rStyle w:val="Hyperlink"/>
                  <w:sz w:val="22"/>
                </w:rPr>
                <w:t>IV.B.3-8</w:t>
              </w:r>
            </w:hyperlink>
          </w:p>
        </w:tc>
        <w:tc>
          <w:tcPr>
            <w:tcW w:w="7515" w:type="dxa"/>
            <w:shd w:val="clear" w:color="auto" w:fill="FFFFFF"/>
            <w:tcMar>
              <w:top w:w="40" w:type="dxa"/>
              <w:left w:w="40" w:type="dxa"/>
              <w:bottom w:w="40" w:type="dxa"/>
              <w:right w:w="40" w:type="dxa"/>
            </w:tcMar>
          </w:tcPr>
          <w:p w14:paraId="37487025" w14:textId="77777777" w:rsidR="00DA1E7B" w:rsidRDefault="00DA1E7B" w:rsidP="00DA1E7B">
            <w:pPr>
              <w:spacing w:line="240" w:lineRule="auto"/>
              <w:rPr>
                <w:sz w:val="22"/>
              </w:rPr>
            </w:pPr>
            <w:r>
              <w:rPr>
                <w:sz w:val="22"/>
              </w:rPr>
              <w:t>UHCC Policy UHCCP #5.202 Review of Established Programs</w:t>
            </w:r>
          </w:p>
        </w:tc>
      </w:tr>
      <w:tr w:rsidR="00DA1E7B" w14:paraId="43604503" w14:textId="77777777" w:rsidTr="00DA1E7B">
        <w:trPr>
          <w:trHeight w:val="320"/>
        </w:trPr>
        <w:tc>
          <w:tcPr>
            <w:tcW w:w="1305" w:type="dxa"/>
            <w:tcMar>
              <w:top w:w="40" w:type="dxa"/>
              <w:left w:w="40" w:type="dxa"/>
              <w:bottom w:w="40" w:type="dxa"/>
              <w:right w:w="40" w:type="dxa"/>
            </w:tcMar>
          </w:tcPr>
          <w:p w14:paraId="1B9F7C00" w14:textId="121953E4" w:rsidR="00DA1E7B" w:rsidRDefault="00ED18ED" w:rsidP="00DA1E7B">
            <w:pPr>
              <w:spacing w:line="240" w:lineRule="auto"/>
              <w:rPr>
                <w:sz w:val="22"/>
              </w:rPr>
            </w:pPr>
            <w:hyperlink r:id="rId2190" w:history="1">
              <w:r w:rsidR="00DA1E7B" w:rsidRPr="00921D0B">
                <w:rPr>
                  <w:rStyle w:val="Hyperlink"/>
                  <w:sz w:val="22"/>
                </w:rPr>
                <w:t>IV.B.3-9</w:t>
              </w:r>
            </w:hyperlink>
          </w:p>
        </w:tc>
        <w:tc>
          <w:tcPr>
            <w:tcW w:w="7515" w:type="dxa"/>
            <w:tcMar>
              <w:top w:w="40" w:type="dxa"/>
              <w:left w:w="40" w:type="dxa"/>
              <w:bottom w:w="40" w:type="dxa"/>
              <w:right w:w="40" w:type="dxa"/>
            </w:tcMar>
          </w:tcPr>
          <w:p w14:paraId="5064BAD4" w14:textId="77777777" w:rsidR="00DA1E7B" w:rsidRDefault="00DA1E7B" w:rsidP="00DA1E7B">
            <w:pPr>
              <w:spacing w:line="240" w:lineRule="auto"/>
              <w:rPr>
                <w:sz w:val="22"/>
              </w:rPr>
            </w:pPr>
            <w:r>
              <w:rPr>
                <w:sz w:val="22"/>
              </w:rPr>
              <w:t>Office for Institutional Effectiveness (OFIE) website</w:t>
            </w:r>
          </w:p>
        </w:tc>
      </w:tr>
      <w:tr w:rsidR="00DA1E7B" w14:paraId="4CEA8E6C" w14:textId="77777777" w:rsidTr="00DA1E7B">
        <w:trPr>
          <w:trHeight w:val="320"/>
        </w:trPr>
        <w:tc>
          <w:tcPr>
            <w:tcW w:w="1305" w:type="dxa"/>
            <w:tcMar>
              <w:top w:w="40" w:type="dxa"/>
              <w:left w:w="40" w:type="dxa"/>
              <w:bottom w:w="40" w:type="dxa"/>
              <w:right w:w="40" w:type="dxa"/>
            </w:tcMar>
          </w:tcPr>
          <w:p w14:paraId="5F445071" w14:textId="49ECDE28" w:rsidR="00DA1E7B" w:rsidRDefault="00ED18ED" w:rsidP="00DA1E7B">
            <w:pPr>
              <w:spacing w:line="240" w:lineRule="auto"/>
              <w:rPr>
                <w:sz w:val="22"/>
              </w:rPr>
            </w:pPr>
            <w:hyperlink r:id="rId2191" w:history="1">
              <w:r w:rsidR="00DA1E7B" w:rsidRPr="00921D0B">
                <w:rPr>
                  <w:rStyle w:val="Hyperlink"/>
                  <w:sz w:val="22"/>
                </w:rPr>
                <w:t>IV.B.3-10</w:t>
              </w:r>
            </w:hyperlink>
          </w:p>
        </w:tc>
        <w:tc>
          <w:tcPr>
            <w:tcW w:w="7515" w:type="dxa"/>
            <w:tcMar>
              <w:top w:w="40" w:type="dxa"/>
              <w:left w:w="40" w:type="dxa"/>
              <w:bottom w:w="40" w:type="dxa"/>
              <w:right w:w="40" w:type="dxa"/>
            </w:tcMar>
          </w:tcPr>
          <w:p w14:paraId="5ACEDC69" w14:textId="77777777" w:rsidR="00DA1E7B" w:rsidRDefault="00DA1E7B" w:rsidP="00DA1E7B">
            <w:pPr>
              <w:spacing w:line="240" w:lineRule="auto"/>
              <w:rPr>
                <w:sz w:val="22"/>
              </w:rPr>
            </w:pPr>
            <w:r>
              <w:rPr>
                <w:sz w:val="22"/>
              </w:rPr>
              <w:t>State Department of Education School Data and Reports</w:t>
            </w:r>
          </w:p>
        </w:tc>
      </w:tr>
      <w:tr w:rsidR="00DA1E7B" w14:paraId="227EA72F" w14:textId="77777777" w:rsidTr="00DA1E7B">
        <w:trPr>
          <w:trHeight w:val="320"/>
        </w:trPr>
        <w:tc>
          <w:tcPr>
            <w:tcW w:w="1305" w:type="dxa"/>
            <w:tcMar>
              <w:top w:w="40" w:type="dxa"/>
              <w:left w:w="40" w:type="dxa"/>
              <w:bottom w:w="40" w:type="dxa"/>
              <w:right w:w="40" w:type="dxa"/>
            </w:tcMar>
          </w:tcPr>
          <w:p w14:paraId="5D669CC0" w14:textId="1A928F94" w:rsidR="00DA1E7B" w:rsidRDefault="00ED18ED" w:rsidP="00DA1E7B">
            <w:pPr>
              <w:spacing w:line="240" w:lineRule="auto"/>
              <w:rPr>
                <w:sz w:val="22"/>
              </w:rPr>
            </w:pPr>
            <w:hyperlink r:id="rId2192" w:history="1">
              <w:r w:rsidR="00DA1E7B" w:rsidRPr="00921D0B">
                <w:rPr>
                  <w:rStyle w:val="Hyperlink"/>
                  <w:sz w:val="22"/>
                </w:rPr>
                <w:t>IV.B.3-11</w:t>
              </w:r>
            </w:hyperlink>
          </w:p>
        </w:tc>
        <w:tc>
          <w:tcPr>
            <w:tcW w:w="7515" w:type="dxa"/>
            <w:tcMar>
              <w:top w:w="40" w:type="dxa"/>
              <w:left w:w="40" w:type="dxa"/>
              <w:bottom w:w="40" w:type="dxa"/>
              <w:right w:w="40" w:type="dxa"/>
            </w:tcMar>
          </w:tcPr>
          <w:p w14:paraId="44985195" w14:textId="77777777" w:rsidR="00DA1E7B" w:rsidRDefault="00DA1E7B" w:rsidP="00DA1E7B">
            <w:pPr>
              <w:spacing w:line="240" w:lineRule="auto"/>
              <w:rPr>
                <w:sz w:val="22"/>
              </w:rPr>
            </w:pPr>
            <w:r>
              <w:rPr>
                <w:sz w:val="22"/>
              </w:rPr>
              <w:t>State Department of Education Accountability Resource Center</w:t>
            </w:r>
          </w:p>
        </w:tc>
      </w:tr>
      <w:tr w:rsidR="00DA1E7B" w14:paraId="5FB7137E" w14:textId="77777777" w:rsidTr="00DA1E7B">
        <w:trPr>
          <w:trHeight w:val="320"/>
        </w:trPr>
        <w:tc>
          <w:tcPr>
            <w:tcW w:w="1305" w:type="dxa"/>
            <w:tcMar>
              <w:top w:w="40" w:type="dxa"/>
              <w:left w:w="40" w:type="dxa"/>
              <w:bottom w:w="40" w:type="dxa"/>
              <w:right w:w="40" w:type="dxa"/>
            </w:tcMar>
          </w:tcPr>
          <w:p w14:paraId="6FE078AF" w14:textId="16F3BF8A" w:rsidR="00DA1E7B" w:rsidRDefault="00ED18ED" w:rsidP="00DA1E7B">
            <w:pPr>
              <w:spacing w:line="240" w:lineRule="auto"/>
              <w:rPr>
                <w:sz w:val="22"/>
              </w:rPr>
            </w:pPr>
            <w:hyperlink r:id="rId2193" w:history="1">
              <w:r w:rsidR="00DA1E7B" w:rsidRPr="00921D0B">
                <w:rPr>
                  <w:rStyle w:val="Hyperlink"/>
                  <w:sz w:val="22"/>
                </w:rPr>
                <w:t>IV.B.3-12</w:t>
              </w:r>
            </w:hyperlink>
          </w:p>
        </w:tc>
        <w:tc>
          <w:tcPr>
            <w:tcW w:w="7515" w:type="dxa"/>
            <w:tcMar>
              <w:top w:w="40" w:type="dxa"/>
              <w:left w:w="40" w:type="dxa"/>
              <w:bottom w:w="40" w:type="dxa"/>
              <w:right w:w="40" w:type="dxa"/>
            </w:tcMar>
          </w:tcPr>
          <w:p w14:paraId="1182BDC6" w14:textId="77777777" w:rsidR="00DA1E7B" w:rsidRDefault="00DA1E7B" w:rsidP="00DA1E7B">
            <w:pPr>
              <w:spacing w:line="240" w:lineRule="auto"/>
              <w:rPr>
                <w:sz w:val="22"/>
              </w:rPr>
            </w:pPr>
            <w:r>
              <w:rPr>
                <w:sz w:val="22"/>
              </w:rPr>
              <w:t>UHCC Workforce Development</w:t>
            </w:r>
          </w:p>
        </w:tc>
      </w:tr>
      <w:tr w:rsidR="00DA1E7B" w14:paraId="692803A3" w14:textId="77777777" w:rsidTr="00DA1E7B">
        <w:trPr>
          <w:trHeight w:val="320"/>
        </w:trPr>
        <w:tc>
          <w:tcPr>
            <w:tcW w:w="1305" w:type="dxa"/>
            <w:tcMar>
              <w:top w:w="40" w:type="dxa"/>
              <w:left w:w="40" w:type="dxa"/>
              <w:bottom w:w="40" w:type="dxa"/>
              <w:right w:w="40" w:type="dxa"/>
            </w:tcMar>
          </w:tcPr>
          <w:p w14:paraId="0D73BC51" w14:textId="7AB3DD5D" w:rsidR="00DA1E7B" w:rsidRDefault="00ED18ED" w:rsidP="00DA1E7B">
            <w:pPr>
              <w:spacing w:line="240" w:lineRule="auto"/>
              <w:rPr>
                <w:sz w:val="22"/>
              </w:rPr>
            </w:pPr>
            <w:hyperlink r:id="rId2194" w:history="1">
              <w:r w:rsidR="00DA1E7B" w:rsidRPr="00921D0B">
                <w:rPr>
                  <w:rStyle w:val="Hyperlink"/>
                  <w:sz w:val="22"/>
                </w:rPr>
                <w:t>IV.B.3-13</w:t>
              </w:r>
            </w:hyperlink>
          </w:p>
        </w:tc>
        <w:tc>
          <w:tcPr>
            <w:tcW w:w="7515" w:type="dxa"/>
            <w:shd w:val="clear" w:color="auto" w:fill="FFFFFF"/>
            <w:tcMar>
              <w:top w:w="40" w:type="dxa"/>
              <w:left w:w="40" w:type="dxa"/>
              <w:bottom w:w="40" w:type="dxa"/>
              <w:right w:w="40" w:type="dxa"/>
            </w:tcMar>
          </w:tcPr>
          <w:p w14:paraId="2C0C265A" w14:textId="77777777" w:rsidR="00DA1E7B" w:rsidRDefault="00DA1E7B" w:rsidP="00DA1E7B">
            <w:pPr>
              <w:spacing w:line="240" w:lineRule="auto"/>
              <w:rPr>
                <w:sz w:val="22"/>
              </w:rPr>
            </w:pPr>
            <w:r>
              <w:rPr>
                <w:sz w:val="22"/>
              </w:rPr>
              <w:t>Hawaiʻi Industry Sectors website, Home</w:t>
            </w:r>
          </w:p>
        </w:tc>
      </w:tr>
      <w:tr w:rsidR="00DA1E7B" w14:paraId="218E7143" w14:textId="77777777" w:rsidTr="00DA1E7B">
        <w:trPr>
          <w:trHeight w:val="320"/>
        </w:trPr>
        <w:tc>
          <w:tcPr>
            <w:tcW w:w="1305" w:type="dxa"/>
            <w:tcMar>
              <w:top w:w="40" w:type="dxa"/>
              <w:left w:w="40" w:type="dxa"/>
              <w:bottom w:w="40" w:type="dxa"/>
              <w:right w:w="40" w:type="dxa"/>
            </w:tcMar>
          </w:tcPr>
          <w:p w14:paraId="3F208637" w14:textId="61E37C62" w:rsidR="00DA1E7B" w:rsidRDefault="00ED18ED" w:rsidP="00DA1E7B">
            <w:pPr>
              <w:spacing w:line="240" w:lineRule="auto"/>
              <w:rPr>
                <w:sz w:val="22"/>
              </w:rPr>
            </w:pPr>
            <w:hyperlink r:id="rId2195" w:history="1">
              <w:r w:rsidR="00DA1E7B" w:rsidRPr="00921D0B">
                <w:rPr>
                  <w:rStyle w:val="Hyperlink"/>
                  <w:sz w:val="22"/>
                </w:rPr>
                <w:t>IV.B.3-14</w:t>
              </w:r>
            </w:hyperlink>
          </w:p>
        </w:tc>
        <w:tc>
          <w:tcPr>
            <w:tcW w:w="7515" w:type="dxa"/>
            <w:tcMar>
              <w:top w:w="40" w:type="dxa"/>
              <w:left w:w="40" w:type="dxa"/>
              <w:bottom w:w="40" w:type="dxa"/>
              <w:right w:w="40" w:type="dxa"/>
            </w:tcMar>
          </w:tcPr>
          <w:p w14:paraId="5DC9CB70" w14:textId="77777777" w:rsidR="00DA1E7B" w:rsidRDefault="00DA1E7B" w:rsidP="00DA1E7B">
            <w:pPr>
              <w:spacing w:line="240" w:lineRule="auto"/>
              <w:rPr>
                <w:sz w:val="22"/>
              </w:rPr>
            </w:pPr>
            <w:r>
              <w:rPr>
                <w:sz w:val="22"/>
              </w:rPr>
              <w:t>UHCC Analytics Dashboard Interface</w:t>
            </w:r>
          </w:p>
        </w:tc>
      </w:tr>
      <w:tr w:rsidR="00DA1E7B" w14:paraId="250565E5" w14:textId="77777777" w:rsidTr="00DA1E7B">
        <w:trPr>
          <w:trHeight w:val="320"/>
        </w:trPr>
        <w:tc>
          <w:tcPr>
            <w:tcW w:w="1305" w:type="dxa"/>
            <w:tcMar>
              <w:top w:w="40" w:type="dxa"/>
              <w:left w:w="40" w:type="dxa"/>
              <w:bottom w:w="40" w:type="dxa"/>
              <w:right w:w="40" w:type="dxa"/>
            </w:tcMar>
          </w:tcPr>
          <w:p w14:paraId="709BEE8E" w14:textId="683BA3B7" w:rsidR="00DA1E7B" w:rsidRDefault="00ED18ED" w:rsidP="00DA1E7B">
            <w:pPr>
              <w:spacing w:line="240" w:lineRule="auto"/>
              <w:rPr>
                <w:sz w:val="22"/>
              </w:rPr>
            </w:pPr>
            <w:hyperlink r:id="rId2196" w:anchor="page=6" w:history="1">
              <w:r w:rsidR="00DA1E7B" w:rsidRPr="00921D0B">
                <w:rPr>
                  <w:rStyle w:val="Hyperlink"/>
                  <w:sz w:val="22"/>
                </w:rPr>
                <w:t>IV.B.3-15</w:t>
              </w:r>
            </w:hyperlink>
          </w:p>
        </w:tc>
        <w:tc>
          <w:tcPr>
            <w:tcW w:w="7515" w:type="dxa"/>
            <w:tcMar>
              <w:top w:w="40" w:type="dxa"/>
              <w:left w:w="40" w:type="dxa"/>
              <w:bottom w:w="40" w:type="dxa"/>
              <w:right w:w="40" w:type="dxa"/>
            </w:tcMar>
          </w:tcPr>
          <w:p w14:paraId="291BA7E9" w14:textId="77777777" w:rsidR="00DA1E7B" w:rsidRDefault="00DA1E7B" w:rsidP="00DA1E7B">
            <w:pPr>
              <w:spacing w:line="240" w:lineRule="auto"/>
              <w:rPr>
                <w:sz w:val="22"/>
              </w:rPr>
            </w:pPr>
            <w:r>
              <w:rPr>
                <w:sz w:val="22"/>
              </w:rPr>
              <w:t>Enrollment Management, Reignite, 2017, slide 6</w:t>
            </w:r>
          </w:p>
        </w:tc>
      </w:tr>
      <w:tr w:rsidR="00DA1E7B" w14:paraId="5B6D2F11" w14:textId="77777777" w:rsidTr="00DA1E7B">
        <w:trPr>
          <w:trHeight w:val="320"/>
        </w:trPr>
        <w:tc>
          <w:tcPr>
            <w:tcW w:w="1305" w:type="dxa"/>
            <w:tcMar>
              <w:top w:w="40" w:type="dxa"/>
              <w:left w:w="40" w:type="dxa"/>
              <w:bottom w:w="40" w:type="dxa"/>
              <w:right w:w="40" w:type="dxa"/>
            </w:tcMar>
          </w:tcPr>
          <w:p w14:paraId="5B22CA45" w14:textId="6C4E9A0C" w:rsidR="00DA1E7B" w:rsidRDefault="00ED18ED" w:rsidP="00DA1E7B">
            <w:pPr>
              <w:spacing w:line="240" w:lineRule="auto"/>
              <w:rPr>
                <w:sz w:val="22"/>
              </w:rPr>
            </w:pPr>
            <w:hyperlink r:id="rId2197" w:history="1">
              <w:r w:rsidR="00DA1E7B" w:rsidRPr="00921D0B">
                <w:rPr>
                  <w:rStyle w:val="Hyperlink"/>
                  <w:sz w:val="22"/>
                </w:rPr>
                <w:t>IV.B.3-16</w:t>
              </w:r>
            </w:hyperlink>
          </w:p>
        </w:tc>
        <w:tc>
          <w:tcPr>
            <w:tcW w:w="7515" w:type="dxa"/>
            <w:shd w:val="clear" w:color="auto" w:fill="FFFFFF"/>
            <w:tcMar>
              <w:top w:w="40" w:type="dxa"/>
              <w:left w:w="40" w:type="dxa"/>
              <w:bottom w:w="40" w:type="dxa"/>
              <w:right w:w="40" w:type="dxa"/>
            </w:tcMar>
          </w:tcPr>
          <w:p w14:paraId="60B6AF3A" w14:textId="77777777" w:rsidR="00DA1E7B" w:rsidRDefault="00DA1E7B" w:rsidP="00DA1E7B">
            <w:pPr>
              <w:spacing w:line="240" w:lineRule="auto"/>
              <w:rPr>
                <w:sz w:val="22"/>
              </w:rPr>
            </w:pPr>
            <w:r>
              <w:rPr>
                <w:sz w:val="22"/>
              </w:rPr>
              <w:t>Nursing 25 syllabus</w:t>
            </w:r>
          </w:p>
        </w:tc>
      </w:tr>
      <w:tr w:rsidR="00DA1E7B" w14:paraId="64FB9795" w14:textId="77777777" w:rsidTr="00DA1E7B">
        <w:trPr>
          <w:trHeight w:val="320"/>
        </w:trPr>
        <w:tc>
          <w:tcPr>
            <w:tcW w:w="1305" w:type="dxa"/>
            <w:tcMar>
              <w:top w:w="40" w:type="dxa"/>
              <w:left w:w="40" w:type="dxa"/>
              <w:bottom w:w="40" w:type="dxa"/>
              <w:right w:w="40" w:type="dxa"/>
            </w:tcMar>
          </w:tcPr>
          <w:p w14:paraId="06B387B4" w14:textId="132EA4F9" w:rsidR="00DA1E7B" w:rsidRDefault="00ED18ED" w:rsidP="00DA1E7B">
            <w:pPr>
              <w:spacing w:line="240" w:lineRule="auto"/>
              <w:rPr>
                <w:sz w:val="22"/>
              </w:rPr>
            </w:pPr>
            <w:hyperlink r:id="rId2198" w:history="1">
              <w:r w:rsidR="00DA1E7B" w:rsidRPr="00921D0B">
                <w:rPr>
                  <w:rStyle w:val="Hyperlink"/>
                  <w:sz w:val="22"/>
                </w:rPr>
                <w:t>IV.B.3-17</w:t>
              </w:r>
            </w:hyperlink>
          </w:p>
        </w:tc>
        <w:tc>
          <w:tcPr>
            <w:tcW w:w="7515" w:type="dxa"/>
            <w:tcMar>
              <w:top w:w="40" w:type="dxa"/>
              <w:left w:w="40" w:type="dxa"/>
              <w:bottom w:w="40" w:type="dxa"/>
              <w:right w:w="40" w:type="dxa"/>
            </w:tcMar>
          </w:tcPr>
          <w:p w14:paraId="3069C6C7" w14:textId="77777777" w:rsidR="00DA1E7B" w:rsidRDefault="00DA1E7B" w:rsidP="00DA1E7B">
            <w:pPr>
              <w:spacing w:line="240" w:lineRule="auto"/>
              <w:rPr>
                <w:sz w:val="22"/>
              </w:rPr>
            </w:pPr>
            <w:r>
              <w:rPr>
                <w:sz w:val="22"/>
              </w:rPr>
              <w:t>VCAS annual budget survey, Nursing</w:t>
            </w:r>
          </w:p>
        </w:tc>
      </w:tr>
      <w:tr w:rsidR="00DA1E7B" w14:paraId="11652760" w14:textId="77777777" w:rsidTr="00DA1E7B">
        <w:trPr>
          <w:trHeight w:val="320"/>
        </w:trPr>
        <w:tc>
          <w:tcPr>
            <w:tcW w:w="1305" w:type="dxa"/>
            <w:tcMar>
              <w:top w:w="40" w:type="dxa"/>
              <w:left w:w="40" w:type="dxa"/>
              <w:bottom w:w="40" w:type="dxa"/>
              <w:right w:w="40" w:type="dxa"/>
            </w:tcMar>
          </w:tcPr>
          <w:p w14:paraId="22F3206C" w14:textId="43C86A6B" w:rsidR="00DA1E7B" w:rsidRDefault="00ED18ED" w:rsidP="00DA1E7B">
            <w:pPr>
              <w:spacing w:line="240" w:lineRule="auto"/>
              <w:rPr>
                <w:sz w:val="22"/>
              </w:rPr>
            </w:pPr>
            <w:hyperlink r:id="rId2199" w:history="1">
              <w:r w:rsidR="00DA1E7B" w:rsidRPr="00921D0B">
                <w:rPr>
                  <w:rStyle w:val="Hyperlink"/>
                  <w:sz w:val="22"/>
                </w:rPr>
                <w:t>IV.B.3-18</w:t>
              </w:r>
            </w:hyperlink>
          </w:p>
        </w:tc>
        <w:tc>
          <w:tcPr>
            <w:tcW w:w="7515" w:type="dxa"/>
            <w:tcMar>
              <w:top w:w="40" w:type="dxa"/>
              <w:left w:w="40" w:type="dxa"/>
              <w:bottom w:w="40" w:type="dxa"/>
              <w:right w:w="40" w:type="dxa"/>
            </w:tcMar>
          </w:tcPr>
          <w:p w14:paraId="642F9B49" w14:textId="77777777" w:rsidR="00DA1E7B" w:rsidRDefault="00DA1E7B" w:rsidP="00DA1E7B">
            <w:pPr>
              <w:spacing w:line="240" w:lineRule="auto"/>
              <w:rPr>
                <w:sz w:val="22"/>
              </w:rPr>
            </w:pPr>
            <w:r>
              <w:rPr>
                <w:sz w:val="22"/>
              </w:rPr>
              <w:t>VCAS annual budget survey, Social Sciences</w:t>
            </w:r>
          </w:p>
        </w:tc>
      </w:tr>
      <w:tr w:rsidR="00DA1E7B" w14:paraId="48893050" w14:textId="77777777" w:rsidTr="00DA1E7B">
        <w:trPr>
          <w:trHeight w:val="320"/>
        </w:trPr>
        <w:tc>
          <w:tcPr>
            <w:tcW w:w="1305" w:type="dxa"/>
            <w:tcMar>
              <w:top w:w="40" w:type="dxa"/>
              <w:left w:w="40" w:type="dxa"/>
              <w:bottom w:w="40" w:type="dxa"/>
              <w:right w:w="40" w:type="dxa"/>
            </w:tcMar>
          </w:tcPr>
          <w:p w14:paraId="70A437E8" w14:textId="76D1ADDA" w:rsidR="00DA1E7B" w:rsidRDefault="00ED18ED" w:rsidP="00DA1E7B">
            <w:pPr>
              <w:spacing w:line="240" w:lineRule="auto"/>
              <w:rPr>
                <w:sz w:val="22"/>
              </w:rPr>
            </w:pPr>
            <w:hyperlink r:id="rId2200" w:history="1">
              <w:r w:rsidR="00DA1E7B" w:rsidRPr="00921D0B">
                <w:rPr>
                  <w:rStyle w:val="Hyperlink"/>
                  <w:sz w:val="22"/>
                </w:rPr>
                <w:t>IV.B.3-19</w:t>
              </w:r>
            </w:hyperlink>
          </w:p>
        </w:tc>
        <w:tc>
          <w:tcPr>
            <w:tcW w:w="7515" w:type="dxa"/>
            <w:tcMar>
              <w:top w:w="40" w:type="dxa"/>
              <w:left w:w="40" w:type="dxa"/>
              <w:bottom w:w="40" w:type="dxa"/>
              <w:right w:w="40" w:type="dxa"/>
            </w:tcMar>
          </w:tcPr>
          <w:p w14:paraId="6701BBA9" w14:textId="77777777" w:rsidR="00DA1E7B" w:rsidRDefault="00DA1E7B" w:rsidP="00DA1E7B">
            <w:pPr>
              <w:spacing w:line="240" w:lineRule="auto"/>
              <w:rPr>
                <w:sz w:val="22"/>
              </w:rPr>
            </w:pPr>
            <w:r>
              <w:rPr>
                <w:sz w:val="22"/>
              </w:rPr>
              <w:t>CAC calendar of plan reviews</w:t>
            </w:r>
          </w:p>
        </w:tc>
      </w:tr>
      <w:tr w:rsidR="00DA1E7B" w14:paraId="68419F1C" w14:textId="77777777" w:rsidTr="00DA1E7B">
        <w:trPr>
          <w:trHeight w:val="320"/>
        </w:trPr>
        <w:tc>
          <w:tcPr>
            <w:tcW w:w="1305" w:type="dxa"/>
            <w:tcMar>
              <w:top w:w="40" w:type="dxa"/>
              <w:left w:w="40" w:type="dxa"/>
              <w:bottom w:w="40" w:type="dxa"/>
              <w:right w:w="40" w:type="dxa"/>
            </w:tcMar>
          </w:tcPr>
          <w:p w14:paraId="520F58CF" w14:textId="40886CD5" w:rsidR="00DA1E7B" w:rsidRDefault="00ED18ED" w:rsidP="00DA1E7B">
            <w:pPr>
              <w:spacing w:line="240" w:lineRule="auto"/>
              <w:rPr>
                <w:sz w:val="22"/>
              </w:rPr>
            </w:pPr>
            <w:hyperlink r:id="rId2201" w:history="1">
              <w:r w:rsidR="00DA1E7B" w:rsidRPr="00921D0B">
                <w:rPr>
                  <w:rStyle w:val="Hyperlink"/>
                  <w:sz w:val="22"/>
                </w:rPr>
                <w:t>IV.B.3-20</w:t>
              </w:r>
            </w:hyperlink>
          </w:p>
        </w:tc>
        <w:tc>
          <w:tcPr>
            <w:tcW w:w="7515" w:type="dxa"/>
            <w:tcMar>
              <w:top w:w="40" w:type="dxa"/>
              <w:left w:w="40" w:type="dxa"/>
              <w:bottom w:w="40" w:type="dxa"/>
              <w:right w:w="40" w:type="dxa"/>
            </w:tcMar>
          </w:tcPr>
          <w:p w14:paraId="31CEDEAF" w14:textId="77777777" w:rsidR="00DA1E7B" w:rsidRDefault="00DA1E7B" w:rsidP="00DA1E7B">
            <w:pPr>
              <w:spacing w:line="240" w:lineRule="auto"/>
              <w:rPr>
                <w:sz w:val="22"/>
              </w:rPr>
            </w:pPr>
            <w:r>
              <w:rPr>
                <w:sz w:val="22"/>
              </w:rPr>
              <w:t>UH Executive Policy EP 5.202, Review of Established Programs</w:t>
            </w:r>
          </w:p>
        </w:tc>
      </w:tr>
      <w:tr w:rsidR="00DA1E7B" w14:paraId="7D0CB37F" w14:textId="77777777" w:rsidTr="00DA1E7B">
        <w:trPr>
          <w:trHeight w:val="320"/>
        </w:trPr>
        <w:tc>
          <w:tcPr>
            <w:tcW w:w="1305" w:type="dxa"/>
            <w:tcMar>
              <w:top w:w="40" w:type="dxa"/>
              <w:left w:w="40" w:type="dxa"/>
              <w:bottom w:w="40" w:type="dxa"/>
              <w:right w:w="40" w:type="dxa"/>
            </w:tcMar>
          </w:tcPr>
          <w:p w14:paraId="3881F693" w14:textId="0B608ED7" w:rsidR="00DA1E7B" w:rsidRDefault="00ED18ED" w:rsidP="00DA1E7B">
            <w:pPr>
              <w:spacing w:line="240" w:lineRule="auto"/>
              <w:rPr>
                <w:sz w:val="22"/>
              </w:rPr>
            </w:pPr>
            <w:hyperlink r:id="rId2202" w:history="1">
              <w:r w:rsidR="00DA1E7B" w:rsidRPr="0050488F">
                <w:rPr>
                  <w:rStyle w:val="Hyperlink"/>
                  <w:sz w:val="22"/>
                </w:rPr>
                <w:t>IV.B.3-21</w:t>
              </w:r>
            </w:hyperlink>
          </w:p>
        </w:tc>
        <w:tc>
          <w:tcPr>
            <w:tcW w:w="7515" w:type="dxa"/>
            <w:shd w:val="clear" w:color="auto" w:fill="FFFFFF"/>
            <w:tcMar>
              <w:top w:w="40" w:type="dxa"/>
              <w:left w:w="40" w:type="dxa"/>
              <w:bottom w:w="40" w:type="dxa"/>
              <w:right w:w="40" w:type="dxa"/>
            </w:tcMar>
          </w:tcPr>
          <w:p w14:paraId="6CDD337A" w14:textId="77777777" w:rsidR="00DA1E7B" w:rsidRDefault="00DA1E7B" w:rsidP="00DA1E7B">
            <w:pPr>
              <w:spacing w:line="240" w:lineRule="auto"/>
              <w:rPr>
                <w:sz w:val="22"/>
              </w:rPr>
            </w:pPr>
            <w:r>
              <w:rPr>
                <w:sz w:val="22"/>
              </w:rPr>
              <w:t>UHCC Policy UHCCP #5.202 Review of Established Programs</w:t>
            </w:r>
          </w:p>
        </w:tc>
      </w:tr>
      <w:tr w:rsidR="00DA1E7B" w14:paraId="39CC1738" w14:textId="77777777" w:rsidTr="00DA1E7B">
        <w:trPr>
          <w:trHeight w:val="320"/>
        </w:trPr>
        <w:tc>
          <w:tcPr>
            <w:tcW w:w="1305" w:type="dxa"/>
            <w:tcMar>
              <w:top w:w="40" w:type="dxa"/>
              <w:left w:w="40" w:type="dxa"/>
              <w:bottom w:w="40" w:type="dxa"/>
              <w:right w:w="40" w:type="dxa"/>
            </w:tcMar>
          </w:tcPr>
          <w:p w14:paraId="6B4F09CB" w14:textId="5716CC64" w:rsidR="00DA1E7B" w:rsidRDefault="00ED18ED" w:rsidP="00DA1E7B">
            <w:pPr>
              <w:spacing w:line="240" w:lineRule="auto"/>
              <w:rPr>
                <w:sz w:val="22"/>
              </w:rPr>
            </w:pPr>
            <w:hyperlink r:id="rId2203" w:history="1">
              <w:r w:rsidR="00DA1E7B" w:rsidRPr="0050488F">
                <w:rPr>
                  <w:rStyle w:val="Hyperlink"/>
                  <w:sz w:val="22"/>
                </w:rPr>
                <w:t>IV.B.3-22</w:t>
              </w:r>
            </w:hyperlink>
          </w:p>
        </w:tc>
        <w:tc>
          <w:tcPr>
            <w:tcW w:w="7515" w:type="dxa"/>
            <w:tcMar>
              <w:top w:w="40" w:type="dxa"/>
              <w:left w:w="40" w:type="dxa"/>
              <w:bottom w:w="40" w:type="dxa"/>
              <w:right w:w="40" w:type="dxa"/>
            </w:tcMar>
          </w:tcPr>
          <w:p w14:paraId="523797EC" w14:textId="77777777" w:rsidR="00DA1E7B" w:rsidRDefault="00DA1E7B" w:rsidP="00DA1E7B">
            <w:pPr>
              <w:spacing w:line="240" w:lineRule="auto"/>
              <w:rPr>
                <w:sz w:val="22"/>
              </w:rPr>
            </w:pPr>
            <w:r>
              <w:rPr>
                <w:sz w:val="22"/>
              </w:rPr>
              <w:t>ARPD Meta-Assessment Report</w:t>
            </w:r>
          </w:p>
        </w:tc>
      </w:tr>
      <w:tr w:rsidR="00DA1E7B" w14:paraId="6550DD0A" w14:textId="77777777" w:rsidTr="00DA1E7B">
        <w:trPr>
          <w:trHeight w:val="320"/>
        </w:trPr>
        <w:tc>
          <w:tcPr>
            <w:tcW w:w="1305" w:type="dxa"/>
            <w:tcMar>
              <w:top w:w="40" w:type="dxa"/>
              <w:left w:w="40" w:type="dxa"/>
              <w:bottom w:w="40" w:type="dxa"/>
              <w:right w:w="40" w:type="dxa"/>
            </w:tcMar>
          </w:tcPr>
          <w:p w14:paraId="65A39B0E" w14:textId="1902AB9C" w:rsidR="00DA1E7B" w:rsidRDefault="00ED18ED" w:rsidP="00DA1E7B">
            <w:pPr>
              <w:spacing w:line="240" w:lineRule="auto"/>
              <w:rPr>
                <w:sz w:val="22"/>
              </w:rPr>
            </w:pPr>
            <w:hyperlink r:id="rId2204" w:history="1">
              <w:r w:rsidR="00DA1E7B" w:rsidRPr="0050488F">
                <w:rPr>
                  <w:rStyle w:val="Hyperlink"/>
                  <w:sz w:val="22"/>
                </w:rPr>
                <w:t>IV.B.3-23</w:t>
              </w:r>
            </w:hyperlink>
          </w:p>
        </w:tc>
        <w:tc>
          <w:tcPr>
            <w:tcW w:w="7515" w:type="dxa"/>
            <w:tcMar>
              <w:top w:w="40" w:type="dxa"/>
              <w:left w:w="40" w:type="dxa"/>
              <w:bottom w:w="40" w:type="dxa"/>
              <w:right w:w="40" w:type="dxa"/>
            </w:tcMar>
          </w:tcPr>
          <w:p w14:paraId="50804E83" w14:textId="77777777" w:rsidR="00DA1E7B" w:rsidRDefault="00DA1E7B" w:rsidP="00DA1E7B">
            <w:pPr>
              <w:spacing w:line="240" w:lineRule="auto"/>
              <w:rPr>
                <w:sz w:val="22"/>
              </w:rPr>
            </w:pPr>
            <w:r>
              <w:rPr>
                <w:sz w:val="22"/>
              </w:rPr>
              <w:t>Kapi‘olani CC Policy K5.202 Review of Established Programs</w:t>
            </w:r>
          </w:p>
        </w:tc>
      </w:tr>
      <w:tr w:rsidR="00DA1E7B" w14:paraId="393DD22E" w14:textId="77777777" w:rsidTr="00DA1E7B">
        <w:trPr>
          <w:trHeight w:val="320"/>
        </w:trPr>
        <w:tc>
          <w:tcPr>
            <w:tcW w:w="1305" w:type="dxa"/>
            <w:tcMar>
              <w:top w:w="40" w:type="dxa"/>
              <w:left w:w="40" w:type="dxa"/>
              <w:bottom w:w="40" w:type="dxa"/>
              <w:right w:w="40" w:type="dxa"/>
            </w:tcMar>
          </w:tcPr>
          <w:p w14:paraId="6A3CC696" w14:textId="532A18E5" w:rsidR="00DA1E7B" w:rsidRDefault="00ED18ED" w:rsidP="00DA1E7B">
            <w:pPr>
              <w:spacing w:line="240" w:lineRule="auto"/>
              <w:rPr>
                <w:sz w:val="22"/>
              </w:rPr>
            </w:pPr>
            <w:hyperlink r:id="rId2205" w:history="1">
              <w:r w:rsidR="00DA1E7B" w:rsidRPr="0050488F">
                <w:rPr>
                  <w:rStyle w:val="Hyperlink"/>
                  <w:sz w:val="22"/>
                </w:rPr>
                <w:t>IV.B.4-1</w:t>
              </w:r>
            </w:hyperlink>
          </w:p>
        </w:tc>
        <w:tc>
          <w:tcPr>
            <w:tcW w:w="7515" w:type="dxa"/>
            <w:tcMar>
              <w:top w:w="40" w:type="dxa"/>
              <w:left w:w="40" w:type="dxa"/>
              <w:bottom w:w="40" w:type="dxa"/>
              <w:right w:w="40" w:type="dxa"/>
            </w:tcMar>
          </w:tcPr>
          <w:p w14:paraId="389B4F4B" w14:textId="77777777" w:rsidR="00DA1E7B" w:rsidRDefault="00DA1E7B" w:rsidP="00DA1E7B">
            <w:pPr>
              <w:spacing w:line="240" w:lineRule="auto"/>
              <w:rPr>
                <w:sz w:val="22"/>
              </w:rPr>
            </w:pPr>
            <w:r>
              <w:rPr>
                <w:sz w:val="22"/>
              </w:rPr>
              <w:t>Notes from ACCJC Conference, 2017</w:t>
            </w:r>
          </w:p>
        </w:tc>
      </w:tr>
      <w:tr w:rsidR="00DA1E7B" w14:paraId="369733EE" w14:textId="77777777" w:rsidTr="00DA1E7B">
        <w:trPr>
          <w:trHeight w:val="560"/>
        </w:trPr>
        <w:tc>
          <w:tcPr>
            <w:tcW w:w="1305" w:type="dxa"/>
            <w:tcMar>
              <w:top w:w="40" w:type="dxa"/>
              <w:left w:w="40" w:type="dxa"/>
              <w:bottom w:w="40" w:type="dxa"/>
              <w:right w:w="40" w:type="dxa"/>
            </w:tcMar>
          </w:tcPr>
          <w:p w14:paraId="13B4F1B3" w14:textId="3ABED887" w:rsidR="00DA1E7B" w:rsidRDefault="00ED18ED" w:rsidP="00DA1E7B">
            <w:pPr>
              <w:spacing w:line="240" w:lineRule="auto"/>
              <w:rPr>
                <w:sz w:val="22"/>
              </w:rPr>
            </w:pPr>
            <w:hyperlink r:id="rId2206" w:history="1">
              <w:r w:rsidR="00DA1E7B" w:rsidRPr="0050488F">
                <w:rPr>
                  <w:rStyle w:val="Hyperlink"/>
                  <w:sz w:val="22"/>
                </w:rPr>
                <w:t>IV.B.4-2</w:t>
              </w:r>
            </w:hyperlink>
          </w:p>
        </w:tc>
        <w:tc>
          <w:tcPr>
            <w:tcW w:w="7515" w:type="dxa"/>
            <w:tcMar>
              <w:top w:w="40" w:type="dxa"/>
              <w:left w:w="40" w:type="dxa"/>
              <w:bottom w:w="40" w:type="dxa"/>
              <w:right w:w="40" w:type="dxa"/>
            </w:tcMar>
          </w:tcPr>
          <w:p w14:paraId="1FA92257" w14:textId="77777777" w:rsidR="00DA1E7B" w:rsidRDefault="00DA1E7B" w:rsidP="00DA1E7B">
            <w:pPr>
              <w:spacing w:line="240" w:lineRule="auto"/>
              <w:rPr>
                <w:sz w:val="22"/>
              </w:rPr>
            </w:pPr>
            <w:r>
              <w:rPr>
                <w:sz w:val="22"/>
              </w:rPr>
              <w:t>Roles and Responsibilities of Individuals and Groups in the World of Outcomes Assessment</w:t>
            </w:r>
          </w:p>
        </w:tc>
      </w:tr>
      <w:tr w:rsidR="00DA1E7B" w14:paraId="693CB513" w14:textId="77777777" w:rsidTr="00DA1E7B">
        <w:trPr>
          <w:trHeight w:val="320"/>
        </w:trPr>
        <w:tc>
          <w:tcPr>
            <w:tcW w:w="1305" w:type="dxa"/>
            <w:tcMar>
              <w:top w:w="40" w:type="dxa"/>
              <w:left w:w="40" w:type="dxa"/>
              <w:bottom w:w="40" w:type="dxa"/>
              <w:right w:w="40" w:type="dxa"/>
            </w:tcMar>
          </w:tcPr>
          <w:p w14:paraId="61B00082" w14:textId="50A54F37" w:rsidR="00DA1E7B" w:rsidRDefault="00ED18ED" w:rsidP="00DA1E7B">
            <w:pPr>
              <w:spacing w:line="240" w:lineRule="auto"/>
              <w:rPr>
                <w:sz w:val="22"/>
              </w:rPr>
            </w:pPr>
            <w:hyperlink r:id="rId2207" w:history="1">
              <w:r w:rsidR="00DA1E7B" w:rsidRPr="0050488F">
                <w:rPr>
                  <w:rStyle w:val="Hyperlink"/>
                  <w:sz w:val="22"/>
                </w:rPr>
                <w:t>IV.B.4-3</w:t>
              </w:r>
            </w:hyperlink>
          </w:p>
        </w:tc>
        <w:tc>
          <w:tcPr>
            <w:tcW w:w="7515" w:type="dxa"/>
            <w:shd w:val="clear" w:color="auto" w:fill="FFFFFF"/>
            <w:tcMar>
              <w:top w:w="40" w:type="dxa"/>
              <w:left w:w="40" w:type="dxa"/>
              <w:bottom w:w="40" w:type="dxa"/>
              <w:right w:w="40" w:type="dxa"/>
            </w:tcMar>
          </w:tcPr>
          <w:p w14:paraId="38106D45" w14:textId="77777777" w:rsidR="00DA1E7B" w:rsidRDefault="00DA1E7B" w:rsidP="00DA1E7B">
            <w:pPr>
              <w:spacing w:line="240" w:lineRule="auto"/>
              <w:rPr>
                <w:sz w:val="22"/>
              </w:rPr>
            </w:pPr>
            <w:r>
              <w:rPr>
                <w:sz w:val="22"/>
              </w:rPr>
              <w:t>Assessment at Kapi‘olani Community College website</w:t>
            </w:r>
          </w:p>
        </w:tc>
      </w:tr>
      <w:tr w:rsidR="00DA1E7B" w14:paraId="177354C4" w14:textId="77777777" w:rsidTr="00DA1E7B">
        <w:trPr>
          <w:trHeight w:val="320"/>
        </w:trPr>
        <w:tc>
          <w:tcPr>
            <w:tcW w:w="1305" w:type="dxa"/>
            <w:tcMar>
              <w:top w:w="40" w:type="dxa"/>
              <w:left w:w="40" w:type="dxa"/>
              <w:bottom w:w="40" w:type="dxa"/>
              <w:right w:w="40" w:type="dxa"/>
            </w:tcMar>
          </w:tcPr>
          <w:p w14:paraId="58FB7EE8" w14:textId="619872EB" w:rsidR="00DA1E7B" w:rsidRDefault="00ED18ED" w:rsidP="00DA1E7B">
            <w:pPr>
              <w:spacing w:line="240" w:lineRule="auto"/>
              <w:rPr>
                <w:sz w:val="22"/>
              </w:rPr>
            </w:pPr>
            <w:hyperlink r:id="rId2208" w:history="1">
              <w:r w:rsidR="00DA1E7B" w:rsidRPr="0050488F">
                <w:rPr>
                  <w:rStyle w:val="Hyperlink"/>
                  <w:sz w:val="22"/>
                </w:rPr>
                <w:t>IV.B.4-4</w:t>
              </w:r>
            </w:hyperlink>
          </w:p>
        </w:tc>
        <w:tc>
          <w:tcPr>
            <w:tcW w:w="7515" w:type="dxa"/>
            <w:tcMar>
              <w:top w:w="40" w:type="dxa"/>
              <w:left w:w="40" w:type="dxa"/>
              <w:bottom w:w="40" w:type="dxa"/>
              <w:right w:w="40" w:type="dxa"/>
            </w:tcMar>
          </w:tcPr>
          <w:p w14:paraId="43405E6D" w14:textId="77777777" w:rsidR="00DA1E7B" w:rsidRDefault="00DA1E7B" w:rsidP="00DA1E7B">
            <w:pPr>
              <w:spacing w:line="240" w:lineRule="auto"/>
              <w:rPr>
                <w:sz w:val="22"/>
              </w:rPr>
            </w:pPr>
            <w:r>
              <w:rPr>
                <w:sz w:val="22"/>
              </w:rPr>
              <w:t>Assessment at Kapi‘olani Community College website, resources</w:t>
            </w:r>
          </w:p>
        </w:tc>
      </w:tr>
      <w:tr w:rsidR="00DA1E7B" w14:paraId="73CE94F6" w14:textId="77777777" w:rsidTr="00DA1E7B">
        <w:trPr>
          <w:trHeight w:val="320"/>
        </w:trPr>
        <w:tc>
          <w:tcPr>
            <w:tcW w:w="1305" w:type="dxa"/>
            <w:tcMar>
              <w:top w:w="40" w:type="dxa"/>
              <w:left w:w="40" w:type="dxa"/>
              <w:bottom w:w="40" w:type="dxa"/>
              <w:right w:w="40" w:type="dxa"/>
            </w:tcMar>
          </w:tcPr>
          <w:p w14:paraId="3E879C86" w14:textId="7F5E7C58" w:rsidR="00DA1E7B" w:rsidRDefault="00ED18ED" w:rsidP="00DA1E7B">
            <w:pPr>
              <w:spacing w:line="240" w:lineRule="auto"/>
              <w:rPr>
                <w:sz w:val="22"/>
              </w:rPr>
            </w:pPr>
            <w:hyperlink r:id="rId2209" w:history="1">
              <w:r w:rsidR="00DA1E7B" w:rsidRPr="0050488F">
                <w:rPr>
                  <w:rStyle w:val="Hyperlink"/>
                  <w:sz w:val="22"/>
                </w:rPr>
                <w:t>IV.B.4-5</w:t>
              </w:r>
            </w:hyperlink>
          </w:p>
        </w:tc>
        <w:tc>
          <w:tcPr>
            <w:tcW w:w="7515" w:type="dxa"/>
            <w:tcMar>
              <w:top w:w="40" w:type="dxa"/>
              <w:left w:w="40" w:type="dxa"/>
              <w:bottom w:w="40" w:type="dxa"/>
              <w:right w:w="40" w:type="dxa"/>
            </w:tcMar>
          </w:tcPr>
          <w:p w14:paraId="738C98CB" w14:textId="77777777" w:rsidR="00DA1E7B" w:rsidRDefault="00DA1E7B" w:rsidP="00DA1E7B">
            <w:pPr>
              <w:spacing w:line="240" w:lineRule="auto"/>
              <w:rPr>
                <w:sz w:val="22"/>
              </w:rPr>
            </w:pPr>
            <w:r>
              <w:rPr>
                <w:sz w:val="22"/>
              </w:rPr>
              <w:t>CAC meeting ISER discussion notes, 12.6.2016</w:t>
            </w:r>
          </w:p>
        </w:tc>
      </w:tr>
      <w:tr w:rsidR="00DA1E7B" w14:paraId="693FE88D" w14:textId="77777777" w:rsidTr="00DA1E7B">
        <w:trPr>
          <w:trHeight w:val="320"/>
        </w:trPr>
        <w:tc>
          <w:tcPr>
            <w:tcW w:w="1305" w:type="dxa"/>
            <w:tcMar>
              <w:top w:w="40" w:type="dxa"/>
              <w:left w:w="40" w:type="dxa"/>
              <w:bottom w:w="40" w:type="dxa"/>
              <w:right w:w="40" w:type="dxa"/>
            </w:tcMar>
          </w:tcPr>
          <w:p w14:paraId="57358CE3" w14:textId="39CE558E" w:rsidR="00DA1E7B" w:rsidRDefault="00ED18ED" w:rsidP="00DA1E7B">
            <w:pPr>
              <w:spacing w:line="240" w:lineRule="auto"/>
              <w:rPr>
                <w:sz w:val="22"/>
              </w:rPr>
            </w:pPr>
            <w:hyperlink r:id="rId2210" w:history="1">
              <w:r w:rsidR="00DA1E7B" w:rsidRPr="0050488F">
                <w:rPr>
                  <w:rStyle w:val="Hyperlink"/>
                  <w:sz w:val="22"/>
                </w:rPr>
                <w:t>IV.B.4-6</w:t>
              </w:r>
            </w:hyperlink>
          </w:p>
        </w:tc>
        <w:tc>
          <w:tcPr>
            <w:tcW w:w="7515" w:type="dxa"/>
            <w:tcMar>
              <w:top w:w="40" w:type="dxa"/>
              <w:left w:w="40" w:type="dxa"/>
              <w:bottom w:w="40" w:type="dxa"/>
              <w:right w:w="40" w:type="dxa"/>
            </w:tcMar>
          </w:tcPr>
          <w:p w14:paraId="3C6AD37B" w14:textId="77777777" w:rsidR="00DA1E7B" w:rsidRDefault="00DA1E7B" w:rsidP="00DA1E7B">
            <w:pPr>
              <w:spacing w:line="240" w:lineRule="auto"/>
              <w:rPr>
                <w:sz w:val="22"/>
              </w:rPr>
            </w:pPr>
            <w:r>
              <w:rPr>
                <w:sz w:val="22"/>
              </w:rPr>
              <w:t>Administrative Staff Council meeting notes, 1.23.2017</w:t>
            </w:r>
          </w:p>
        </w:tc>
      </w:tr>
      <w:tr w:rsidR="00DA1E7B" w14:paraId="5846765C" w14:textId="77777777" w:rsidTr="00DA1E7B">
        <w:trPr>
          <w:trHeight w:val="320"/>
        </w:trPr>
        <w:tc>
          <w:tcPr>
            <w:tcW w:w="1305" w:type="dxa"/>
            <w:tcMar>
              <w:top w:w="40" w:type="dxa"/>
              <w:left w:w="40" w:type="dxa"/>
              <w:bottom w:w="40" w:type="dxa"/>
              <w:right w:w="40" w:type="dxa"/>
            </w:tcMar>
          </w:tcPr>
          <w:p w14:paraId="53C96561" w14:textId="30C41A2F" w:rsidR="00DA1E7B" w:rsidRDefault="00ED18ED" w:rsidP="00DA1E7B">
            <w:pPr>
              <w:spacing w:line="240" w:lineRule="auto"/>
              <w:rPr>
                <w:sz w:val="22"/>
              </w:rPr>
            </w:pPr>
            <w:hyperlink r:id="rId2211" w:history="1">
              <w:r w:rsidR="00DA1E7B" w:rsidRPr="0050488F">
                <w:rPr>
                  <w:rStyle w:val="Hyperlink"/>
                  <w:sz w:val="22"/>
                </w:rPr>
                <w:t>IV.B.4-7</w:t>
              </w:r>
            </w:hyperlink>
          </w:p>
        </w:tc>
        <w:tc>
          <w:tcPr>
            <w:tcW w:w="7515" w:type="dxa"/>
            <w:tcMar>
              <w:top w:w="40" w:type="dxa"/>
              <w:left w:w="40" w:type="dxa"/>
              <w:bottom w:w="40" w:type="dxa"/>
              <w:right w:w="40" w:type="dxa"/>
            </w:tcMar>
          </w:tcPr>
          <w:p w14:paraId="70431340" w14:textId="77777777" w:rsidR="00DA1E7B" w:rsidRDefault="00DA1E7B" w:rsidP="00DA1E7B">
            <w:pPr>
              <w:spacing w:line="240" w:lineRule="auto"/>
              <w:rPr>
                <w:sz w:val="22"/>
              </w:rPr>
            </w:pPr>
            <w:r>
              <w:rPr>
                <w:sz w:val="22"/>
              </w:rPr>
              <w:t>Administrative Staff Council meeting notes, 2.13.2017</w:t>
            </w:r>
          </w:p>
        </w:tc>
      </w:tr>
      <w:tr w:rsidR="00DA1E7B" w14:paraId="5608E7DB" w14:textId="77777777" w:rsidTr="00DA1E7B">
        <w:trPr>
          <w:trHeight w:val="320"/>
        </w:trPr>
        <w:tc>
          <w:tcPr>
            <w:tcW w:w="1305" w:type="dxa"/>
            <w:tcMar>
              <w:top w:w="40" w:type="dxa"/>
              <w:left w:w="40" w:type="dxa"/>
              <w:bottom w:w="40" w:type="dxa"/>
              <w:right w:w="40" w:type="dxa"/>
            </w:tcMar>
          </w:tcPr>
          <w:p w14:paraId="223787DB" w14:textId="37D42A39" w:rsidR="00DA1E7B" w:rsidRDefault="00ED18ED" w:rsidP="00DA1E7B">
            <w:pPr>
              <w:spacing w:line="240" w:lineRule="auto"/>
              <w:rPr>
                <w:sz w:val="22"/>
              </w:rPr>
            </w:pPr>
            <w:hyperlink r:id="rId2212" w:history="1">
              <w:r w:rsidR="00DA1E7B" w:rsidRPr="0050488F">
                <w:rPr>
                  <w:rStyle w:val="Hyperlink"/>
                  <w:sz w:val="22"/>
                </w:rPr>
                <w:t>IV.B.4-8</w:t>
              </w:r>
            </w:hyperlink>
          </w:p>
        </w:tc>
        <w:tc>
          <w:tcPr>
            <w:tcW w:w="7515" w:type="dxa"/>
            <w:tcMar>
              <w:top w:w="40" w:type="dxa"/>
              <w:left w:w="40" w:type="dxa"/>
              <w:bottom w:w="40" w:type="dxa"/>
              <w:right w:w="40" w:type="dxa"/>
            </w:tcMar>
          </w:tcPr>
          <w:p w14:paraId="4763ADA2" w14:textId="77777777" w:rsidR="00DA1E7B" w:rsidRDefault="00DA1E7B" w:rsidP="00DA1E7B">
            <w:pPr>
              <w:spacing w:line="240" w:lineRule="auto"/>
              <w:rPr>
                <w:sz w:val="22"/>
              </w:rPr>
            </w:pPr>
            <w:r>
              <w:rPr>
                <w:sz w:val="22"/>
              </w:rPr>
              <w:t>CAC meeting notes, 3.7.2017</w:t>
            </w:r>
          </w:p>
        </w:tc>
      </w:tr>
      <w:tr w:rsidR="00DA1E7B" w14:paraId="0F5CD3CD" w14:textId="77777777" w:rsidTr="00DA1E7B">
        <w:trPr>
          <w:trHeight w:val="320"/>
        </w:trPr>
        <w:tc>
          <w:tcPr>
            <w:tcW w:w="1305" w:type="dxa"/>
            <w:tcMar>
              <w:top w:w="40" w:type="dxa"/>
              <w:left w:w="40" w:type="dxa"/>
              <w:bottom w:w="40" w:type="dxa"/>
              <w:right w:w="40" w:type="dxa"/>
            </w:tcMar>
          </w:tcPr>
          <w:p w14:paraId="2EB3ABC1" w14:textId="3ECC1517" w:rsidR="00DA1E7B" w:rsidRDefault="00ED18ED" w:rsidP="00DA1E7B">
            <w:pPr>
              <w:spacing w:line="240" w:lineRule="auto"/>
              <w:rPr>
                <w:sz w:val="22"/>
              </w:rPr>
            </w:pPr>
            <w:hyperlink r:id="rId2213" w:history="1">
              <w:r w:rsidR="00DA1E7B" w:rsidRPr="0050488F">
                <w:rPr>
                  <w:rStyle w:val="Hyperlink"/>
                  <w:sz w:val="22"/>
                </w:rPr>
                <w:t>IV.B.4-9</w:t>
              </w:r>
            </w:hyperlink>
          </w:p>
        </w:tc>
        <w:tc>
          <w:tcPr>
            <w:tcW w:w="7515" w:type="dxa"/>
            <w:tcMar>
              <w:top w:w="40" w:type="dxa"/>
              <w:left w:w="40" w:type="dxa"/>
              <w:bottom w:w="40" w:type="dxa"/>
              <w:right w:w="40" w:type="dxa"/>
            </w:tcMar>
          </w:tcPr>
          <w:p w14:paraId="3DD0D3DE" w14:textId="77777777" w:rsidR="00DA1E7B" w:rsidRDefault="00DA1E7B" w:rsidP="00DA1E7B">
            <w:pPr>
              <w:spacing w:line="240" w:lineRule="auto"/>
              <w:rPr>
                <w:sz w:val="22"/>
              </w:rPr>
            </w:pPr>
            <w:r>
              <w:rPr>
                <w:sz w:val="22"/>
              </w:rPr>
              <w:t>Interim Chancellor memo on assessment, 3.17.2017</w:t>
            </w:r>
          </w:p>
        </w:tc>
      </w:tr>
      <w:tr w:rsidR="00DA1E7B" w14:paraId="353D95C5" w14:textId="77777777" w:rsidTr="00DA1E7B">
        <w:trPr>
          <w:trHeight w:val="320"/>
        </w:trPr>
        <w:tc>
          <w:tcPr>
            <w:tcW w:w="1305" w:type="dxa"/>
            <w:tcMar>
              <w:top w:w="40" w:type="dxa"/>
              <w:left w:w="40" w:type="dxa"/>
              <w:bottom w:w="40" w:type="dxa"/>
              <w:right w:w="40" w:type="dxa"/>
            </w:tcMar>
          </w:tcPr>
          <w:p w14:paraId="77362561" w14:textId="3AEA13F7" w:rsidR="00DA1E7B" w:rsidRDefault="00ED18ED" w:rsidP="00DA1E7B">
            <w:pPr>
              <w:spacing w:line="240" w:lineRule="auto"/>
              <w:rPr>
                <w:sz w:val="22"/>
              </w:rPr>
            </w:pPr>
            <w:hyperlink r:id="rId2214" w:history="1">
              <w:r w:rsidR="00DA1E7B" w:rsidRPr="0050488F">
                <w:rPr>
                  <w:rStyle w:val="Hyperlink"/>
                  <w:sz w:val="22"/>
                </w:rPr>
                <w:t>IV.B.4-10</w:t>
              </w:r>
            </w:hyperlink>
          </w:p>
        </w:tc>
        <w:tc>
          <w:tcPr>
            <w:tcW w:w="7515" w:type="dxa"/>
            <w:tcMar>
              <w:top w:w="40" w:type="dxa"/>
              <w:left w:w="40" w:type="dxa"/>
              <w:bottom w:w="40" w:type="dxa"/>
              <w:right w:w="40" w:type="dxa"/>
            </w:tcMar>
          </w:tcPr>
          <w:p w14:paraId="7344E622" w14:textId="77777777" w:rsidR="00DA1E7B" w:rsidRDefault="00DA1E7B" w:rsidP="00DA1E7B">
            <w:pPr>
              <w:spacing w:line="240" w:lineRule="auto"/>
              <w:rPr>
                <w:sz w:val="22"/>
              </w:rPr>
            </w:pPr>
            <w:r>
              <w:rPr>
                <w:sz w:val="22"/>
              </w:rPr>
              <w:t>Kapi‘olani Community College Assessment Strategic Plan</w:t>
            </w:r>
          </w:p>
        </w:tc>
      </w:tr>
      <w:tr w:rsidR="00DA1E7B" w14:paraId="050AA8D9" w14:textId="77777777" w:rsidTr="00DA1E7B">
        <w:trPr>
          <w:trHeight w:val="320"/>
        </w:trPr>
        <w:tc>
          <w:tcPr>
            <w:tcW w:w="1305" w:type="dxa"/>
            <w:tcMar>
              <w:top w:w="40" w:type="dxa"/>
              <w:left w:w="40" w:type="dxa"/>
              <w:bottom w:w="40" w:type="dxa"/>
              <w:right w:w="40" w:type="dxa"/>
            </w:tcMar>
          </w:tcPr>
          <w:p w14:paraId="16A7844E" w14:textId="6F999F90" w:rsidR="00DA1E7B" w:rsidRDefault="00ED18ED" w:rsidP="00DA1E7B">
            <w:pPr>
              <w:spacing w:line="240" w:lineRule="auto"/>
              <w:rPr>
                <w:sz w:val="22"/>
              </w:rPr>
            </w:pPr>
            <w:hyperlink r:id="rId2215" w:history="1">
              <w:r w:rsidR="00DA1E7B" w:rsidRPr="0050488F">
                <w:rPr>
                  <w:rStyle w:val="Hyperlink"/>
                  <w:sz w:val="22"/>
                </w:rPr>
                <w:t>IV.B.4-11</w:t>
              </w:r>
            </w:hyperlink>
          </w:p>
        </w:tc>
        <w:tc>
          <w:tcPr>
            <w:tcW w:w="7515" w:type="dxa"/>
            <w:tcMar>
              <w:top w:w="40" w:type="dxa"/>
              <w:left w:w="40" w:type="dxa"/>
              <w:bottom w:w="40" w:type="dxa"/>
              <w:right w:w="40" w:type="dxa"/>
            </w:tcMar>
          </w:tcPr>
          <w:p w14:paraId="338B60BB" w14:textId="77777777" w:rsidR="00DA1E7B" w:rsidRDefault="00DA1E7B" w:rsidP="00DA1E7B">
            <w:pPr>
              <w:spacing w:line="240" w:lineRule="auto"/>
              <w:rPr>
                <w:sz w:val="22"/>
              </w:rPr>
            </w:pPr>
            <w:r>
              <w:rPr>
                <w:sz w:val="22"/>
              </w:rPr>
              <w:t>Campus feedback to Assessment Strategic Plan</w:t>
            </w:r>
          </w:p>
        </w:tc>
      </w:tr>
      <w:tr w:rsidR="00DA1E7B" w14:paraId="3C2FCC6C" w14:textId="77777777" w:rsidTr="00DA1E7B">
        <w:trPr>
          <w:trHeight w:val="320"/>
        </w:trPr>
        <w:tc>
          <w:tcPr>
            <w:tcW w:w="1305" w:type="dxa"/>
            <w:tcMar>
              <w:top w:w="40" w:type="dxa"/>
              <w:left w:w="40" w:type="dxa"/>
              <w:bottom w:w="40" w:type="dxa"/>
              <w:right w:w="40" w:type="dxa"/>
            </w:tcMar>
          </w:tcPr>
          <w:p w14:paraId="04FC482E" w14:textId="0BB2DC08" w:rsidR="00DA1E7B" w:rsidRDefault="00ED18ED" w:rsidP="00DA1E7B">
            <w:pPr>
              <w:spacing w:line="240" w:lineRule="auto"/>
              <w:rPr>
                <w:sz w:val="22"/>
              </w:rPr>
            </w:pPr>
            <w:hyperlink r:id="rId2216" w:history="1">
              <w:r w:rsidR="00DA1E7B" w:rsidRPr="0050488F">
                <w:rPr>
                  <w:rStyle w:val="Hyperlink"/>
                  <w:sz w:val="22"/>
                </w:rPr>
                <w:t>IV.B.4-12</w:t>
              </w:r>
            </w:hyperlink>
          </w:p>
        </w:tc>
        <w:tc>
          <w:tcPr>
            <w:tcW w:w="7515" w:type="dxa"/>
            <w:tcMar>
              <w:top w:w="40" w:type="dxa"/>
              <w:left w:w="40" w:type="dxa"/>
              <w:bottom w:w="40" w:type="dxa"/>
              <w:right w:w="40" w:type="dxa"/>
            </w:tcMar>
          </w:tcPr>
          <w:p w14:paraId="5D69BACA" w14:textId="77777777" w:rsidR="00DA1E7B" w:rsidRDefault="00DA1E7B" w:rsidP="00DA1E7B">
            <w:pPr>
              <w:spacing w:line="240" w:lineRule="auto"/>
              <w:rPr>
                <w:sz w:val="22"/>
              </w:rPr>
            </w:pPr>
            <w:r>
              <w:rPr>
                <w:sz w:val="22"/>
              </w:rPr>
              <w:t>Assessment plan open forum, 4.19.2017</w:t>
            </w:r>
          </w:p>
        </w:tc>
      </w:tr>
      <w:tr w:rsidR="00DA1E7B" w14:paraId="30C0F352" w14:textId="77777777" w:rsidTr="00DA1E7B">
        <w:trPr>
          <w:trHeight w:val="320"/>
        </w:trPr>
        <w:tc>
          <w:tcPr>
            <w:tcW w:w="1305" w:type="dxa"/>
            <w:tcMar>
              <w:top w:w="40" w:type="dxa"/>
              <w:left w:w="40" w:type="dxa"/>
              <w:bottom w:w="40" w:type="dxa"/>
              <w:right w:w="40" w:type="dxa"/>
            </w:tcMar>
          </w:tcPr>
          <w:p w14:paraId="10C21A70" w14:textId="7AE6DBA1" w:rsidR="00DA1E7B" w:rsidRDefault="00ED18ED" w:rsidP="00DA1E7B">
            <w:pPr>
              <w:spacing w:line="240" w:lineRule="auto"/>
              <w:rPr>
                <w:sz w:val="22"/>
              </w:rPr>
            </w:pPr>
            <w:hyperlink r:id="rId2217" w:history="1">
              <w:r w:rsidR="00DA1E7B" w:rsidRPr="0050488F">
                <w:rPr>
                  <w:rStyle w:val="Hyperlink"/>
                  <w:sz w:val="22"/>
                </w:rPr>
                <w:t>IV.B.4-13</w:t>
              </w:r>
            </w:hyperlink>
          </w:p>
        </w:tc>
        <w:tc>
          <w:tcPr>
            <w:tcW w:w="7515" w:type="dxa"/>
            <w:tcMar>
              <w:top w:w="40" w:type="dxa"/>
              <w:left w:w="40" w:type="dxa"/>
              <w:bottom w:w="40" w:type="dxa"/>
              <w:right w:w="40" w:type="dxa"/>
            </w:tcMar>
          </w:tcPr>
          <w:p w14:paraId="017CEDF1" w14:textId="77777777" w:rsidR="00DA1E7B" w:rsidRDefault="00DA1E7B" w:rsidP="00DA1E7B">
            <w:pPr>
              <w:spacing w:line="240" w:lineRule="auto"/>
              <w:rPr>
                <w:sz w:val="22"/>
              </w:rPr>
            </w:pPr>
            <w:r>
              <w:rPr>
                <w:sz w:val="22"/>
              </w:rPr>
              <w:t>Assessment plan open forum, 4.20.2017</w:t>
            </w:r>
          </w:p>
        </w:tc>
      </w:tr>
      <w:tr w:rsidR="00DA1E7B" w14:paraId="533C5B24" w14:textId="77777777" w:rsidTr="00DA1E7B">
        <w:trPr>
          <w:trHeight w:val="320"/>
        </w:trPr>
        <w:tc>
          <w:tcPr>
            <w:tcW w:w="1305" w:type="dxa"/>
            <w:tcMar>
              <w:top w:w="40" w:type="dxa"/>
              <w:left w:w="40" w:type="dxa"/>
              <w:bottom w:w="40" w:type="dxa"/>
              <w:right w:w="40" w:type="dxa"/>
            </w:tcMar>
          </w:tcPr>
          <w:p w14:paraId="7543502D" w14:textId="75F43768" w:rsidR="00DA1E7B" w:rsidRDefault="00ED18ED" w:rsidP="00DA1E7B">
            <w:pPr>
              <w:spacing w:line="240" w:lineRule="auto"/>
              <w:rPr>
                <w:sz w:val="22"/>
              </w:rPr>
            </w:pPr>
            <w:hyperlink r:id="rId2218" w:history="1">
              <w:r w:rsidR="00DA1E7B" w:rsidRPr="0050488F">
                <w:rPr>
                  <w:rStyle w:val="Hyperlink"/>
                  <w:sz w:val="22"/>
                </w:rPr>
                <w:t>IV.B.4-14</w:t>
              </w:r>
            </w:hyperlink>
          </w:p>
        </w:tc>
        <w:tc>
          <w:tcPr>
            <w:tcW w:w="7515" w:type="dxa"/>
            <w:tcMar>
              <w:top w:w="40" w:type="dxa"/>
              <w:left w:w="40" w:type="dxa"/>
              <w:bottom w:w="40" w:type="dxa"/>
              <w:right w:w="40" w:type="dxa"/>
            </w:tcMar>
          </w:tcPr>
          <w:p w14:paraId="3267CD51" w14:textId="77777777" w:rsidR="00DA1E7B" w:rsidRDefault="00DA1E7B" w:rsidP="00DA1E7B">
            <w:pPr>
              <w:spacing w:line="240" w:lineRule="auto"/>
              <w:rPr>
                <w:sz w:val="22"/>
              </w:rPr>
            </w:pPr>
            <w:r>
              <w:rPr>
                <w:sz w:val="22"/>
              </w:rPr>
              <w:t>Assessment plan open forum, 4.28.2017</w:t>
            </w:r>
          </w:p>
        </w:tc>
      </w:tr>
      <w:tr w:rsidR="00DA1E7B" w14:paraId="32E34187" w14:textId="77777777" w:rsidTr="00DA1E7B">
        <w:trPr>
          <w:trHeight w:val="560"/>
        </w:trPr>
        <w:tc>
          <w:tcPr>
            <w:tcW w:w="1305" w:type="dxa"/>
            <w:tcMar>
              <w:top w:w="40" w:type="dxa"/>
              <w:left w:w="40" w:type="dxa"/>
              <w:bottom w:w="40" w:type="dxa"/>
              <w:right w:w="40" w:type="dxa"/>
            </w:tcMar>
          </w:tcPr>
          <w:p w14:paraId="4D814F31" w14:textId="6F513CCC" w:rsidR="00DA1E7B" w:rsidRDefault="00ED18ED" w:rsidP="00DA1E7B">
            <w:pPr>
              <w:spacing w:line="240" w:lineRule="auto"/>
              <w:rPr>
                <w:sz w:val="22"/>
              </w:rPr>
            </w:pPr>
            <w:hyperlink r:id="rId2219" w:history="1">
              <w:r w:rsidR="00DA1E7B" w:rsidRPr="0050488F">
                <w:rPr>
                  <w:rStyle w:val="Hyperlink"/>
                  <w:sz w:val="22"/>
                </w:rPr>
                <w:t>IV.B.4-15</w:t>
              </w:r>
            </w:hyperlink>
          </w:p>
        </w:tc>
        <w:tc>
          <w:tcPr>
            <w:tcW w:w="7515" w:type="dxa"/>
            <w:tcMar>
              <w:top w:w="40" w:type="dxa"/>
              <w:left w:w="40" w:type="dxa"/>
              <w:bottom w:w="40" w:type="dxa"/>
              <w:right w:w="40" w:type="dxa"/>
            </w:tcMar>
          </w:tcPr>
          <w:p w14:paraId="74C7DFD7" w14:textId="77777777" w:rsidR="00DA1E7B" w:rsidRDefault="00DA1E7B" w:rsidP="00DA1E7B">
            <w:pPr>
              <w:spacing w:line="240" w:lineRule="auto"/>
              <w:rPr>
                <w:sz w:val="22"/>
              </w:rPr>
            </w:pPr>
            <w:r>
              <w:rPr>
                <w:sz w:val="22"/>
              </w:rPr>
              <w:t>Descriptions of Student Learning Assessment Colloquia and Kapi‘olani Research Scholars Project</w:t>
            </w:r>
          </w:p>
        </w:tc>
      </w:tr>
      <w:tr w:rsidR="00DA1E7B" w14:paraId="5F5AF0C1" w14:textId="77777777" w:rsidTr="00DA1E7B">
        <w:trPr>
          <w:trHeight w:val="300"/>
        </w:trPr>
        <w:tc>
          <w:tcPr>
            <w:tcW w:w="1305" w:type="dxa"/>
            <w:tcMar>
              <w:top w:w="40" w:type="dxa"/>
              <w:left w:w="40" w:type="dxa"/>
              <w:bottom w:w="40" w:type="dxa"/>
              <w:right w:w="40" w:type="dxa"/>
            </w:tcMar>
          </w:tcPr>
          <w:p w14:paraId="5355ACC9" w14:textId="1D3109E9" w:rsidR="00DA1E7B" w:rsidRDefault="00ED18ED" w:rsidP="00DA1E7B">
            <w:pPr>
              <w:spacing w:line="240" w:lineRule="auto"/>
              <w:rPr>
                <w:sz w:val="22"/>
              </w:rPr>
            </w:pPr>
            <w:hyperlink r:id="rId2220" w:history="1">
              <w:r w:rsidR="00DA1E7B" w:rsidRPr="0050488F">
                <w:rPr>
                  <w:rStyle w:val="Hyperlink"/>
                  <w:sz w:val="22"/>
                </w:rPr>
                <w:t>IV.B.4-16</w:t>
              </w:r>
            </w:hyperlink>
          </w:p>
        </w:tc>
        <w:tc>
          <w:tcPr>
            <w:tcW w:w="7515" w:type="dxa"/>
            <w:tcMar>
              <w:top w:w="40" w:type="dxa"/>
              <w:left w:w="40" w:type="dxa"/>
              <w:bottom w:w="40" w:type="dxa"/>
              <w:right w:w="40" w:type="dxa"/>
            </w:tcMar>
          </w:tcPr>
          <w:p w14:paraId="18D28592" w14:textId="77777777" w:rsidR="00DA1E7B" w:rsidRDefault="00DA1E7B" w:rsidP="00DA1E7B">
            <w:pPr>
              <w:spacing w:line="240" w:lineRule="auto"/>
              <w:rPr>
                <w:sz w:val="22"/>
              </w:rPr>
            </w:pPr>
            <w:r>
              <w:rPr>
                <w:sz w:val="22"/>
              </w:rPr>
              <w:t>Interim Chancellor memo on Kapi‘olani Research Scholars Project, 10.17.2017</w:t>
            </w:r>
          </w:p>
        </w:tc>
      </w:tr>
      <w:tr w:rsidR="00DA1E7B" w14:paraId="00C5D599" w14:textId="77777777" w:rsidTr="00DA1E7B">
        <w:trPr>
          <w:trHeight w:val="320"/>
        </w:trPr>
        <w:tc>
          <w:tcPr>
            <w:tcW w:w="1305" w:type="dxa"/>
            <w:tcMar>
              <w:top w:w="40" w:type="dxa"/>
              <w:left w:w="40" w:type="dxa"/>
              <w:bottom w:w="40" w:type="dxa"/>
              <w:right w:w="40" w:type="dxa"/>
            </w:tcMar>
          </w:tcPr>
          <w:p w14:paraId="3ED2F73A" w14:textId="4B63D345" w:rsidR="00DA1E7B" w:rsidRDefault="00ED18ED" w:rsidP="00DA1E7B">
            <w:pPr>
              <w:spacing w:line="240" w:lineRule="auto"/>
              <w:rPr>
                <w:sz w:val="22"/>
              </w:rPr>
            </w:pPr>
            <w:hyperlink r:id="rId2221" w:history="1">
              <w:r w:rsidR="00DA1E7B" w:rsidRPr="0050488F">
                <w:rPr>
                  <w:rStyle w:val="Hyperlink"/>
                  <w:sz w:val="22"/>
                </w:rPr>
                <w:t>IV.B.5-1</w:t>
              </w:r>
            </w:hyperlink>
          </w:p>
        </w:tc>
        <w:tc>
          <w:tcPr>
            <w:tcW w:w="7515" w:type="dxa"/>
            <w:shd w:val="clear" w:color="auto" w:fill="FFFFFF"/>
            <w:tcMar>
              <w:top w:w="40" w:type="dxa"/>
              <w:left w:w="40" w:type="dxa"/>
              <w:bottom w:w="40" w:type="dxa"/>
              <w:right w:w="40" w:type="dxa"/>
            </w:tcMar>
          </w:tcPr>
          <w:p w14:paraId="3E63411D" w14:textId="77777777" w:rsidR="00DA1E7B" w:rsidRDefault="00DA1E7B" w:rsidP="00DA1E7B">
            <w:pPr>
              <w:spacing w:line="240" w:lineRule="auto"/>
              <w:rPr>
                <w:sz w:val="22"/>
              </w:rPr>
            </w:pPr>
            <w:r>
              <w:rPr>
                <w:sz w:val="22"/>
              </w:rPr>
              <w:t>Hawaiʻi Revised Statutes (HRS) 304A</w:t>
            </w:r>
          </w:p>
        </w:tc>
      </w:tr>
      <w:tr w:rsidR="00DA1E7B" w14:paraId="61EB54C4" w14:textId="77777777" w:rsidTr="00DA1E7B">
        <w:trPr>
          <w:trHeight w:val="360"/>
        </w:trPr>
        <w:tc>
          <w:tcPr>
            <w:tcW w:w="1305" w:type="dxa"/>
            <w:tcMar>
              <w:top w:w="40" w:type="dxa"/>
              <w:left w:w="40" w:type="dxa"/>
              <w:bottom w:w="40" w:type="dxa"/>
              <w:right w:w="40" w:type="dxa"/>
            </w:tcMar>
          </w:tcPr>
          <w:p w14:paraId="409FFCD0" w14:textId="5388EE38" w:rsidR="00DA1E7B" w:rsidRDefault="00ED18ED" w:rsidP="00DA1E7B">
            <w:pPr>
              <w:spacing w:line="240" w:lineRule="auto"/>
              <w:rPr>
                <w:sz w:val="22"/>
              </w:rPr>
            </w:pPr>
            <w:hyperlink r:id="rId2222" w:history="1">
              <w:r w:rsidR="00DA1E7B" w:rsidRPr="0050488F">
                <w:rPr>
                  <w:rStyle w:val="Hyperlink"/>
                  <w:sz w:val="22"/>
                </w:rPr>
                <w:t>IV.B.5-2</w:t>
              </w:r>
            </w:hyperlink>
          </w:p>
        </w:tc>
        <w:tc>
          <w:tcPr>
            <w:tcW w:w="7515" w:type="dxa"/>
            <w:tcMar>
              <w:top w:w="40" w:type="dxa"/>
              <w:left w:w="40" w:type="dxa"/>
              <w:bottom w:w="40" w:type="dxa"/>
              <w:right w:w="40" w:type="dxa"/>
            </w:tcMar>
          </w:tcPr>
          <w:p w14:paraId="54B2942D" w14:textId="77777777" w:rsidR="00DA1E7B" w:rsidRDefault="00DA1E7B" w:rsidP="00DA1E7B">
            <w:pPr>
              <w:spacing w:line="240" w:lineRule="auto"/>
              <w:rPr>
                <w:sz w:val="22"/>
              </w:rPr>
            </w:pPr>
            <w:r>
              <w:rPr>
                <w:sz w:val="22"/>
              </w:rPr>
              <w:t>Hawai‘i Administrative Rules (HAR) Title 20</w:t>
            </w:r>
          </w:p>
        </w:tc>
      </w:tr>
      <w:tr w:rsidR="00DA1E7B" w14:paraId="14D88477" w14:textId="77777777" w:rsidTr="00DA1E7B">
        <w:trPr>
          <w:trHeight w:val="320"/>
        </w:trPr>
        <w:tc>
          <w:tcPr>
            <w:tcW w:w="1305" w:type="dxa"/>
            <w:tcMar>
              <w:top w:w="40" w:type="dxa"/>
              <w:left w:w="40" w:type="dxa"/>
              <w:bottom w:w="40" w:type="dxa"/>
              <w:right w:w="40" w:type="dxa"/>
            </w:tcMar>
          </w:tcPr>
          <w:p w14:paraId="1C1FDBEA" w14:textId="6D027584" w:rsidR="00DA1E7B" w:rsidRDefault="00ED18ED" w:rsidP="00DA1E7B">
            <w:pPr>
              <w:spacing w:line="240" w:lineRule="auto"/>
              <w:rPr>
                <w:sz w:val="22"/>
              </w:rPr>
            </w:pPr>
            <w:hyperlink r:id="rId2223" w:history="1">
              <w:r w:rsidR="00DA1E7B" w:rsidRPr="0050488F">
                <w:rPr>
                  <w:rStyle w:val="Hyperlink"/>
                  <w:sz w:val="22"/>
                </w:rPr>
                <w:t>IV.B.5-3</w:t>
              </w:r>
            </w:hyperlink>
          </w:p>
        </w:tc>
        <w:tc>
          <w:tcPr>
            <w:tcW w:w="7515" w:type="dxa"/>
            <w:tcMar>
              <w:top w:w="40" w:type="dxa"/>
              <w:left w:w="40" w:type="dxa"/>
              <w:bottom w:w="40" w:type="dxa"/>
              <w:right w:w="40" w:type="dxa"/>
            </w:tcMar>
          </w:tcPr>
          <w:p w14:paraId="0D446B64" w14:textId="77777777" w:rsidR="00DA1E7B" w:rsidRDefault="00DA1E7B" w:rsidP="00DA1E7B">
            <w:pPr>
              <w:spacing w:line="240" w:lineRule="auto"/>
              <w:rPr>
                <w:sz w:val="22"/>
              </w:rPr>
            </w:pPr>
            <w:r>
              <w:rPr>
                <w:sz w:val="22"/>
              </w:rPr>
              <w:t>University of Hawai‘i Strategic Directions, 2015–2021</w:t>
            </w:r>
          </w:p>
        </w:tc>
      </w:tr>
      <w:tr w:rsidR="00DA1E7B" w14:paraId="029FB9A5" w14:textId="77777777" w:rsidTr="00DA1E7B">
        <w:trPr>
          <w:trHeight w:val="320"/>
        </w:trPr>
        <w:tc>
          <w:tcPr>
            <w:tcW w:w="1305" w:type="dxa"/>
            <w:tcMar>
              <w:top w:w="40" w:type="dxa"/>
              <w:left w:w="40" w:type="dxa"/>
              <w:bottom w:w="40" w:type="dxa"/>
              <w:right w:w="40" w:type="dxa"/>
            </w:tcMar>
          </w:tcPr>
          <w:p w14:paraId="515E985B" w14:textId="36466F76" w:rsidR="00DA1E7B" w:rsidRDefault="00ED18ED" w:rsidP="00DA1E7B">
            <w:pPr>
              <w:spacing w:line="240" w:lineRule="auto"/>
              <w:rPr>
                <w:sz w:val="22"/>
              </w:rPr>
            </w:pPr>
            <w:hyperlink r:id="rId2224" w:history="1">
              <w:r w:rsidR="00DA1E7B" w:rsidRPr="0050488F">
                <w:rPr>
                  <w:rStyle w:val="Hyperlink"/>
                  <w:sz w:val="22"/>
                </w:rPr>
                <w:t>IV.B.5-4</w:t>
              </w:r>
            </w:hyperlink>
          </w:p>
        </w:tc>
        <w:tc>
          <w:tcPr>
            <w:tcW w:w="7515" w:type="dxa"/>
            <w:tcMar>
              <w:top w:w="40" w:type="dxa"/>
              <w:left w:w="40" w:type="dxa"/>
              <w:bottom w:w="40" w:type="dxa"/>
              <w:right w:w="40" w:type="dxa"/>
            </w:tcMar>
          </w:tcPr>
          <w:p w14:paraId="3507ADB5" w14:textId="77777777" w:rsidR="00DA1E7B" w:rsidRDefault="00DA1E7B" w:rsidP="00DA1E7B">
            <w:pPr>
              <w:spacing w:line="240" w:lineRule="auto"/>
              <w:rPr>
                <w:sz w:val="22"/>
              </w:rPr>
            </w:pPr>
            <w:r>
              <w:rPr>
                <w:sz w:val="22"/>
              </w:rPr>
              <w:t>UHCC Strategic Directions 2015-2021</w:t>
            </w:r>
          </w:p>
        </w:tc>
      </w:tr>
      <w:tr w:rsidR="00DA1E7B" w14:paraId="28D6DC0D" w14:textId="77777777" w:rsidTr="00DA1E7B">
        <w:trPr>
          <w:trHeight w:val="320"/>
        </w:trPr>
        <w:tc>
          <w:tcPr>
            <w:tcW w:w="1305" w:type="dxa"/>
            <w:tcMar>
              <w:top w:w="40" w:type="dxa"/>
              <w:left w:w="40" w:type="dxa"/>
              <w:bottom w:w="40" w:type="dxa"/>
              <w:right w:w="40" w:type="dxa"/>
            </w:tcMar>
          </w:tcPr>
          <w:p w14:paraId="44A1ADF5" w14:textId="6936C943" w:rsidR="00DA1E7B" w:rsidRDefault="00ED18ED" w:rsidP="00DA1E7B">
            <w:pPr>
              <w:spacing w:line="240" w:lineRule="auto"/>
              <w:rPr>
                <w:sz w:val="22"/>
              </w:rPr>
            </w:pPr>
            <w:hyperlink r:id="rId2225" w:anchor="page=3" w:history="1">
              <w:r w:rsidR="00DA1E7B" w:rsidRPr="0050488F">
                <w:rPr>
                  <w:rStyle w:val="Hyperlink"/>
                  <w:sz w:val="22"/>
                </w:rPr>
                <w:t>IV.B.5-5</w:t>
              </w:r>
            </w:hyperlink>
          </w:p>
        </w:tc>
        <w:tc>
          <w:tcPr>
            <w:tcW w:w="7515" w:type="dxa"/>
            <w:tcMar>
              <w:top w:w="40" w:type="dxa"/>
              <w:left w:w="40" w:type="dxa"/>
              <w:bottom w:w="40" w:type="dxa"/>
              <w:right w:w="40" w:type="dxa"/>
            </w:tcMar>
          </w:tcPr>
          <w:p w14:paraId="099B60A2" w14:textId="77777777" w:rsidR="00DA1E7B" w:rsidRDefault="00DA1E7B" w:rsidP="00DA1E7B">
            <w:pPr>
              <w:spacing w:line="240" w:lineRule="auto"/>
              <w:rPr>
                <w:sz w:val="22"/>
              </w:rPr>
            </w:pPr>
            <w:r>
              <w:rPr>
                <w:sz w:val="22"/>
              </w:rPr>
              <w:t>CAC meeting notes, 10.4.2016, p. 3</w:t>
            </w:r>
          </w:p>
        </w:tc>
      </w:tr>
      <w:tr w:rsidR="00DA1E7B" w14:paraId="2C0853E8" w14:textId="77777777" w:rsidTr="00DA1E7B">
        <w:trPr>
          <w:trHeight w:val="320"/>
        </w:trPr>
        <w:tc>
          <w:tcPr>
            <w:tcW w:w="1305" w:type="dxa"/>
            <w:tcMar>
              <w:top w:w="40" w:type="dxa"/>
              <w:left w:w="40" w:type="dxa"/>
              <w:bottom w:w="40" w:type="dxa"/>
              <w:right w:w="40" w:type="dxa"/>
            </w:tcMar>
          </w:tcPr>
          <w:p w14:paraId="55C4B736" w14:textId="75593DC1" w:rsidR="00DA1E7B" w:rsidRDefault="00ED18ED" w:rsidP="00DA1E7B">
            <w:pPr>
              <w:spacing w:line="240" w:lineRule="auto"/>
              <w:rPr>
                <w:sz w:val="22"/>
              </w:rPr>
            </w:pPr>
            <w:hyperlink r:id="rId2226" w:history="1">
              <w:r w:rsidR="00DA1E7B" w:rsidRPr="0050488F">
                <w:rPr>
                  <w:rStyle w:val="Hyperlink"/>
                  <w:sz w:val="22"/>
                </w:rPr>
                <w:t>IV.B.5-6</w:t>
              </w:r>
            </w:hyperlink>
          </w:p>
        </w:tc>
        <w:tc>
          <w:tcPr>
            <w:tcW w:w="7515" w:type="dxa"/>
            <w:tcMar>
              <w:top w:w="40" w:type="dxa"/>
              <w:left w:w="40" w:type="dxa"/>
              <w:bottom w:w="40" w:type="dxa"/>
              <w:right w:w="40" w:type="dxa"/>
            </w:tcMar>
          </w:tcPr>
          <w:p w14:paraId="76B5804F" w14:textId="77777777" w:rsidR="00DA1E7B" w:rsidRDefault="00DA1E7B" w:rsidP="00DA1E7B">
            <w:pPr>
              <w:spacing w:line="240" w:lineRule="auto"/>
              <w:rPr>
                <w:sz w:val="22"/>
              </w:rPr>
            </w:pPr>
            <w:r>
              <w:rPr>
                <w:sz w:val="22"/>
              </w:rPr>
              <w:t>VCAS annual budget survey form</w:t>
            </w:r>
          </w:p>
        </w:tc>
      </w:tr>
      <w:tr w:rsidR="00DA1E7B" w14:paraId="14FA47E5" w14:textId="77777777" w:rsidTr="00DA1E7B">
        <w:trPr>
          <w:trHeight w:val="320"/>
        </w:trPr>
        <w:tc>
          <w:tcPr>
            <w:tcW w:w="1305" w:type="dxa"/>
            <w:tcMar>
              <w:top w:w="40" w:type="dxa"/>
              <w:left w:w="40" w:type="dxa"/>
              <w:bottom w:w="40" w:type="dxa"/>
              <w:right w:w="40" w:type="dxa"/>
            </w:tcMar>
          </w:tcPr>
          <w:p w14:paraId="5687B2D6" w14:textId="60C0EEC0" w:rsidR="00DA1E7B" w:rsidRDefault="00ED18ED" w:rsidP="00DA1E7B">
            <w:pPr>
              <w:spacing w:line="240" w:lineRule="auto"/>
              <w:rPr>
                <w:sz w:val="22"/>
              </w:rPr>
            </w:pPr>
            <w:hyperlink r:id="rId2227" w:history="1">
              <w:r w:rsidR="00DA1E7B" w:rsidRPr="0050488F">
                <w:rPr>
                  <w:rStyle w:val="Hyperlink"/>
                  <w:sz w:val="22"/>
                </w:rPr>
                <w:t>IV.B.5-7</w:t>
              </w:r>
            </w:hyperlink>
          </w:p>
        </w:tc>
        <w:tc>
          <w:tcPr>
            <w:tcW w:w="7515" w:type="dxa"/>
            <w:tcMar>
              <w:top w:w="40" w:type="dxa"/>
              <w:left w:w="40" w:type="dxa"/>
              <w:bottom w:w="40" w:type="dxa"/>
              <w:right w:w="40" w:type="dxa"/>
            </w:tcMar>
          </w:tcPr>
          <w:p w14:paraId="2EE4A77E" w14:textId="77777777" w:rsidR="00DA1E7B" w:rsidRDefault="00DA1E7B" w:rsidP="00DA1E7B">
            <w:pPr>
              <w:spacing w:line="240" w:lineRule="auto"/>
              <w:rPr>
                <w:sz w:val="22"/>
              </w:rPr>
            </w:pPr>
            <w:r>
              <w:rPr>
                <w:sz w:val="22"/>
              </w:rPr>
              <w:t>Allocation request form (ARF)</w:t>
            </w:r>
          </w:p>
        </w:tc>
      </w:tr>
      <w:tr w:rsidR="00DA1E7B" w14:paraId="066A7189" w14:textId="77777777" w:rsidTr="00DA1E7B">
        <w:trPr>
          <w:trHeight w:val="320"/>
        </w:trPr>
        <w:tc>
          <w:tcPr>
            <w:tcW w:w="1305" w:type="dxa"/>
            <w:tcMar>
              <w:top w:w="40" w:type="dxa"/>
              <w:left w:w="40" w:type="dxa"/>
              <w:bottom w:w="40" w:type="dxa"/>
              <w:right w:w="40" w:type="dxa"/>
            </w:tcMar>
          </w:tcPr>
          <w:p w14:paraId="60A4DBBB" w14:textId="1AE8D8E2" w:rsidR="00DA1E7B" w:rsidRDefault="00ED18ED" w:rsidP="00DA1E7B">
            <w:pPr>
              <w:spacing w:line="240" w:lineRule="auto"/>
              <w:rPr>
                <w:sz w:val="22"/>
              </w:rPr>
            </w:pPr>
            <w:hyperlink r:id="rId2228" w:history="1">
              <w:r w:rsidR="00DA1E7B" w:rsidRPr="0050488F">
                <w:rPr>
                  <w:rStyle w:val="Hyperlink"/>
                  <w:sz w:val="22"/>
                </w:rPr>
                <w:t>IV.B.5-8</w:t>
              </w:r>
            </w:hyperlink>
          </w:p>
        </w:tc>
        <w:tc>
          <w:tcPr>
            <w:tcW w:w="7515" w:type="dxa"/>
            <w:tcMar>
              <w:top w:w="40" w:type="dxa"/>
              <w:left w:w="40" w:type="dxa"/>
              <w:bottom w:w="40" w:type="dxa"/>
              <w:right w:w="40" w:type="dxa"/>
            </w:tcMar>
          </w:tcPr>
          <w:p w14:paraId="2F8E6FF9" w14:textId="77777777" w:rsidR="00DA1E7B" w:rsidRDefault="00DA1E7B" w:rsidP="00DA1E7B">
            <w:pPr>
              <w:spacing w:line="240" w:lineRule="auto"/>
              <w:rPr>
                <w:sz w:val="22"/>
              </w:rPr>
            </w:pPr>
            <w:r>
              <w:rPr>
                <w:sz w:val="22"/>
              </w:rPr>
              <w:t>Kapi‘olani CC KOP #1.111, Resource Allocation (PAIR)</w:t>
            </w:r>
          </w:p>
        </w:tc>
      </w:tr>
      <w:tr w:rsidR="00DA1E7B" w14:paraId="77FBDE3F" w14:textId="77777777" w:rsidTr="00DA1E7B">
        <w:trPr>
          <w:trHeight w:val="300"/>
        </w:trPr>
        <w:tc>
          <w:tcPr>
            <w:tcW w:w="1305" w:type="dxa"/>
            <w:tcMar>
              <w:top w:w="40" w:type="dxa"/>
              <w:left w:w="40" w:type="dxa"/>
              <w:bottom w:w="40" w:type="dxa"/>
              <w:right w:w="40" w:type="dxa"/>
            </w:tcMar>
          </w:tcPr>
          <w:p w14:paraId="3C925296" w14:textId="56CCEAD8" w:rsidR="00DA1E7B" w:rsidRDefault="00ED18ED" w:rsidP="00DA1E7B">
            <w:pPr>
              <w:spacing w:line="240" w:lineRule="auto"/>
              <w:rPr>
                <w:sz w:val="22"/>
              </w:rPr>
            </w:pPr>
            <w:hyperlink r:id="rId2229" w:history="1">
              <w:r w:rsidR="00DA1E7B" w:rsidRPr="0050488F">
                <w:rPr>
                  <w:rStyle w:val="Hyperlink"/>
                  <w:sz w:val="22"/>
                </w:rPr>
                <w:t>IV.B.5-9</w:t>
              </w:r>
            </w:hyperlink>
          </w:p>
        </w:tc>
        <w:tc>
          <w:tcPr>
            <w:tcW w:w="7515" w:type="dxa"/>
            <w:tcMar>
              <w:top w:w="40" w:type="dxa"/>
              <w:left w:w="40" w:type="dxa"/>
              <w:bottom w:w="40" w:type="dxa"/>
              <w:right w:w="40" w:type="dxa"/>
            </w:tcMar>
          </w:tcPr>
          <w:p w14:paraId="547718B6" w14:textId="77777777" w:rsidR="00DA1E7B" w:rsidRDefault="00DA1E7B" w:rsidP="00DA1E7B">
            <w:pPr>
              <w:spacing w:line="240" w:lineRule="auto"/>
              <w:rPr>
                <w:sz w:val="22"/>
              </w:rPr>
            </w:pPr>
            <w:r>
              <w:rPr>
                <w:sz w:val="22"/>
              </w:rPr>
              <w:t>Interim Chancellor memo, FY 2016-2017 (FY17) Allocations, 10.24.2016</w:t>
            </w:r>
          </w:p>
        </w:tc>
      </w:tr>
      <w:tr w:rsidR="00DA1E7B" w14:paraId="7ECEEC28" w14:textId="77777777" w:rsidTr="00DA1E7B">
        <w:trPr>
          <w:trHeight w:val="320"/>
        </w:trPr>
        <w:tc>
          <w:tcPr>
            <w:tcW w:w="1305" w:type="dxa"/>
            <w:tcMar>
              <w:top w:w="40" w:type="dxa"/>
              <w:left w:w="40" w:type="dxa"/>
              <w:bottom w:w="40" w:type="dxa"/>
              <w:right w:w="40" w:type="dxa"/>
            </w:tcMar>
          </w:tcPr>
          <w:p w14:paraId="148A18D1" w14:textId="15EAE316" w:rsidR="00DA1E7B" w:rsidRDefault="00ED18ED" w:rsidP="00DA1E7B">
            <w:pPr>
              <w:spacing w:line="240" w:lineRule="auto"/>
              <w:rPr>
                <w:sz w:val="22"/>
              </w:rPr>
            </w:pPr>
            <w:hyperlink r:id="rId2230" w:history="1">
              <w:r w:rsidR="00DA1E7B" w:rsidRPr="0050488F">
                <w:rPr>
                  <w:rStyle w:val="Hyperlink"/>
                  <w:sz w:val="22"/>
                </w:rPr>
                <w:t>IV.B.6-1</w:t>
              </w:r>
            </w:hyperlink>
          </w:p>
        </w:tc>
        <w:tc>
          <w:tcPr>
            <w:tcW w:w="7515" w:type="dxa"/>
            <w:shd w:val="clear" w:color="auto" w:fill="FFFFFF"/>
            <w:tcMar>
              <w:top w:w="40" w:type="dxa"/>
              <w:left w:w="40" w:type="dxa"/>
              <w:bottom w:w="40" w:type="dxa"/>
              <w:right w:w="40" w:type="dxa"/>
            </w:tcMar>
          </w:tcPr>
          <w:p w14:paraId="10E6BC35" w14:textId="77777777" w:rsidR="00DA1E7B" w:rsidRDefault="00DA1E7B" w:rsidP="00DA1E7B">
            <w:pPr>
              <w:spacing w:line="240" w:lineRule="auto"/>
              <w:rPr>
                <w:sz w:val="22"/>
              </w:rPr>
            </w:pPr>
            <w:r>
              <w:rPr>
                <w:sz w:val="22"/>
              </w:rPr>
              <w:t>Hawaiʻi Industry Sectors website, Home</w:t>
            </w:r>
          </w:p>
        </w:tc>
      </w:tr>
      <w:tr w:rsidR="00DA1E7B" w14:paraId="613ECAC1" w14:textId="77777777" w:rsidTr="00DA1E7B">
        <w:trPr>
          <w:trHeight w:val="320"/>
        </w:trPr>
        <w:tc>
          <w:tcPr>
            <w:tcW w:w="1305" w:type="dxa"/>
            <w:tcMar>
              <w:top w:w="40" w:type="dxa"/>
              <w:left w:w="40" w:type="dxa"/>
              <w:bottom w:w="40" w:type="dxa"/>
              <w:right w:w="40" w:type="dxa"/>
            </w:tcMar>
          </w:tcPr>
          <w:p w14:paraId="6346AF7E" w14:textId="3FE8DFB1" w:rsidR="00DA1E7B" w:rsidRDefault="00ED18ED" w:rsidP="00DA1E7B">
            <w:pPr>
              <w:spacing w:line="240" w:lineRule="auto"/>
              <w:rPr>
                <w:sz w:val="22"/>
              </w:rPr>
            </w:pPr>
            <w:hyperlink r:id="rId2231" w:history="1">
              <w:r w:rsidR="00DA1E7B" w:rsidRPr="0050488F">
                <w:rPr>
                  <w:rStyle w:val="Hyperlink"/>
                  <w:sz w:val="22"/>
                </w:rPr>
                <w:t>IV.B.6-2</w:t>
              </w:r>
            </w:hyperlink>
          </w:p>
        </w:tc>
        <w:tc>
          <w:tcPr>
            <w:tcW w:w="7515" w:type="dxa"/>
            <w:tcMar>
              <w:top w:w="40" w:type="dxa"/>
              <w:left w:w="40" w:type="dxa"/>
              <w:bottom w:w="40" w:type="dxa"/>
              <w:right w:w="40" w:type="dxa"/>
            </w:tcMar>
          </w:tcPr>
          <w:p w14:paraId="29C76372" w14:textId="77777777" w:rsidR="00DA1E7B" w:rsidRDefault="00DA1E7B" w:rsidP="00DA1E7B">
            <w:pPr>
              <w:spacing w:line="240" w:lineRule="auto"/>
              <w:rPr>
                <w:sz w:val="22"/>
              </w:rPr>
            </w:pPr>
            <w:r>
              <w:rPr>
                <w:sz w:val="22"/>
              </w:rPr>
              <w:t>Continuing Education website, Kupuna Education</w:t>
            </w:r>
          </w:p>
        </w:tc>
      </w:tr>
      <w:tr w:rsidR="00DA1E7B" w14:paraId="79768874" w14:textId="77777777" w:rsidTr="00DA1E7B">
        <w:trPr>
          <w:trHeight w:val="340"/>
        </w:trPr>
        <w:tc>
          <w:tcPr>
            <w:tcW w:w="1305" w:type="dxa"/>
            <w:tcMar>
              <w:top w:w="40" w:type="dxa"/>
              <w:left w:w="40" w:type="dxa"/>
              <w:bottom w:w="40" w:type="dxa"/>
              <w:right w:w="40" w:type="dxa"/>
            </w:tcMar>
          </w:tcPr>
          <w:p w14:paraId="40F52CBF" w14:textId="397D26F9" w:rsidR="00DA1E7B" w:rsidRDefault="00ED18ED" w:rsidP="00DA1E7B">
            <w:pPr>
              <w:spacing w:line="240" w:lineRule="auto"/>
              <w:rPr>
                <w:sz w:val="22"/>
              </w:rPr>
            </w:pPr>
            <w:hyperlink r:id="rId2232" w:history="1">
              <w:r w:rsidR="00DA1E7B" w:rsidRPr="0050488F">
                <w:rPr>
                  <w:rStyle w:val="Hyperlink"/>
                  <w:sz w:val="22"/>
                </w:rPr>
                <w:t>IV.B.6-3</w:t>
              </w:r>
            </w:hyperlink>
          </w:p>
        </w:tc>
        <w:tc>
          <w:tcPr>
            <w:tcW w:w="7515" w:type="dxa"/>
            <w:tcMar>
              <w:top w:w="40" w:type="dxa"/>
              <w:left w:w="40" w:type="dxa"/>
              <w:bottom w:w="40" w:type="dxa"/>
              <w:right w:w="40" w:type="dxa"/>
            </w:tcMar>
          </w:tcPr>
          <w:p w14:paraId="18C2850A" w14:textId="77777777" w:rsidR="00DA1E7B" w:rsidRDefault="00DA1E7B" w:rsidP="00DA1E7B">
            <w:pPr>
              <w:spacing w:line="240" w:lineRule="auto"/>
              <w:rPr>
                <w:sz w:val="22"/>
              </w:rPr>
            </w:pPr>
            <w:r>
              <w:rPr>
                <w:sz w:val="22"/>
              </w:rPr>
              <w:t>Kapi‘olani CC website, ARCH Operator for Nurse Aids, LPNs, and RNs</w:t>
            </w:r>
          </w:p>
        </w:tc>
      </w:tr>
      <w:tr w:rsidR="00DA1E7B" w14:paraId="3F11DBE8" w14:textId="77777777" w:rsidTr="00DA1E7B">
        <w:trPr>
          <w:trHeight w:val="320"/>
        </w:trPr>
        <w:tc>
          <w:tcPr>
            <w:tcW w:w="1305" w:type="dxa"/>
            <w:tcMar>
              <w:top w:w="40" w:type="dxa"/>
              <w:left w:w="40" w:type="dxa"/>
              <w:bottom w:w="40" w:type="dxa"/>
              <w:right w:w="40" w:type="dxa"/>
            </w:tcMar>
          </w:tcPr>
          <w:p w14:paraId="535DB058" w14:textId="2AC2203F" w:rsidR="00DA1E7B" w:rsidRDefault="00ED18ED" w:rsidP="00DA1E7B">
            <w:pPr>
              <w:spacing w:line="240" w:lineRule="auto"/>
              <w:rPr>
                <w:sz w:val="22"/>
              </w:rPr>
            </w:pPr>
            <w:hyperlink r:id="rId2233" w:history="1">
              <w:r w:rsidR="00DA1E7B" w:rsidRPr="0050488F">
                <w:rPr>
                  <w:rStyle w:val="Hyperlink"/>
                  <w:sz w:val="22"/>
                </w:rPr>
                <w:t>IV.B.6-4</w:t>
              </w:r>
            </w:hyperlink>
          </w:p>
        </w:tc>
        <w:tc>
          <w:tcPr>
            <w:tcW w:w="7515" w:type="dxa"/>
            <w:tcMar>
              <w:top w:w="40" w:type="dxa"/>
              <w:left w:w="40" w:type="dxa"/>
              <w:bottom w:w="40" w:type="dxa"/>
              <w:right w:w="40" w:type="dxa"/>
            </w:tcMar>
          </w:tcPr>
          <w:p w14:paraId="4C42F084" w14:textId="77777777" w:rsidR="00DA1E7B" w:rsidRDefault="00DA1E7B" w:rsidP="00DA1E7B">
            <w:pPr>
              <w:spacing w:line="240" w:lineRule="auto"/>
              <w:rPr>
                <w:sz w:val="22"/>
              </w:rPr>
            </w:pPr>
            <w:r>
              <w:rPr>
                <w:sz w:val="22"/>
              </w:rPr>
              <w:t>Continuing Education website, Apprenticeship</w:t>
            </w:r>
          </w:p>
        </w:tc>
      </w:tr>
      <w:tr w:rsidR="00DA1E7B" w14:paraId="28FC37F1" w14:textId="77777777" w:rsidTr="00DA1E7B">
        <w:tc>
          <w:tcPr>
            <w:tcW w:w="1305" w:type="dxa"/>
            <w:tcMar>
              <w:top w:w="40" w:type="dxa"/>
              <w:left w:w="40" w:type="dxa"/>
              <w:bottom w:w="40" w:type="dxa"/>
              <w:right w:w="40" w:type="dxa"/>
            </w:tcMar>
          </w:tcPr>
          <w:p w14:paraId="2B2E38F6" w14:textId="72405204" w:rsidR="00DA1E7B" w:rsidRDefault="00ED18ED" w:rsidP="00DA1E7B">
            <w:pPr>
              <w:spacing w:line="240" w:lineRule="auto"/>
              <w:rPr>
                <w:sz w:val="22"/>
              </w:rPr>
            </w:pPr>
            <w:hyperlink r:id="rId2234" w:history="1">
              <w:r w:rsidR="00DA1E7B" w:rsidRPr="0050488F">
                <w:rPr>
                  <w:rStyle w:val="Hyperlink"/>
                  <w:sz w:val="22"/>
                </w:rPr>
                <w:t>IV.B.6-5</w:t>
              </w:r>
            </w:hyperlink>
          </w:p>
        </w:tc>
        <w:tc>
          <w:tcPr>
            <w:tcW w:w="7515" w:type="dxa"/>
            <w:tcMar>
              <w:top w:w="40" w:type="dxa"/>
              <w:left w:w="40" w:type="dxa"/>
              <w:bottom w:w="40" w:type="dxa"/>
              <w:right w:w="40" w:type="dxa"/>
            </w:tcMar>
          </w:tcPr>
          <w:p w14:paraId="274BFB80" w14:textId="77777777" w:rsidR="00DA1E7B" w:rsidRDefault="00DA1E7B" w:rsidP="00DA1E7B">
            <w:pPr>
              <w:spacing w:line="240" w:lineRule="auto"/>
              <w:rPr>
                <w:sz w:val="22"/>
              </w:rPr>
            </w:pPr>
            <w:r>
              <w:rPr>
                <w:sz w:val="22"/>
              </w:rPr>
              <w:t>Kapi‘olani CC website, Study Abroad - Freeman</w:t>
            </w:r>
          </w:p>
        </w:tc>
      </w:tr>
      <w:tr w:rsidR="00DA1E7B" w14:paraId="796DC9FE" w14:textId="77777777" w:rsidTr="00DA1E7B">
        <w:trPr>
          <w:trHeight w:val="320"/>
        </w:trPr>
        <w:tc>
          <w:tcPr>
            <w:tcW w:w="1305" w:type="dxa"/>
            <w:tcMar>
              <w:top w:w="40" w:type="dxa"/>
              <w:left w:w="40" w:type="dxa"/>
              <w:bottom w:w="40" w:type="dxa"/>
              <w:right w:w="40" w:type="dxa"/>
            </w:tcMar>
          </w:tcPr>
          <w:p w14:paraId="6EFAD53D" w14:textId="279FCCB4" w:rsidR="00DA1E7B" w:rsidRDefault="00ED18ED" w:rsidP="00DA1E7B">
            <w:pPr>
              <w:spacing w:line="240" w:lineRule="auto"/>
              <w:rPr>
                <w:sz w:val="22"/>
              </w:rPr>
            </w:pPr>
            <w:hyperlink r:id="rId2235" w:history="1">
              <w:r w:rsidR="00DA1E7B" w:rsidRPr="0050488F">
                <w:rPr>
                  <w:rStyle w:val="Hyperlink"/>
                  <w:sz w:val="22"/>
                </w:rPr>
                <w:t>IV.B.6-6</w:t>
              </w:r>
            </w:hyperlink>
          </w:p>
        </w:tc>
        <w:tc>
          <w:tcPr>
            <w:tcW w:w="7515" w:type="dxa"/>
            <w:tcMar>
              <w:top w:w="40" w:type="dxa"/>
              <w:left w:w="40" w:type="dxa"/>
              <w:bottom w:w="40" w:type="dxa"/>
              <w:right w:w="40" w:type="dxa"/>
            </w:tcMar>
          </w:tcPr>
          <w:p w14:paraId="27D38A4F" w14:textId="77777777" w:rsidR="00DA1E7B" w:rsidRDefault="00DA1E7B" w:rsidP="00DA1E7B">
            <w:pPr>
              <w:spacing w:line="240" w:lineRule="auto"/>
              <w:rPr>
                <w:sz w:val="22"/>
              </w:rPr>
            </w:pPr>
            <w:r>
              <w:rPr>
                <w:sz w:val="22"/>
              </w:rPr>
              <w:t>Kapi‘olani CC website, News from the Chancellor</w:t>
            </w:r>
          </w:p>
        </w:tc>
      </w:tr>
      <w:tr w:rsidR="00DA1E7B" w14:paraId="0990712F" w14:textId="77777777" w:rsidTr="00DA1E7B">
        <w:trPr>
          <w:trHeight w:val="320"/>
        </w:trPr>
        <w:tc>
          <w:tcPr>
            <w:tcW w:w="1305" w:type="dxa"/>
            <w:tcMar>
              <w:top w:w="40" w:type="dxa"/>
              <w:left w:w="40" w:type="dxa"/>
              <w:bottom w:w="40" w:type="dxa"/>
              <w:right w:w="40" w:type="dxa"/>
            </w:tcMar>
          </w:tcPr>
          <w:p w14:paraId="03EB188D" w14:textId="2B324378" w:rsidR="00DA1E7B" w:rsidRDefault="00ED18ED" w:rsidP="00DA1E7B">
            <w:pPr>
              <w:spacing w:line="240" w:lineRule="auto"/>
              <w:rPr>
                <w:sz w:val="22"/>
              </w:rPr>
            </w:pPr>
            <w:hyperlink r:id="rId2236" w:history="1">
              <w:r w:rsidR="00DA1E7B" w:rsidRPr="0050488F">
                <w:rPr>
                  <w:rStyle w:val="Hyperlink"/>
                  <w:sz w:val="22"/>
                </w:rPr>
                <w:t>IV.B.6-7</w:t>
              </w:r>
            </w:hyperlink>
          </w:p>
        </w:tc>
        <w:tc>
          <w:tcPr>
            <w:tcW w:w="7515" w:type="dxa"/>
            <w:tcMar>
              <w:top w:w="40" w:type="dxa"/>
              <w:left w:w="40" w:type="dxa"/>
              <w:bottom w:w="40" w:type="dxa"/>
              <w:right w:w="40" w:type="dxa"/>
            </w:tcMar>
          </w:tcPr>
          <w:p w14:paraId="6D1995B0" w14:textId="77777777" w:rsidR="00DA1E7B" w:rsidRDefault="00DA1E7B" w:rsidP="00DA1E7B">
            <w:pPr>
              <w:spacing w:line="240" w:lineRule="auto"/>
              <w:rPr>
                <w:sz w:val="22"/>
              </w:rPr>
            </w:pPr>
            <w:r>
              <w:rPr>
                <w:sz w:val="22"/>
              </w:rPr>
              <w:t>‘Ohana website, Chancellor Ask Me Anything notes</w:t>
            </w:r>
          </w:p>
        </w:tc>
      </w:tr>
      <w:tr w:rsidR="00DA1E7B" w14:paraId="299DF9E6" w14:textId="77777777" w:rsidTr="00DA1E7B">
        <w:trPr>
          <w:trHeight w:val="320"/>
        </w:trPr>
        <w:tc>
          <w:tcPr>
            <w:tcW w:w="1305" w:type="dxa"/>
            <w:tcMar>
              <w:top w:w="40" w:type="dxa"/>
              <w:left w:w="40" w:type="dxa"/>
              <w:bottom w:w="40" w:type="dxa"/>
              <w:right w:w="40" w:type="dxa"/>
            </w:tcMar>
          </w:tcPr>
          <w:p w14:paraId="0552CF73" w14:textId="57CE289F" w:rsidR="00DA1E7B" w:rsidRDefault="00ED18ED" w:rsidP="00DA1E7B">
            <w:pPr>
              <w:spacing w:line="240" w:lineRule="auto"/>
              <w:rPr>
                <w:sz w:val="22"/>
              </w:rPr>
            </w:pPr>
            <w:hyperlink r:id="rId2237" w:history="1">
              <w:r w:rsidR="00DA1E7B" w:rsidRPr="0050488F">
                <w:rPr>
                  <w:rStyle w:val="Hyperlink"/>
                  <w:sz w:val="22"/>
                </w:rPr>
                <w:t>IV.B.6-8</w:t>
              </w:r>
            </w:hyperlink>
          </w:p>
        </w:tc>
        <w:tc>
          <w:tcPr>
            <w:tcW w:w="7515" w:type="dxa"/>
            <w:tcMar>
              <w:top w:w="40" w:type="dxa"/>
              <w:left w:w="40" w:type="dxa"/>
              <w:bottom w:w="40" w:type="dxa"/>
              <w:right w:w="40" w:type="dxa"/>
            </w:tcMar>
          </w:tcPr>
          <w:p w14:paraId="54ED2B2B" w14:textId="77777777" w:rsidR="00DA1E7B" w:rsidRDefault="00DA1E7B" w:rsidP="00DA1E7B">
            <w:pPr>
              <w:spacing w:line="240" w:lineRule="auto"/>
              <w:rPr>
                <w:sz w:val="22"/>
              </w:rPr>
            </w:pPr>
            <w:r>
              <w:rPr>
                <w:sz w:val="22"/>
              </w:rPr>
              <w:t>‘Ohana website, Chancellor Give me Solutions notes</w:t>
            </w:r>
          </w:p>
        </w:tc>
      </w:tr>
      <w:tr w:rsidR="00DA1E7B" w14:paraId="741989AC" w14:textId="77777777" w:rsidTr="00DA1E7B">
        <w:trPr>
          <w:trHeight w:val="320"/>
        </w:trPr>
        <w:tc>
          <w:tcPr>
            <w:tcW w:w="1305" w:type="dxa"/>
            <w:tcMar>
              <w:top w:w="40" w:type="dxa"/>
              <w:left w:w="40" w:type="dxa"/>
              <w:bottom w:w="40" w:type="dxa"/>
              <w:right w:w="40" w:type="dxa"/>
            </w:tcMar>
          </w:tcPr>
          <w:p w14:paraId="2C88A7E6" w14:textId="0756C81B" w:rsidR="00DA1E7B" w:rsidRDefault="00ED18ED" w:rsidP="00DA1E7B">
            <w:pPr>
              <w:spacing w:line="240" w:lineRule="auto"/>
              <w:rPr>
                <w:sz w:val="22"/>
              </w:rPr>
            </w:pPr>
            <w:hyperlink r:id="rId2238" w:history="1">
              <w:r w:rsidR="00DA1E7B" w:rsidRPr="0050488F">
                <w:rPr>
                  <w:rStyle w:val="Hyperlink"/>
                  <w:sz w:val="22"/>
                </w:rPr>
                <w:t>IV.B.6-9</w:t>
              </w:r>
            </w:hyperlink>
          </w:p>
        </w:tc>
        <w:tc>
          <w:tcPr>
            <w:tcW w:w="7515" w:type="dxa"/>
            <w:tcMar>
              <w:top w:w="40" w:type="dxa"/>
              <w:left w:w="40" w:type="dxa"/>
              <w:bottom w:w="40" w:type="dxa"/>
              <w:right w:w="40" w:type="dxa"/>
            </w:tcMar>
          </w:tcPr>
          <w:p w14:paraId="119DF701" w14:textId="77777777" w:rsidR="00DA1E7B" w:rsidRDefault="00DA1E7B" w:rsidP="00DA1E7B">
            <w:pPr>
              <w:spacing w:line="240" w:lineRule="auto"/>
              <w:rPr>
                <w:sz w:val="22"/>
              </w:rPr>
            </w:pPr>
            <w:r>
              <w:rPr>
                <w:sz w:val="22"/>
              </w:rPr>
              <w:t>‘Ohana website, Chancellor By Invitation Only notes</w:t>
            </w:r>
          </w:p>
        </w:tc>
      </w:tr>
    </w:tbl>
    <w:p w14:paraId="12C3810D" w14:textId="77777777" w:rsidR="00DA1E7B" w:rsidRDefault="00DA1E7B" w:rsidP="00DA1E7B"/>
    <w:p w14:paraId="6A929E2D" w14:textId="34670C71" w:rsidR="00DA1E7B" w:rsidRDefault="00DA1E7B" w:rsidP="00DA1E7B">
      <w:pPr>
        <w:jc w:val="both"/>
      </w:pPr>
    </w:p>
    <w:p w14:paraId="15CB16B1" w14:textId="77777777" w:rsidR="00DA1E7B" w:rsidRPr="008865CF" w:rsidRDefault="00DA1E7B" w:rsidP="00DA1E7B">
      <w:pPr>
        <w:pStyle w:val="Heading2"/>
      </w:pPr>
      <w:bookmarkStart w:id="722" w:name="_z2mri4o73zuw" w:colFirst="0" w:colLast="0"/>
      <w:bookmarkStart w:id="723" w:name="_Toc519867447"/>
      <w:bookmarkEnd w:id="722"/>
      <w:r>
        <w:t>C. Governing Board</w:t>
      </w:r>
      <w:bookmarkEnd w:id="723"/>
    </w:p>
    <w:p w14:paraId="2B323ED2" w14:textId="77777777" w:rsidR="00DA1E7B" w:rsidRDefault="00DA1E7B" w:rsidP="00C46F11">
      <w:pPr>
        <w:pStyle w:val="Heading3"/>
      </w:pPr>
      <w:bookmarkStart w:id="724" w:name="_ch9sbcat1cf" w:colFirst="0" w:colLast="0"/>
      <w:bookmarkEnd w:id="724"/>
      <w:r>
        <w:t>IV.C.1. The institution has a governing board that has authority over and responsibility for policies to assure the academic quality, integrity, and effectiveness of the student learning programs and services and the financial stability of the institution.</w:t>
      </w:r>
      <w:r>
        <w:rPr>
          <w:i/>
        </w:rPr>
        <w:t xml:space="preserve"> </w:t>
      </w:r>
      <w:r>
        <w:t>(ER 7)</w:t>
      </w:r>
    </w:p>
    <w:p w14:paraId="41A0D2CF" w14:textId="77777777" w:rsidR="00DA1E7B" w:rsidRDefault="00DA1E7B" w:rsidP="00DA1E7B">
      <w:pPr>
        <w:pStyle w:val="Heading4"/>
      </w:pPr>
      <w:bookmarkStart w:id="725" w:name="_dr6f3sbdiacf" w:colFirst="0" w:colLast="0"/>
      <w:bookmarkEnd w:id="725"/>
      <w:r>
        <w:t>Evidence of Meeting the Standard</w:t>
      </w:r>
    </w:p>
    <w:p w14:paraId="51C424D7" w14:textId="0C8F17DD" w:rsidR="00DA1E7B" w:rsidRPr="0050488F" w:rsidRDefault="00DA1E7B" w:rsidP="00DA1E7B">
      <w:pPr>
        <w:spacing w:after="200"/>
      </w:pPr>
      <w:r>
        <w:t>The Board of Regents (BOR) of the University of Hawai‘i is established under Hawai‘i Revised Statutes HRS§304A-104 (</w:t>
      </w:r>
      <w:hyperlink r:id="rId2239" w:history="1">
        <w:r w:rsidRPr="0050488F">
          <w:rPr>
            <w:rStyle w:val="Hyperlink"/>
          </w:rPr>
          <w:t>IV.C.1-1</w:t>
        </w:r>
      </w:hyperlink>
      <w:r>
        <w:rPr>
          <w:rStyle w:val="Hyperlink"/>
        </w:rPr>
        <w:t>)</w:t>
      </w:r>
      <w:r>
        <w:t>. The fifteen-member board is responsible for the general management and control of the university that incorporates all of public higher education, including the University of Hawai‘i Community Colleges</w:t>
      </w:r>
      <w:r w:rsidRPr="0050488F">
        <w:t xml:space="preserve"> (</w:t>
      </w:r>
      <w:hyperlink r:id="rId2240" w:history="1">
        <w:r w:rsidRPr="0050488F">
          <w:rPr>
            <w:rStyle w:val="Hyperlink"/>
          </w:rPr>
          <w:t>IV.C.1-2</w:t>
        </w:r>
      </w:hyperlink>
      <w:r w:rsidRPr="0050488F">
        <w:t>)</w:t>
      </w:r>
      <w:r>
        <w:t xml:space="preserve">. The Regents are appointed to five-year terms (with one exception noted below), and represent either one of the four counties in the State or the public at large. Regents may be appointed to a second consecutive five-year term. One regent must be a student of the university. The student regent is appointed for a two-year term and may be </w:t>
      </w:r>
      <w:r w:rsidRPr="0050488F">
        <w:t>reappointed. (ER 7)</w:t>
      </w:r>
    </w:p>
    <w:p w14:paraId="6CC63D8B" w14:textId="2F7846BA" w:rsidR="00DA1E7B" w:rsidRPr="0050488F" w:rsidRDefault="00DA1E7B" w:rsidP="00DA1E7B">
      <w:pPr>
        <w:spacing w:after="200"/>
      </w:pPr>
      <w:r w:rsidRPr="0050488F">
        <w:t xml:space="preserve">Members of the board, drawn from a slate of nominees submitted by the Regents Candidate Advisory Committee (RCAC), are appointed by the Governor and confirmed by the </w:t>
      </w:r>
      <w:r w:rsidR="0015294F">
        <w:t>state Senate</w:t>
      </w:r>
      <w:r w:rsidRPr="0050488F">
        <w:t xml:space="preserve">. The RCAC consists of seven members, with four members appointed by the Governor and one member each appointed by the President of the </w:t>
      </w:r>
      <w:r w:rsidR="0015294F">
        <w:t>state Senate</w:t>
      </w:r>
      <w:r w:rsidRPr="0050488F">
        <w:t>, the Speaker of the House, and the Association of Emeritus Regents. The RCAC solicits nominations for the Regents, qualifies and screens the applicants, and presents to the Governor a slate of nominees for each vacant Regent position (</w:t>
      </w:r>
      <w:hyperlink r:id="rId2241" w:history="1">
        <w:r w:rsidRPr="00E75C08">
          <w:rPr>
            <w:rStyle w:val="Hyperlink"/>
          </w:rPr>
          <w:t>IV.C.1-3</w:t>
        </w:r>
      </w:hyperlink>
      <w:r w:rsidRPr="0050488F">
        <w:t xml:space="preserve">, </w:t>
      </w:r>
      <w:hyperlink r:id="rId2242" w:history="1">
        <w:r w:rsidRPr="00E75C08">
          <w:rPr>
            <w:rStyle w:val="Hyperlink"/>
          </w:rPr>
          <w:t>IV.C.1-4</w:t>
        </w:r>
      </w:hyperlink>
      <w:r w:rsidRPr="0050488F">
        <w:t xml:space="preserve">). </w:t>
      </w:r>
    </w:p>
    <w:p w14:paraId="0C33FDDA" w14:textId="4611FD3D" w:rsidR="00DA1E7B" w:rsidRPr="0050488F" w:rsidRDefault="00DA1E7B" w:rsidP="00DA1E7B">
      <w:pPr>
        <w:spacing w:after="200"/>
      </w:pPr>
      <w:r w:rsidRPr="0050488F">
        <w:t>The By-Laws of the Board of Regents include the specific organization and responsibility of the board and its committees for academic matters, financial oversight, and general control of the university. This authority is further delineated</w:t>
      </w:r>
      <w:r>
        <w:t xml:space="preserve"> through Regents Policies (RP, </w:t>
      </w:r>
      <w:hyperlink r:id="rId2243" w:history="1">
        <w:r w:rsidRPr="00E75C08">
          <w:rPr>
            <w:rStyle w:val="Hyperlink"/>
          </w:rPr>
          <w:t>IV.C.1-5</w:t>
        </w:r>
      </w:hyperlink>
      <w:r w:rsidRPr="0050488F">
        <w:t xml:space="preserve">, </w:t>
      </w:r>
      <w:hyperlink r:id="rId2244" w:history="1">
        <w:r w:rsidRPr="00E75C08">
          <w:rPr>
            <w:rStyle w:val="Hyperlink"/>
          </w:rPr>
          <w:t>IV.C.1-6</w:t>
        </w:r>
      </w:hyperlink>
      <w:r w:rsidRPr="0050488F">
        <w:t xml:space="preserve">). Several policies, including </w:t>
      </w:r>
      <w:r w:rsidRPr="0050488F">
        <w:rPr>
          <w:i/>
        </w:rPr>
        <w:t>RP 4.201: Mission and Purpose of the University</w:t>
      </w:r>
      <w:r w:rsidRPr="0050488F">
        <w:t>, focus on assurance of academic quality and integrity and effectiveness as integral to the institution, a focus echoed in different ways in individual institutional mission statements</w:t>
      </w:r>
      <w:r>
        <w:t xml:space="preserve"> (</w:t>
      </w:r>
      <w:hyperlink r:id="rId2245" w:history="1">
        <w:r w:rsidRPr="00E75C08">
          <w:rPr>
            <w:rStyle w:val="Hyperlink"/>
          </w:rPr>
          <w:t>IV.C.1-7</w:t>
        </w:r>
      </w:hyperlink>
      <w:r>
        <w:rPr>
          <w:rStyle w:val="Hyperlink"/>
        </w:rPr>
        <w:t>)</w:t>
      </w:r>
      <w:r w:rsidRPr="0050488F">
        <w:t>. The board executes these responsibilities through regular reporting and deliberation at board and committee meetings. The board also may elect to create special task groups to address specific issues, such as the recently created Integrated Acade</w:t>
      </w:r>
      <w:r>
        <w:t>mic and Facilities Plan (IAFP,</w:t>
      </w:r>
      <w:r w:rsidRPr="0050488F">
        <w:t xml:space="preserve"> </w:t>
      </w:r>
      <w:hyperlink r:id="rId2246" w:anchor="page=8" w:history="1">
        <w:r w:rsidRPr="00E75C08">
          <w:rPr>
            <w:rStyle w:val="Hyperlink"/>
          </w:rPr>
          <w:t>IV.C.1-8</w:t>
        </w:r>
      </w:hyperlink>
      <w:r>
        <w:rPr>
          <w:rStyle w:val="Hyperlink"/>
        </w:rPr>
        <w:t xml:space="preserve">, </w:t>
      </w:r>
      <w:r>
        <w:rPr>
          <w:sz w:val="22"/>
        </w:rPr>
        <w:t>p. 8-9</w:t>
      </w:r>
      <w:r>
        <w:rPr>
          <w:rStyle w:val="FootnoteReference"/>
          <w:sz w:val="22"/>
        </w:rPr>
        <w:footnoteReference w:id="22"/>
      </w:r>
      <w:r w:rsidRPr="0050488F">
        <w:t xml:space="preserve">). </w:t>
      </w:r>
    </w:p>
    <w:p w14:paraId="419E4D84" w14:textId="77777777" w:rsidR="00DA1E7B" w:rsidRDefault="00DA1E7B" w:rsidP="00DA1E7B">
      <w:pPr>
        <w:pStyle w:val="Heading4"/>
      </w:pPr>
      <w:bookmarkStart w:id="726" w:name="_cacdis376pds" w:colFirst="0" w:colLast="0"/>
      <w:bookmarkEnd w:id="726"/>
      <w:r>
        <w:t>Analysis and Evaluation</w:t>
      </w:r>
    </w:p>
    <w:p w14:paraId="71109911" w14:textId="3E56DA99" w:rsidR="00DA1E7B" w:rsidRDefault="00DA1E7B" w:rsidP="00DA1E7B">
      <w:pPr>
        <w:spacing w:after="200"/>
      </w:pPr>
      <w:r>
        <w:t xml:space="preserve">The governing board is established in </w:t>
      </w:r>
      <w:r w:rsidR="00B65638">
        <w:t>s</w:t>
      </w:r>
      <w:r>
        <w:t xml:space="preserve">tate statute and the board is appointed through a process of open recruitment for board member candidates followed by gubernatorial appointment and Senate confirmation. </w:t>
      </w:r>
    </w:p>
    <w:p w14:paraId="24CD1265" w14:textId="432422E9" w:rsidR="00DA1E7B" w:rsidRDefault="00DA1E7B" w:rsidP="00DA1E7B">
      <w:pPr>
        <w:spacing w:after="200"/>
      </w:pPr>
      <w:r>
        <w:t xml:space="preserve">The authority of the board for the governance of the university is established in the </w:t>
      </w:r>
      <w:r w:rsidR="00B65638">
        <w:t>s</w:t>
      </w:r>
      <w:r>
        <w:t xml:space="preserve">tate constitution and statute, and the board has organized its by-laws, policies, and processes to carry out the full measure of board governance, including the oversight of academic programs, student success, and fiscal integrity of the institutions. </w:t>
      </w:r>
    </w:p>
    <w:p w14:paraId="6A4771D9" w14:textId="77777777" w:rsidR="00DA1E7B" w:rsidRDefault="00DA1E7B" w:rsidP="00DA1E7B">
      <w:pPr>
        <w:spacing w:after="200"/>
      </w:pPr>
      <w:r>
        <w:t>The authority of the board encompasses all components of the university, including the University of Hawai‘i Community Colleges and the individual community colleges.</w:t>
      </w:r>
    </w:p>
    <w:p w14:paraId="51E784C5" w14:textId="77777777" w:rsidR="00DA1E7B" w:rsidRDefault="00DA1E7B" w:rsidP="00DA1E7B">
      <w:pPr>
        <w:spacing w:after="200"/>
      </w:pPr>
      <w:r>
        <w:t xml:space="preserve"> </w:t>
      </w:r>
    </w:p>
    <w:p w14:paraId="39DD6BD5" w14:textId="77777777" w:rsidR="00DA1E7B" w:rsidRDefault="00DA1E7B" w:rsidP="00C46F11">
      <w:pPr>
        <w:pStyle w:val="Heading3"/>
      </w:pPr>
      <w:bookmarkStart w:id="727" w:name="_ugflts1l71oi" w:colFirst="0" w:colLast="0"/>
      <w:bookmarkEnd w:id="727"/>
      <w:r>
        <w:t xml:space="preserve">IV.C.2. The governing board acts as a collective entity. Once the board reaches a decision, all board members act in support of the decision. </w:t>
      </w:r>
    </w:p>
    <w:p w14:paraId="7E7EA44A" w14:textId="77777777" w:rsidR="00DA1E7B" w:rsidRDefault="00DA1E7B" w:rsidP="00DA1E7B">
      <w:pPr>
        <w:pStyle w:val="Heading4"/>
      </w:pPr>
      <w:bookmarkStart w:id="728" w:name="_5ip9x9ynct56" w:colFirst="0" w:colLast="0"/>
      <w:bookmarkEnd w:id="728"/>
      <w:r>
        <w:t>Evidence of Meeting the Standard</w:t>
      </w:r>
    </w:p>
    <w:p w14:paraId="5B71A9E3" w14:textId="77777777" w:rsidR="00DA1E7B" w:rsidRDefault="00DA1E7B" w:rsidP="00DA1E7B">
      <w:pPr>
        <w:spacing w:after="200"/>
      </w:pPr>
      <w:r>
        <w:t>The primary policy governing board interaction among board members and with the broader University community is Regents Policy</w:t>
      </w:r>
      <w:r>
        <w:rPr>
          <w:i/>
        </w:rPr>
        <w:t xml:space="preserve"> </w:t>
      </w:r>
      <w:r w:rsidRPr="00796AA7">
        <w:t>1.202: Relationship of the Board to Administration and University.</w:t>
      </w:r>
      <w:r>
        <w:t xml:space="preserve"> Specifically, Section III.A.2.B of the policy states that: </w:t>
      </w:r>
    </w:p>
    <w:p w14:paraId="328F3ECF" w14:textId="77777777" w:rsidR="00DA1E7B" w:rsidRDefault="00DA1E7B" w:rsidP="00DA1E7B">
      <w:pPr>
        <w:spacing w:after="200"/>
        <w:ind w:left="720" w:right="1350"/>
      </w:pPr>
      <w:r>
        <w:t xml:space="preserve">“Except as specifically authorized by formal action, no member of the board can represent the board within the university and no member shall interfere, engage in, or interact directly with the campuses without prior authorization from the chairperson. All meetings between board members and any member of the administration, including the president, shall be authorized by the board’s chairperson and arranged through the secretary and/or with the full knowledge of the secretary. In addition, no unilateral action of a member of the board has the authorization nor support of the board; and the authority of the board reposes in the board as a whole. Likewise, all communication from the president and any members of the administration to the members of the board must flow through the secretary unless otherwise authorized.” </w:t>
      </w:r>
    </w:p>
    <w:p w14:paraId="3C6960C5" w14:textId="71AF7027" w:rsidR="00DA1E7B" w:rsidRPr="00E75C08" w:rsidRDefault="00DA1E7B" w:rsidP="00DA1E7B">
      <w:pPr>
        <w:spacing w:after="200"/>
      </w:pPr>
      <w:r>
        <w:t xml:space="preserve">The policy also delineates and structures the communication between the board and the university </w:t>
      </w:r>
      <w:r w:rsidRPr="00E75C08">
        <w:t>administration, including the requesting and providing of information to and from the board and the administration (</w:t>
      </w:r>
      <w:hyperlink r:id="rId2247" w:history="1">
        <w:r w:rsidRPr="00E75C08">
          <w:rPr>
            <w:rStyle w:val="Hyperlink"/>
          </w:rPr>
          <w:t>IV.C.2-1</w:t>
        </w:r>
      </w:hyperlink>
      <w:r w:rsidRPr="00E75C08">
        <w:t>).</w:t>
      </w:r>
    </w:p>
    <w:p w14:paraId="31B229AD" w14:textId="5EA02E71" w:rsidR="00DA1E7B" w:rsidRPr="00E75C08" w:rsidRDefault="00DA1E7B" w:rsidP="00DA1E7B">
      <w:pPr>
        <w:spacing w:after="200"/>
      </w:pPr>
      <w:r w:rsidRPr="00E75C08">
        <w:t>The policy is further emphasized through the Board of Regents handbook that is made available to all incoming Regents and published on the board website. The handbook is based on best practices drawn from the Association of Governing Boards, and includes expectations of Regents, including the responsibility of individual Regents to “Serve the institution or system as a whole. Individual trustees have a responsibility to support the majority action, even when they disagree” (</w:t>
      </w:r>
      <w:hyperlink r:id="rId2248" w:anchor="page=7" w:history="1">
        <w:r w:rsidRPr="00E75C08">
          <w:rPr>
            <w:rStyle w:val="Hyperlink"/>
          </w:rPr>
          <w:t>IV.C.2-2</w:t>
        </w:r>
      </w:hyperlink>
      <w:r>
        <w:t>, p. 7)</w:t>
      </w:r>
      <w:r w:rsidRPr="00E75C08">
        <w:t xml:space="preserve">. </w:t>
      </w:r>
    </w:p>
    <w:p w14:paraId="1AF5AFF6" w14:textId="156CD97D" w:rsidR="00DA1E7B" w:rsidRPr="00E75C08" w:rsidRDefault="00DA1E7B" w:rsidP="00DA1E7B">
      <w:pPr>
        <w:spacing w:after="200"/>
      </w:pPr>
      <w:r w:rsidRPr="00E75C08">
        <w:t>The 2017 Board Self Assessment includes several items focused on “Acting as a Unit.” Responses to the self-assessment questionnaire indicate that Regents feel that there is effective communication and mutual trust, leading to a “high-performing group that works well toget</w:t>
      </w:r>
      <w:r>
        <w:t>her</w:t>
      </w:r>
      <w:r w:rsidRPr="00E75C08">
        <w:t>” (</w:t>
      </w:r>
      <w:hyperlink r:id="rId2249" w:history="1">
        <w:r w:rsidRPr="00E75C08">
          <w:rPr>
            <w:rStyle w:val="Hyperlink"/>
          </w:rPr>
          <w:t>IV.C.2-3</w:t>
        </w:r>
      </w:hyperlink>
      <w:r>
        <w:rPr>
          <w:rStyle w:val="Hyperlink"/>
        </w:rPr>
        <w:t>;</w:t>
      </w:r>
      <w:r w:rsidRPr="00E75C08">
        <w:t xml:space="preserve"> </w:t>
      </w:r>
      <w:hyperlink r:id="rId2250" w:anchor="page=12" w:history="1">
        <w:r w:rsidRPr="00E75C08">
          <w:rPr>
            <w:rStyle w:val="Hyperlink"/>
          </w:rPr>
          <w:t>IV.C.2-4</w:t>
        </w:r>
      </w:hyperlink>
      <w:r w:rsidRPr="00E75C08">
        <w:t>,</w:t>
      </w:r>
      <w:r>
        <w:t xml:space="preserve"> p. 12; </w:t>
      </w:r>
      <w:hyperlink r:id="rId2251" w:history="1">
        <w:r w:rsidRPr="00E75C08">
          <w:rPr>
            <w:rStyle w:val="Hyperlink"/>
          </w:rPr>
          <w:t>IV.C.2-5</w:t>
        </w:r>
      </w:hyperlink>
      <w:r w:rsidRPr="00E75C08">
        <w:t>)</w:t>
      </w:r>
      <w:r>
        <w:t>.</w:t>
      </w:r>
      <w:r w:rsidRPr="00E75C08">
        <w:t xml:space="preserve"> </w:t>
      </w:r>
    </w:p>
    <w:p w14:paraId="5E6C293C" w14:textId="77777777" w:rsidR="00DA1E7B" w:rsidRDefault="00DA1E7B" w:rsidP="00DA1E7B">
      <w:pPr>
        <w:pStyle w:val="Heading4"/>
      </w:pPr>
      <w:bookmarkStart w:id="729" w:name="_dx4llv49sgex" w:colFirst="0" w:colLast="0"/>
      <w:bookmarkEnd w:id="729"/>
      <w:r>
        <w:t>Analysis and Evaluation</w:t>
      </w:r>
    </w:p>
    <w:p w14:paraId="7676DDD3" w14:textId="77777777" w:rsidR="00DA1E7B" w:rsidRDefault="00DA1E7B" w:rsidP="00DA1E7B">
      <w:pPr>
        <w:spacing w:after="200"/>
      </w:pPr>
      <w:r>
        <w:t>As noted, BOR policy RP 1.202 specifically addresses and seeks to ensure the collective nature of its decisions and actions. A review of board minutes did not disclose any instances of board members acting outside the policy guidelines.</w:t>
      </w:r>
    </w:p>
    <w:p w14:paraId="4928F198" w14:textId="77777777" w:rsidR="00DA1E7B" w:rsidRDefault="00DA1E7B" w:rsidP="00DA1E7B">
      <w:pPr>
        <w:spacing w:after="200"/>
      </w:pPr>
      <w:r>
        <w:t xml:space="preserve"> </w:t>
      </w:r>
    </w:p>
    <w:p w14:paraId="42C93D7E" w14:textId="77777777" w:rsidR="00DA1E7B" w:rsidRDefault="00DA1E7B" w:rsidP="00C46F11">
      <w:pPr>
        <w:pStyle w:val="Heading3"/>
      </w:pPr>
      <w:bookmarkStart w:id="730" w:name="_eso8y3pwkat1" w:colFirst="0" w:colLast="0"/>
      <w:bookmarkEnd w:id="730"/>
      <w:r>
        <w:t xml:space="preserve">IV.C.3. The governing board adheres to a clearly defined policy for selecting and evaluating the CEO of the college and/or the district/system. </w:t>
      </w:r>
    </w:p>
    <w:p w14:paraId="3D48EC7B" w14:textId="77777777" w:rsidR="00DA1E7B" w:rsidRDefault="00DA1E7B" w:rsidP="00DA1E7B">
      <w:pPr>
        <w:pStyle w:val="Heading4"/>
      </w:pPr>
      <w:bookmarkStart w:id="731" w:name="_zd31207bq3g5" w:colFirst="0" w:colLast="0"/>
      <w:bookmarkEnd w:id="731"/>
      <w:r>
        <w:t>Evidence of Meeting the Standard</w:t>
      </w:r>
    </w:p>
    <w:p w14:paraId="31A4FF21" w14:textId="41374661" w:rsidR="00DA1E7B" w:rsidRPr="00E75C08" w:rsidRDefault="00DA1E7B" w:rsidP="00DA1E7B">
      <w:pPr>
        <w:spacing w:after="200"/>
      </w:pPr>
      <w:r>
        <w:t>As the governing body of the University of Hawai‘i System, the Board of Regents selects and evaluates the university president. The Board of Regents policy</w:t>
      </w:r>
      <w:r w:rsidRPr="00796AA7">
        <w:t xml:space="preserve"> 2.203, Policy on Evaluation of the President,</w:t>
      </w:r>
      <w:r>
        <w:t xml:space="preserve"> establishes the evaluation protocols for the university president, including an annual self-assessment by the president, additional data collection by the board, a preliminary meeting between the board and </w:t>
      </w:r>
      <w:r w:rsidRPr="00E75C08">
        <w:t xml:space="preserve">the </w:t>
      </w:r>
      <w:r>
        <w:t>president</w:t>
      </w:r>
      <w:r w:rsidRPr="00E75C08">
        <w:t xml:space="preserve">, and a final evaluation after the </w:t>
      </w:r>
      <w:r>
        <w:t>president</w:t>
      </w:r>
      <w:r w:rsidRPr="00E75C08">
        <w:t xml:space="preserve"> responds to the preliminary assessment (</w:t>
      </w:r>
      <w:hyperlink r:id="rId2252" w:history="1">
        <w:r w:rsidRPr="00E75C08">
          <w:rPr>
            <w:rStyle w:val="Hyperlink"/>
          </w:rPr>
          <w:t>IV.C.3-1</w:t>
        </w:r>
      </w:hyperlink>
      <w:r w:rsidRPr="00E75C08">
        <w:t xml:space="preserve">). </w:t>
      </w:r>
    </w:p>
    <w:p w14:paraId="21DC63AA" w14:textId="77777777" w:rsidR="00DA1E7B" w:rsidRPr="00E75C08" w:rsidRDefault="00DA1E7B" w:rsidP="00DA1E7B">
      <w:pPr>
        <w:pStyle w:val="Heading5"/>
      </w:pPr>
      <w:bookmarkStart w:id="732" w:name="_i4bwigvxip3f" w:colFirst="0" w:colLast="0"/>
      <w:bookmarkEnd w:id="732"/>
      <w:r w:rsidRPr="00E75C08">
        <w:t xml:space="preserve">System CEO Selection </w:t>
      </w:r>
    </w:p>
    <w:p w14:paraId="1EE83FF6" w14:textId="0CE4E445" w:rsidR="00DA1E7B" w:rsidRPr="00E75C08" w:rsidRDefault="00DA1E7B" w:rsidP="00DA1E7B">
      <w:pPr>
        <w:spacing w:after="200"/>
      </w:pPr>
      <w:r w:rsidRPr="00E75C08">
        <w:t xml:space="preserve">There has not been a search for the </w:t>
      </w:r>
      <w:r>
        <w:t>v</w:t>
      </w:r>
      <w:r w:rsidRPr="00E75C08">
        <w:t xml:space="preserve">ice </w:t>
      </w:r>
      <w:r>
        <w:t>p</w:t>
      </w:r>
      <w:r w:rsidRPr="00E75C08">
        <w:t xml:space="preserve">resident for Community Colleges (VPCC) since the position was re-established in 2005, and the current </w:t>
      </w:r>
      <w:r>
        <w:t>vice president</w:t>
      </w:r>
      <w:r w:rsidRPr="00E75C08">
        <w:t xml:space="preserve"> was appointed to oversee the re-organization of the community college system. Should the position of </w:t>
      </w:r>
      <w:r>
        <w:t>vice president</w:t>
      </w:r>
      <w:r w:rsidRPr="00E75C08">
        <w:t xml:space="preserve"> become vacant, the </w:t>
      </w:r>
      <w:r>
        <w:t>president</w:t>
      </w:r>
      <w:r w:rsidRPr="00E75C08">
        <w:t xml:space="preserve"> would follow the recruitment and other procedures outlined in </w:t>
      </w:r>
      <w:r w:rsidRPr="00E75C08">
        <w:rPr>
          <w:i/>
        </w:rPr>
        <w:t>RP 9.212: Executive and Managerial Personnel Policies</w:t>
      </w:r>
      <w:r w:rsidRPr="00E75C08">
        <w:t xml:space="preserve">. In a two-step process that differentiates the functions of appointment and approval, the </w:t>
      </w:r>
      <w:r>
        <w:t>president</w:t>
      </w:r>
      <w:r w:rsidRPr="00E75C08">
        <w:t xml:space="preserve"> would make a recommendation for VPCC to the Board of Regents, which has the final approving authority for that position (</w:t>
      </w:r>
      <w:hyperlink r:id="rId2253" w:history="1">
        <w:r w:rsidRPr="00E75C08">
          <w:rPr>
            <w:rStyle w:val="Hyperlink"/>
          </w:rPr>
          <w:t>IV.C.3-2</w:t>
        </w:r>
      </w:hyperlink>
      <w:r w:rsidRPr="00E75C08">
        <w:t>).</w:t>
      </w:r>
    </w:p>
    <w:p w14:paraId="4EEA739E" w14:textId="77777777" w:rsidR="00DA1E7B" w:rsidRPr="00E75C08" w:rsidRDefault="00DA1E7B" w:rsidP="00DA1E7B">
      <w:pPr>
        <w:pStyle w:val="Heading5"/>
      </w:pPr>
      <w:bookmarkStart w:id="733" w:name="_kvl6jbb6g6wb" w:colFirst="0" w:colLast="0"/>
      <w:bookmarkEnd w:id="733"/>
      <w:r w:rsidRPr="00E75C08">
        <w:t xml:space="preserve"> Campus CEO Selection </w:t>
      </w:r>
    </w:p>
    <w:p w14:paraId="13625788" w14:textId="77777777" w:rsidR="00DA1E7B" w:rsidRPr="00E75C08" w:rsidRDefault="00DA1E7B" w:rsidP="00DA1E7B">
      <w:pPr>
        <w:spacing w:after="200"/>
      </w:pPr>
      <w:r w:rsidRPr="00E75C08">
        <w:t xml:space="preserve">The process for selecting the </w:t>
      </w:r>
      <w:r>
        <w:t>chancellor</w:t>
      </w:r>
      <w:r w:rsidRPr="00E75C08">
        <w:t xml:space="preserve"> (CEO) of a college is managed by the </w:t>
      </w:r>
      <w:r>
        <w:t>v</w:t>
      </w:r>
      <w:r w:rsidRPr="00E75C08">
        <w:t xml:space="preserve">ice </w:t>
      </w:r>
      <w:r>
        <w:t>p</w:t>
      </w:r>
      <w:r w:rsidRPr="00E75C08">
        <w:t>resident for Community Colleges. The search process involves the creation of a 15 to 20-member committee, the Chancellor Search Advisory Committee (CSAC), composed of representatives from various college constituencies and the community the College serves</w:t>
      </w:r>
      <w:r>
        <w:t xml:space="preserve">. </w:t>
      </w:r>
      <w:r w:rsidRPr="00E75C08">
        <w:t xml:space="preserve">Nominations for members of the screening committee are solicited from governance groups. The </w:t>
      </w:r>
      <w:r>
        <w:t>v</w:t>
      </w:r>
      <w:r w:rsidRPr="00E75C08">
        <w:t>ice</w:t>
      </w:r>
      <w:r>
        <w:t xml:space="preserve"> p</w:t>
      </w:r>
      <w:r w:rsidRPr="00E75C08">
        <w:t xml:space="preserve">resident determines the final composition, based on ensuring broad and equitable representation within the advisory committee. </w:t>
      </w:r>
    </w:p>
    <w:p w14:paraId="3EC4BBCC" w14:textId="112880E9" w:rsidR="00DA1E7B" w:rsidRPr="00E75C08" w:rsidRDefault="00DA1E7B" w:rsidP="00DA1E7B">
      <w:pPr>
        <w:spacing w:after="200"/>
      </w:pPr>
      <w:r w:rsidRPr="00E75C08">
        <w:t xml:space="preserve">A formal </w:t>
      </w:r>
      <w:r>
        <w:t xml:space="preserve">UHCC </w:t>
      </w:r>
      <w:r w:rsidRPr="00E75C08">
        <w:t xml:space="preserve">policy for the selection of </w:t>
      </w:r>
      <w:r>
        <w:t>c</w:t>
      </w:r>
      <w:r w:rsidRPr="00E75C08">
        <w:t xml:space="preserve">hancellors, </w:t>
      </w:r>
      <w:r w:rsidRPr="00796AA7">
        <w:t xml:space="preserve">UHCCP 9.210: Recruitment, Selection, and Appointment of Community College Chancellors, </w:t>
      </w:r>
      <w:r w:rsidRPr="00E75C08">
        <w:t xml:space="preserve">was drafted in </w:t>
      </w:r>
      <w:r>
        <w:t>spring</w:t>
      </w:r>
      <w:r w:rsidRPr="00E75C08">
        <w:t xml:space="preserve"> 2018, and vetted and approved by the </w:t>
      </w:r>
      <w:r>
        <w:t>chancellor</w:t>
      </w:r>
      <w:r w:rsidRPr="00E75C08">
        <w:t>s and campus governance bodies (</w:t>
      </w:r>
      <w:hyperlink r:id="rId2254" w:history="1">
        <w:r w:rsidRPr="00E75C08">
          <w:rPr>
            <w:rStyle w:val="Hyperlink"/>
          </w:rPr>
          <w:t>IV.C.3-3</w:t>
        </w:r>
      </w:hyperlink>
      <w:r w:rsidRPr="00E75C08">
        <w:t xml:space="preserve">). A detailed set of procedures, which has been used consistently for several years in this process, has also been codified. </w:t>
      </w:r>
    </w:p>
    <w:p w14:paraId="1C654E37" w14:textId="77777777" w:rsidR="00DA1E7B" w:rsidRPr="00E75C08" w:rsidRDefault="00DA1E7B" w:rsidP="00DA1E7B">
      <w:pPr>
        <w:spacing w:after="200"/>
      </w:pPr>
      <w:r w:rsidRPr="00E75C08">
        <w:t xml:space="preserve">The authority for appointment of the college </w:t>
      </w:r>
      <w:r>
        <w:t>chancellor</w:t>
      </w:r>
      <w:r w:rsidRPr="00E75C08">
        <w:t xml:space="preserve"> is delegated to the </w:t>
      </w:r>
      <w:r>
        <w:t>v</w:t>
      </w:r>
      <w:r w:rsidRPr="00E75C08">
        <w:t xml:space="preserve">ice </w:t>
      </w:r>
      <w:r>
        <w:t>p</w:t>
      </w:r>
      <w:r w:rsidRPr="00E75C08">
        <w:t xml:space="preserve">resident for Community Colleges, with final approval of the appointment by the </w:t>
      </w:r>
      <w:r>
        <w:t>president</w:t>
      </w:r>
      <w:r w:rsidRPr="00E75C08">
        <w:t xml:space="preserve"> of the university. A public announcement is made, and the selected candidate is also placed on the agenda of the Board of Regents to ensure that the Regents are fully informed of the selection process and the selected candidate. </w:t>
      </w:r>
    </w:p>
    <w:p w14:paraId="757643EF" w14:textId="77777777" w:rsidR="00DA1E7B" w:rsidRPr="00E75C08" w:rsidRDefault="00DA1E7B" w:rsidP="00DA1E7B">
      <w:pPr>
        <w:pStyle w:val="Heading5"/>
      </w:pPr>
      <w:bookmarkStart w:id="734" w:name="_v15xw1mo7xjj" w:colFirst="0" w:colLast="0"/>
      <w:bookmarkEnd w:id="734"/>
      <w:r w:rsidRPr="00E75C08">
        <w:t xml:space="preserve"> UH CEO Evaluation </w:t>
      </w:r>
    </w:p>
    <w:p w14:paraId="55190B41" w14:textId="03644F09" w:rsidR="00DA1E7B" w:rsidRPr="00E75C08" w:rsidRDefault="00DA1E7B" w:rsidP="00DA1E7B">
      <w:pPr>
        <w:spacing w:after="200"/>
      </w:pPr>
      <w:r w:rsidRPr="00E75C08">
        <w:t xml:space="preserve">Evaluations are conducted in executive session at a public board meeting with the summary results of the evaluation also made public and included in board minutes. The posted agenda items and subsequent minutes for the past three </w:t>
      </w:r>
      <w:r>
        <w:t>president</w:t>
      </w:r>
      <w:r w:rsidRPr="00E75C08">
        <w:t>ial evaluations are provided as evidence (</w:t>
      </w:r>
      <w:hyperlink r:id="rId2255" w:anchor="page=16" w:history="1">
        <w:r w:rsidRPr="00E75C08">
          <w:rPr>
            <w:rStyle w:val="Hyperlink"/>
          </w:rPr>
          <w:t>IV.C.3-4</w:t>
        </w:r>
      </w:hyperlink>
      <w:r>
        <w:t xml:space="preserve"> p. 16-17,</w:t>
      </w:r>
      <w:r w:rsidRPr="00E75C08">
        <w:t xml:space="preserve"> </w:t>
      </w:r>
      <w:hyperlink r:id="rId2256" w:anchor="page=8" w:history="1">
        <w:r w:rsidRPr="00E75C08">
          <w:rPr>
            <w:rStyle w:val="Hyperlink"/>
          </w:rPr>
          <w:t>IV.C.3-5</w:t>
        </w:r>
      </w:hyperlink>
      <w:r>
        <w:t xml:space="preserve"> p. 8-9,</w:t>
      </w:r>
      <w:r w:rsidRPr="00E75C08">
        <w:t xml:space="preserve"> </w:t>
      </w:r>
      <w:hyperlink r:id="rId2257" w:anchor="page=11" w:history="1">
        <w:r w:rsidRPr="00E75C08">
          <w:rPr>
            <w:rStyle w:val="Hyperlink"/>
          </w:rPr>
          <w:t>IV.C.3-6</w:t>
        </w:r>
      </w:hyperlink>
      <w:r>
        <w:t xml:space="preserve"> p. 11)</w:t>
      </w:r>
      <w:r w:rsidRPr="00E75C08">
        <w:t xml:space="preserve">. </w:t>
      </w:r>
    </w:p>
    <w:p w14:paraId="3CD197F4" w14:textId="77777777" w:rsidR="00DA1E7B" w:rsidRPr="00E75C08" w:rsidRDefault="00DA1E7B" w:rsidP="00DA1E7B">
      <w:pPr>
        <w:pStyle w:val="Heading5"/>
      </w:pPr>
      <w:bookmarkStart w:id="735" w:name="_f82evthsb5z8" w:colFirst="0" w:colLast="0"/>
      <w:bookmarkEnd w:id="735"/>
      <w:r w:rsidRPr="00E75C08">
        <w:t xml:space="preserve">UHCC and CC Campus CEO Evaluation </w:t>
      </w:r>
    </w:p>
    <w:p w14:paraId="4FBF2F3A" w14:textId="13338629" w:rsidR="00DA1E7B" w:rsidRPr="00E75C08" w:rsidRDefault="00DA1E7B" w:rsidP="00DA1E7B">
      <w:pPr>
        <w:spacing w:after="200"/>
      </w:pPr>
      <w:r w:rsidRPr="00E75C08">
        <w:t xml:space="preserve">The board delegates the evaluation of the </w:t>
      </w:r>
      <w:r>
        <w:t>v</w:t>
      </w:r>
      <w:r w:rsidRPr="00E75C08">
        <w:t xml:space="preserve">ice </w:t>
      </w:r>
      <w:r>
        <w:t>p</w:t>
      </w:r>
      <w:r w:rsidRPr="00E75C08">
        <w:t xml:space="preserve">resident for Community Colleges to the University </w:t>
      </w:r>
      <w:r>
        <w:t>p</w:t>
      </w:r>
      <w:r w:rsidRPr="00E75C08">
        <w:t xml:space="preserve">resident, and the evaluation of the individual college </w:t>
      </w:r>
      <w:r>
        <w:t>chancellor</w:t>
      </w:r>
      <w:r w:rsidRPr="00E75C08">
        <w:t xml:space="preserve">s is further delegated to the </w:t>
      </w:r>
      <w:r>
        <w:t>v</w:t>
      </w:r>
      <w:r w:rsidRPr="00E75C08">
        <w:t xml:space="preserve">ice </w:t>
      </w:r>
      <w:r>
        <w:t>p</w:t>
      </w:r>
      <w:r w:rsidRPr="00E75C08">
        <w:t xml:space="preserve">resident for Community Colleges. The annual evaluation of both the </w:t>
      </w:r>
      <w:r>
        <w:t>v</w:t>
      </w:r>
      <w:r w:rsidRPr="00E75C08">
        <w:t xml:space="preserve">ice </w:t>
      </w:r>
      <w:r>
        <w:t>p</w:t>
      </w:r>
      <w:r w:rsidRPr="00E75C08">
        <w:t xml:space="preserve">resident for Community Colleges and the </w:t>
      </w:r>
      <w:r>
        <w:t>chancellor</w:t>
      </w:r>
      <w:r w:rsidRPr="00E75C08">
        <w:t xml:space="preserve">s is governed by Executive Policies, </w:t>
      </w:r>
      <w:r w:rsidRPr="00E75C08">
        <w:rPr>
          <w:i/>
        </w:rPr>
        <w:t>EP 9.203: Evaluation of Board of Regents Appointees</w:t>
      </w:r>
      <w:r w:rsidRPr="00E75C08">
        <w:t xml:space="preserve">, and </w:t>
      </w:r>
      <w:r w:rsidRPr="00E75C08">
        <w:rPr>
          <w:i/>
        </w:rPr>
        <w:t>EP 9.212: Executive/Managerial Classification and Compensation</w:t>
      </w:r>
      <w:r w:rsidRPr="00E75C08">
        <w:t xml:space="preserve"> (</w:t>
      </w:r>
      <w:hyperlink r:id="rId2258" w:history="1">
        <w:r w:rsidRPr="00E75C08">
          <w:rPr>
            <w:rStyle w:val="Hyperlink"/>
          </w:rPr>
          <w:t>IV.C.3-7</w:t>
        </w:r>
      </w:hyperlink>
      <w:r w:rsidRPr="00E75C08">
        <w:t xml:space="preserve">, </w:t>
      </w:r>
      <w:hyperlink r:id="rId2259" w:history="1">
        <w:r w:rsidRPr="00E75C08">
          <w:rPr>
            <w:rStyle w:val="Hyperlink"/>
          </w:rPr>
          <w:t>IV.C.3-8</w:t>
        </w:r>
      </w:hyperlink>
      <w:r w:rsidRPr="00E75C08">
        <w:t>).</w:t>
      </w:r>
    </w:p>
    <w:p w14:paraId="748397C3" w14:textId="77777777" w:rsidR="00DA1E7B" w:rsidRPr="00E75C08" w:rsidRDefault="00DA1E7B" w:rsidP="00DA1E7B">
      <w:pPr>
        <w:spacing w:after="200"/>
      </w:pPr>
      <w:r w:rsidRPr="00E75C08">
        <w:t>Executive Policies establish an annual review that includes a 360-degree assessment by the individual, as well as his/her peers, subordinates, and constituents, of the executive’s performance. The individual self-assessment also includes a review of accomplishments and goals set for the review year, and the establishment of goals for the upcoming year. The evaluation information is then discussed between the supervisor and the executive being evaluated. The results of the evaluation impact both continued employment and compensation increases</w:t>
      </w:r>
      <w:r>
        <w:t>, if any</w:t>
      </w:r>
      <w:r w:rsidRPr="00E75C08">
        <w:t xml:space="preserve">. </w:t>
      </w:r>
    </w:p>
    <w:p w14:paraId="77620FEB" w14:textId="449543E6" w:rsidR="00DA1E7B" w:rsidRPr="00E75C08" w:rsidRDefault="00DA1E7B" w:rsidP="00DA1E7B">
      <w:pPr>
        <w:spacing w:after="200"/>
      </w:pPr>
      <w:r w:rsidRPr="00E75C08">
        <w:t xml:space="preserve">The University of Hawai‘i Community Colleges further refines the annual evaluation of executive personnel, including </w:t>
      </w:r>
      <w:r>
        <w:t>chancellor</w:t>
      </w:r>
      <w:r w:rsidRPr="00E75C08">
        <w:t xml:space="preserve">s, through </w:t>
      </w:r>
      <w:r w:rsidRPr="008F30C0">
        <w:t>UHCCP 9.202: Executive Employees Performance Evaluation.</w:t>
      </w:r>
      <w:r w:rsidRPr="00E75C08">
        <w:t xml:space="preserve"> This policy delineates the requirements for the respondents in the 360 evaluation, and also adds the college’s attainment of its strategic goals as a component of the </w:t>
      </w:r>
      <w:r>
        <w:t>chancellor</w:t>
      </w:r>
      <w:r w:rsidRPr="00E75C08">
        <w:t>’s evaluation (</w:t>
      </w:r>
      <w:hyperlink r:id="rId2260" w:history="1">
        <w:r w:rsidRPr="00E75C08">
          <w:rPr>
            <w:rStyle w:val="Hyperlink"/>
          </w:rPr>
          <w:t>IV.C.3-9</w:t>
        </w:r>
      </w:hyperlink>
      <w:r w:rsidRPr="00E75C08">
        <w:t xml:space="preserve">). </w:t>
      </w:r>
    </w:p>
    <w:p w14:paraId="0809A2C9" w14:textId="63BBCB46" w:rsidR="00DA1E7B" w:rsidRPr="00E75C08" w:rsidRDefault="00DA1E7B" w:rsidP="00DA1E7B">
      <w:pPr>
        <w:spacing w:after="200"/>
      </w:pPr>
      <w:r w:rsidRPr="00E75C08">
        <w:t>The evaluation system is reviewed on a periodic basis. In the 2016-2017 review, two changes were adopted. First, an additional item was added to the 360 instrument to allow respondents to assess the performance of the executive in furthering the student success agenda (</w:t>
      </w:r>
      <w:hyperlink r:id="rId2261" w:history="1">
        <w:r w:rsidRPr="00E75C08">
          <w:rPr>
            <w:rStyle w:val="Hyperlink"/>
          </w:rPr>
          <w:t>IV.C.3-10</w:t>
        </w:r>
      </w:hyperlink>
      <w:r w:rsidRPr="00E75C08">
        <w:t>). Second, the categories of performance rating were changed to better reflect the gradations in overall performance</w:t>
      </w:r>
      <w:r>
        <w:t xml:space="preserve">. </w:t>
      </w:r>
      <w:r w:rsidRPr="00E75C08">
        <w:t>Each executive/managerial employee is now rated as exceptional, exceeds expectations, meets expectations or does not meet expectations (</w:t>
      </w:r>
      <w:hyperlink r:id="rId2262" w:history="1">
        <w:r w:rsidRPr="00520BF4">
          <w:rPr>
            <w:rStyle w:val="Hyperlink"/>
          </w:rPr>
          <w:t>IV.C.3-11</w:t>
        </w:r>
      </w:hyperlink>
      <w:r w:rsidRPr="00E75C08">
        <w:t xml:space="preserve">). </w:t>
      </w:r>
    </w:p>
    <w:p w14:paraId="74B6A899" w14:textId="77777777" w:rsidR="00DA1E7B" w:rsidRDefault="00DA1E7B" w:rsidP="00DA1E7B">
      <w:pPr>
        <w:pStyle w:val="Heading4"/>
      </w:pPr>
      <w:bookmarkStart w:id="736" w:name="_pswbaayu4msi" w:colFirst="0" w:colLast="0"/>
      <w:bookmarkEnd w:id="736"/>
      <w:r>
        <w:t>Analysis and Evaluation</w:t>
      </w:r>
    </w:p>
    <w:p w14:paraId="1E6EDC89" w14:textId="77777777" w:rsidR="00DA1E7B" w:rsidRDefault="00DA1E7B" w:rsidP="00DA1E7B">
      <w:pPr>
        <w:pStyle w:val="Heading5"/>
      </w:pPr>
      <w:bookmarkStart w:id="737" w:name="_plhs8gpr2m5w" w:colFirst="0" w:colLast="0"/>
      <w:bookmarkEnd w:id="737"/>
      <w:r>
        <w:t xml:space="preserve">CEO Selection </w:t>
      </w:r>
    </w:p>
    <w:p w14:paraId="1E0F3D6D" w14:textId="77777777" w:rsidR="00DA1E7B" w:rsidRDefault="00DA1E7B" w:rsidP="00DA1E7B">
      <w:pPr>
        <w:spacing w:after="200"/>
      </w:pPr>
      <w:r>
        <w:t xml:space="preserve">The procedures used to recruit and select the vice president for Community Colleges and the college chancellors involve a broadly representative screening committee, extensive solicitation of applicants, multiple levels of interviews, and public visitations by the finalists to the campus. The president of the university makes the final selection of the vice president, subject to approval by the Board of Regents. The vice president for Community Colleges makes the final determination of the chancellor, subject to approval by the president. </w:t>
      </w:r>
    </w:p>
    <w:p w14:paraId="49B44747" w14:textId="77777777" w:rsidR="00DA1E7B" w:rsidRDefault="00DA1E7B" w:rsidP="00DA1E7B">
      <w:pPr>
        <w:pStyle w:val="Heading5"/>
      </w:pPr>
      <w:bookmarkStart w:id="738" w:name="_ct0o1x7bq7f8" w:colFirst="0" w:colLast="0"/>
      <w:bookmarkEnd w:id="738"/>
      <w:r>
        <w:t xml:space="preserve">CEO Evaluation </w:t>
      </w:r>
    </w:p>
    <w:p w14:paraId="241F4FFA" w14:textId="77777777" w:rsidR="00DA1E7B" w:rsidRDefault="00DA1E7B" w:rsidP="00DA1E7B">
      <w:pPr>
        <w:spacing w:after="200"/>
      </w:pPr>
      <w:r>
        <w:t>Annual evaluations involving 360 evaluations, assessment of goal attainment, and progress toward strategic goals have been conducted for the vice president and all college chancellors each year. The results of the evaluation are used to set goals for the upcoming year, to establish performance ratings on which continued employment may be based, and to determine merit-based salary increases, when available.</w:t>
      </w:r>
    </w:p>
    <w:p w14:paraId="604BF3D9" w14:textId="77777777" w:rsidR="00DA1E7B" w:rsidRDefault="00DA1E7B" w:rsidP="00DA1E7B">
      <w:pPr>
        <w:spacing w:after="200"/>
      </w:pPr>
      <w:r>
        <w:t xml:space="preserve"> </w:t>
      </w:r>
    </w:p>
    <w:p w14:paraId="5CD6B75A" w14:textId="77777777" w:rsidR="00DA1E7B" w:rsidRDefault="00DA1E7B" w:rsidP="00C46F11">
      <w:pPr>
        <w:pStyle w:val="Heading3"/>
      </w:pPr>
      <w:bookmarkStart w:id="739" w:name="_ok1rexirzl6v" w:colFirst="0" w:colLast="0"/>
      <w:bookmarkEnd w:id="739"/>
      <w:r>
        <w:t>IV.C.4. The governing board is an independent, policy-making body that reflects the public interest in the institution’s educational quality. It advocates for and defends the institution and protects it from undue influence or political pressure. (ER 7)</w:t>
      </w:r>
    </w:p>
    <w:p w14:paraId="3444EAA3" w14:textId="77777777" w:rsidR="00DA1E7B" w:rsidRDefault="00DA1E7B" w:rsidP="00DA1E7B">
      <w:pPr>
        <w:pStyle w:val="Heading4"/>
      </w:pPr>
      <w:bookmarkStart w:id="740" w:name="_sir9bqqxgnlo" w:colFirst="0" w:colLast="0"/>
      <w:bookmarkEnd w:id="740"/>
      <w:r>
        <w:t>Evidence of Meeting the Standard</w:t>
      </w:r>
    </w:p>
    <w:p w14:paraId="52EA3B1E" w14:textId="77777777" w:rsidR="00DA1E7B" w:rsidRDefault="00DA1E7B" w:rsidP="00DA1E7B">
      <w:pPr>
        <w:spacing w:after="200"/>
        <w:jc w:val="both"/>
      </w:pPr>
      <w:r>
        <w:t xml:space="preserve">The autonomy of the university and related independent authority of the Board of Regents is embodied in Article X of the State Constitution. Section 6 of Article X specifically states that: </w:t>
      </w:r>
    </w:p>
    <w:p w14:paraId="7EEAC7CF" w14:textId="67F684FA" w:rsidR="00DA1E7B" w:rsidRPr="00520BF4" w:rsidRDefault="00DA1E7B" w:rsidP="00DA1E7B">
      <w:pPr>
        <w:spacing w:after="200"/>
        <w:ind w:left="720" w:right="1350"/>
      </w:pPr>
      <w:r>
        <w:t>“There shall be a board of regents of the University of Hawaii, the members of which shall be nominated and, by and with the advice and consent of the senate, appointed by the governor from pools of qualified candidates presented to the governor by the candidate advisory council for the board of regents of the University of Hawaii, as provided by law. At least part of the membership of the board shall represent geographic subdivisions of the State. The board shall have the power to formulate policy, and to exercise control over the university through its executive officer, the president of the university, who shall be appointed by the board. The board shall also have exclusive jurisdiction over the internal structure, management, and operation of the university. This section shall not limit the power of the legislature to enact laws of statewide concern. The legislature shall have the exclusive jurisdiction to identify laws of statewide concern</w:t>
      </w:r>
      <w:r w:rsidRPr="00520BF4">
        <w:t>” (</w:t>
      </w:r>
      <w:hyperlink r:id="rId2263" w:history="1">
        <w:r w:rsidRPr="00520BF4">
          <w:rPr>
            <w:rStyle w:val="Hyperlink"/>
          </w:rPr>
          <w:t>IV.C.4-1</w:t>
        </w:r>
      </w:hyperlink>
      <w:r w:rsidRPr="00520BF4">
        <w:t>)</w:t>
      </w:r>
      <w:r>
        <w:t>.</w:t>
      </w:r>
      <w:r w:rsidRPr="00520BF4">
        <w:t xml:space="preserve"> </w:t>
      </w:r>
    </w:p>
    <w:p w14:paraId="10004F35" w14:textId="22BAF031" w:rsidR="00DA1E7B" w:rsidRDefault="00DA1E7B" w:rsidP="00DA1E7B">
      <w:pPr>
        <w:spacing w:after="200"/>
      </w:pPr>
      <w:r w:rsidRPr="00520BF4">
        <w:t xml:space="preserve">In carrying out its responsibilities, the board leadership often testifies at legislative hearings on matters relating to the university, and meets with </w:t>
      </w:r>
      <w:r>
        <w:t xml:space="preserve">key </w:t>
      </w:r>
      <w:r w:rsidR="00B65638">
        <w:t>s</w:t>
      </w:r>
      <w:r>
        <w:t>tate legislators on various bills and budget matters. These legislative communications are coordinated and consistent between the board and the university’s administrative legislative coordinator. (ER 7)</w:t>
      </w:r>
    </w:p>
    <w:p w14:paraId="76EB533B" w14:textId="77777777" w:rsidR="00DA1E7B" w:rsidRDefault="00DA1E7B" w:rsidP="00DA1E7B">
      <w:pPr>
        <w:pStyle w:val="Heading4"/>
      </w:pPr>
      <w:bookmarkStart w:id="741" w:name="_gs46cm9vmqpg" w:colFirst="0" w:colLast="0"/>
      <w:bookmarkEnd w:id="741"/>
      <w:r>
        <w:t>Analysis and Evaluation</w:t>
      </w:r>
    </w:p>
    <w:p w14:paraId="3CE4FA5E" w14:textId="1FFDBB8C" w:rsidR="00DA1E7B" w:rsidRDefault="00DA1E7B" w:rsidP="00DA1E7B">
      <w:pPr>
        <w:spacing w:after="200"/>
      </w:pPr>
      <w:r>
        <w:t xml:space="preserve">The autonomy of the university is established in the </w:t>
      </w:r>
      <w:r w:rsidR="00B65638">
        <w:t>s</w:t>
      </w:r>
      <w:r>
        <w:t xml:space="preserve">tate constitution. Given the authority of the Legislature to enact laws of statewide concern, the board remains attentive to whether such laws might impede the university and board from exercising their constitutional authority. </w:t>
      </w:r>
    </w:p>
    <w:p w14:paraId="3765AC69" w14:textId="65229358" w:rsidR="00DA1E7B" w:rsidRDefault="00DA1E7B" w:rsidP="00DA1E7B">
      <w:pPr>
        <w:spacing w:after="200"/>
      </w:pPr>
      <w:r>
        <w:t xml:space="preserve">In 2012, a fraudulent fundraising event for University athletics led to extensive legislative hearings and bills introduced relating to management and control within the university. The Board of Regents responded by creating an Advisory Task Group on Operational and Financial Controls Improvement (ATG) to conduct its own audit of University operations. The ATG, comprised of both Regents and respected community members, conducted an audit of policies and practices, evaluated the processes against best practices in higher education, and made recommendations in several areas for improvement. The board considered the reports and made governance and policy changes in accordance with some of those recommendations </w:t>
      </w:r>
      <w:r w:rsidRPr="00520BF4">
        <w:t>(</w:t>
      </w:r>
      <w:hyperlink r:id="rId2264" w:history="1">
        <w:r w:rsidRPr="00520BF4">
          <w:rPr>
            <w:rStyle w:val="Hyperlink"/>
          </w:rPr>
          <w:t>IV.C.4-2</w:t>
        </w:r>
      </w:hyperlink>
      <w:r w:rsidRPr="00520BF4">
        <w:t xml:space="preserve">, </w:t>
      </w:r>
      <w:hyperlink r:id="rId2265" w:history="1">
        <w:r w:rsidRPr="00520BF4">
          <w:rPr>
            <w:rStyle w:val="Hyperlink"/>
          </w:rPr>
          <w:t>IV.C.4-3</w:t>
        </w:r>
      </w:hyperlink>
      <w:r w:rsidRPr="00520BF4">
        <w:t xml:space="preserve">, </w:t>
      </w:r>
      <w:hyperlink r:id="rId2266" w:history="1">
        <w:r w:rsidRPr="00520BF4">
          <w:rPr>
            <w:rStyle w:val="Hyperlink"/>
          </w:rPr>
          <w:t>IV.C.4-4</w:t>
        </w:r>
      </w:hyperlink>
      <w:r w:rsidRPr="00520BF4">
        <w:t xml:space="preserve">, </w:t>
      </w:r>
      <w:hyperlink r:id="rId2267" w:history="1">
        <w:r w:rsidRPr="00520BF4">
          <w:rPr>
            <w:rStyle w:val="Hyperlink"/>
          </w:rPr>
          <w:t>IV.C.4-5</w:t>
        </w:r>
      </w:hyperlink>
      <w:r w:rsidRPr="00520BF4">
        <w:t xml:space="preserve">, </w:t>
      </w:r>
      <w:hyperlink r:id="rId2268" w:history="1">
        <w:r w:rsidRPr="00520BF4">
          <w:rPr>
            <w:rStyle w:val="Hyperlink"/>
          </w:rPr>
          <w:t>IV.C.4-6</w:t>
        </w:r>
      </w:hyperlink>
      <w:r w:rsidRPr="00520BF4">
        <w:t>)</w:t>
      </w:r>
      <w:r>
        <w:t>.</w:t>
      </w:r>
    </w:p>
    <w:p w14:paraId="5293FDD4" w14:textId="77777777" w:rsidR="00DA1E7B" w:rsidRDefault="00DA1E7B" w:rsidP="00DA1E7B">
      <w:pPr>
        <w:spacing w:after="200"/>
      </w:pPr>
      <w:r>
        <w:t>By taking the initiative to address the issues raised by the Legislature in a comprehensive and very public manner, the board exercised not only its responsibility for oversight and management of the university, but also its authority to act on matters relating to the university, and to protect the institution from undue influence and political pressure.</w:t>
      </w:r>
    </w:p>
    <w:p w14:paraId="127D8503" w14:textId="77777777" w:rsidR="00DA1E7B" w:rsidRDefault="00DA1E7B" w:rsidP="00DA1E7B">
      <w:pPr>
        <w:spacing w:after="200"/>
      </w:pPr>
      <w:r>
        <w:t xml:space="preserve"> </w:t>
      </w:r>
    </w:p>
    <w:p w14:paraId="74647324" w14:textId="77777777" w:rsidR="00DA1E7B" w:rsidRDefault="00DA1E7B" w:rsidP="00C46F11">
      <w:pPr>
        <w:pStyle w:val="Heading3"/>
      </w:pPr>
      <w:bookmarkStart w:id="742" w:name="_uy3o2xtpo475" w:colFirst="0" w:colLast="0"/>
      <w:bookmarkEnd w:id="742"/>
      <w:r>
        <w:t xml:space="preserve">IV.C.5. The governing board establishes policies consistent with the college/district/system mission to ensure the quality, integrity, and improvement of student learning programs and services and the resources necessary to support them. The governing board has ultimate responsibility for educational quality, legal matters, and financial integrity and stability. </w:t>
      </w:r>
    </w:p>
    <w:p w14:paraId="4CA22EFA" w14:textId="77777777" w:rsidR="00DA1E7B" w:rsidRDefault="00DA1E7B" w:rsidP="00DA1E7B">
      <w:pPr>
        <w:pStyle w:val="Heading4"/>
      </w:pPr>
      <w:bookmarkStart w:id="743" w:name="_w503kcee6aq" w:colFirst="0" w:colLast="0"/>
      <w:bookmarkEnd w:id="743"/>
      <w:r>
        <w:t>Evidence of Meeting the Standard</w:t>
      </w:r>
    </w:p>
    <w:p w14:paraId="04F11340" w14:textId="57ED3787" w:rsidR="00DA1E7B" w:rsidRPr="00520BF4" w:rsidRDefault="00DA1E7B" w:rsidP="00DA1E7B">
      <w:pPr>
        <w:spacing w:after="200"/>
      </w:pPr>
      <w:r>
        <w:t xml:space="preserve">The board acts to fulfill its responsibilities as the single provider of public higher education in the State by the structure of and responsibilities established for its standing committees and by its Regents Policies. Board policies and strategic plans are aligned and they guide the university in fulfilling its overall mission. The role of community colleges within the university system is further defined in </w:t>
      </w:r>
      <w:r>
        <w:rPr>
          <w:i/>
        </w:rPr>
        <w:t xml:space="preserve">RP 4.207: Community College </w:t>
      </w:r>
      <w:r w:rsidRPr="00520BF4">
        <w:rPr>
          <w:i/>
        </w:rPr>
        <w:t>System</w:t>
      </w:r>
      <w:r w:rsidRPr="00520BF4">
        <w:t xml:space="preserve"> (</w:t>
      </w:r>
      <w:hyperlink r:id="rId2269" w:history="1">
        <w:r w:rsidRPr="00520BF4">
          <w:rPr>
            <w:rStyle w:val="Hyperlink"/>
          </w:rPr>
          <w:t>IV.C.5-1</w:t>
        </w:r>
      </w:hyperlink>
      <w:r w:rsidRPr="00520BF4">
        <w:t xml:space="preserve">). </w:t>
      </w:r>
    </w:p>
    <w:p w14:paraId="2F7C3D57" w14:textId="4C7B0999" w:rsidR="00DA1E7B" w:rsidRDefault="00DA1E7B" w:rsidP="00DA1E7B">
      <w:pPr>
        <w:spacing w:after="200"/>
      </w:pPr>
      <w:r w:rsidRPr="00520BF4">
        <w:t xml:space="preserve">The board has modified the university mission statement twice in the past several years. In 2009 the </w:t>
      </w:r>
      <w:r>
        <w:t>r</w:t>
      </w:r>
      <w:r w:rsidRPr="00520BF4">
        <w:t>egents adopted a change in the mission that made explicit the university’s responsibility and commitment to the success of Native Hawaiian students and the desire for the university to be a model indigenous serving institution (</w:t>
      </w:r>
      <w:hyperlink r:id="rId2270" w:history="1">
        <w:r w:rsidRPr="00520BF4">
          <w:rPr>
            <w:rStyle w:val="Hyperlink"/>
          </w:rPr>
          <w:t>IV.C.5-2</w:t>
        </w:r>
      </w:hyperlink>
      <w:r w:rsidRPr="00520BF4">
        <w:t>). In 2014 the Regents acted in response to a student initiative to expand the mission to include sustainability as a core responsibility and value for the university. This subsequently led to the creation of a new policy on Sustainability, RP 4.208, illustrating the alignment of mission and policy (</w:t>
      </w:r>
      <w:hyperlink r:id="rId2271" w:history="1">
        <w:r w:rsidRPr="00520BF4">
          <w:rPr>
            <w:rStyle w:val="Hyperlink"/>
          </w:rPr>
          <w:t>IV.C.5-3</w:t>
        </w:r>
      </w:hyperlink>
      <w:r w:rsidRPr="00520BF4">
        <w:t>). Work on a new policy focused on alignment of programs with the mission is currently in progress</w:t>
      </w:r>
      <w:r>
        <w:t xml:space="preserve">. </w:t>
      </w:r>
    </w:p>
    <w:p w14:paraId="4C4A0A32" w14:textId="1DC10486" w:rsidR="00DA1E7B" w:rsidRDefault="00DA1E7B" w:rsidP="00DA1E7B">
      <w:pPr>
        <w:spacing w:after="200"/>
      </w:pPr>
      <w:r>
        <w:t>As stated in RP 4.201, Section C.</w:t>
      </w:r>
      <w:r w:rsidR="00B65638">
        <w:t>4.</w:t>
      </w:r>
      <w:r>
        <w:t>b</w:t>
      </w:r>
      <w:r w:rsidR="00B65638">
        <w:t>.</w:t>
      </w:r>
      <w:r>
        <w:t xml:space="preserve">, “The board approves a mission statement that elaborates the basic system mission, articulating those qualities common to the system as a whole. At a minimum, the system mission incorporates the vision, purpose, and common values of the university system, emphasizing the fundamental commitment to access and quality.” Policy RP 4.201, Section C. also differentiates the basic unit missions (four-year and two-year institutions), which are further articulated in individual campus mission statements. </w:t>
      </w:r>
    </w:p>
    <w:p w14:paraId="4F7606F7" w14:textId="77777777" w:rsidR="00DA1E7B" w:rsidRDefault="00DA1E7B" w:rsidP="00DA1E7B">
      <w:pPr>
        <w:pStyle w:val="Heading4"/>
      </w:pPr>
      <w:bookmarkStart w:id="744" w:name="_6gc8kzi0dz" w:colFirst="0" w:colLast="0"/>
      <w:bookmarkEnd w:id="744"/>
      <w:r>
        <w:t>Analysis and Evaluation</w:t>
      </w:r>
    </w:p>
    <w:p w14:paraId="7DF613A9" w14:textId="1C6F3EDA" w:rsidR="00DA1E7B" w:rsidRDefault="00DA1E7B" w:rsidP="00DA1E7B">
      <w:pPr>
        <w:spacing w:after="200"/>
      </w:pPr>
      <w:r>
        <w:t>Board of Regents Bylaws and Policies, committee structure and responsibilities, and meeting minutes are aligned with the overall mission of the system and reflect the broad compliance with the overall expectations of board management, quality control, and fiscal oversight.</w:t>
      </w:r>
    </w:p>
    <w:p w14:paraId="645D23BE" w14:textId="77777777" w:rsidR="00DA1E7B" w:rsidRDefault="00DA1E7B" w:rsidP="00DA1E7B">
      <w:pPr>
        <w:spacing w:after="200"/>
        <w:jc w:val="both"/>
      </w:pPr>
    </w:p>
    <w:p w14:paraId="643118D9" w14:textId="77777777" w:rsidR="00DA1E7B" w:rsidRDefault="00DA1E7B" w:rsidP="00C46F11">
      <w:pPr>
        <w:pStyle w:val="Heading3"/>
      </w:pPr>
      <w:bookmarkStart w:id="745" w:name="_cf9wovpizzh3" w:colFirst="0" w:colLast="0"/>
      <w:bookmarkEnd w:id="745"/>
      <w:r>
        <w:t>IV.C.6. The institution or the governing board publishes the board bylaws and policies specifying the board’s size, duties, responsibilities, structure, and operating procedures.</w:t>
      </w:r>
    </w:p>
    <w:p w14:paraId="4A931B17" w14:textId="77777777" w:rsidR="00DA1E7B" w:rsidRDefault="00DA1E7B" w:rsidP="00DA1E7B">
      <w:pPr>
        <w:pStyle w:val="Heading4"/>
      </w:pPr>
      <w:bookmarkStart w:id="746" w:name="_y11gxqi8t62o" w:colFirst="0" w:colLast="0"/>
      <w:bookmarkEnd w:id="746"/>
      <w:r>
        <w:t>Evidence of Meeting the Standard</w:t>
      </w:r>
    </w:p>
    <w:p w14:paraId="08832E88" w14:textId="0A9AC02B" w:rsidR="00DA1E7B" w:rsidRDefault="00DA1E7B" w:rsidP="00DA1E7B">
      <w:pPr>
        <w:spacing w:after="200"/>
      </w:pPr>
      <w:r>
        <w:t>The Board of Regents home page (</w:t>
      </w:r>
      <w:hyperlink r:id="rId2272">
        <w:r>
          <w:rPr>
            <w:u w:val="single"/>
          </w:rPr>
          <w:t>http://www.hawaii.edu/offices/bor/</w:t>
        </w:r>
      </w:hyperlink>
      <w:r>
        <w:t xml:space="preserve">) includes links to the Board Bylaws and Policies. The Bylaws include sections defining the board membership and organization, the officers and duties of each officer, the standing committee structure of the board and the scope of each committee, the meeting requirements for both committees and the board, and other operating procedures including parliamentary procedures, establishment of quorum, voting rules, access to legal counsel and outside consultants, and procedures for modifying the bylaws, which may be done through a two-thirds vote of the board. The Bylaws also include the conflict of interest requirements for board </w:t>
      </w:r>
      <w:r w:rsidRPr="00520BF4">
        <w:t>members (</w:t>
      </w:r>
      <w:hyperlink r:id="rId2273" w:history="1">
        <w:r w:rsidRPr="00520BF4">
          <w:rPr>
            <w:rStyle w:val="Hyperlink"/>
          </w:rPr>
          <w:t>IV.C.6-1</w:t>
        </w:r>
      </w:hyperlink>
      <w:r w:rsidRPr="00520BF4">
        <w:t xml:space="preserve">, </w:t>
      </w:r>
      <w:hyperlink r:id="rId2274" w:history="1">
        <w:r w:rsidRPr="00520BF4">
          <w:rPr>
            <w:rStyle w:val="Hyperlink"/>
          </w:rPr>
          <w:t>IV.C.6-2</w:t>
        </w:r>
      </w:hyperlink>
      <w:r>
        <w:t>).</w:t>
      </w:r>
    </w:p>
    <w:p w14:paraId="2B9CBD79" w14:textId="77777777" w:rsidR="00DA1E7B" w:rsidRDefault="00DA1E7B" w:rsidP="00DA1E7B">
      <w:pPr>
        <w:pStyle w:val="Heading4"/>
      </w:pPr>
      <w:bookmarkStart w:id="747" w:name="_mmb1vtggt7db" w:colFirst="0" w:colLast="0"/>
      <w:bookmarkEnd w:id="747"/>
      <w:r>
        <w:t>Analysis and Evaluation</w:t>
      </w:r>
    </w:p>
    <w:p w14:paraId="371D88EC" w14:textId="77777777" w:rsidR="00DA1E7B" w:rsidRDefault="00DA1E7B" w:rsidP="00DA1E7B">
      <w:pPr>
        <w:spacing w:after="200"/>
      </w:pPr>
      <w:r>
        <w:t>The Bylaws are published and made available to the public, and include all required elements of the standard</w:t>
      </w:r>
    </w:p>
    <w:p w14:paraId="031AA7E5" w14:textId="77777777" w:rsidR="00DA1E7B" w:rsidRDefault="00DA1E7B" w:rsidP="00DA1E7B">
      <w:pPr>
        <w:spacing w:after="200"/>
      </w:pPr>
      <w:r>
        <w:t xml:space="preserve"> </w:t>
      </w:r>
    </w:p>
    <w:p w14:paraId="30A7ADB8" w14:textId="77777777" w:rsidR="00DA1E7B" w:rsidRDefault="00DA1E7B" w:rsidP="00C46F11">
      <w:pPr>
        <w:pStyle w:val="Heading3"/>
      </w:pPr>
      <w:bookmarkStart w:id="748" w:name="_a1raekplgs6r" w:colFirst="0" w:colLast="0"/>
      <w:bookmarkEnd w:id="748"/>
      <w:r>
        <w:t xml:space="preserve">IV.C.7. The governing board acts in a manner consistent with its policies and bylaws. The board regularly assesses its policies and bylaws for their effectiveness in fulfilling the college/district/system mission and revises them as necessary. </w:t>
      </w:r>
    </w:p>
    <w:p w14:paraId="2BC04829" w14:textId="77777777" w:rsidR="00DA1E7B" w:rsidRDefault="00DA1E7B" w:rsidP="00DA1E7B">
      <w:pPr>
        <w:pStyle w:val="Heading4"/>
      </w:pPr>
      <w:bookmarkStart w:id="749" w:name="_otgr5idyt3p9" w:colFirst="0" w:colLast="0"/>
      <w:bookmarkEnd w:id="749"/>
      <w:r>
        <w:t>Evidence of Meeting the Standard</w:t>
      </w:r>
    </w:p>
    <w:p w14:paraId="0A9D0EFC" w14:textId="6D997545" w:rsidR="00DA1E7B" w:rsidRPr="00520BF4" w:rsidRDefault="00DA1E7B" w:rsidP="00DA1E7B">
      <w:pPr>
        <w:spacing w:after="200"/>
      </w:pPr>
      <w:r>
        <w:t xml:space="preserve">Board of Regents policies are reviewed on a staggered three-year cycle, with current iterations posted on the BOR’s home page. As a result of a recommendation from the previous comprehensive accreditation review, the university and board developed and implemented the UH Systemwide Policies and Procedures Information System (PPIS). The PPIS documents all of the board policies and the related University Executive Policies and administrative </w:t>
      </w:r>
      <w:r w:rsidRPr="00520BF4">
        <w:t>procedures (</w:t>
      </w:r>
      <w:hyperlink r:id="rId2275" w:history="1">
        <w:r w:rsidRPr="00520BF4">
          <w:rPr>
            <w:rStyle w:val="Hyperlink"/>
          </w:rPr>
          <w:t>IV.C.7-1</w:t>
        </w:r>
      </w:hyperlink>
      <w:r w:rsidRPr="00520BF4">
        <w:t xml:space="preserve">). </w:t>
      </w:r>
    </w:p>
    <w:p w14:paraId="465494F7" w14:textId="77777777" w:rsidR="00DA1E7B" w:rsidRPr="00520BF4" w:rsidRDefault="00DA1E7B" w:rsidP="00DA1E7B">
      <w:pPr>
        <w:spacing w:after="200"/>
        <w:jc w:val="both"/>
      </w:pPr>
      <w:r w:rsidRPr="00520BF4">
        <w:t xml:space="preserve">The features of the PPIS include: </w:t>
      </w:r>
    </w:p>
    <w:p w14:paraId="35E3A325" w14:textId="77777777" w:rsidR="00DA1E7B" w:rsidRPr="00520BF4" w:rsidRDefault="00DA1E7B" w:rsidP="003124D7">
      <w:pPr>
        <w:numPr>
          <w:ilvl w:val="0"/>
          <w:numId w:val="198"/>
        </w:numPr>
        <w:spacing w:after="0" w:line="276" w:lineRule="auto"/>
        <w:ind w:left="1080"/>
      </w:pPr>
      <w:r w:rsidRPr="00520BF4">
        <w:t>Description of the PPIS with frequently asked questions on the PPIS home page</w:t>
      </w:r>
    </w:p>
    <w:p w14:paraId="78F68CFE" w14:textId="77777777" w:rsidR="00DA1E7B" w:rsidRPr="00520BF4" w:rsidRDefault="00DA1E7B" w:rsidP="003124D7">
      <w:pPr>
        <w:numPr>
          <w:ilvl w:val="0"/>
          <w:numId w:val="198"/>
        </w:numPr>
        <w:spacing w:after="0" w:line="276" w:lineRule="auto"/>
        <w:ind w:left="1080"/>
      </w:pPr>
      <w:r w:rsidRPr="00520BF4">
        <w:t>Easy public access to all policies, including from the Board of Regents home page</w:t>
      </w:r>
    </w:p>
    <w:p w14:paraId="258BE236" w14:textId="77777777" w:rsidR="00DA1E7B" w:rsidRPr="00520BF4" w:rsidRDefault="00DA1E7B" w:rsidP="003124D7">
      <w:pPr>
        <w:numPr>
          <w:ilvl w:val="0"/>
          <w:numId w:val="198"/>
        </w:numPr>
        <w:spacing w:after="0" w:line="276" w:lineRule="auto"/>
        <w:ind w:left="1080"/>
      </w:pPr>
      <w:r w:rsidRPr="00520BF4">
        <w:t xml:space="preserve">Policy header that includes the effective date of each policy, the dates of all prior amendments to the policy, and the next scheduled review date. While Regents Policies may be amended on </w:t>
      </w:r>
      <w:r>
        <w:t xml:space="preserve">an </w:t>
      </w:r>
      <w:r w:rsidRPr="00520BF4">
        <w:t>as-needed basis, the board policies are also on a staggered three-year review cycle</w:t>
      </w:r>
    </w:p>
    <w:p w14:paraId="027207DD" w14:textId="77777777" w:rsidR="00DA1E7B" w:rsidRPr="00520BF4" w:rsidRDefault="00DA1E7B" w:rsidP="003124D7">
      <w:pPr>
        <w:numPr>
          <w:ilvl w:val="0"/>
          <w:numId w:val="198"/>
        </w:numPr>
        <w:spacing w:after="0" w:line="276" w:lineRule="auto"/>
        <w:ind w:left="1080"/>
      </w:pPr>
      <w:r w:rsidRPr="00520BF4">
        <w:t>Links from the executive policy and/or administrative procedure to the related Regents policy</w:t>
      </w:r>
    </w:p>
    <w:p w14:paraId="6BA45F62" w14:textId="5367C0E7" w:rsidR="00DA1E7B" w:rsidRPr="00520BF4" w:rsidRDefault="00DA1E7B" w:rsidP="003124D7">
      <w:pPr>
        <w:numPr>
          <w:ilvl w:val="0"/>
          <w:numId w:val="198"/>
        </w:numPr>
        <w:spacing w:after="0" w:line="276" w:lineRule="auto"/>
        <w:ind w:left="1080"/>
        <w:jc w:val="both"/>
      </w:pPr>
      <w:r w:rsidRPr="00520BF4">
        <w:t>Automatic notification to interested parties of any change in policy (</w:t>
      </w:r>
      <w:hyperlink r:id="rId2276" w:history="1">
        <w:r w:rsidRPr="00520BF4">
          <w:rPr>
            <w:rStyle w:val="Hyperlink"/>
          </w:rPr>
          <w:t>IV.C.7-2</w:t>
        </w:r>
      </w:hyperlink>
      <w:r w:rsidRPr="00520BF4">
        <w:t>)</w:t>
      </w:r>
    </w:p>
    <w:p w14:paraId="1BEC11FD" w14:textId="77777777" w:rsidR="00DA1E7B" w:rsidRPr="00520BF4" w:rsidRDefault="00DA1E7B" w:rsidP="00DA1E7B">
      <w:pPr>
        <w:jc w:val="both"/>
      </w:pPr>
      <w:r w:rsidRPr="00520BF4">
        <w:t xml:space="preserve"> </w:t>
      </w:r>
    </w:p>
    <w:p w14:paraId="4A7AEA28" w14:textId="61B3EB16" w:rsidR="00DA1E7B" w:rsidRPr="00520BF4" w:rsidRDefault="00DA1E7B" w:rsidP="00DA1E7B">
      <w:pPr>
        <w:spacing w:after="200"/>
      </w:pPr>
      <w:r w:rsidRPr="00520BF4">
        <w:t>When the PPIS was implemented in 2014, all policies were re-codified to be consistent with the new system</w:t>
      </w:r>
      <w:r>
        <w:t xml:space="preserve">. </w:t>
      </w:r>
      <w:r w:rsidRPr="00520BF4">
        <w:t>The policy review dates were set as August 2017 for Chapters 1-4, August 2018 for Chapters 5-</w:t>
      </w:r>
      <w:r>
        <w:t>8</w:t>
      </w:r>
      <w:r w:rsidRPr="00520BF4">
        <w:t xml:space="preserve">, and August 2019 for Chapters </w:t>
      </w:r>
      <w:r>
        <w:t>9</w:t>
      </w:r>
      <w:r w:rsidRPr="00520BF4">
        <w:t>-1</w:t>
      </w:r>
      <w:r>
        <w:t>2</w:t>
      </w:r>
      <w:r w:rsidRPr="00520BF4">
        <w:t xml:space="preserve"> (</w:t>
      </w:r>
      <w:hyperlink r:id="rId2277" w:history="1">
        <w:r w:rsidRPr="00520BF4">
          <w:rPr>
            <w:rStyle w:val="Hyperlink"/>
          </w:rPr>
          <w:t>IV.C.7-3</w:t>
        </w:r>
      </w:hyperlink>
      <w:r w:rsidRPr="00520BF4">
        <w:t xml:space="preserve">). </w:t>
      </w:r>
    </w:p>
    <w:p w14:paraId="6875D2CD" w14:textId="0B86F3C5" w:rsidR="00DA1E7B" w:rsidRPr="00520BF4" w:rsidRDefault="00DA1E7B" w:rsidP="00DA1E7B">
      <w:pPr>
        <w:spacing w:after="200"/>
      </w:pPr>
      <w:r w:rsidRPr="00520BF4">
        <w:t xml:space="preserve">The review of Chapters 1-4 was conducted beginning in </w:t>
      </w:r>
      <w:r>
        <w:t>summer</w:t>
      </w:r>
      <w:r w:rsidRPr="00520BF4">
        <w:t xml:space="preserve"> 2017 with a review of the twenty-eight policies included in those chapters. Policies were reviewed for both content and format under the aegis of the Committee on Personnel Affairs and Board Governance. Recommendations were made as to whether a policy would a) remain unchanged; b) be subject to editing for clarity or alignment with current practice; c) undergo substantive review and modification; or d) be repealed. Based on this assessment, one policy will be repealed and six will undergo substantive review. One new policy may be created. The board will complete this cycle by the end of the </w:t>
      </w:r>
      <w:r>
        <w:t xml:space="preserve">2017-2018 </w:t>
      </w:r>
      <w:r w:rsidRPr="00520BF4">
        <w:t>academic year, before a new cycle begins. A report was presented first to the Committee on Personnel Affairs and Board Governance on November 1, 2017, and subsequently provided to the board at its November 16, 2017 meeting (</w:t>
      </w:r>
      <w:hyperlink r:id="rId2278" w:history="1">
        <w:r w:rsidRPr="00520BF4">
          <w:rPr>
            <w:rStyle w:val="Hyperlink"/>
          </w:rPr>
          <w:t>IV.C.7-4</w:t>
        </w:r>
      </w:hyperlink>
      <w:r w:rsidRPr="00520BF4">
        <w:t xml:space="preserve">, </w:t>
      </w:r>
      <w:hyperlink r:id="rId2279" w:history="1">
        <w:r w:rsidRPr="00520BF4">
          <w:rPr>
            <w:rStyle w:val="Hyperlink"/>
          </w:rPr>
          <w:t>IV.C.7-5</w:t>
        </w:r>
      </w:hyperlink>
      <w:r w:rsidRPr="00520BF4">
        <w:t>). A further update was provided to the Committee on April 5, 2018 (</w:t>
      </w:r>
      <w:hyperlink r:id="rId2280" w:history="1">
        <w:r w:rsidRPr="00520BF4">
          <w:rPr>
            <w:rStyle w:val="Hyperlink"/>
          </w:rPr>
          <w:t>IV.C.7-6</w:t>
        </w:r>
      </w:hyperlink>
      <w:r w:rsidRPr="00520BF4">
        <w:t xml:space="preserve">). </w:t>
      </w:r>
    </w:p>
    <w:p w14:paraId="0B24ED40" w14:textId="77777777" w:rsidR="00DA1E7B" w:rsidRDefault="00DA1E7B" w:rsidP="00DA1E7B">
      <w:pPr>
        <w:pStyle w:val="Heading4"/>
      </w:pPr>
      <w:bookmarkStart w:id="750" w:name="_f1zvko6qayms" w:colFirst="0" w:colLast="0"/>
      <w:bookmarkEnd w:id="750"/>
      <w:r>
        <w:t>Analysis and Evaluation</w:t>
      </w:r>
    </w:p>
    <w:p w14:paraId="22AE5D82" w14:textId="77777777" w:rsidR="00DA1E7B" w:rsidRDefault="00DA1E7B" w:rsidP="00DA1E7B">
      <w:pPr>
        <w:spacing w:after="200"/>
      </w:pPr>
      <w:r>
        <w:t>The board policies are publicly available through the Board of Regents home page and are managed through the comprehensive PPIS. The PPIS system provides timely notification to all interested parties of policy changes and establishes a review cycle for all policies.</w:t>
      </w:r>
    </w:p>
    <w:p w14:paraId="164612FB" w14:textId="77777777" w:rsidR="00DA1E7B" w:rsidRDefault="00DA1E7B" w:rsidP="00DA1E7B">
      <w:pPr>
        <w:spacing w:after="200"/>
      </w:pPr>
      <w:r>
        <w:t xml:space="preserve">The review cycle for Chapters 1-4 was initiated as scheduled in summer 2017 and resulted in the review of twenty-eight policies. Six policies were substantively updated through the review process. </w:t>
      </w:r>
    </w:p>
    <w:p w14:paraId="1952D6FE" w14:textId="77777777" w:rsidR="00DA1E7B" w:rsidRDefault="00DA1E7B" w:rsidP="00DA1E7B">
      <w:pPr>
        <w:spacing w:after="200"/>
      </w:pPr>
      <w:r>
        <w:t>All policies are current with their review cycle. It is understood that a policy may be reviewed and revised at any time, should the need arise; a new policy may also be created as needed. A review of board minutes confirmed that board actions were in compliance with policies. Policy changes were also compliant with all consultation requirements established by Chapter 89 of the Hawaii Revised Statutes, the public employee collective bargaining law.</w:t>
      </w:r>
    </w:p>
    <w:p w14:paraId="1A0E7D68" w14:textId="77777777" w:rsidR="00DA1E7B" w:rsidRDefault="00DA1E7B" w:rsidP="00DA1E7B">
      <w:pPr>
        <w:spacing w:after="200"/>
      </w:pPr>
      <w:r>
        <w:t xml:space="preserve"> </w:t>
      </w:r>
    </w:p>
    <w:p w14:paraId="38EDBBEC" w14:textId="77777777" w:rsidR="00DA1E7B" w:rsidRDefault="00DA1E7B" w:rsidP="00C46F11">
      <w:pPr>
        <w:pStyle w:val="Heading3"/>
      </w:pPr>
      <w:bookmarkStart w:id="751" w:name="_agf9h57tvbwh" w:colFirst="0" w:colLast="0"/>
      <w:bookmarkEnd w:id="751"/>
      <w:r>
        <w:t xml:space="preserve">IV.C.8. To ensure the institution is accomplishing its goals for student success, the governing board regularly reviews key indicators of student learning and achievement and institutional plans for improving academic quality. </w:t>
      </w:r>
    </w:p>
    <w:p w14:paraId="134F2EF8" w14:textId="77777777" w:rsidR="00DA1E7B" w:rsidRDefault="00DA1E7B" w:rsidP="00DA1E7B">
      <w:pPr>
        <w:pStyle w:val="Heading4"/>
      </w:pPr>
      <w:bookmarkStart w:id="752" w:name="_heazmfuzwijb" w:colFirst="0" w:colLast="0"/>
      <w:bookmarkEnd w:id="752"/>
      <w:r>
        <w:t>Evidence of Meeting the Standard</w:t>
      </w:r>
    </w:p>
    <w:p w14:paraId="5FC99897" w14:textId="77777777" w:rsidR="00DA1E7B" w:rsidRDefault="00DA1E7B" w:rsidP="00DA1E7B">
      <w:pPr>
        <w:spacing w:after="200"/>
        <w:jc w:val="both"/>
      </w:pPr>
      <w:r>
        <w:t xml:space="preserve">The board has established strategic goals for the university and its component colleges in four key areas: </w:t>
      </w:r>
    </w:p>
    <w:p w14:paraId="53EFB10C" w14:textId="77777777" w:rsidR="00DA1E7B" w:rsidRDefault="00DA1E7B" w:rsidP="003124D7">
      <w:pPr>
        <w:numPr>
          <w:ilvl w:val="0"/>
          <w:numId w:val="189"/>
        </w:numPr>
        <w:spacing w:after="0" w:line="276" w:lineRule="auto"/>
        <w:ind w:left="1080"/>
        <w:jc w:val="both"/>
      </w:pPr>
      <w:r>
        <w:t>Hawai‘i Graduation Initiative focusing on student success</w:t>
      </w:r>
    </w:p>
    <w:p w14:paraId="2D67EB2F" w14:textId="77777777" w:rsidR="00DA1E7B" w:rsidRDefault="00DA1E7B" w:rsidP="003124D7">
      <w:pPr>
        <w:numPr>
          <w:ilvl w:val="0"/>
          <w:numId w:val="189"/>
        </w:numPr>
        <w:spacing w:after="0" w:line="276" w:lineRule="auto"/>
        <w:ind w:left="1080"/>
      </w:pPr>
      <w:r>
        <w:t>Hawai‘i Innovation Initiative focusing on research and innovation and commercialization of University research endeavors</w:t>
      </w:r>
    </w:p>
    <w:p w14:paraId="06B62B0A" w14:textId="77777777" w:rsidR="00DA1E7B" w:rsidRDefault="00DA1E7B" w:rsidP="003124D7">
      <w:pPr>
        <w:numPr>
          <w:ilvl w:val="0"/>
          <w:numId w:val="189"/>
        </w:numPr>
        <w:spacing w:after="0" w:line="276" w:lineRule="auto"/>
        <w:ind w:left="1080"/>
        <w:jc w:val="both"/>
      </w:pPr>
      <w:r>
        <w:t>Twenty-first century facilities, including eliminating the deferred maintenance backlog, modernizing teaching and research facilities, and sustainability</w:t>
      </w:r>
    </w:p>
    <w:p w14:paraId="159DE49E" w14:textId="77777777" w:rsidR="00DA1E7B" w:rsidRDefault="00DA1E7B" w:rsidP="003124D7">
      <w:pPr>
        <w:numPr>
          <w:ilvl w:val="0"/>
          <w:numId w:val="189"/>
        </w:numPr>
        <w:spacing w:after="0" w:line="276" w:lineRule="auto"/>
        <w:ind w:left="1080"/>
      </w:pPr>
      <w:r>
        <w:t>High performing, mission-driven system, including developing efficiencies and effective strategies taking advantage of the university’s role as the single system of public higher education in the state</w:t>
      </w:r>
    </w:p>
    <w:p w14:paraId="65584DE6" w14:textId="77777777" w:rsidR="00DA1E7B" w:rsidRDefault="00DA1E7B" w:rsidP="00DA1E7B">
      <w:pPr>
        <w:jc w:val="both"/>
      </w:pPr>
    </w:p>
    <w:p w14:paraId="07B15BDB" w14:textId="3AC39EB0" w:rsidR="00DA1E7B" w:rsidRPr="00520BF4" w:rsidRDefault="00DA1E7B" w:rsidP="00DA1E7B">
      <w:pPr>
        <w:spacing w:after="200"/>
      </w:pPr>
      <w:r>
        <w:t xml:space="preserve">These key goals, endorsed by the board in 2015, are further articulated in and aligned with the strategic goals of the UH Community Colleges and the individual community colleges and other campuses. When feasible, the goals are quantified with targeted incremental growth or improvement </w:t>
      </w:r>
      <w:r w:rsidRPr="00520BF4">
        <w:t>measures (</w:t>
      </w:r>
      <w:hyperlink r:id="rId2281" w:history="1">
        <w:r w:rsidRPr="00520BF4">
          <w:rPr>
            <w:rStyle w:val="Hyperlink"/>
          </w:rPr>
          <w:t>IV.C.8-1</w:t>
        </w:r>
      </w:hyperlink>
      <w:r>
        <w:t xml:space="preserve"> p. 15,</w:t>
      </w:r>
      <w:r w:rsidRPr="00520BF4">
        <w:t xml:space="preserve"> </w:t>
      </w:r>
      <w:hyperlink r:id="rId2282" w:history="1">
        <w:r w:rsidRPr="00520BF4">
          <w:rPr>
            <w:rStyle w:val="Hyperlink"/>
          </w:rPr>
          <w:t>IV.C.8-2</w:t>
        </w:r>
      </w:hyperlink>
      <w:r w:rsidRPr="00520BF4">
        <w:t xml:space="preserve">, </w:t>
      </w:r>
      <w:hyperlink r:id="rId2283" w:history="1">
        <w:r w:rsidRPr="00520BF4">
          <w:rPr>
            <w:rStyle w:val="Hyperlink"/>
          </w:rPr>
          <w:t>IV.C.8-3</w:t>
        </w:r>
      </w:hyperlink>
      <w:r w:rsidRPr="00520BF4">
        <w:t xml:space="preserve">, </w:t>
      </w:r>
      <w:hyperlink r:id="rId2284" w:history="1">
        <w:r w:rsidRPr="00520BF4">
          <w:rPr>
            <w:rStyle w:val="Hyperlink"/>
          </w:rPr>
          <w:t>IV.C.8-4</w:t>
        </w:r>
      </w:hyperlink>
      <w:r w:rsidRPr="00520BF4">
        <w:t xml:space="preserve">). </w:t>
      </w:r>
    </w:p>
    <w:p w14:paraId="3A1D983B" w14:textId="19D36461" w:rsidR="00DA1E7B" w:rsidRPr="00520BF4" w:rsidRDefault="00DA1E7B" w:rsidP="00DA1E7B">
      <w:pPr>
        <w:spacing w:after="200"/>
      </w:pPr>
      <w:r w:rsidRPr="00520BF4">
        <w:t>The board regularly receives updates on the university’s progress in meeting these strategic goals through data on established metrics and trends, and presentations at either board meetings or meetings of the academic and student affairs committee. The board has instituted policies such as performance funding that are directly related to the student success goals. Additionally, the board has sought to gain a better understanding of the issues impacting student success through a series of reports that explore topics such as financial aid, enrollment management, workforce planning, and student pathways (</w:t>
      </w:r>
      <w:hyperlink r:id="rId2285" w:history="1">
        <w:r w:rsidRPr="00520BF4">
          <w:rPr>
            <w:rStyle w:val="Hyperlink"/>
          </w:rPr>
          <w:t>IV.C.8-5</w:t>
        </w:r>
      </w:hyperlink>
      <w:r w:rsidRPr="00520BF4">
        <w:t xml:space="preserve">). </w:t>
      </w:r>
    </w:p>
    <w:p w14:paraId="1C65E7B4" w14:textId="1890117D" w:rsidR="00DA1E7B" w:rsidRPr="00520BF4" w:rsidRDefault="00DA1E7B" w:rsidP="00DA1E7B">
      <w:pPr>
        <w:spacing w:after="200"/>
      </w:pPr>
      <w:r w:rsidRPr="00520BF4">
        <w:t>The board meets on a rotating basis at the campuses in the system; it receives a briefing from the host campus on its progress toward meeting the student success agenda (</w:t>
      </w:r>
      <w:hyperlink r:id="rId2286" w:history="1">
        <w:r w:rsidRPr="00520BF4">
          <w:rPr>
            <w:rStyle w:val="Hyperlink"/>
          </w:rPr>
          <w:t>IV.C.8-6</w:t>
        </w:r>
      </w:hyperlink>
      <w:r w:rsidRPr="00520BF4">
        <w:t xml:space="preserve">, </w:t>
      </w:r>
      <w:hyperlink r:id="rId2287" w:history="1">
        <w:r w:rsidRPr="00520BF4">
          <w:rPr>
            <w:rStyle w:val="Hyperlink"/>
          </w:rPr>
          <w:t>IV.C.8-7</w:t>
        </w:r>
      </w:hyperlink>
      <w:r w:rsidRPr="00520BF4">
        <w:t xml:space="preserve">). </w:t>
      </w:r>
    </w:p>
    <w:p w14:paraId="0C7696D2" w14:textId="77777777" w:rsidR="00DA1E7B" w:rsidRDefault="00DA1E7B" w:rsidP="00DA1E7B">
      <w:pPr>
        <w:pStyle w:val="Heading4"/>
      </w:pPr>
      <w:bookmarkStart w:id="753" w:name="_j4tj33urg7y5" w:colFirst="0" w:colLast="0"/>
      <w:bookmarkEnd w:id="753"/>
      <w:r>
        <w:t>Analysis and Evaluation</w:t>
      </w:r>
    </w:p>
    <w:p w14:paraId="3C84B322" w14:textId="77777777" w:rsidR="00DA1E7B" w:rsidRDefault="00DA1E7B" w:rsidP="00DA1E7B">
      <w:pPr>
        <w:spacing w:after="200"/>
      </w:pPr>
      <w:r>
        <w:t>The board has adopted strategic goals related to student success with specific metrics and targets for each major unit, including the community colleges. The community colleges have adopted strategic goals that are consistent with these system goals and that extend the goals and targets to the individual community colleges.</w:t>
      </w:r>
    </w:p>
    <w:p w14:paraId="49D8E5B5" w14:textId="77777777" w:rsidR="00DA1E7B" w:rsidRDefault="00DA1E7B" w:rsidP="00DA1E7B">
      <w:pPr>
        <w:spacing w:after="200"/>
      </w:pPr>
      <w:r>
        <w:t xml:space="preserve"> </w:t>
      </w:r>
    </w:p>
    <w:p w14:paraId="20F14019" w14:textId="77777777" w:rsidR="00DA1E7B" w:rsidRDefault="00DA1E7B" w:rsidP="00C46F11">
      <w:pPr>
        <w:pStyle w:val="Heading3"/>
      </w:pPr>
      <w:bookmarkStart w:id="754" w:name="_gah3csfs1my3" w:colFirst="0" w:colLast="0"/>
      <w:bookmarkEnd w:id="754"/>
      <w:r>
        <w:t xml:space="preserve">IV.C.9. The governing board has an ongoing training program for board development, including new member orientation. It has a mechanism for providing for continuity of board membership and staggered terms of office. </w:t>
      </w:r>
    </w:p>
    <w:p w14:paraId="6234D5C6" w14:textId="77777777" w:rsidR="00DA1E7B" w:rsidRDefault="00DA1E7B" w:rsidP="00DA1E7B">
      <w:pPr>
        <w:pStyle w:val="Heading4"/>
      </w:pPr>
      <w:bookmarkStart w:id="755" w:name="_unkbmi8uyhwj" w:colFirst="0" w:colLast="0"/>
      <w:bookmarkEnd w:id="755"/>
      <w:r>
        <w:t>Evidence of Meeting the Standard</w:t>
      </w:r>
    </w:p>
    <w:p w14:paraId="1FF9ECD7" w14:textId="5E63900B" w:rsidR="00DA1E7B" w:rsidRPr="00520BF4" w:rsidRDefault="00DA1E7B" w:rsidP="00DA1E7B">
      <w:pPr>
        <w:spacing w:after="200"/>
      </w:pPr>
      <w:r>
        <w:t xml:space="preserve">All new board members receive a full-day orientation that consists of two major components. The first is an introduction to University functions, governance, and strategic directions. The second component deals with board governance, processes, ethics, and conduct. All new board members receive a copy of the Board of Regents General Overview as a part of the orientation, as well as a substantial New Regent Orientation Book. Additionally, beginning in 2017, new board members are paired with a more experienced board member, who serves as a mentor to the incoming </w:t>
      </w:r>
      <w:r w:rsidRPr="00520BF4">
        <w:t>member (</w:t>
      </w:r>
      <w:hyperlink r:id="rId2288" w:history="1">
        <w:r w:rsidRPr="00520BF4">
          <w:rPr>
            <w:rStyle w:val="Hyperlink"/>
          </w:rPr>
          <w:t>IV.C.9-1</w:t>
        </w:r>
      </w:hyperlink>
      <w:r w:rsidRPr="00520BF4">
        <w:t xml:space="preserve">, </w:t>
      </w:r>
      <w:hyperlink r:id="rId2289" w:history="1">
        <w:r w:rsidRPr="00520BF4">
          <w:rPr>
            <w:rStyle w:val="Hyperlink"/>
          </w:rPr>
          <w:t>IV.C.9-2</w:t>
        </w:r>
      </w:hyperlink>
      <w:r w:rsidRPr="00520BF4">
        <w:t xml:space="preserve">, </w:t>
      </w:r>
      <w:hyperlink r:id="rId2290" w:history="1">
        <w:r w:rsidRPr="00520BF4">
          <w:rPr>
            <w:rStyle w:val="Hyperlink"/>
          </w:rPr>
          <w:t>IV.C.9-3</w:t>
        </w:r>
      </w:hyperlink>
      <w:r w:rsidRPr="00520BF4">
        <w:t xml:space="preserve">). </w:t>
      </w:r>
    </w:p>
    <w:p w14:paraId="51FFBAC3" w14:textId="231EADDA" w:rsidR="00DA1E7B" w:rsidRPr="00520BF4" w:rsidRDefault="00DA1E7B" w:rsidP="00DA1E7B">
      <w:pPr>
        <w:spacing w:after="200"/>
      </w:pPr>
      <w:r w:rsidRPr="00520BF4">
        <w:t>Board members regularly participate in governing board professional development through attendance at conferences of the Association of Governing Boards and the Association of Community College Trustees (</w:t>
      </w:r>
      <w:hyperlink r:id="rId2291" w:history="1">
        <w:r w:rsidRPr="00520BF4">
          <w:rPr>
            <w:rStyle w:val="Hyperlink"/>
          </w:rPr>
          <w:t>IV.C.9-4</w:t>
        </w:r>
      </w:hyperlink>
      <w:r w:rsidRPr="00520BF4">
        <w:t xml:space="preserve">). </w:t>
      </w:r>
    </w:p>
    <w:p w14:paraId="5AACAFB1" w14:textId="48A678D2" w:rsidR="00DA1E7B" w:rsidRDefault="00DA1E7B" w:rsidP="00DA1E7B">
      <w:pPr>
        <w:spacing w:after="200"/>
      </w:pPr>
      <w:r w:rsidRPr="00520BF4">
        <w:t>The board also organizes training for its members as a part of regular board retreats or board committee meetings</w:t>
      </w:r>
      <w:r>
        <w:t xml:space="preserve">. </w:t>
      </w:r>
      <w:r w:rsidRPr="00520BF4">
        <w:t>For example, during the 2016-2017 academic year, the university external auditor conducted a four-part training session for the board independent audit committee, drawn from the American Institute of Certified Public Accountants (AICPA) handbook, covering the primary duties of an audit committee, expertise, understanding processes and controls, federal government implications, and roles and responsibilities of the external auditor, the internal auditor, and management (</w:t>
      </w:r>
      <w:hyperlink r:id="rId2292" w:history="1">
        <w:r w:rsidRPr="00520BF4">
          <w:rPr>
            <w:rStyle w:val="Hyperlink"/>
          </w:rPr>
          <w:t>IV.C.9-5</w:t>
        </w:r>
      </w:hyperlink>
      <w:r w:rsidRPr="00520BF4">
        <w:t xml:space="preserve">). The </w:t>
      </w:r>
      <w:r>
        <w:t>vice president</w:t>
      </w:r>
      <w:r w:rsidRPr="00520BF4">
        <w:t xml:space="preserve"> for Budget and Finance also provides an overview of the </w:t>
      </w:r>
      <w:r w:rsidR="00E62E5B">
        <w:t>s</w:t>
      </w:r>
      <w:r w:rsidRPr="00520BF4">
        <w:t>tate of Hawai`i budget as it pertains to the university system (</w:t>
      </w:r>
      <w:hyperlink r:id="rId2293" w:history="1">
        <w:r w:rsidRPr="00520BF4">
          <w:rPr>
            <w:rStyle w:val="Hyperlink"/>
          </w:rPr>
          <w:t>IV.C.9-6</w:t>
        </w:r>
      </w:hyperlink>
      <w:r w:rsidRPr="00520BF4">
        <w:t xml:space="preserve">). </w:t>
      </w:r>
    </w:p>
    <w:p w14:paraId="2DDD05E0" w14:textId="77777777" w:rsidR="00DA1E7B" w:rsidRDefault="00DA1E7B" w:rsidP="00DA1E7B">
      <w:pPr>
        <w:pStyle w:val="Heading4"/>
      </w:pPr>
      <w:bookmarkStart w:id="756" w:name="_hvs0cplh7i0u" w:colFirst="0" w:colLast="0"/>
      <w:bookmarkEnd w:id="756"/>
      <w:r>
        <w:t>Analysis and Evaluation</w:t>
      </w:r>
    </w:p>
    <w:p w14:paraId="13371D6C" w14:textId="77777777" w:rsidR="00DA1E7B" w:rsidRDefault="00DA1E7B" w:rsidP="00DA1E7B">
      <w:pPr>
        <w:spacing w:after="200"/>
      </w:pPr>
      <w:r>
        <w:t xml:space="preserve">New board members are provided with a comprehensive orientation and related materials, and with a mentor from among the experienced board members. Professional development is provided through attendance at national board professional associations and through training provided at board meetings. </w:t>
      </w:r>
    </w:p>
    <w:p w14:paraId="447070CE" w14:textId="77777777" w:rsidR="00DA1E7B" w:rsidRDefault="00DA1E7B" w:rsidP="00DA1E7B">
      <w:pPr>
        <w:spacing w:after="200"/>
      </w:pPr>
      <w:r>
        <w:t xml:space="preserve">In 2017 the board updated its committee structure to modify the personnel committee to also include board governance. Among the added responsibilities for the committee is ensuring that education and development pertinent to board service is provided for board members. </w:t>
      </w:r>
    </w:p>
    <w:p w14:paraId="28A46DFF" w14:textId="77777777" w:rsidR="00DA1E7B" w:rsidRDefault="00DA1E7B" w:rsidP="00DA1E7B">
      <w:pPr>
        <w:spacing w:after="200"/>
      </w:pPr>
      <w:r>
        <w:t xml:space="preserve"> </w:t>
      </w:r>
    </w:p>
    <w:p w14:paraId="471C9D56" w14:textId="77777777" w:rsidR="00DA1E7B" w:rsidRDefault="00DA1E7B" w:rsidP="00C46F11">
      <w:pPr>
        <w:pStyle w:val="Heading3"/>
      </w:pPr>
      <w:bookmarkStart w:id="757" w:name="_2gozg0c406gc" w:colFirst="0" w:colLast="0"/>
      <w:bookmarkEnd w:id="757"/>
      <w:r>
        <w:t xml:space="preserve">IV.C.10. Board policies and/or bylaws clearly establish a process for board evaluation. The evaluation assesses the board’s effectiveness in promoting and sustaining academic quality and institutional effectiveness. The governing board regularly evaluates its practices and performance, including full participation in board training, and makes public the results. The results are used to improve board performance, academic quality, and institutional effectiveness. </w:t>
      </w:r>
    </w:p>
    <w:p w14:paraId="2FCCD3F2" w14:textId="77777777" w:rsidR="00DA1E7B" w:rsidRDefault="00DA1E7B" w:rsidP="00DA1E7B">
      <w:pPr>
        <w:pStyle w:val="Heading4"/>
      </w:pPr>
      <w:bookmarkStart w:id="758" w:name="_eyc63bbwdqb" w:colFirst="0" w:colLast="0"/>
      <w:bookmarkEnd w:id="758"/>
      <w:r>
        <w:t>Evidence of Meeting the Standard</w:t>
      </w:r>
    </w:p>
    <w:p w14:paraId="5FEBAD60" w14:textId="71BD6313" w:rsidR="00DA1E7B" w:rsidRPr="00520BF4" w:rsidRDefault="00DA1E7B" w:rsidP="00DA1E7B">
      <w:pPr>
        <w:spacing w:after="200"/>
      </w:pPr>
      <w:r>
        <w:t xml:space="preserve">Regents Policy (RP) 2.204 establishes the process for board self-evaluation. In 2017, the board bylaws were amended to expand the role of the Personnel Committee to a Committee on Personnel Affairs and Board Governance, with explicit responsibility for managing the board evaluation </w:t>
      </w:r>
      <w:r w:rsidRPr="00520BF4">
        <w:t>process (</w:t>
      </w:r>
      <w:hyperlink r:id="rId2294" w:history="1">
        <w:r w:rsidRPr="00520BF4">
          <w:rPr>
            <w:rStyle w:val="Hyperlink"/>
          </w:rPr>
          <w:t>IV.C.10-1</w:t>
        </w:r>
      </w:hyperlink>
      <w:r w:rsidRPr="00520BF4">
        <w:t xml:space="preserve">, </w:t>
      </w:r>
      <w:hyperlink r:id="rId2295" w:history="1">
        <w:r w:rsidRPr="00520BF4">
          <w:rPr>
            <w:rStyle w:val="Hyperlink"/>
          </w:rPr>
          <w:t>IV.C.10-2</w:t>
        </w:r>
      </w:hyperlink>
      <w:r w:rsidRPr="00520BF4">
        <w:t xml:space="preserve">). </w:t>
      </w:r>
    </w:p>
    <w:p w14:paraId="6F671A22" w14:textId="3E58A5BB" w:rsidR="00DA1E7B" w:rsidRPr="00520BF4" w:rsidRDefault="00DA1E7B" w:rsidP="00DA1E7B">
      <w:pPr>
        <w:spacing w:after="200"/>
      </w:pPr>
      <w:r w:rsidRPr="00520BF4">
        <w:t>Pertinent to the current accreditation cycle, the board has conducted annual evaluations since 2014 (</w:t>
      </w:r>
      <w:hyperlink r:id="rId2296" w:anchor="page=2" w:history="1">
        <w:r w:rsidRPr="004722BC">
          <w:rPr>
            <w:rStyle w:val="Hyperlink"/>
          </w:rPr>
          <w:t>IV.C.10-3</w:t>
        </w:r>
      </w:hyperlink>
      <w:r>
        <w:t xml:space="preserve"> p. 2-4,</w:t>
      </w:r>
      <w:r w:rsidRPr="00520BF4">
        <w:t xml:space="preserve"> </w:t>
      </w:r>
      <w:hyperlink r:id="rId2297" w:history="1">
        <w:r w:rsidRPr="004722BC">
          <w:rPr>
            <w:rStyle w:val="Hyperlink"/>
          </w:rPr>
          <w:t>IV.C.10-4</w:t>
        </w:r>
      </w:hyperlink>
      <w:r w:rsidRPr="00520BF4">
        <w:t xml:space="preserve">, </w:t>
      </w:r>
      <w:hyperlink r:id="rId2298" w:history="1">
        <w:r w:rsidRPr="004722BC">
          <w:rPr>
            <w:rStyle w:val="Hyperlink"/>
          </w:rPr>
          <w:t>IV.C.10-5</w:t>
        </w:r>
      </w:hyperlink>
      <w:r w:rsidRPr="00520BF4">
        <w:t>). Additionally, in 2012-2013, the board undertook a comprehensive audit of the university operations, including board functions and structure, and implemented significant changes in response to the audit recommendations (</w:t>
      </w:r>
      <w:hyperlink r:id="rId2299" w:history="1">
        <w:r w:rsidRPr="00806267">
          <w:rPr>
            <w:rStyle w:val="Hyperlink"/>
          </w:rPr>
          <w:t>IV.C.10-6</w:t>
        </w:r>
      </w:hyperlink>
      <w:r w:rsidRPr="00806267">
        <w:t>)</w:t>
      </w:r>
      <w:r w:rsidRPr="00520BF4">
        <w:t>. The board has drawn from the Association for Governing Boards as a guide to structuring and evaluating its operations (</w:t>
      </w:r>
      <w:hyperlink r:id="rId2300" w:history="1">
        <w:r w:rsidRPr="004722BC">
          <w:rPr>
            <w:rStyle w:val="Hyperlink"/>
          </w:rPr>
          <w:t>IV.C.10-7</w:t>
        </w:r>
      </w:hyperlink>
      <w:r w:rsidRPr="00520BF4">
        <w:t xml:space="preserve">). </w:t>
      </w:r>
    </w:p>
    <w:p w14:paraId="61627785" w14:textId="77777777" w:rsidR="00DA1E7B" w:rsidRDefault="00DA1E7B" w:rsidP="00DA1E7B">
      <w:pPr>
        <w:pStyle w:val="Heading4"/>
      </w:pPr>
      <w:bookmarkStart w:id="759" w:name="_xjd4gi8omfwx" w:colFirst="0" w:colLast="0"/>
      <w:bookmarkEnd w:id="759"/>
      <w:r>
        <w:t>Analysis and Evaluation</w:t>
      </w:r>
    </w:p>
    <w:p w14:paraId="19901C2F" w14:textId="77777777" w:rsidR="00DA1E7B" w:rsidRDefault="00DA1E7B" w:rsidP="00DA1E7B">
      <w:pPr>
        <w:spacing w:after="200"/>
      </w:pPr>
      <w:r>
        <w:t xml:space="preserve">The board uses the results of its evaluation to improve its operations. For example, in 2015 the board evaluation included an assessment of whether the board committee structure adequately aligned with the strategic directions of the university. The concern was that the then-current structure of having an academic affairs committee, a student affairs committee, and a community college committee resulted in un-coordinated conversations about student success. After debate and consultation, the board acted to consolidate the three committees and focus the committee responsibilities on the student success agenda. At the same time, the board acted to create a committee on research and innovation, also in alignment with the university’s strategic directions. </w:t>
      </w:r>
    </w:p>
    <w:p w14:paraId="4895FC02" w14:textId="77777777" w:rsidR="00DA1E7B" w:rsidRDefault="00DA1E7B" w:rsidP="00DA1E7B">
      <w:pPr>
        <w:spacing w:after="200"/>
      </w:pPr>
      <w:r>
        <w:t>While the board has actively engaged in self-evaluation and acted in response to those evaluations, the evaluation schedule has not been scheduled in a formal, regular manner. Partly in response to this assessment, the board acted to expand the personnel committee to include governance. Among the described responsibilities of the expanded committee are oversight of the evaluation process and the regular review of board policies. The policy on Board Self Evaluation, RP 2.204, is one of those undergoing substantive review.</w:t>
      </w:r>
    </w:p>
    <w:p w14:paraId="3CF1B6C3" w14:textId="77777777" w:rsidR="00DA1E7B" w:rsidRDefault="00DA1E7B" w:rsidP="00DA1E7B">
      <w:pPr>
        <w:spacing w:after="200"/>
      </w:pPr>
      <w:r>
        <w:t xml:space="preserve"> </w:t>
      </w:r>
    </w:p>
    <w:p w14:paraId="1FFD2F1C" w14:textId="77777777" w:rsidR="00DA1E7B" w:rsidRDefault="00DA1E7B" w:rsidP="00C46F11">
      <w:pPr>
        <w:pStyle w:val="Heading3"/>
      </w:pPr>
      <w:bookmarkStart w:id="760" w:name="_h1jj1ebx1sia" w:colFirst="0" w:colLast="0"/>
      <w:bookmarkEnd w:id="760"/>
      <w:r>
        <w:t>IV.C.11. The governing board upholds a code of ethics and conflict of interest policy, and individual board members adhere to the code. The board has a clearly defined policy for dealing with behavior that violates its code and implements it when necessary. A majority of the board members have no employment, family, ownership, or other personal financial interest in the institution. Board member interests are disclosed and do not interfere with the impartiality of governing body members or outweigh the greater duty to secure and ensure the academic and fiscal integrity of the institution. (ER 7)</w:t>
      </w:r>
    </w:p>
    <w:p w14:paraId="4F04F799" w14:textId="77777777" w:rsidR="00DA1E7B" w:rsidRDefault="00DA1E7B" w:rsidP="00DA1E7B">
      <w:pPr>
        <w:pStyle w:val="Heading4"/>
      </w:pPr>
      <w:bookmarkStart w:id="761" w:name="_qajew9gyc6si" w:colFirst="0" w:colLast="0"/>
      <w:bookmarkEnd w:id="761"/>
      <w:r>
        <w:t>Evidence of Meeting the Standard</w:t>
      </w:r>
    </w:p>
    <w:p w14:paraId="0C9B8BCA" w14:textId="02044F4A" w:rsidR="00DA1E7B" w:rsidRPr="004722BC" w:rsidRDefault="00DA1E7B" w:rsidP="00DA1E7B">
      <w:pPr>
        <w:spacing w:after="200"/>
      </w:pPr>
      <w:r>
        <w:t xml:space="preserve"> Article X of the Board of Regents Bylaws establishes the conflict of interest policies and procedures for Regents. Regents are informed of the ethics requirements during their initial </w:t>
      </w:r>
      <w:r w:rsidRPr="004722BC">
        <w:t>orientation (</w:t>
      </w:r>
      <w:hyperlink r:id="rId2301" w:anchor="page=13" w:history="1">
        <w:r w:rsidRPr="004722BC">
          <w:rPr>
            <w:rStyle w:val="Hyperlink"/>
          </w:rPr>
          <w:t>IV.C.11-1</w:t>
        </w:r>
      </w:hyperlink>
      <w:r w:rsidRPr="004722BC">
        <w:t xml:space="preserve">). </w:t>
      </w:r>
    </w:p>
    <w:p w14:paraId="464E8ABE" w14:textId="204F8DAC" w:rsidR="00DA1E7B" w:rsidRPr="004722BC" w:rsidRDefault="00DA1E7B" w:rsidP="00DA1E7B">
      <w:pPr>
        <w:spacing w:after="200"/>
      </w:pPr>
      <w:r w:rsidRPr="004722BC">
        <w:t xml:space="preserve">Regents Policy </w:t>
      </w:r>
      <w:r w:rsidRPr="008F30C0">
        <w:t>2.206</w:t>
      </w:r>
      <w:r>
        <w:t>,</w:t>
      </w:r>
      <w:r w:rsidRPr="008F30C0">
        <w:t xml:space="preserve"> Policy on Regents as Employees,</w:t>
      </w:r>
      <w:r w:rsidRPr="004722BC">
        <w:t xml:space="preserve"> also describes the conflicts of interest that may arise when Regents are also active employees of the university and the conditions under which such Regents need to recuse themselves from actions impacted by their employment status (</w:t>
      </w:r>
      <w:hyperlink r:id="rId2302" w:history="1">
        <w:r w:rsidRPr="004722BC">
          <w:rPr>
            <w:rStyle w:val="Hyperlink"/>
          </w:rPr>
          <w:t>IV.C.11-2</w:t>
        </w:r>
      </w:hyperlink>
      <w:r w:rsidRPr="004722BC">
        <w:t xml:space="preserve">). </w:t>
      </w:r>
    </w:p>
    <w:p w14:paraId="4E2D6401" w14:textId="700688A0" w:rsidR="00DA1E7B" w:rsidRDefault="00DA1E7B" w:rsidP="00DA1E7B">
      <w:pPr>
        <w:spacing w:after="200"/>
      </w:pPr>
      <w:r w:rsidRPr="004722BC">
        <w:t>Regents are also subject to public laws governing ethics behavior</w:t>
      </w:r>
      <w:r>
        <w:t xml:space="preserve">. </w:t>
      </w:r>
      <w:r w:rsidRPr="004722BC">
        <w:t>Regents must file annual financial disclosure forms with the Hawai‘i State Ethics Commission</w:t>
      </w:r>
      <w:r>
        <w:t xml:space="preserve">. </w:t>
      </w:r>
      <w:r w:rsidRPr="004722BC">
        <w:t>These disclosures are open to the public</w:t>
      </w:r>
      <w:r>
        <w:t xml:space="preserve">. </w:t>
      </w:r>
      <w:r w:rsidRPr="004722BC">
        <w:t>The board has also included a board education presentation by the State Ethics Commission Executive Director as an agenda item at its regular meetings (</w:t>
      </w:r>
      <w:hyperlink r:id="rId2303" w:history="1">
        <w:r w:rsidRPr="004722BC">
          <w:rPr>
            <w:rStyle w:val="Hyperlink"/>
          </w:rPr>
          <w:t>IV.C.11-3</w:t>
        </w:r>
      </w:hyperlink>
      <w:r w:rsidRPr="004722BC">
        <w:t xml:space="preserve">). </w:t>
      </w:r>
      <w:r>
        <w:t>(ER 7)</w:t>
      </w:r>
    </w:p>
    <w:p w14:paraId="3E62510E" w14:textId="77777777" w:rsidR="00DA1E7B" w:rsidRDefault="00DA1E7B" w:rsidP="00DA1E7B">
      <w:pPr>
        <w:pStyle w:val="Heading4"/>
      </w:pPr>
      <w:bookmarkStart w:id="762" w:name="_kdhzp2su9un0" w:colFirst="0" w:colLast="0"/>
      <w:bookmarkEnd w:id="762"/>
      <w:r>
        <w:t>Analysis and Evaluation</w:t>
      </w:r>
    </w:p>
    <w:p w14:paraId="5CCC65FE" w14:textId="098E0C8F" w:rsidR="00DA1E7B" w:rsidRDefault="00DA1E7B" w:rsidP="00DA1E7B">
      <w:pPr>
        <w:spacing w:after="200"/>
      </w:pPr>
      <w:r>
        <w:t xml:space="preserve">The board is subject to both </w:t>
      </w:r>
      <w:r w:rsidR="00B65638">
        <w:t>s</w:t>
      </w:r>
      <w:r>
        <w:t xml:space="preserve">tate ethics laws and to its own bylaws and policies relating to ethics and conflicts of interest. The laws and policies cover all of the potential conflicts identified in the Standard. Board members are informed of the ethics requirements through their initial orientation, and through regular board professional development. </w:t>
      </w:r>
    </w:p>
    <w:p w14:paraId="2871AE4C" w14:textId="77777777" w:rsidR="00DA1E7B" w:rsidRDefault="00DA1E7B" w:rsidP="00DA1E7B">
      <w:pPr>
        <w:spacing w:after="200"/>
      </w:pPr>
      <w:r>
        <w:t xml:space="preserve">Potential ethics concerns are routinely identified during board meetings and the Regent in question is either recused from action and deliberation on the agenda item, or the potential conflict is determined not to preclude participation. The University General Counsel is available at board meetings to help resolve the determination of potential conflicts of interest. </w:t>
      </w:r>
    </w:p>
    <w:p w14:paraId="2C38581A" w14:textId="77777777" w:rsidR="00DA1E7B" w:rsidRDefault="00DA1E7B" w:rsidP="00DA1E7B">
      <w:pPr>
        <w:spacing w:after="200"/>
      </w:pPr>
      <w:r>
        <w:t>No evidence exists for board members having acted in a manner inconsistent with the established ethics bylaws and policies.</w:t>
      </w:r>
    </w:p>
    <w:p w14:paraId="0898A3A8" w14:textId="77777777" w:rsidR="00DA1E7B" w:rsidRDefault="00DA1E7B" w:rsidP="00DA1E7B">
      <w:pPr>
        <w:spacing w:after="200"/>
      </w:pPr>
      <w:r>
        <w:t xml:space="preserve"> </w:t>
      </w:r>
    </w:p>
    <w:p w14:paraId="62CB1F13" w14:textId="77777777" w:rsidR="00DA1E7B" w:rsidRDefault="00DA1E7B" w:rsidP="00C46F11">
      <w:pPr>
        <w:pStyle w:val="Heading3"/>
      </w:pPr>
      <w:bookmarkStart w:id="763" w:name="_j7siat5g1t7" w:colFirst="0" w:colLast="0"/>
      <w:bookmarkEnd w:id="763"/>
      <w:r>
        <w:t xml:space="preserve">IV.C.12. The governing board delegates full responsibility and authority to implement and administer board policies without board interference and holds the CEO accountable for the operation of the district/system or college, respectively. </w:t>
      </w:r>
    </w:p>
    <w:p w14:paraId="2573FAD7" w14:textId="77777777" w:rsidR="00DA1E7B" w:rsidRDefault="00DA1E7B" w:rsidP="00DA1E7B">
      <w:pPr>
        <w:pStyle w:val="Heading4"/>
      </w:pPr>
      <w:bookmarkStart w:id="764" w:name="_s73lu9md943f" w:colFirst="0" w:colLast="0"/>
      <w:bookmarkEnd w:id="764"/>
      <w:r>
        <w:t>Evidence of Meeting the Standard</w:t>
      </w:r>
    </w:p>
    <w:p w14:paraId="6D6AC2E6" w14:textId="56E51058" w:rsidR="00DA1E7B" w:rsidRPr="004722BC" w:rsidRDefault="00DA1E7B" w:rsidP="00DA1E7B">
      <w:pPr>
        <w:spacing w:after="200"/>
      </w:pPr>
      <w:r>
        <w:t xml:space="preserve">The Board of Regents Policy, </w:t>
      </w:r>
      <w:r w:rsidRPr="00796AA7">
        <w:t xml:space="preserve">RP 2.202: Duties of the </w:t>
      </w:r>
      <w:r w:rsidR="00B65638">
        <w:t>P</w:t>
      </w:r>
      <w:r>
        <w:t>resident</w:t>
      </w:r>
      <w:r w:rsidRPr="00796AA7">
        <w:t>,</w:t>
      </w:r>
      <w:r>
        <w:t xml:space="preserve"> clearly documents the relationship between the Board of Regents and the university system president, and establishes the authority of the president to implement and administer board </w:t>
      </w:r>
      <w:r w:rsidRPr="004722BC">
        <w:t>policies (</w:t>
      </w:r>
      <w:hyperlink r:id="rId2304" w:history="1">
        <w:r w:rsidRPr="004722BC">
          <w:rPr>
            <w:rStyle w:val="Hyperlink"/>
          </w:rPr>
          <w:t>IV.C.12-1</w:t>
        </w:r>
      </w:hyperlink>
      <w:r w:rsidRPr="004722BC">
        <w:t xml:space="preserve">). </w:t>
      </w:r>
    </w:p>
    <w:p w14:paraId="33C3E59F" w14:textId="41E8A84B" w:rsidR="00DA1E7B" w:rsidRPr="004722BC" w:rsidRDefault="00DA1E7B" w:rsidP="00DA1E7B">
      <w:pPr>
        <w:spacing w:after="200"/>
      </w:pPr>
      <w:r w:rsidRPr="004722BC">
        <w:t xml:space="preserve">The general policy on duties of the </w:t>
      </w:r>
      <w:r>
        <w:t>president</w:t>
      </w:r>
      <w:r w:rsidRPr="004722BC">
        <w:t xml:space="preserve"> is further refined in specific actions. For example, </w:t>
      </w:r>
      <w:r>
        <w:t xml:space="preserve">the Board of </w:t>
      </w:r>
      <w:r w:rsidRPr="004722BC">
        <w:t>Regents Policy,</w:t>
      </w:r>
      <w:r w:rsidRPr="00796AA7">
        <w:t xml:space="preserve"> RP 9.218: Delegation of Personnel Actions, de</w:t>
      </w:r>
      <w:r w:rsidRPr="004722BC">
        <w:t xml:space="preserve">scribes those hiring actions reserved by the board, those delegated to the </w:t>
      </w:r>
      <w:r>
        <w:t>president</w:t>
      </w:r>
      <w:r w:rsidRPr="004722BC">
        <w:t xml:space="preserve">, and those that may be further delegated by the </w:t>
      </w:r>
      <w:r>
        <w:t>president</w:t>
      </w:r>
      <w:r w:rsidRPr="004722BC">
        <w:t xml:space="preserve"> (</w:t>
      </w:r>
      <w:hyperlink r:id="rId2305" w:history="1">
        <w:r w:rsidRPr="004722BC">
          <w:rPr>
            <w:rStyle w:val="Hyperlink"/>
          </w:rPr>
          <w:t>IV.C.12-2</w:t>
        </w:r>
      </w:hyperlink>
      <w:r w:rsidRPr="004722BC">
        <w:t xml:space="preserve">). </w:t>
      </w:r>
    </w:p>
    <w:p w14:paraId="7D4CC62C" w14:textId="77777777" w:rsidR="00DA1E7B" w:rsidRPr="004722BC" w:rsidRDefault="00DA1E7B" w:rsidP="00DA1E7B">
      <w:pPr>
        <w:spacing w:after="200"/>
      </w:pPr>
      <w:r w:rsidRPr="004722BC">
        <w:t xml:space="preserve">The structure of the </w:t>
      </w:r>
      <w:r>
        <w:t>U</w:t>
      </w:r>
      <w:r w:rsidRPr="004722BC">
        <w:t xml:space="preserve">niversity of Hawai‘i System establishes this line of authority with the </w:t>
      </w:r>
      <w:r>
        <w:t>university s</w:t>
      </w:r>
      <w:r w:rsidRPr="004722BC">
        <w:t xml:space="preserve">ystem </w:t>
      </w:r>
      <w:r>
        <w:t>president</w:t>
      </w:r>
      <w:r w:rsidRPr="004722BC">
        <w:t xml:space="preserve">, and through the </w:t>
      </w:r>
      <w:r>
        <w:t>president</w:t>
      </w:r>
      <w:r w:rsidRPr="004722BC">
        <w:t xml:space="preserve"> to the </w:t>
      </w:r>
      <w:r>
        <w:t>vice president</w:t>
      </w:r>
      <w:r w:rsidRPr="004722BC">
        <w:t xml:space="preserve"> for </w:t>
      </w:r>
      <w:r>
        <w:t>c</w:t>
      </w:r>
      <w:r w:rsidRPr="004722BC">
        <w:t xml:space="preserve">ommunity </w:t>
      </w:r>
      <w:r>
        <w:t>c</w:t>
      </w:r>
      <w:r w:rsidRPr="004722BC">
        <w:t xml:space="preserve">olleges, and the individual college </w:t>
      </w:r>
      <w:r>
        <w:t>chancellor</w:t>
      </w:r>
      <w:r w:rsidRPr="004722BC">
        <w:t xml:space="preserve">s. </w:t>
      </w:r>
    </w:p>
    <w:p w14:paraId="055B75C8" w14:textId="77777777" w:rsidR="00DA1E7B" w:rsidRPr="004722BC" w:rsidRDefault="00DA1E7B" w:rsidP="00DA1E7B">
      <w:pPr>
        <w:spacing w:after="200"/>
      </w:pPr>
      <w:r w:rsidRPr="004722BC">
        <w:t xml:space="preserve">When the board does feel that a matter needs additional oversight, it may elect to create a task group to work on the issue. Task groups may be established by the chairperson upon authorization by the board, and with such powers and duties as determined by the board. The tenure of a specific task group shall expire at the completion of its assigned task. </w:t>
      </w:r>
    </w:p>
    <w:p w14:paraId="20C22D6F" w14:textId="17CDDD25" w:rsidR="00DA1E7B" w:rsidRPr="004722BC" w:rsidRDefault="00DA1E7B" w:rsidP="00DA1E7B">
      <w:pPr>
        <w:spacing w:after="200"/>
      </w:pPr>
      <w:r w:rsidRPr="004722BC">
        <w:t xml:space="preserve">An example of such a task group was focused on creating an integrated academic and facilities plan (IAFP) for the </w:t>
      </w:r>
      <w:r>
        <w:t>u</w:t>
      </w:r>
      <w:r w:rsidRPr="004722BC">
        <w:t xml:space="preserve">niversity </w:t>
      </w:r>
      <w:r>
        <w:t>s</w:t>
      </w:r>
      <w:r w:rsidRPr="004722BC">
        <w:t>ystem (</w:t>
      </w:r>
      <w:hyperlink r:id="rId2306" w:anchor="page=5" w:history="1">
        <w:r w:rsidRPr="004722BC">
          <w:rPr>
            <w:rStyle w:val="Hyperlink"/>
          </w:rPr>
          <w:t>IV.C.12-3</w:t>
        </w:r>
      </w:hyperlink>
      <w:r>
        <w:rPr>
          <w:rStyle w:val="Hyperlink"/>
        </w:rPr>
        <w:t xml:space="preserve"> </w:t>
      </w:r>
      <w:r>
        <w:t>p. 5)</w:t>
      </w:r>
      <w:r w:rsidRPr="004722BC">
        <w:t xml:space="preserve">. The task group included both Regents and University administrative officials. Several meetings were held that led to the final recommendation to adopt a plan governing academic program planning and related facilities construction across the ten-campus </w:t>
      </w:r>
      <w:r>
        <w:t>u</w:t>
      </w:r>
      <w:r w:rsidRPr="004722BC">
        <w:t>niversity system (</w:t>
      </w:r>
      <w:hyperlink r:id="rId2307" w:anchor="page=9" w:history="1">
        <w:r w:rsidRPr="004722BC">
          <w:rPr>
            <w:rStyle w:val="Hyperlink"/>
          </w:rPr>
          <w:t>IV.C.12-4</w:t>
        </w:r>
      </w:hyperlink>
      <w:r>
        <w:t xml:space="preserve"> p. 9,</w:t>
      </w:r>
      <w:r w:rsidRPr="004722BC">
        <w:t xml:space="preserve"> </w:t>
      </w:r>
      <w:hyperlink r:id="rId2308" w:history="1">
        <w:r w:rsidRPr="004722BC">
          <w:rPr>
            <w:rStyle w:val="Hyperlink"/>
          </w:rPr>
          <w:t>IV.C.12-5</w:t>
        </w:r>
      </w:hyperlink>
      <w:r w:rsidRPr="004722BC">
        <w:t xml:space="preserve">, </w:t>
      </w:r>
      <w:hyperlink r:id="rId2309" w:history="1">
        <w:r w:rsidRPr="004722BC">
          <w:rPr>
            <w:rStyle w:val="Hyperlink"/>
          </w:rPr>
          <w:t>IV.C.12-6</w:t>
        </w:r>
      </w:hyperlink>
      <w:r w:rsidRPr="004722BC">
        <w:t xml:space="preserve">, </w:t>
      </w:r>
      <w:hyperlink r:id="rId2310" w:anchor="page=5" w:history="1">
        <w:r w:rsidRPr="004722BC">
          <w:rPr>
            <w:rStyle w:val="Hyperlink"/>
          </w:rPr>
          <w:t>IV.C.12-7</w:t>
        </w:r>
      </w:hyperlink>
      <w:r>
        <w:t xml:space="preserve"> p. 5-7)</w:t>
      </w:r>
      <w:r w:rsidRPr="004722BC">
        <w:t xml:space="preserve">. </w:t>
      </w:r>
    </w:p>
    <w:p w14:paraId="5455C281" w14:textId="77777777" w:rsidR="00DA1E7B" w:rsidRDefault="00DA1E7B" w:rsidP="00DA1E7B">
      <w:pPr>
        <w:pStyle w:val="Heading4"/>
      </w:pPr>
      <w:bookmarkStart w:id="765" w:name="_hur61ou0pttc" w:colFirst="0" w:colLast="0"/>
      <w:bookmarkEnd w:id="765"/>
      <w:r>
        <w:t>Analysis and Evaluation</w:t>
      </w:r>
    </w:p>
    <w:p w14:paraId="7913BE21" w14:textId="77777777" w:rsidR="00DA1E7B" w:rsidRDefault="00DA1E7B" w:rsidP="00DA1E7B">
      <w:pPr>
        <w:spacing w:after="200"/>
      </w:pPr>
      <w:r>
        <w:t>While the board maintains its responsibility for establishing overall strategic direction, university policies, and fiduciary management of the university system, the board does not actively engage in direct or detailed management of the community colleges or individual campuses.</w:t>
      </w:r>
    </w:p>
    <w:p w14:paraId="0571EE14" w14:textId="77777777" w:rsidR="00DA1E7B" w:rsidRDefault="00DA1E7B" w:rsidP="00DA1E7B">
      <w:pPr>
        <w:spacing w:after="200"/>
      </w:pPr>
      <w:r>
        <w:t xml:space="preserve"> </w:t>
      </w:r>
    </w:p>
    <w:p w14:paraId="7EC732EE" w14:textId="77777777" w:rsidR="00DA1E7B" w:rsidRDefault="00DA1E7B" w:rsidP="00C46F11">
      <w:pPr>
        <w:pStyle w:val="Heading3"/>
      </w:pPr>
      <w:bookmarkStart w:id="766" w:name="_nbnc0sawyfgu" w:colFirst="0" w:colLast="0"/>
      <w:bookmarkEnd w:id="766"/>
      <w:r>
        <w:t xml:space="preserve">IV.C.13. The governing board is informed about the Eligibility Requirements, the Accreditation Standards, Commission policies, accreditation processes, and the college’s accredited status, and supports through policy the college’s efforts to improve and excel. The board participates in evaluation of governing board roles and functions in the accreditation process. </w:t>
      </w:r>
    </w:p>
    <w:p w14:paraId="3AF9C11C" w14:textId="77777777" w:rsidR="00DA1E7B" w:rsidRDefault="00DA1E7B" w:rsidP="00DA1E7B">
      <w:pPr>
        <w:pStyle w:val="Heading4"/>
      </w:pPr>
      <w:bookmarkStart w:id="767" w:name="_n8hps5zbfrpf" w:colFirst="0" w:colLast="0"/>
      <w:bookmarkEnd w:id="767"/>
      <w:r>
        <w:t>Evidence of Meeting the Standard</w:t>
      </w:r>
    </w:p>
    <w:p w14:paraId="1A721156" w14:textId="77777777" w:rsidR="00DA1E7B" w:rsidRDefault="00DA1E7B" w:rsidP="00DA1E7B">
      <w:pPr>
        <w:spacing w:after="200"/>
      </w:pPr>
      <w:r>
        <w:t>The board is routinely informed about the status of accreditation at each of the community colleges.</w:t>
      </w:r>
    </w:p>
    <w:p w14:paraId="250FD2A1" w14:textId="32A6926D" w:rsidR="00DA1E7B" w:rsidRPr="004722BC" w:rsidRDefault="00DA1E7B" w:rsidP="00DA1E7B">
      <w:pPr>
        <w:spacing w:after="200"/>
      </w:pPr>
      <w:r>
        <w:t xml:space="preserve">In preparation for the 2018 Institutional Self Evaluation Report (ISER), the Board Committee on Academic and Student Affairs was presented with an overview of the accreditation process, including those standards relating to the governing board. Following this briefing, the board acted to create a permitted interaction group to assist in the evaluation of board-related standards </w:t>
      </w:r>
      <w:r w:rsidRPr="004722BC">
        <w:t>(</w:t>
      </w:r>
      <w:hyperlink r:id="rId2311" w:anchor="page=10" w:history="1">
        <w:r w:rsidRPr="004722BC">
          <w:rPr>
            <w:rStyle w:val="Hyperlink"/>
          </w:rPr>
          <w:t>IV.C.13-1</w:t>
        </w:r>
      </w:hyperlink>
      <w:r>
        <w:t xml:space="preserve"> p. 10)</w:t>
      </w:r>
      <w:r w:rsidRPr="004722BC">
        <w:t>. A permitted interaction group is comprised of a sub-set of the regents</w:t>
      </w:r>
      <w:r>
        <w:t xml:space="preserve"> who are</w:t>
      </w:r>
      <w:r w:rsidRPr="004722BC">
        <w:t xml:space="preserve"> allowed to engage in conversation and dialog about an issue without being subject to open meeting provisions. The permitted interaction group may not take any action but may only report to the larger board or one of its committees. The permitted interaction group included board leadership, the chair and vice chair of the Committee on Academic and Student Affairs, and Regents representing all the islands with community colleges. A further briefing on preparing for accreditation was provided to the board at its March 2017 meeting (</w:t>
      </w:r>
      <w:hyperlink r:id="rId2312" w:anchor="page=3" w:history="1">
        <w:r w:rsidRPr="004722BC">
          <w:rPr>
            <w:rStyle w:val="Hyperlink"/>
          </w:rPr>
          <w:t>IV.C.13-2</w:t>
        </w:r>
      </w:hyperlink>
      <w:r>
        <w:t xml:space="preserve"> p. 3)</w:t>
      </w:r>
      <w:r w:rsidRPr="004722BC">
        <w:t xml:space="preserve">. </w:t>
      </w:r>
    </w:p>
    <w:p w14:paraId="6B1041C7" w14:textId="77777777" w:rsidR="00DA1E7B" w:rsidRDefault="00DA1E7B" w:rsidP="00DA1E7B">
      <w:pPr>
        <w:spacing w:after="200"/>
      </w:pPr>
      <w:r w:rsidRPr="004722BC">
        <w:t xml:space="preserve">Members of the permitted </w:t>
      </w:r>
      <w:r>
        <w:t>inter</w:t>
      </w:r>
      <w:r w:rsidRPr="004722BC">
        <w:t xml:space="preserve">action group were provided an early draft of Standard IV.C in August 2017, and met with representatives from the community colleges (ALOs and ISER chairs/co-chairs) in November 2017 to refine the document, provide clarification where needed, and suggest additional items of evidence. The group was provided a final opportunity to review this section, pertaining to the Governing Board, before the completed ISERs from the six campuses </w:t>
      </w:r>
      <w:r>
        <w:t>were presented for review by the Committee on Academic and Student Affairs, the Board of Regents, and the president of the University of Hawai</w:t>
      </w:r>
      <w:r>
        <w:rPr>
          <w:color w:val="000000"/>
          <w:sz w:val="22"/>
        </w:rPr>
        <w:t>ʻ</w:t>
      </w:r>
      <w:r>
        <w:t xml:space="preserve">i in early summer 2018. </w:t>
      </w:r>
    </w:p>
    <w:p w14:paraId="69B86095" w14:textId="77777777" w:rsidR="00DA1E7B" w:rsidRDefault="00DA1E7B" w:rsidP="00DA1E7B">
      <w:pPr>
        <w:pStyle w:val="Heading4"/>
      </w:pPr>
      <w:bookmarkStart w:id="768" w:name="_k5rnwlezikk0" w:colFirst="0" w:colLast="0"/>
      <w:bookmarkEnd w:id="768"/>
      <w:r>
        <w:t>Analysis and Evaluation</w:t>
      </w:r>
    </w:p>
    <w:p w14:paraId="615E268B" w14:textId="77777777" w:rsidR="00DA1E7B" w:rsidRDefault="00DA1E7B" w:rsidP="00DA1E7B">
      <w:pPr>
        <w:spacing w:after="200"/>
        <w:jc w:val="both"/>
      </w:pPr>
      <w:r>
        <w:t>The board was fully informed of the accreditation requirements, the process of ISER preparation, and was directly involved in the assessment of board-related standards.</w:t>
      </w:r>
    </w:p>
    <w:p w14:paraId="4CC15800" w14:textId="379305C5" w:rsidR="0020537E" w:rsidRDefault="0020537E" w:rsidP="00DA1E7B">
      <w:pPr>
        <w:spacing w:after="200"/>
        <w:jc w:val="both"/>
      </w:pPr>
    </w:p>
    <w:p w14:paraId="473D48BB" w14:textId="77777777" w:rsidR="00DA1E7B" w:rsidRDefault="00DA1E7B" w:rsidP="00DA1E7B">
      <w:pPr>
        <w:pStyle w:val="Subtitle"/>
        <w:spacing w:line="360" w:lineRule="auto"/>
      </w:pPr>
      <w:bookmarkStart w:id="769" w:name="_j54e1toeojw9" w:colFirst="0" w:colLast="0"/>
      <w:bookmarkEnd w:id="769"/>
      <w:r>
        <w:t>Evidence for IV.C.</w:t>
      </w:r>
    </w:p>
    <w:tbl>
      <w:tblPr>
        <w:tblpPr w:leftFromText="180" w:rightFromText="180" w:vertAnchor="text" w:tblpY="1"/>
        <w:tblOverlap w:val="never"/>
        <w:tblW w:w="8820" w:type="dxa"/>
        <w:tblLayout w:type="fixed"/>
        <w:tblLook w:val="0600" w:firstRow="0" w:lastRow="0" w:firstColumn="0" w:lastColumn="0" w:noHBand="1" w:noVBand="1"/>
      </w:tblPr>
      <w:tblGrid>
        <w:gridCol w:w="1320"/>
        <w:gridCol w:w="7500"/>
      </w:tblGrid>
      <w:tr w:rsidR="00DA1E7B" w14:paraId="3B8D26CD" w14:textId="77777777" w:rsidTr="00F31243">
        <w:trPr>
          <w:trHeight w:val="338"/>
        </w:trPr>
        <w:tc>
          <w:tcPr>
            <w:tcW w:w="1320" w:type="dxa"/>
            <w:tcMar>
              <w:top w:w="40" w:type="dxa"/>
              <w:left w:w="40" w:type="dxa"/>
              <w:bottom w:w="40" w:type="dxa"/>
              <w:right w:w="40" w:type="dxa"/>
            </w:tcMar>
          </w:tcPr>
          <w:p w14:paraId="151C0407" w14:textId="1D0337D3" w:rsidR="00DA1E7B" w:rsidRDefault="00ED18ED" w:rsidP="00F31243">
            <w:pPr>
              <w:spacing w:after="0" w:line="240" w:lineRule="auto"/>
              <w:rPr>
                <w:sz w:val="22"/>
              </w:rPr>
            </w:pPr>
            <w:hyperlink r:id="rId2313" w:history="1">
              <w:r w:rsidR="00DA1E7B" w:rsidRPr="004722BC">
                <w:rPr>
                  <w:rStyle w:val="Hyperlink"/>
                  <w:sz w:val="22"/>
                </w:rPr>
                <w:t>IV.C.1-1</w:t>
              </w:r>
            </w:hyperlink>
          </w:p>
        </w:tc>
        <w:tc>
          <w:tcPr>
            <w:tcW w:w="7500" w:type="dxa"/>
            <w:tcMar>
              <w:top w:w="40" w:type="dxa"/>
              <w:left w:w="40" w:type="dxa"/>
              <w:bottom w:w="40" w:type="dxa"/>
              <w:right w:w="40" w:type="dxa"/>
            </w:tcMar>
          </w:tcPr>
          <w:p w14:paraId="6ED34F11" w14:textId="77777777" w:rsidR="00DA1E7B" w:rsidRDefault="00DA1E7B" w:rsidP="00F31243">
            <w:pPr>
              <w:spacing w:after="0" w:line="240" w:lineRule="auto"/>
              <w:rPr>
                <w:sz w:val="22"/>
              </w:rPr>
            </w:pPr>
            <w:r>
              <w:rPr>
                <w:sz w:val="22"/>
              </w:rPr>
              <w:t>HRS304A-104: Regents; appointment; tenure, qualifications; meetings</w:t>
            </w:r>
          </w:p>
        </w:tc>
      </w:tr>
      <w:tr w:rsidR="00DA1E7B" w14:paraId="56E5E7E0" w14:textId="77777777" w:rsidTr="00F31243">
        <w:trPr>
          <w:trHeight w:val="320"/>
        </w:trPr>
        <w:tc>
          <w:tcPr>
            <w:tcW w:w="1320" w:type="dxa"/>
            <w:tcMar>
              <w:top w:w="40" w:type="dxa"/>
              <w:left w:w="40" w:type="dxa"/>
              <w:bottom w:w="40" w:type="dxa"/>
              <w:right w:w="40" w:type="dxa"/>
            </w:tcMar>
          </w:tcPr>
          <w:p w14:paraId="31166868" w14:textId="2A1F332F" w:rsidR="00DA1E7B" w:rsidRDefault="00ED18ED" w:rsidP="00F31243">
            <w:pPr>
              <w:spacing w:after="0" w:line="240" w:lineRule="auto"/>
              <w:rPr>
                <w:sz w:val="22"/>
              </w:rPr>
            </w:pPr>
            <w:hyperlink r:id="rId2314" w:history="1">
              <w:r w:rsidR="00DA1E7B" w:rsidRPr="004722BC">
                <w:rPr>
                  <w:rStyle w:val="Hyperlink"/>
                  <w:sz w:val="22"/>
                </w:rPr>
                <w:t>IV.C.1-2</w:t>
              </w:r>
            </w:hyperlink>
          </w:p>
        </w:tc>
        <w:tc>
          <w:tcPr>
            <w:tcW w:w="7500" w:type="dxa"/>
            <w:tcMar>
              <w:top w:w="40" w:type="dxa"/>
              <w:left w:w="40" w:type="dxa"/>
              <w:bottom w:w="40" w:type="dxa"/>
              <w:right w:w="40" w:type="dxa"/>
            </w:tcMar>
          </w:tcPr>
          <w:p w14:paraId="43B020C4" w14:textId="77777777" w:rsidR="00DA1E7B" w:rsidRDefault="00DA1E7B" w:rsidP="00F31243">
            <w:pPr>
              <w:spacing w:after="0" w:line="240" w:lineRule="auto"/>
              <w:rPr>
                <w:sz w:val="22"/>
              </w:rPr>
            </w:pPr>
            <w:r>
              <w:rPr>
                <w:sz w:val="22"/>
              </w:rPr>
              <w:t>Board of Regents Home Page</w:t>
            </w:r>
          </w:p>
        </w:tc>
      </w:tr>
      <w:tr w:rsidR="00DA1E7B" w14:paraId="0F5218F7" w14:textId="77777777" w:rsidTr="00F31243">
        <w:trPr>
          <w:trHeight w:val="560"/>
        </w:trPr>
        <w:tc>
          <w:tcPr>
            <w:tcW w:w="1320" w:type="dxa"/>
            <w:tcMar>
              <w:top w:w="40" w:type="dxa"/>
              <w:left w:w="40" w:type="dxa"/>
              <w:bottom w:w="40" w:type="dxa"/>
              <w:right w:w="40" w:type="dxa"/>
            </w:tcMar>
          </w:tcPr>
          <w:p w14:paraId="4CFD7310" w14:textId="19796810" w:rsidR="00DA1E7B" w:rsidRDefault="00ED18ED" w:rsidP="00F31243">
            <w:pPr>
              <w:spacing w:after="0" w:line="240" w:lineRule="auto"/>
              <w:rPr>
                <w:sz w:val="22"/>
              </w:rPr>
            </w:pPr>
            <w:hyperlink r:id="rId2315" w:history="1">
              <w:r w:rsidR="00DA1E7B" w:rsidRPr="004722BC">
                <w:rPr>
                  <w:rStyle w:val="Hyperlink"/>
                  <w:sz w:val="22"/>
                </w:rPr>
                <w:t>IV.C.1-3</w:t>
              </w:r>
            </w:hyperlink>
          </w:p>
        </w:tc>
        <w:tc>
          <w:tcPr>
            <w:tcW w:w="7500" w:type="dxa"/>
            <w:tcMar>
              <w:top w:w="40" w:type="dxa"/>
              <w:left w:w="40" w:type="dxa"/>
              <w:bottom w:w="40" w:type="dxa"/>
              <w:right w:w="40" w:type="dxa"/>
            </w:tcMar>
          </w:tcPr>
          <w:p w14:paraId="3233FBDD" w14:textId="77777777" w:rsidR="00DA1E7B" w:rsidRDefault="00DA1E7B" w:rsidP="00F31243">
            <w:pPr>
              <w:spacing w:after="0" w:line="240" w:lineRule="auto"/>
              <w:rPr>
                <w:sz w:val="22"/>
              </w:rPr>
            </w:pPr>
            <w:r>
              <w:rPr>
                <w:sz w:val="22"/>
              </w:rPr>
              <w:t>HRS304A-104.6: Candidate advisory council for the Board of Regents of the University of Hawai</w:t>
            </w:r>
            <w:r>
              <w:rPr>
                <w:color w:val="000000"/>
                <w:sz w:val="22"/>
              </w:rPr>
              <w:t>ʻ</w:t>
            </w:r>
            <w:r>
              <w:rPr>
                <w:sz w:val="22"/>
              </w:rPr>
              <w:t>i</w:t>
            </w:r>
          </w:p>
        </w:tc>
      </w:tr>
      <w:tr w:rsidR="00DA1E7B" w14:paraId="2161C8E8" w14:textId="77777777" w:rsidTr="00F31243">
        <w:trPr>
          <w:trHeight w:val="320"/>
        </w:trPr>
        <w:tc>
          <w:tcPr>
            <w:tcW w:w="1320" w:type="dxa"/>
            <w:tcMar>
              <w:top w:w="40" w:type="dxa"/>
              <w:left w:w="40" w:type="dxa"/>
              <w:bottom w:w="40" w:type="dxa"/>
              <w:right w:w="40" w:type="dxa"/>
            </w:tcMar>
          </w:tcPr>
          <w:p w14:paraId="5B9480BD" w14:textId="15E2C8E2" w:rsidR="00DA1E7B" w:rsidRDefault="00ED18ED" w:rsidP="00F31243">
            <w:pPr>
              <w:spacing w:after="0" w:line="240" w:lineRule="auto"/>
              <w:rPr>
                <w:sz w:val="22"/>
              </w:rPr>
            </w:pPr>
            <w:hyperlink r:id="rId2316" w:history="1">
              <w:r w:rsidR="00DA1E7B" w:rsidRPr="004722BC">
                <w:rPr>
                  <w:rStyle w:val="Hyperlink"/>
                  <w:sz w:val="22"/>
                </w:rPr>
                <w:t>IV.C.1-4</w:t>
              </w:r>
            </w:hyperlink>
          </w:p>
        </w:tc>
        <w:tc>
          <w:tcPr>
            <w:tcW w:w="7500" w:type="dxa"/>
            <w:tcMar>
              <w:top w:w="40" w:type="dxa"/>
              <w:left w:w="40" w:type="dxa"/>
              <w:bottom w:w="40" w:type="dxa"/>
              <w:right w:w="40" w:type="dxa"/>
            </w:tcMar>
          </w:tcPr>
          <w:p w14:paraId="6B1BB7A9" w14:textId="77777777" w:rsidR="00DA1E7B" w:rsidRDefault="00DA1E7B" w:rsidP="00F31243">
            <w:pPr>
              <w:spacing w:after="0" w:line="240" w:lineRule="auto"/>
              <w:rPr>
                <w:sz w:val="22"/>
              </w:rPr>
            </w:pPr>
            <w:r>
              <w:rPr>
                <w:sz w:val="22"/>
              </w:rPr>
              <w:t>RCAC Website Home Page</w:t>
            </w:r>
          </w:p>
        </w:tc>
      </w:tr>
      <w:tr w:rsidR="00DA1E7B" w14:paraId="4E376711" w14:textId="77777777" w:rsidTr="00F31243">
        <w:trPr>
          <w:trHeight w:val="320"/>
        </w:trPr>
        <w:tc>
          <w:tcPr>
            <w:tcW w:w="1320" w:type="dxa"/>
            <w:tcMar>
              <w:top w:w="40" w:type="dxa"/>
              <w:left w:w="40" w:type="dxa"/>
              <w:bottom w:w="40" w:type="dxa"/>
              <w:right w:w="40" w:type="dxa"/>
            </w:tcMar>
          </w:tcPr>
          <w:p w14:paraId="3F651F28" w14:textId="0FDC1CAA" w:rsidR="00DA1E7B" w:rsidRDefault="00ED18ED" w:rsidP="00F31243">
            <w:pPr>
              <w:spacing w:after="0" w:line="240" w:lineRule="auto"/>
              <w:rPr>
                <w:sz w:val="22"/>
              </w:rPr>
            </w:pPr>
            <w:hyperlink r:id="rId2317" w:history="1">
              <w:r w:rsidR="00DA1E7B" w:rsidRPr="004722BC">
                <w:rPr>
                  <w:rStyle w:val="Hyperlink"/>
                  <w:sz w:val="22"/>
                </w:rPr>
                <w:t>IV.C.1-5</w:t>
              </w:r>
            </w:hyperlink>
          </w:p>
        </w:tc>
        <w:tc>
          <w:tcPr>
            <w:tcW w:w="7500" w:type="dxa"/>
            <w:tcMar>
              <w:top w:w="40" w:type="dxa"/>
              <w:left w:w="40" w:type="dxa"/>
              <w:bottom w:w="40" w:type="dxa"/>
              <w:right w:w="40" w:type="dxa"/>
            </w:tcMar>
          </w:tcPr>
          <w:p w14:paraId="2569282F" w14:textId="77777777" w:rsidR="00DA1E7B" w:rsidRDefault="00DA1E7B" w:rsidP="00F31243">
            <w:pPr>
              <w:spacing w:after="0" w:line="240" w:lineRule="auto"/>
              <w:rPr>
                <w:sz w:val="22"/>
              </w:rPr>
            </w:pPr>
            <w:r>
              <w:rPr>
                <w:sz w:val="22"/>
              </w:rPr>
              <w:t>Bylaws of the Board of Regents of the University of Hawai</w:t>
            </w:r>
            <w:r>
              <w:rPr>
                <w:color w:val="000000"/>
                <w:sz w:val="22"/>
              </w:rPr>
              <w:t>ʻ</w:t>
            </w:r>
            <w:r>
              <w:rPr>
                <w:sz w:val="22"/>
              </w:rPr>
              <w:t>i</w:t>
            </w:r>
          </w:p>
        </w:tc>
      </w:tr>
      <w:tr w:rsidR="00DA1E7B" w14:paraId="65F6BC5A" w14:textId="77777777" w:rsidTr="00F31243">
        <w:trPr>
          <w:trHeight w:val="320"/>
        </w:trPr>
        <w:tc>
          <w:tcPr>
            <w:tcW w:w="1320" w:type="dxa"/>
            <w:tcMar>
              <w:top w:w="40" w:type="dxa"/>
              <w:left w:w="40" w:type="dxa"/>
              <w:bottom w:w="40" w:type="dxa"/>
              <w:right w:w="40" w:type="dxa"/>
            </w:tcMar>
          </w:tcPr>
          <w:p w14:paraId="3E79E8C4" w14:textId="64B4544F" w:rsidR="00DA1E7B" w:rsidRDefault="00ED18ED" w:rsidP="00F31243">
            <w:pPr>
              <w:spacing w:after="0" w:line="240" w:lineRule="auto"/>
              <w:rPr>
                <w:sz w:val="22"/>
              </w:rPr>
            </w:pPr>
            <w:hyperlink r:id="rId2318" w:history="1">
              <w:r w:rsidR="00DA1E7B" w:rsidRPr="004722BC">
                <w:rPr>
                  <w:rStyle w:val="Hyperlink"/>
                  <w:sz w:val="22"/>
                </w:rPr>
                <w:t>IV.C.1-6</w:t>
              </w:r>
            </w:hyperlink>
          </w:p>
        </w:tc>
        <w:tc>
          <w:tcPr>
            <w:tcW w:w="7500" w:type="dxa"/>
            <w:tcMar>
              <w:top w:w="40" w:type="dxa"/>
              <w:left w:w="40" w:type="dxa"/>
              <w:bottom w:w="40" w:type="dxa"/>
              <w:right w:w="40" w:type="dxa"/>
            </w:tcMar>
          </w:tcPr>
          <w:p w14:paraId="65E38F20" w14:textId="77777777" w:rsidR="00DA1E7B" w:rsidRDefault="00DA1E7B" w:rsidP="00F31243">
            <w:pPr>
              <w:spacing w:after="0" w:line="240" w:lineRule="auto"/>
              <w:rPr>
                <w:sz w:val="22"/>
              </w:rPr>
            </w:pPr>
            <w:r>
              <w:rPr>
                <w:sz w:val="22"/>
              </w:rPr>
              <w:t>Regents Policies (Chapter Tables of Contents)</w:t>
            </w:r>
          </w:p>
        </w:tc>
      </w:tr>
      <w:tr w:rsidR="00DA1E7B" w14:paraId="64FA3F0C" w14:textId="77777777" w:rsidTr="00F31243">
        <w:trPr>
          <w:trHeight w:val="180"/>
        </w:trPr>
        <w:tc>
          <w:tcPr>
            <w:tcW w:w="1320" w:type="dxa"/>
            <w:tcMar>
              <w:top w:w="40" w:type="dxa"/>
              <w:left w:w="40" w:type="dxa"/>
              <w:bottom w:w="40" w:type="dxa"/>
              <w:right w:w="40" w:type="dxa"/>
            </w:tcMar>
          </w:tcPr>
          <w:p w14:paraId="45A4C0F5" w14:textId="4878B9AF" w:rsidR="00DA1E7B" w:rsidRDefault="00ED18ED" w:rsidP="00F31243">
            <w:pPr>
              <w:spacing w:after="0" w:line="240" w:lineRule="auto"/>
              <w:rPr>
                <w:sz w:val="22"/>
              </w:rPr>
            </w:pPr>
            <w:hyperlink r:id="rId2319" w:history="1">
              <w:r w:rsidR="00DA1E7B" w:rsidRPr="004722BC">
                <w:rPr>
                  <w:rStyle w:val="Hyperlink"/>
                  <w:sz w:val="22"/>
                </w:rPr>
                <w:t>IV.C.1-7</w:t>
              </w:r>
            </w:hyperlink>
          </w:p>
        </w:tc>
        <w:tc>
          <w:tcPr>
            <w:tcW w:w="7500" w:type="dxa"/>
            <w:tcMar>
              <w:top w:w="40" w:type="dxa"/>
              <w:left w:w="40" w:type="dxa"/>
              <w:bottom w:w="40" w:type="dxa"/>
              <w:right w:w="40" w:type="dxa"/>
            </w:tcMar>
          </w:tcPr>
          <w:p w14:paraId="5C8B3EEF" w14:textId="77777777" w:rsidR="00DA1E7B" w:rsidRDefault="00DA1E7B" w:rsidP="00F31243">
            <w:pPr>
              <w:spacing w:after="0" w:line="240" w:lineRule="auto"/>
              <w:rPr>
                <w:sz w:val="22"/>
              </w:rPr>
            </w:pPr>
            <w:r>
              <w:rPr>
                <w:sz w:val="22"/>
              </w:rPr>
              <w:t>Board of Regents Policy RP 4.201: Mission and Purpose of the University</w:t>
            </w:r>
          </w:p>
        </w:tc>
      </w:tr>
      <w:tr w:rsidR="00DA1E7B" w14:paraId="526F25ED" w14:textId="77777777" w:rsidTr="00F31243">
        <w:trPr>
          <w:trHeight w:val="560"/>
        </w:trPr>
        <w:tc>
          <w:tcPr>
            <w:tcW w:w="1320" w:type="dxa"/>
            <w:tcMar>
              <w:top w:w="40" w:type="dxa"/>
              <w:left w:w="40" w:type="dxa"/>
              <w:bottom w:w="40" w:type="dxa"/>
              <w:right w:w="40" w:type="dxa"/>
            </w:tcMar>
          </w:tcPr>
          <w:p w14:paraId="6F51A299" w14:textId="675499B0" w:rsidR="00DA1E7B" w:rsidRDefault="00ED18ED" w:rsidP="00F31243">
            <w:pPr>
              <w:spacing w:after="0" w:line="240" w:lineRule="auto"/>
              <w:rPr>
                <w:sz w:val="22"/>
              </w:rPr>
            </w:pPr>
            <w:hyperlink r:id="rId2320" w:history="1">
              <w:r w:rsidR="00DA1E7B" w:rsidRPr="004722BC">
                <w:rPr>
                  <w:rStyle w:val="Hyperlink"/>
                  <w:sz w:val="22"/>
                </w:rPr>
                <w:t>IV.C.1-8</w:t>
              </w:r>
            </w:hyperlink>
          </w:p>
        </w:tc>
        <w:tc>
          <w:tcPr>
            <w:tcW w:w="7500" w:type="dxa"/>
            <w:tcMar>
              <w:top w:w="40" w:type="dxa"/>
              <w:left w:w="40" w:type="dxa"/>
              <w:bottom w:w="40" w:type="dxa"/>
              <w:right w:w="40" w:type="dxa"/>
            </w:tcMar>
          </w:tcPr>
          <w:p w14:paraId="29D7AF5C" w14:textId="77777777" w:rsidR="00DA1E7B" w:rsidRDefault="00DA1E7B" w:rsidP="00F31243">
            <w:pPr>
              <w:spacing w:after="0" w:line="240" w:lineRule="auto"/>
              <w:rPr>
                <w:sz w:val="22"/>
              </w:rPr>
            </w:pPr>
            <w:r>
              <w:rPr>
                <w:sz w:val="22"/>
              </w:rPr>
              <w:t>Board of Regents Minutes of April 20, 2017, p. 8-9 (approving the report from the IAFP permitted interaction group)</w:t>
            </w:r>
          </w:p>
        </w:tc>
      </w:tr>
      <w:tr w:rsidR="00DA1E7B" w14:paraId="62FA56B4" w14:textId="77777777" w:rsidTr="00F31243">
        <w:trPr>
          <w:trHeight w:val="560"/>
        </w:trPr>
        <w:tc>
          <w:tcPr>
            <w:tcW w:w="1320" w:type="dxa"/>
            <w:tcMar>
              <w:top w:w="40" w:type="dxa"/>
              <w:left w:w="40" w:type="dxa"/>
              <w:bottom w:w="40" w:type="dxa"/>
              <w:right w:w="40" w:type="dxa"/>
            </w:tcMar>
          </w:tcPr>
          <w:p w14:paraId="0D0ED635" w14:textId="3429D230" w:rsidR="00DA1E7B" w:rsidRDefault="00ED18ED" w:rsidP="00F31243">
            <w:pPr>
              <w:spacing w:after="0" w:line="240" w:lineRule="auto"/>
              <w:rPr>
                <w:sz w:val="22"/>
              </w:rPr>
            </w:pPr>
            <w:hyperlink r:id="rId2321" w:history="1">
              <w:r w:rsidR="00DA1E7B" w:rsidRPr="004722BC">
                <w:rPr>
                  <w:rStyle w:val="Hyperlink"/>
                  <w:sz w:val="22"/>
                </w:rPr>
                <w:t>IV.C.2-1</w:t>
              </w:r>
            </w:hyperlink>
          </w:p>
        </w:tc>
        <w:tc>
          <w:tcPr>
            <w:tcW w:w="7500" w:type="dxa"/>
            <w:tcMar>
              <w:top w:w="40" w:type="dxa"/>
              <w:left w:w="40" w:type="dxa"/>
              <w:bottom w:w="40" w:type="dxa"/>
              <w:right w:w="40" w:type="dxa"/>
            </w:tcMar>
          </w:tcPr>
          <w:p w14:paraId="0D3C7251" w14:textId="77777777" w:rsidR="00DA1E7B" w:rsidRDefault="00DA1E7B" w:rsidP="00F31243">
            <w:pPr>
              <w:spacing w:after="0" w:line="240" w:lineRule="auto"/>
              <w:rPr>
                <w:sz w:val="22"/>
              </w:rPr>
            </w:pPr>
            <w:r>
              <w:rPr>
                <w:sz w:val="22"/>
              </w:rPr>
              <w:t>Board of Regents Policy RP 1.202: Relationship of the Board to Administration and University (Section III.B.2.b) Board of Regents</w:t>
            </w:r>
          </w:p>
        </w:tc>
      </w:tr>
      <w:tr w:rsidR="00DA1E7B" w14:paraId="59E9231E" w14:textId="77777777" w:rsidTr="00F31243">
        <w:trPr>
          <w:trHeight w:val="320"/>
        </w:trPr>
        <w:tc>
          <w:tcPr>
            <w:tcW w:w="1320" w:type="dxa"/>
            <w:tcMar>
              <w:top w:w="40" w:type="dxa"/>
              <w:left w:w="40" w:type="dxa"/>
              <w:bottom w:w="40" w:type="dxa"/>
              <w:right w:w="40" w:type="dxa"/>
            </w:tcMar>
          </w:tcPr>
          <w:p w14:paraId="38DD29F5" w14:textId="0928354C" w:rsidR="00DA1E7B" w:rsidRDefault="00ED18ED" w:rsidP="00F31243">
            <w:pPr>
              <w:spacing w:after="0" w:line="240" w:lineRule="auto"/>
              <w:rPr>
                <w:sz w:val="22"/>
              </w:rPr>
            </w:pPr>
            <w:hyperlink r:id="rId2322" w:anchor="page=7" w:history="1">
              <w:r w:rsidR="00DA1E7B" w:rsidRPr="004722BC">
                <w:rPr>
                  <w:rStyle w:val="Hyperlink"/>
                  <w:sz w:val="22"/>
                </w:rPr>
                <w:t>IV.C.2-2</w:t>
              </w:r>
            </w:hyperlink>
          </w:p>
        </w:tc>
        <w:tc>
          <w:tcPr>
            <w:tcW w:w="7500" w:type="dxa"/>
            <w:tcMar>
              <w:top w:w="40" w:type="dxa"/>
              <w:left w:w="40" w:type="dxa"/>
              <w:bottom w:w="40" w:type="dxa"/>
              <w:right w:w="40" w:type="dxa"/>
            </w:tcMar>
          </w:tcPr>
          <w:p w14:paraId="179F6B6E" w14:textId="77777777" w:rsidR="00DA1E7B" w:rsidRDefault="00DA1E7B" w:rsidP="00F31243">
            <w:pPr>
              <w:spacing w:after="0" w:line="240" w:lineRule="auto"/>
              <w:rPr>
                <w:sz w:val="22"/>
              </w:rPr>
            </w:pPr>
            <w:r>
              <w:rPr>
                <w:sz w:val="22"/>
              </w:rPr>
              <w:t>Board of Regents General Overview</w:t>
            </w:r>
          </w:p>
        </w:tc>
      </w:tr>
      <w:tr w:rsidR="00DA1E7B" w14:paraId="5F987BC0" w14:textId="77777777" w:rsidTr="00F31243">
        <w:trPr>
          <w:trHeight w:val="320"/>
        </w:trPr>
        <w:tc>
          <w:tcPr>
            <w:tcW w:w="1320" w:type="dxa"/>
            <w:tcMar>
              <w:top w:w="40" w:type="dxa"/>
              <w:left w:w="40" w:type="dxa"/>
              <w:bottom w:w="40" w:type="dxa"/>
              <w:right w:w="40" w:type="dxa"/>
            </w:tcMar>
          </w:tcPr>
          <w:p w14:paraId="5FF50CAA" w14:textId="56D41540" w:rsidR="00DA1E7B" w:rsidRDefault="00ED18ED" w:rsidP="00F31243">
            <w:pPr>
              <w:spacing w:after="0" w:line="240" w:lineRule="auto"/>
              <w:rPr>
                <w:sz w:val="22"/>
              </w:rPr>
            </w:pPr>
            <w:hyperlink r:id="rId2323" w:history="1">
              <w:r w:rsidR="00DA1E7B" w:rsidRPr="004722BC">
                <w:rPr>
                  <w:rStyle w:val="Hyperlink"/>
                  <w:sz w:val="22"/>
                </w:rPr>
                <w:t>IV.C.2-3</w:t>
              </w:r>
            </w:hyperlink>
          </w:p>
        </w:tc>
        <w:tc>
          <w:tcPr>
            <w:tcW w:w="7500" w:type="dxa"/>
            <w:tcMar>
              <w:top w:w="40" w:type="dxa"/>
              <w:left w:w="40" w:type="dxa"/>
              <w:bottom w:w="40" w:type="dxa"/>
              <w:right w:w="40" w:type="dxa"/>
            </w:tcMar>
          </w:tcPr>
          <w:p w14:paraId="56F3BCA2" w14:textId="77777777" w:rsidR="00DA1E7B" w:rsidRDefault="00DA1E7B" w:rsidP="00F31243">
            <w:pPr>
              <w:spacing w:after="0" w:line="240" w:lineRule="auto"/>
              <w:rPr>
                <w:sz w:val="22"/>
              </w:rPr>
            </w:pPr>
            <w:r>
              <w:rPr>
                <w:sz w:val="22"/>
              </w:rPr>
              <w:t>Board of Regents Minutes of October 31, 2017</w:t>
            </w:r>
          </w:p>
        </w:tc>
      </w:tr>
      <w:tr w:rsidR="00DA1E7B" w14:paraId="41DF9BF7" w14:textId="77777777" w:rsidTr="00F31243">
        <w:trPr>
          <w:trHeight w:val="320"/>
        </w:trPr>
        <w:tc>
          <w:tcPr>
            <w:tcW w:w="1320" w:type="dxa"/>
            <w:tcMar>
              <w:top w:w="40" w:type="dxa"/>
              <w:left w:w="40" w:type="dxa"/>
              <w:bottom w:w="40" w:type="dxa"/>
              <w:right w:w="40" w:type="dxa"/>
            </w:tcMar>
          </w:tcPr>
          <w:p w14:paraId="77D059FA" w14:textId="2452B8C1" w:rsidR="00DA1E7B" w:rsidRDefault="00ED18ED" w:rsidP="00F31243">
            <w:pPr>
              <w:spacing w:after="0" w:line="240" w:lineRule="auto"/>
              <w:rPr>
                <w:sz w:val="22"/>
              </w:rPr>
            </w:pPr>
            <w:hyperlink r:id="rId2324" w:anchor="page=12" w:history="1">
              <w:r w:rsidR="00DA1E7B" w:rsidRPr="004722BC">
                <w:rPr>
                  <w:rStyle w:val="Hyperlink"/>
                  <w:sz w:val="22"/>
                </w:rPr>
                <w:t>IV.C.2-4</w:t>
              </w:r>
            </w:hyperlink>
          </w:p>
        </w:tc>
        <w:tc>
          <w:tcPr>
            <w:tcW w:w="7500" w:type="dxa"/>
            <w:tcMar>
              <w:top w:w="40" w:type="dxa"/>
              <w:left w:w="40" w:type="dxa"/>
              <w:bottom w:w="40" w:type="dxa"/>
              <w:right w:w="40" w:type="dxa"/>
            </w:tcMar>
          </w:tcPr>
          <w:p w14:paraId="0F18B4E0" w14:textId="77777777" w:rsidR="00DA1E7B" w:rsidRDefault="00DA1E7B" w:rsidP="00F31243">
            <w:pPr>
              <w:spacing w:after="0" w:line="240" w:lineRule="auto"/>
              <w:rPr>
                <w:sz w:val="22"/>
              </w:rPr>
            </w:pPr>
            <w:r>
              <w:rPr>
                <w:sz w:val="22"/>
              </w:rPr>
              <w:t>Board of Regents Self-Evaluation Results, 2017</w:t>
            </w:r>
          </w:p>
        </w:tc>
      </w:tr>
      <w:tr w:rsidR="00DA1E7B" w14:paraId="07DDF4FC" w14:textId="77777777" w:rsidTr="00F31243">
        <w:trPr>
          <w:trHeight w:val="320"/>
        </w:trPr>
        <w:tc>
          <w:tcPr>
            <w:tcW w:w="1320" w:type="dxa"/>
            <w:tcMar>
              <w:top w:w="40" w:type="dxa"/>
              <w:left w:w="40" w:type="dxa"/>
              <w:bottom w:w="40" w:type="dxa"/>
              <w:right w:w="40" w:type="dxa"/>
            </w:tcMar>
          </w:tcPr>
          <w:p w14:paraId="3A6F1B1D" w14:textId="5E161716" w:rsidR="00DA1E7B" w:rsidRDefault="00ED18ED" w:rsidP="00F31243">
            <w:pPr>
              <w:spacing w:after="0" w:line="240" w:lineRule="auto"/>
              <w:rPr>
                <w:sz w:val="22"/>
              </w:rPr>
            </w:pPr>
            <w:hyperlink r:id="rId2325" w:history="1">
              <w:r w:rsidR="00DA1E7B" w:rsidRPr="004722BC">
                <w:rPr>
                  <w:rStyle w:val="Hyperlink"/>
                  <w:sz w:val="22"/>
                </w:rPr>
                <w:t>IV.C.2-5</w:t>
              </w:r>
            </w:hyperlink>
          </w:p>
        </w:tc>
        <w:tc>
          <w:tcPr>
            <w:tcW w:w="7500" w:type="dxa"/>
            <w:tcMar>
              <w:top w:w="40" w:type="dxa"/>
              <w:left w:w="40" w:type="dxa"/>
              <w:bottom w:w="40" w:type="dxa"/>
              <w:right w:w="40" w:type="dxa"/>
            </w:tcMar>
          </w:tcPr>
          <w:p w14:paraId="536FECD8" w14:textId="77777777" w:rsidR="00DA1E7B" w:rsidRDefault="00DA1E7B" w:rsidP="00F31243">
            <w:pPr>
              <w:spacing w:after="0" w:line="240" w:lineRule="auto"/>
              <w:rPr>
                <w:sz w:val="22"/>
              </w:rPr>
            </w:pPr>
            <w:r>
              <w:rPr>
                <w:sz w:val="22"/>
              </w:rPr>
              <w:t>Board of Regents Minutes of November 16, 2017 (report on Board Self-Evaluation)</w:t>
            </w:r>
          </w:p>
        </w:tc>
      </w:tr>
      <w:tr w:rsidR="00DA1E7B" w14:paraId="132C8AF9" w14:textId="77777777" w:rsidTr="00F31243">
        <w:trPr>
          <w:trHeight w:val="240"/>
        </w:trPr>
        <w:tc>
          <w:tcPr>
            <w:tcW w:w="1320" w:type="dxa"/>
            <w:tcMar>
              <w:top w:w="40" w:type="dxa"/>
              <w:left w:w="40" w:type="dxa"/>
              <w:bottom w:w="40" w:type="dxa"/>
              <w:right w:w="40" w:type="dxa"/>
            </w:tcMar>
          </w:tcPr>
          <w:p w14:paraId="690C2B34" w14:textId="53F0F2F5" w:rsidR="00DA1E7B" w:rsidRDefault="00ED18ED" w:rsidP="00F31243">
            <w:pPr>
              <w:spacing w:after="0" w:line="240" w:lineRule="auto"/>
              <w:rPr>
                <w:sz w:val="22"/>
              </w:rPr>
            </w:pPr>
            <w:hyperlink r:id="rId2326" w:history="1">
              <w:r w:rsidR="00DA1E7B" w:rsidRPr="004722BC">
                <w:rPr>
                  <w:rStyle w:val="Hyperlink"/>
                  <w:sz w:val="22"/>
                </w:rPr>
                <w:t>IV.C.3-1</w:t>
              </w:r>
            </w:hyperlink>
          </w:p>
        </w:tc>
        <w:tc>
          <w:tcPr>
            <w:tcW w:w="7500" w:type="dxa"/>
            <w:tcMar>
              <w:top w:w="40" w:type="dxa"/>
              <w:left w:w="40" w:type="dxa"/>
              <w:bottom w:w="40" w:type="dxa"/>
              <w:right w:w="40" w:type="dxa"/>
            </w:tcMar>
          </w:tcPr>
          <w:p w14:paraId="12E26AEC" w14:textId="77777777" w:rsidR="00DA1E7B" w:rsidRDefault="00DA1E7B" w:rsidP="00F31243">
            <w:pPr>
              <w:spacing w:after="0" w:line="240" w:lineRule="auto"/>
              <w:rPr>
                <w:sz w:val="22"/>
              </w:rPr>
            </w:pPr>
            <w:r>
              <w:rPr>
                <w:sz w:val="22"/>
              </w:rPr>
              <w:t>Board of Regents Policy RP 2.203: Policy on Evaluation of the President</w:t>
            </w:r>
          </w:p>
        </w:tc>
      </w:tr>
      <w:tr w:rsidR="00DA1E7B" w14:paraId="7BC5D559" w14:textId="77777777" w:rsidTr="00F31243">
        <w:trPr>
          <w:trHeight w:val="320"/>
        </w:trPr>
        <w:tc>
          <w:tcPr>
            <w:tcW w:w="1320" w:type="dxa"/>
            <w:tcMar>
              <w:top w:w="40" w:type="dxa"/>
              <w:left w:w="40" w:type="dxa"/>
              <w:bottom w:w="40" w:type="dxa"/>
              <w:right w:w="40" w:type="dxa"/>
            </w:tcMar>
          </w:tcPr>
          <w:p w14:paraId="2EDC1E84" w14:textId="4DBE3DFD" w:rsidR="00DA1E7B" w:rsidRDefault="00ED18ED" w:rsidP="00F31243">
            <w:pPr>
              <w:spacing w:after="0" w:line="240" w:lineRule="auto"/>
              <w:rPr>
                <w:sz w:val="22"/>
              </w:rPr>
            </w:pPr>
            <w:hyperlink r:id="rId2327" w:history="1">
              <w:r w:rsidR="00DA1E7B" w:rsidRPr="004722BC">
                <w:rPr>
                  <w:rStyle w:val="Hyperlink"/>
                  <w:sz w:val="22"/>
                </w:rPr>
                <w:t>IV.C.3-2</w:t>
              </w:r>
            </w:hyperlink>
          </w:p>
        </w:tc>
        <w:tc>
          <w:tcPr>
            <w:tcW w:w="7500" w:type="dxa"/>
            <w:tcMar>
              <w:top w:w="40" w:type="dxa"/>
              <w:left w:w="40" w:type="dxa"/>
              <w:bottom w:w="40" w:type="dxa"/>
              <w:right w:w="40" w:type="dxa"/>
            </w:tcMar>
          </w:tcPr>
          <w:p w14:paraId="4D8B804C" w14:textId="77777777" w:rsidR="00DA1E7B" w:rsidRDefault="00DA1E7B" w:rsidP="00F31243">
            <w:pPr>
              <w:spacing w:after="0" w:line="240" w:lineRule="auto"/>
              <w:rPr>
                <w:sz w:val="22"/>
              </w:rPr>
            </w:pPr>
            <w:r>
              <w:rPr>
                <w:sz w:val="22"/>
              </w:rPr>
              <w:t>Board of Regents Policy RP 9.212: Executive and Managerial Personnel Policies</w:t>
            </w:r>
          </w:p>
        </w:tc>
      </w:tr>
      <w:tr w:rsidR="00DA1E7B" w14:paraId="62EF9779" w14:textId="77777777" w:rsidTr="00F31243">
        <w:trPr>
          <w:trHeight w:val="560"/>
        </w:trPr>
        <w:tc>
          <w:tcPr>
            <w:tcW w:w="1320" w:type="dxa"/>
            <w:tcMar>
              <w:top w:w="40" w:type="dxa"/>
              <w:left w:w="40" w:type="dxa"/>
              <w:bottom w:w="40" w:type="dxa"/>
              <w:right w:w="40" w:type="dxa"/>
            </w:tcMar>
          </w:tcPr>
          <w:p w14:paraId="6F96AD31" w14:textId="2D24E5D4" w:rsidR="00DA1E7B" w:rsidRDefault="00ED18ED" w:rsidP="00F31243">
            <w:pPr>
              <w:spacing w:after="0" w:line="240" w:lineRule="auto"/>
              <w:rPr>
                <w:sz w:val="22"/>
              </w:rPr>
            </w:pPr>
            <w:hyperlink r:id="rId2328" w:history="1">
              <w:r w:rsidR="00DA1E7B" w:rsidRPr="004722BC">
                <w:rPr>
                  <w:rStyle w:val="Hyperlink"/>
                  <w:sz w:val="22"/>
                </w:rPr>
                <w:t>IV.C.3-3</w:t>
              </w:r>
            </w:hyperlink>
          </w:p>
        </w:tc>
        <w:tc>
          <w:tcPr>
            <w:tcW w:w="7500" w:type="dxa"/>
            <w:tcMar>
              <w:top w:w="40" w:type="dxa"/>
              <w:left w:w="40" w:type="dxa"/>
              <w:bottom w:w="40" w:type="dxa"/>
              <w:right w:w="40" w:type="dxa"/>
            </w:tcMar>
          </w:tcPr>
          <w:p w14:paraId="027F265E" w14:textId="77777777" w:rsidR="00DA1E7B" w:rsidRDefault="00DA1E7B" w:rsidP="00F31243">
            <w:pPr>
              <w:spacing w:after="0" w:line="240" w:lineRule="auto"/>
              <w:rPr>
                <w:sz w:val="22"/>
              </w:rPr>
            </w:pPr>
            <w:r>
              <w:rPr>
                <w:sz w:val="22"/>
              </w:rPr>
              <w:t>UHCC Policy UHCCP #9.210: Recruitment, Selection, and Appointment of Community College Chancellors</w:t>
            </w:r>
          </w:p>
        </w:tc>
      </w:tr>
      <w:tr w:rsidR="00DA1E7B" w14:paraId="690A099D" w14:textId="77777777" w:rsidTr="00F31243">
        <w:trPr>
          <w:trHeight w:val="240"/>
        </w:trPr>
        <w:tc>
          <w:tcPr>
            <w:tcW w:w="1320" w:type="dxa"/>
            <w:tcMar>
              <w:top w:w="40" w:type="dxa"/>
              <w:left w:w="40" w:type="dxa"/>
              <w:bottom w:w="40" w:type="dxa"/>
              <w:right w:w="40" w:type="dxa"/>
            </w:tcMar>
          </w:tcPr>
          <w:p w14:paraId="1C92E70F" w14:textId="11B62714" w:rsidR="00DA1E7B" w:rsidRDefault="00ED18ED" w:rsidP="00F31243">
            <w:pPr>
              <w:spacing w:after="0" w:line="240" w:lineRule="auto"/>
              <w:jc w:val="both"/>
              <w:rPr>
                <w:sz w:val="22"/>
              </w:rPr>
            </w:pPr>
            <w:hyperlink r:id="rId2329" w:anchor="page=16" w:history="1">
              <w:r w:rsidR="00DA1E7B" w:rsidRPr="004722BC">
                <w:rPr>
                  <w:rStyle w:val="Hyperlink"/>
                  <w:sz w:val="22"/>
                </w:rPr>
                <w:t>IV.C.3-4</w:t>
              </w:r>
            </w:hyperlink>
          </w:p>
        </w:tc>
        <w:tc>
          <w:tcPr>
            <w:tcW w:w="7500" w:type="dxa"/>
            <w:tcMar>
              <w:top w:w="40" w:type="dxa"/>
              <w:left w:w="40" w:type="dxa"/>
              <w:bottom w:w="40" w:type="dxa"/>
              <w:right w:w="40" w:type="dxa"/>
            </w:tcMar>
          </w:tcPr>
          <w:p w14:paraId="4AB6FCB8" w14:textId="77777777" w:rsidR="00DA1E7B" w:rsidRDefault="00DA1E7B" w:rsidP="00F31243">
            <w:pPr>
              <w:spacing w:after="0" w:line="240" w:lineRule="auto"/>
              <w:rPr>
                <w:sz w:val="22"/>
              </w:rPr>
            </w:pPr>
            <w:r>
              <w:rPr>
                <w:sz w:val="22"/>
              </w:rPr>
              <w:t>Board of Regents Minutes of July 16, 2015 (President evaluation, p.16-17)</w:t>
            </w:r>
          </w:p>
        </w:tc>
      </w:tr>
      <w:tr w:rsidR="00DA1E7B" w14:paraId="43439CD8" w14:textId="77777777" w:rsidTr="00F31243">
        <w:trPr>
          <w:trHeight w:val="280"/>
        </w:trPr>
        <w:tc>
          <w:tcPr>
            <w:tcW w:w="1320" w:type="dxa"/>
            <w:tcMar>
              <w:top w:w="40" w:type="dxa"/>
              <w:left w:w="40" w:type="dxa"/>
              <w:bottom w:w="40" w:type="dxa"/>
              <w:right w:w="40" w:type="dxa"/>
            </w:tcMar>
          </w:tcPr>
          <w:p w14:paraId="411FC605" w14:textId="0E022A63" w:rsidR="00DA1E7B" w:rsidRDefault="00ED18ED" w:rsidP="00F31243">
            <w:pPr>
              <w:spacing w:after="0" w:line="240" w:lineRule="auto"/>
              <w:rPr>
                <w:sz w:val="22"/>
              </w:rPr>
            </w:pPr>
            <w:hyperlink r:id="rId2330" w:anchor="page=8" w:history="1">
              <w:r w:rsidR="00DA1E7B" w:rsidRPr="004722BC">
                <w:rPr>
                  <w:rStyle w:val="Hyperlink"/>
                  <w:sz w:val="22"/>
                </w:rPr>
                <w:t>IV.C.3-5</w:t>
              </w:r>
            </w:hyperlink>
          </w:p>
        </w:tc>
        <w:tc>
          <w:tcPr>
            <w:tcW w:w="7500" w:type="dxa"/>
            <w:tcMar>
              <w:top w:w="40" w:type="dxa"/>
              <w:left w:w="40" w:type="dxa"/>
              <w:bottom w:w="40" w:type="dxa"/>
              <w:right w:w="40" w:type="dxa"/>
            </w:tcMar>
          </w:tcPr>
          <w:p w14:paraId="7AFC7C90" w14:textId="77777777" w:rsidR="00DA1E7B" w:rsidRDefault="00DA1E7B" w:rsidP="00F31243">
            <w:pPr>
              <w:spacing w:after="0" w:line="240" w:lineRule="auto"/>
              <w:rPr>
                <w:sz w:val="22"/>
              </w:rPr>
            </w:pPr>
            <w:r>
              <w:rPr>
                <w:sz w:val="22"/>
              </w:rPr>
              <w:t>Board of Regents Minutes of August 18, 2016 (President evaluation, p. 8-9)</w:t>
            </w:r>
          </w:p>
        </w:tc>
      </w:tr>
      <w:tr w:rsidR="00DA1E7B" w14:paraId="33A3F806" w14:textId="77777777" w:rsidTr="00F31243">
        <w:trPr>
          <w:trHeight w:val="340"/>
        </w:trPr>
        <w:tc>
          <w:tcPr>
            <w:tcW w:w="1320" w:type="dxa"/>
            <w:tcMar>
              <w:top w:w="40" w:type="dxa"/>
              <w:left w:w="40" w:type="dxa"/>
              <w:bottom w:w="40" w:type="dxa"/>
              <w:right w:w="40" w:type="dxa"/>
            </w:tcMar>
          </w:tcPr>
          <w:p w14:paraId="13E4E01D" w14:textId="7B97560C" w:rsidR="00DA1E7B" w:rsidRDefault="00ED18ED" w:rsidP="00F31243">
            <w:pPr>
              <w:spacing w:after="0" w:line="240" w:lineRule="auto"/>
              <w:rPr>
                <w:sz w:val="22"/>
              </w:rPr>
            </w:pPr>
            <w:hyperlink r:id="rId2331" w:anchor="page=11" w:history="1">
              <w:r w:rsidR="00DA1E7B" w:rsidRPr="004722BC">
                <w:rPr>
                  <w:rStyle w:val="Hyperlink"/>
                  <w:sz w:val="22"/>
                </w:rPr>
                <w:t>IV.C.3-6</w:t>
              </w:r>
            </w:hyperlink>
          </w:p>
        </w:tc>
        <w:tc>
          <w:tcPr>
            <w:tcW w:w="7500" w:type="dxa"/>
            <w:tcMar>
              <w:top w:w="40" w:type="dxa"/>
              <w:left w:w="40" w:type="dxa"/>
              <w:bottom w:w="40" w:type="dxa"/>
              <w:right w:w="40" w:type="dxa"/>
            </w:tcMar>
          </w:tcPr>
          <w:p w14:paraId="4E76839D" w14:textId="77777777" w:rsidR="00DA1E7B" w:rsidRDefault="00DA1E7B" w:rsidP="00F31243">
            <w:pPr>
              <w:spacing w:after="0" w:line="240" w:lineRule="auto"/>
              <w:rPr>
                <w:sz w:val="22"/>
              </w:rPr>
            </w:pPr>
            <w:r>
              <w:rPr>
                <w:sz w:val="22"/>
              </w:rPr>
              <w:t>Board of Regents Minutes of August 24, 2017 (President evaluation, p. 11)</w:t>
            </w:r>
          </w:p>
        </w:tc>
      </w:tr>
      <w:tr w:rsidR="00DA1E7B" w14:paraId="4640B361" w14:textId="77777777" w:rsidTr="00F31243">
        <w:trPr>
          <w:trHeight w:val="600"/>
        </w:trPr>
        <w:tc>
          <w:tcPr>
            <w:tcW w:w="1320" w:type="dxa"/>
            <w:tcMar>
              <w:top w:w="40" w:type="dxa"/>
              <w:left w:w="40" w:type="dxa"/>
              <w:bottom w:w="40" w:type="dxa"/>
              <w:right w:w="40" w:type="dxa"/>
            </w:tcMar>
          </w:tcPr>
          <w:p w14:paraId="346EDDCA" w14:textId="3C8A90F0" w:rsidR="00DA1E7B" w:rsidRDefault="00ED18ED" w:rsidP="00F31243">
            <w:pPr>
              <w:spacing w:after="0" w:line="240" w:lineRule="auto"/>
              <w:rPr>
                <w:sz w:val="22"/>
              </w:rPr>
            </w:pPr>
            <w:hyperlink r:id="rId2332" w:history="1">
              <w:r w:rsidR="00DA1E7B" w:rsidRPr="004722BC">
                <w:rPr>
                  <w:rStyle w:val="Hyperlink"/>
                  <w:sz w:val="22"/>
                </w:rPr>
                <w:t>IV.C.3-7</w:t>
              </w:r>
            </w:hyperlink>
          </w:p>
        </w:tc>
        <w:tc>
          <w:tcPr>
            <w:tcW w:w="7500" w:type="dxa"/>
            <w:tcMar>
              <w:top w:w="40" w:type="dxa"/>
              <w:left w:w="40" w:type="dxa"/>
              <w:bottom w:w="40" w:type="dxa"/>
              <w:right w:w="40" w:type="dxa"/>
            </w:tcMar>
          </w:tcPr>
          <w:p w14:paraId="1C3F5F88" w14:textId="77777777" w:rsidR="00DA1E7B" w:rsidRDefault="00DA1E7B" w:rsidP="00F31243">
            <w:pPr>
              <w:spacing w:after="0" w:line="240" w:lineRule="auto"/>
              <w:rPr>
                <w:sz w:val="22"/>
              </w:rPr>
            </w:pPr>
            <w:r>
              <w:rPr>
                <w:sz w:val="22"/>
              </w:rPr>
              <w:t>UH Executive Policy EP 9.203: Evaluation of Faculty and Administrative, Professional and Technical Employees Technical Employees</w:t>
            </w:r>
          </w:p>
        </w:tc>
      </w:tr>
      <w:tr w:rsidR="00DA1E7B" w14:paraId="2DC5BD6E" w14:textId="77777777" w:rsidTr="00F31243">
        <w:trPr>
          <w:trHeight w:val="560"/>
        </w:trPr>
        <w:tc>
          <w:tcPr>
            <w:tcW w:w="1320" w:type="dxa"/>
            <w:tcMar>
              <w:top w:w="40" w:type="dxa"/>
              <w:left w:w="40" w:type="dxa"/>
              <w:bottom w:w="40" w:type="dxa"/>
              <w:right w:w="40" w:type="dxa"/>
            </w:tcMar>
          </w:tcPr>
          <w:p w14:paraId="3B2E7B50" w14:textId="42A216DD" w:rsidR="00DA1E7B" w:rsidRDefault="00ED18ED" w:rsidP="00F31243">
            <w:pPr>
              <w:spacing w:after="0" w:line="240" w:lineRule="auto"/>
              <w:rPr>
                <w:sz w:val="22"/>
              </w:rPr>
            </w:pPr>
            <w:hyperlink r:id="rId2333" w:history="1">
              <w:r w:rsidR="00DA1E7B" w:rsidRPr="004722BC">
                <w:rPr>
                  <w:rStyle w:val="Hyperlink"/>
                  <w:sz w:val="22"/>
                </w:rPr>
                <w:t>IV.C.3-8</w:t>
              </w:r>
            </w:hyperlink>
          </w:p>
        </w:tc>
        <w:tc>
          <w:tcPr>
            <w:tcW w:w="7500" w:type="dxa"/>
            <w:tcMar>
              <w:top w:w="40" w:type="dxa"/>
              <w:left w:w="40" w:type="dxa"/>
              <w:bottom w:w="40" w:type="dxa"/>
              <w:right w:w="40" w:type="dxa"/>
            </w:tcMar>
          </w:tcPr>
          <w:p w14:paraId="013D7532" w14:textId="77777777" w:rsidR="00DA1E7B" w:rsidRDefault="00DA1E7B" w:rsidP="00F31243">
            <w:pPr>
              <w:spacing w:after="0" w:line="240" w:lineRule="auto"/>
              <w:rPr>
                <w:sz w:val="22"/>
              </w:rPr>
            </w:pPr>
            <w:r>
              <w:rPr>
                <w:sz w:val="22"/>
              </w:rPr>
              <w:t>UH Executive Policy EP 9.212: Executive/Managerial Classification and Compensation</w:t>
            </w:r>
          </w:p>
        </w:tc>
      </w:tr>
      <w:tr w:rsidR="00DA1E7B" w14:paraId="786C3226" w14:textId="77777777" w:rsidTr="00F31243">
        <w:trPr>
          <w:trHeight w:val="280"/>
        </w:trPr>
        <w:tc>
          <w:tcPr>
            <w:tcW w:w="1320" w:type="dxa"/>
            <w:tcMar>
              <w:top w:w="40" w:type="dxa"/>
              <w:left w:w="40" w:type="dxa"/>
              <w:bottom w:w="40" w:type="dxa"/>
              <w:right w:w="40" w:type="dxa"/>
            </w:tcMar>
          </w:tcPr>
          <w:p w14:paraId="1600FCA2" w14:textId="747E7375" w:rsidR="00DA1E7B" w:rsidRDefault="00ED18ED" w:rsidP="00F31243">
            <w:pPr>
              <w:spacing w:after="0" w:line="240" w:lineRule="auto"/>
              <w:rPr>
                <w:sz w:val="22"/>
              </w:rPr>
            </w:pPr>
            <w:hyperlink r:id="rId2334" w:history="1">
              <w:r w:rsidR="00DA1E7B" w:rsidRPr="004722BC">
                <w:rPr>
                  <w:rStyle w:val="Hyperlink"/>
                  <w:sz w:val="22"/>
                </w:rPr>
                <w:t>IV.C.3-9</w:t>
              </w:r>
            </w:hyperlink>
          </w:p>
        </w:tc>
        <w:tc>
          <w:tcPr>
            <w:tcW w:w="7500" w:type="dxa"/>
            <w:tcMar>
              <w:top w:w="40" w:type="dxa"/>
              <w:left w:w="40" w:type="dxa"/>
              <w:bottom w:w="40" w:type="dxa"/>
              <w:right w:w="40" w:type="dxa"/>
            </w:tcMar>
          </w:tcPr>
          <w:p w14:paraId="3EE87F66" w14:textId="77777777" w:rsidR="00DA1E7B" w:rsidRDefault="00DA1E7B" w:rsidP="00F31243">
            <w:pPr>
              <w:spacing w:after="0" w:line="240" w:lineRule="auto"/>
              <w:rPr>
                <w:sz w:val="22"/>
              </w:rPr>
            </w:pPr>
            <w:r>
              <w:rPr>
                <w:sz w:val="22"/>
              </w:rPr>
              <w:t>UHCC Policy UHCCP #9.202: Executive Employees Performance Evaluation</w:t>
            </w:r>
          </w:p>
        </w:tc>
      </w:tr>
      <w:tr w:rsidR="00DA1E7B" w14:paraId="4274BEB3" w14:textId="77777777" w:rsidTr="00F31243">
        <w:trPr>
          <w:trHeight w:val="320"/>
        </w:trPr>
        <w:tc>
          <w:tcPr>
            <w:tcW w:w="1320" w:type="dxa"/>
            <w:tcMar>
              <w:top w:w="40" w:type="dxa"/>
              <w:left w:w="40" w:type="dxa"/>
              <w:bottom w:w="40" w:type="dxa"/>
              <w:right w:w="40" w:type="dxa"/>
            </w:tcMar>
          </w:tcPr>
          <w:p w14:paraId="69CCC5E7" w14:textId="6CA1D760" w:rsidR="00DA1E7B" w:rsidRDefault="00ED18ED" w:rsidP="00F31243">
            <w:pPr>
              <w:spacing w:after="0" w:line="240" w:lineRule="auto"/>
              <w:rPr>
                <w:sz w:val="22"/>
              </w:rPr>
            </w:pPr>
            <w:hyperlink r:id="rId2335" w:history="1">
              <w:r w:rsidR="00DA1E7B" w:rsidRPr="004722BC">
                <w:rPr>
                  <w:rStyle w:val="Hyperlink"/>
                  <w:sz w:val="22"/>
                </w:rPr>
                <w:t>IV.C.3-10</w:t>
              </w:r>
            </w:hyperlink>
          </w:p>
        </w:tc>
        <w:tc>
          <w:tcPr>
            <w:tcW w:w="7500" w:type="dxa"/>
            <w:tcMar>
              <w:top w:w="40" w:type="dxa"/>
              <w:left w:w="40" w:type="dxa"/>
              <w:bottom w:w="40" w:type="dxa"/>
              <w:right w:w="40" w:type="dxa"/>
            </w:tcMar>
          </w:tcPr>
          <w:p w14:paraId="6FD1108C" w14:textId="77777777" w:rsidR="00DA1E7B" w:rsidRDefault="00DA1E7B" w:rsidP="00F31243">
            <w:pPr>
              <w:spacing w:after="0" w:line="240" w:lineRule="auto"/>
              <w:rPr>
                <w:sz w:val="22"/>
              </w:rPr>
            </w:pPr>
            <w:r>
              <w:rPr>
                <w:sz w:val="22"/>
              </w:rPr>
              <w:t>360 Questionnaire for Executive/Managerial Evaluation</w:t>
            </w:r>
          </w:p>
        </w:tc>
      </w:tr>
      <w:tr w:rsidR="00DA1E7B" w14:paraId="3BA6D53D" w14:textId="77777777" w:rsidTr="00F31243">
        <w:trPr>
          <w:trHeight w:val="380"/>
        </w:trPr>
        <w:tc>
          <w:tcPr>
            <w:tcW w:w="1320" w:type="dxa"/>
            <w:tcMar>
              <w:top w:w="40" w:type="dxa"/>
              <w:left w:w="40" w:type="dxa"/>
              <w:bottom w:w="40" w:type="dxa"/>
              <w:right w:w="40" w:type="dxa"/>
            </w:tcMar>
          </w:tcPr>
          <w:p w14:paraId="13C4ABFA" w14:textId="1348B4C9" w:rsidR="00DA1E7B" w:rsidRDefault="00ED18ED" w:rsidP="00F31243">
            <w:pPr>
              <w:spacing w:after="0" w:line="240" w:lineRule="auto"/>
              <w:rPr>
                <w:sz w:val="22"/>
              </w:rPr>
            </w:pPr>
            <w:hyperlink r:id="rId2336" w:history="1">
              <w:r w:rsidR="00DA1E7B" w:rsidRPr="004722BC">
                <w:rPr>
                  <w:rStyle w:val="Hyperlink"/>
                  <w:sz w:val="22"/>
                </w:rPr>
                <w:t>IV.C.3-11</w:t>
              </w:r>
            </w:hyperlink>
          </w:p>
        </w:tc>
        <w:tc>
          <w:tcPr>
            <w:tcW w:w="7500" w:type="dxa"/>
            <w:tcMar>
              <w:top w:w="40" w:type="dxa"/>
              <w:left w:w="40" w:type="dxa"/>
              <w:bottom w:w="40" w:type="dxa"/>
              <w:right w:w="40" w:type="dxa"/>
            </w:tcMar>
          </w:tcPr>
          <w:p w14:paraId="7B064C37" w14:textId="77777777" w:rsidR="00DA1E7B" w:rsidRDefault="00DA1E7B" w:rsidP="00F31243">
            <w:pPr>
              <w:spacing w:after="0" w:line="240" w:lineRule="auto"/>
              <w:rPr>
                <w:sz w:val="22"/>
              </w:rPr>
            </w:pPr>
            <w:r>
              <w:rPr>
                <w:sz w:val="22"/>
              </w:rPr>
              <w:t>President’s Memo of March 29, 2017 (establishing new categories for 360 review)</w:t>
            </w:r>
          </w:p>
        </w:tc>
      </w:tr>
      <w:tr w:rsidR="00DA1E7B" w14:paraId="783AF306" w14:textId="77777777" w:rsidTr="00F31243">
        <w:trPr>
          <w:trHeight w:val="320"/>
        </w:trPr>
        <w:tc>
          <w:tcPr>
            <w:tcW w:w="1320" w:type="dxa"/>
            <w:tcMar>
              <w:top w:w="40" w:type="dxa"/>
              <w:left w:w="40" w:type="dxa"/>
              <w:bottom w:w="40" w:type="dxa"/>
              <w:right w:w="40" w:type="dxa"/>
            </w:tcMar>
          </w:tcPr>
          <w:p w14:paraId="0A4F575C" w14:textId="19EE0F93" w:rsidR="00DA1E7B" w:rsidRDefault="00ED18ED" w:rsidP="00F31243">
            <w:pPr>
              <w:spacing w:after="0" w:line="240" w:lineRule="auto"/>
              <w:rPr>
                <w:sz w:val="22"/>
              </w:rPr>
            </w:pPr>
            <w:hyperlink r:id="rId2337" w:history="1">
              <w:r w:rsidR="00DA1E7B" w:rsidRPr="004722BC">
                <w:rPr>
                  <w:rStyle w:val="Hyperlink"/>
                  <w:sz w:val="22"/>
                </w:rPr>
                <w:t>IV.C.4-1</w:t>
              </w:r>
            </w:hyperlink>
          </w:p>
        </w:tc>
        <w:tc>
          <w:tcPr>
            <w:tcW w:w="7500" w:type="dxa"/>
            <w:tcMar>
              <w:top w:w="40" w:type="dxa"/>
              <w:left w:w="40" w:type="dxa"/>
              <w:bottom w:w="40" w:type="dxa"/>
              <w:right w:w="40" w:type="dxa"/>
            </w:tcMar>
          </w:tcPr>
          <w:p w14:paraId="20D721DE" w14:textId="77777777" w:rsidR="00DA1E7B" w:rsidRDefault="00DA1E7B" w:rsidP="00F31243">
            <w:pPr>
              <w:spacing w:after="0" w:line="240" w:lineRule="auto"/>
              <w:rPr>
                <w:sz w:val="22"/>
              </w:rPr>
            </w:pPr>
            <w:r>
              <w:rPr>
                <w:sz w:val="22"/>
              </w:rPr>
              <w:t>State Constitution, Article X, Section 6</w:t>
            </w:r>
          </w:p>
        </w:tc>
      </w:tr>
      <w:tr w:rsidR="00DA1E7B" w14:paraId="6BE1FF49" w14:textId="77777777" w:rsidTr="00F31243">
        <w:trPr>
          <w:trHeight w:val="560"/>
        </w:trPr>
        <w:tc>
          <w:tcPr>
            <w:tcW w:w="1320" w:type="dxa"/>
            <w:tcMar>
              <w:top w:w="40" w:type="dxa"/>
              <w:left w:w="40" w:type="dxa"/>
              <w:bottom w:w="40" w:type="dxa"/>
              <w:right w:w="40" w:type="dxa"/>
            </w:tcMar>
          </w:tcPr>
          <w:p w14:paraId="088A21EC" w14:textId="1EC37B53" w:rsidR="00DA1E7B" w:rsidRDefault="00ED18ED" w:rsidP="00F31243">
            <w:pPr>
              <w:spacing w:after="0" w:line="240" w:lineRule="auto"/>
              <w:rPr>
                <w:sz w:val="22"/>
              </w:rPr>
            </w:pPr>
            <w:hyperlink r:id="rId2338" w:history="1">
              <w:r w:rsidR="00DA1E7B" w:rsidRPr="004722BC">
                <w:rPr>
                  <w:rStyle w:val="Hyperlink"/>
                  <w:sz w:val="22"/>
                </w:rPr>
                <w:t>IV.C.4-2</w:t>
              </w:r>
            </w:hyperlink>
          </w:p>
        </w:tc>
        <w:tc>
          <w:tcPr>
            <w:tcW w:w="7500" w:type="dxa"/>
            <w:tcMar>
              <w:top w:w="40" w:type="dxa"/>
              <w:left w:w="40" w:type="dxa"/>
              <w:bottom w:w="40" w:type="dxa"/>
              <w:right w:w="40" w:type="dxa"/>
            </w:tcMar>
          </w:tcPr>
          <w:p w14:paraId="36440E36" w14:textId="77777777" w:rsidR="00DA1E7B" w:rsidRDefault="00DA1E7B" w:rsidP="00F31243">
            <w:pPr>
              <w:spacing w:after="0" w:line="240" w:lineRule="auto"/>
              <w:rPr>
                <w:sz w:val="22"/>
              </w:rPr>
            </w:pPr>
            <w:r>
              <w:rPr>
                <w:sz w:val="22"/>
              </w:rPr>
              <w:t>Advisory Task Group (ATG) on Operational and Financial Controls report of November 12, 2012</w:t>
            </w:r>
          </w:p>
        </w:tc>
      </w:tr>
      <w:tr w:rsidR="00DA1E7B" w14:paraId="415E82A8" w14:textId="77777777" w:rsidTr="00F31243">
        <w:trPr>
          <w:trHeight w:val="320"/>
        </w:trPr>
        <w:tc>
          <w:tcPr>
            <w:tcW w:w="1320" w:type="dxa"/>
            <w:tcMar>
              <w:top w:w="40" w:type="dxa"/>
              <w:left w:w="40" w:type="dxa"/>
              <w:bottom w:w="40" w:type="dxa"/>
              <w:right w:w="40" w:type="dxa"/>
            </w:tcMar>
          </w:tcPr>
          <w:p w14:paraId="580B9345" w14:textId="1B6E4621" w:rsidR="00DA1E7B" w:rsidRDefault="00ED18ED" w:rsidP="00F31243">
            <w:pPr>
              <w:spacing w:after="0" w:line="240" w:lineRule="auto"/>
              <w:rPr>
                <w:sz w:val="22"/>
              </w:rPr>
            </w:pPr>
            <w:hyperlink r:id="rId2339" w:history="1">
              <w:r w:rsidR="00DA1E7B" w:rsidRPr="004722BC">
                <w:rPr>
                  <w:rStyle w:val="Hyperlink"/>
                  <w:sz w:val="22"/>
                </w:rPr>
                <w:t>IV.C.4-3</w:t>
              </w:r>
            </w:hyperlink>
          </w:p>
        </w:tc>
        <w:tc>
          <w:tcPr>
            <w:tcW w:w="7500" w:type="dxa"/>
            <w:tcMar>
              <w:top w:w="40" w:type="dxa"/>
              <w:left w:w="40" w:type="dxa"/>
              <w:bottom w:w="40" w:type="dxa"/>
              <w:right w:w="40" w:type="dxa"/>
            </w:tcMar>
          </w:tcPr>
          <w:p w14:paraId="4F1DB2BB" w14:textId="77777777" w:rsidR="00DA1E7B" w:rsidRDefault="00DA1E7B" w:rsidP="00F31243">
            <w:pPr>
              <w:spacing w:after="0" w:line="240" w:lineRule="auto"/>
              <w:rPr>
                <w:sz w:val="22"/>
              </w:rPr>
            </w:pPr>
            <w:r>
              <w:rPr>
                <w:sz w:val="22"/>
              </w:rPr>
              <w:t>ATG report of May 12, 2013, BOR Interviews</w:t>
            </w:r>
          </w:p>
        </w:tc>
      </w:tr>
      <w:tr w:rsidR="00DA1E7B" w14:paraId="1588D935" w14:textId="77777777" w:rsidTr="00F31243">
        <w:trPr>
          <w:trHeight w:val="320"/>
        </w:trPr>
        <w:tc>
          <w:tcPr>
            <w:tcW w:w="1320" w:type="dxa"/>
            <w:tcMar>
              <w:top w:w="40" w:type="dxa"/>
              <w:left w:w="40" w:type="dxa"/>
              <w:bottom w:w="40" w:type="dxa"/>
              <w:right w:w="40" w:type="dxa"/>
            </w:tcMar>
          </w:tcPr>
          <w:p w14:paraId="61C72EE3" w14:textId="4FE08C14" w:rsidR="00DA1E7B" w:rsidRDefault="00ED18ED" w:rsidP="00F31243">
            <w:pPr>
              <w:spacing w:after="0" w:line="240" w:lineRule="auto"/>
              <w:rPr>
                <w:sz w:val="22"/>
              </w:rPr>
            </w:pPr>
            <w:hyperlink r:id="rId2340" w:history="1">
              <w:r w:rsidR="00DA1E7B" w:rsidRPr="004722BC">
                <w:rPr>
                  <w:rStyle w:val="Hyperlink"/>
                  <w:sz w:val="22"/>
                </w:rPr>
                <w:t>IV.C.4-4</w:t>
              </w:r>
            </w:hyperlink>
          </w:p>
        </w:tc>
        <w:tc>
          <w:tcPr>
            <w:tcW w:w="7500" w:type="dxa"/>
            <w:tcMar>
              <w:top w:w="40" w:type="dxa"/>
              <w:left w:w="40" w:type="dxa"/>
              <w:bottom w:w="40" w:type="dxa"/>
              <w:right w:w="40" w:type="dxa"/>
            </w:tcMar>
          </w:tcPr>
          <w:p w14:paraId="315E9BB9" w14:textId="77777777" w:rsidR="00DA1E7B" w:rsidRDefault="00DA1E7B" w:rsidP="00F31243">
            <w:pPr>
              <w:spacing w:after="0" w:line="240" w:lineRule="auto"/>
              <w:rPr>
                <w:sz w:val="22"/>
              </w:rPr>
            </w:pPr>
            <w:r>
              <w:rPr>
                <w:sz w:val="22"/>
              </w:rPr>
              <w:t>ATG report of May 12, 2013, Legislation</w:t>
            </w:r>
          </w:p>
        </w:tc>
      </w:tr>
      <w:tr w:rsidR="00DA1E7B" w14:paraId="0D2A0DE9" w14:textId="77777777" w:rsidTr="00F31243">
        <w:trPr>
          <w:trHeight w:val="320"/>
        </w:trPr>
        <w:tc>
          <w:tcPr>
            <w:tcW w:w="1320" w:type="dxa"/>
            <w:tcMar>
              <w:top w:w="40" w:type="dxa"/>
              <w:left w:w="40" w:type="dxa"/>
              <w:bottom w:w="40" w:type="dxa"/>
              <w:right w:w="40" w:type="dxa"/>
            </w:tcMar>
          </w:tcPr>
          <w:p w14:paraId="3E01874B" w14:textId="559FED97" w:rsidR="00DA1E7B" w:rsidRDefault="00ED18ED" w:rsidP="00F31243">
            <w:pPr>
              <w:spacing w:after="0" w:line="240" w:lineRule="auto"/>
              <w:rPr>
                <w:sz w:val="22"/>
              </w:rPr>
            </w:pPr>
            <w:hyperlink r:id="rId2341" w:history="1">
              <w:r w:rsidR="00DA1E7B" w:rsidRPr="004722BC">
                <w:rPr>
                  <w:rStyle w:val="Hyperlink"/>
                  <w:sz w:val="22"/>
                </w:rPr>
                <w:t>IV.C.4-5</w:t>
              </w:r>
            </w:hyperlink>
          </w:p>
        </w:tc>
        <w:tc>
          <w:tcPr>
            <w:tcW w:w="7500" w:type="dxa"/>
            <w:tcMar>
              <w:top w:w="40" w:type="dxa"/>
              <w:left w:w="40" w:type="dxa"/>
              <w:bottom w:w="40" w:type="dxa"/>
              <w:right w:w="40" w:type="dxa"/>
            </w:tcMar>
          </w:tcPr>
          <w:p w14:paraId="5BB01532" w14:textId="77777777" w:rsidR="00DA1E7B" w:rsidRDefault="00DA1E7B" w:rsidP="00F31243">
            <w:pPr>
              <w:spacing w:after="0" w:line="240" w:lineRule="auto"/>
              <w:rPr>
                <w:sz w:val="22"/>
              </w:rPr>
            </w:pPr>
            <w:r>
              <w:rPr>
                <w:sz w:val="22"/>
              </w:rPr>
              <w:t>ATG report of July 15, 2013</w:t>
            </w:r>
          </w:p>
        </w:tc>
      </w:tr>
      <w:tr w:rsidR="00DA1E7B" w14:paraId="42864931" w14:textId="77777777" w:rsidTr="00F31243">
        <w:trPr>
          <w:trHeight w:val="360"/>
        </w:trPr>
        <w:tc>
          <w:tcPr>
            <w:tcW w:w="1320" w:type="dxa"/>
            <w:tcMar>
              <w:top w:w="40" w:type="dxa"/>
              <w:left w:w="40" w:type="dxa"/>
              <w:bottom w:w="40" w:type="dxa"/>
              <w:right w:w="40" w:type="dxa"/>
            </w:tcMar>
          </w:tcPr>
          <w:p w14:paraId="216468F5" w14:textId="22A8B38A" w:rsidR="00DA1E7B" w:rsidRDefault="00ED18ED" w:rsidP="00F31243">
            <w:pPr>
              <w:spacing w:after="0" w:line="240" w:lineRule="auto"/>
              <w:rPr>
                <w:sz w:val="22"/>
              </w:rPr>
            </w:pPr>
            <w:hyperlink r:id="rId2342" w:history="1">
              <w:r w:rsidR="00DA1E7B" w:rsidRPr="004722BC">
                <w:rPr>
                  <w:rStyle w:val="Hyperlink"/>
                  <w:sz w:val="22"/>
                </w:rPr>
                <w:t>IV.C.4-6</w:t>
              </w:r>
            </w:hyperlink>
          </w:p>
        </w:tc>
        <w:tc>
          <w:tcPr>
            <w:tcW w:w="7500" w:type="dxa"/>
            <w:tcMar>
              <w:top w:w="40" w:type="dxa"/>
              <w:left w:w="40" w:type="dxa"/>
              <w:bottom w:w="40" w:type="dxa"/>
              <w:right w:w="40" w:type="dxa"/>
            </w:tcMar>
          </w:tcPr>
          <w:p w14:paraId="241B3328" w14:textId="77777777" w:rsidR="00DA1E7B" w:rsidRDefault="00DA1E7B" w:rsidP="00F31243">
            <w:pPr>
              <w:spacing w:after="0" w:line="240" w:lineRule="auto"/>
              <w:rPr>
                <w:sz w:val="22"/>
              </w:rPr>
            </w:pPr>
            <w:r>
              <w:rPr>
                <w:sz w:val="22"/>
              </w:rPr>
              <w:t>ATG report of August 14, 2013</w:t>
            </w:r>
          </w:p>
        </w:tc>
      </w:tr>
      <w:tr w:rsidR="00DA1E7B" w14:paraId="5C5F946F" w14:textId="77777777" w:rsidTr="00F31243">
        <w:trPr>
          <w:trHeight w:val="320"/>
        </w:trPr>
        <w:tc>
          <w:tcPr>
            <w:tcW w:w="1320" w:type="dxa"/>
            <w:tcMar>
              <w:top w:w="40" w:type="dxa"/>
              <w:left w:w="40" w:type="dxa"/>
              <w:bottom w:w="40" w:type="dxa"/>
              <w:right w:w="40" w:type="dxa"/>
            </w:tcMar>
          </w:tcPr>
          <w:p w14:paraId="34B2B777" w14:textId="56A0910F" w:rsidR="00DA1E7B" w:rsidRDefault="00ED18ED" w:rsidP="00F31243">
            <w:pPr>
              <w:spacing w:after="0" w:line="240" w:lineRule="auto"/>
              <w:rPr>
                <w:sz w:val="22"/>
              </w:rPr>
            </w:pPr>
            <w:hyperlink r:id="rId2343" w:history="1">
              <w:r w:rsidR="00DA1E7B" w:rsidRPr="004722BC">
                <w:rPr>
                  <w:rStyle w:val="Hyperlink"/>
                  <w:sz w:val="22"/>
                </w:rPr>
                <w:t>IV.C.5-1</w:t>
              </w:r>
            </w:hyperlink>
          </w:p>
        </w:tc>
        <w:tc>
          <w:tcPr>
            <w:tcW w:w="7500" w:type="dxa"/>
            <w:tcMar>
              <w:top w:w="40" w:type="dxa"/>
              <w:left w:w="40" w:type="dxa"/>
              <w:bottom w:w="40" w:type="dxa"/>
              <w:right w:w="40" w:type="dxa"/>
            </w:tcMar>
          </w:tcPr>
          <w:p w14:paraId="473521D4" w14:textId="77777777" w:rsidR="00DA1E7B" w:rsidRDefault="00DA1E7B" w:rsidP="00F31243">
            <w:pPr>
              <w:spacing w:after="0" w:line="240" w:lineRule="auto"/>
              <w:rPr>
                <w:sz w:val="22"/>
              </w:rPr>
            </w:pPr>
            <w:r>
              <w:rPr>
                <w:sz w:val="22"/>
              </w:rPr>
              <w:t>Board of Regents Policy RP 4.207: Community College System</w:t>
            </w:r>
          </w:p>
        </w:tc>
      </w:tr>
      <w:tr w:rsidR="00DA1E7B" w14:paraId="48CC5ACE" w14:textId="77777777" w:rsidTr="00F31243">
        <w:trPr>
          <w:trHeight w:val="360"/>
        </w:trPr>
        <w:tc>
          <w:tcPr>
            <w:tcW w:w="1320" w:type="dxa"/>
            <w:tcMar>
              <w:top w:w="40" w:type="dxa"/>
              <w:left w:w="40" w:type="dxa"/>
              <w:bottom w:w="40" w:type="dxa"/>
              <w:right w:w="40" w:type="dxa"/>
            </w:tcMar>
          </w:tcPr>
          <w:p w14:paraId="59CE5F08" w14:textId="5B66E660" w:rsidR="00DA1E7B" w:rsidRDefault="00ED18ED" w:rsidP="00F31243">
            <w:pPr>
              <w:spacing w:after="0" w:line="240" w:lineRule="auto"/>
              <w:rPr>
                <w:sz w:val="22"/>
              </w:rPr>
            </w:pPr>
            <w:hyperlink r:id="rId2344" w:history="1">
              <w:r w:rsidR="00DA1E7B" w:rsidRPr="004722BC">
                <w:rPr>
                  <w:rStyle w:val="Hyperlink"/>
                  <w:sz w:val="22"/>
                </w:rPr>
                <w:t>IV.C.5-2</w:t>
              </w:r>
            </w:hyperlink>
          </w:p>
        </w:tc>
        <w:tc>
          <w:tcPr>
            <w:tcW w:w="7500" w:type="dxa"/>
            <w:tcMar>
              <w:top w:w="40" w:type="dxa"/>
              <w:left w:w="40" w:type="dxa"/>
              <w:bottom w:w="40" w:type="dxa"/>
              <w:right w:w="40" w:type="dxa"/>
            </w:tcMar>
          </w:tcPr>
          <w:p w14:paraId="5D20A7A5" w14:textId="77777777" w:rsidR="00DA1E7B" w:rsidRDefault="00DA1E7B" w:rsidP="00F31243">
            <w:pPr>
              <w:spacing w:after="0" w:line="240" w:lineRule="auto"/>
              <w:rPr>
                <w:sz w:val="22"/>
              </w:rPr>
            </w:pPr>
            <w:r>
              <w:rPr>
                <w:sz w:val="22"/>
              </w:rPr>
              <w:t>Board of Regents Policy RP 4.201: Mission and Purpose of the University</w:t>
            </w:r>
          </w:p>
        </w:tc>
      </w:tr>
      <w:tr w:rsidR="00DA1E7B" w14:paraId="438BE157" w14:textId="77777777" w:rsidTr="00F31243">
        <w:trPr>
          <w:trHeight w:val="320"/>
        </w:trPr>
        <w:tc>
          <w:tcPr>
            <w:tcW w:w="1320" w:type="dxa"/>
            <w:tcMar>
              <w:top w:w="40" w:type="dxa"/>
              <w:left w:w="40" w:type="dxa"/>
              <w:bottom w:w="40" w:type="dxa"/>
              <w:right w:w="40" w:type="dxa"/>
            </w:tcMar>
          </w:tcPr>
          <w:p w14:paraId="62C45FF5" w14:textId="39D84623" w:rsidR="00DA1E7B" w:rsidRDefault="00ED18ED" w:rsidP="00F31243">
            <w:pPr>
              <w:spacing w:after="0" w:line="240" w:lineRule="auto"/>
              <w:rPr>
                <w:sz w:val="22"/>
              </w:rPr>
            </w:pPr>
            <w:hyperlink r:id="rId2345" w:history="1">
              <w:r w:rsidR="00DA1E7B" w:rsidRPr="004722BC">
                <w:rPr>
                  <w:rStyle w:val="Hyperlink"/>
                  <w:sz w:val="22"/>
                </w:rPr>
                <w:t>IV.C.5-3</w:t>
              </w:r>
            </w:hyperlink>
          </w:p>
        </w:tc>
        <w:tc>
          <w:tcPr>
            <w:tcW w:w="7500" w:type="dxa"/>
            <w:tcMar>
              <w:top w:w="40" w:type="dxa"/>
              <w:left w:w="40" w:type="dxa"/>
              <w:bottom w:w="40" w:type="dxa"/>
              <w:right w:w="40" w:type="dxa"/>
            </w:tcMar>
          </w:tcPr>
          <w:p w14:paraId="22A23304" w14:textId="77777777" w:rsidR="00DA1E7B" w:rsidRDefault="00DA1E7B" w:rsidP="00F31243">
            <w:pPr>
              <w:spacing w:after="0" w:line="240" w:lineRule="auto"/>
              <w:rPr>
                <w:sz w:val="22"/>
              </w:rPr>
            </w:pPr>
            <w:r>
              <w:rPr>
                <w:sz w:val="22"/>
              </w:rPr>
              <w:t>Board of Regents Policy RP 4.208: Sustainability Policy</w:t>
            </w:r>
          </w:p>
        </w:tc>
      </w:tr>
      <w:tr w:rsidR="00DA1E7B" w14:paraId="0900638C" w14:textId="77777777" w:rsidTr="00F31243">
        <w:trPr>
          <w:trHeight w:val="320"/>
        </w:trPr>
        <w:tc>
          <w:tcPr>
            <w:tcW w:w="1320" w:type="dxa"/>
            <w:tcMar>
              <w:top w:w="40" w:type="dxa"/>
              <w:left w:w="40" w:type="dxa"/>
              <w:bottom w:w="40" w:type="dxa"/>
              <w:right w:w="40" w:type="dxa"/>
            </w:tcMar>
          </w:tcPr>
          <w:p w14:paraId="6850ABFB" w14:textId="738C0A8C" w:rsidR="00DA1E7B" w:rsidRDefault="00ED18ED" w:rsidP="00F31243">
            <w:pPr>
              <w:spacing w:after="0" w:line="240" w:lineRule="auto"/>
              <w:rPr>
                <w:sz w:val="22"/>
              </w:rPr>
            </w:pPr>
            <w:hyperlink r:id="rId2346" w:history="1">
              <w:r w:rsidR="00DA1E7B" w:rsidRPr="00B61A6A">
                <w:rPr>
                  <w:rStyle w:val="Hyperlink"/>
                  <w:sz w:val="22"/>
                </w:rPr>
                <w:t>IV.C.6-1</w:t>
              </w:r>
            </w:hyperlink>
          </w:p>
        </w:tc>
        <w:tc>
          <w:tcPr>
            <w:tcW w:w="7500" w:type="dxa"/>
            <w:tcMar>
              <w:top w:w="40" w:type="dxa"/>
              <w:left w:w="40" w:type="dxa"/>
              <w:bottom w:w="40" w:type="dxa"/>
              <w:right w:w="40" w:type="dxa"/>
            </w:tcMar>
          </w:tcPr>
          <w:p w14:paraId="79E2B32B" w14:textId="77777777" w:rsidR="00DA1E7B" w:rsidRDefault="00DA1E7B" w:rsidP="00F31243">
            <w:pPr>
              <w:spacing w:after="0" w:line="240" w:lineRule="auto"/>
              <w:rPr>
                <w:sz w:val="22"/>
              </w:rPr>
            </w:pPr>
            <w:r>
              <w:rPr>
                <w:sz w:val="22"/>
              </w:rPr>
              <w:t>Board of Regents Home Page</w:t>
            </w:r>
          </w:p>
        </w:tc>
      </w:tr>
      <w:tr w:rsidR="00DA1E7B" w14:paraId="211AE02E" w14:textId="77777777" w:rsidTr="00F31243">
        <w:trPr>
          <w:trHeight w:val="320"/>
        </w:trPr>
        <w:tc>
          <w:tcPr>
            <w:tcW w:w="1320" w:type="dxa"/>
            <w:tcMar>
              <w:top w:w="40" w:type="dxa"/>
              <w:left w:w="40" w:type="dxa"/>
              <w:bottom w:w="40" w:type="dxa"/>
              <w:right w:w="40" w:type="dxa"/>
            </w:tcMar>
          </w:tcPr>
          <w:p w14:paraId="6EF7AD20" w14:textId="40B56E61" w:rsidR="00DA1E7B" w:rsidRDefault="00ED18ED" w:rsidP="00F31243">
            <w:pPr>
              <w:spacing w:after="0" w:line="240" w:lineRule="auto"/>
              <w:rPr>
                <w:sz w:val="22"/>
              </w:rPr>
            </w:pPr>
            <w:hyperlink r:id="rId2347" w:history="1">
              <w:r w:rsidR="00DA1E7B" w:rsidRPr="00B61A6A">
                <w:rPr>
                  <w:rStyle w:val="Hyperlink"/>
                  <w:sz w:val="22"/>
                </w:rPr>
                <w:t>IV.C.6-2</w:t>
              </w:r>
            </w:hyperlink>
          </w:p>
        </w:tc>
        <w:tc>
          <w:tcPr>
            <w:tcW w:w="7500" w:type="dxa"/>
            <w:tcMar>
              <w:top w:w="40" w:type="dxa"/>
              <w:left w:w="40" w:type="dxa"/>
              <w:bottom w:w="40" w:type="dxa"/>
              <w:right w:w="40" w:type="dxa"/>
            </w:tcMar>
          </w:tcPr>
          <w:p w14:paraId="2EB99877" w14:textId="77777777" w:rsidR="00DA1E7B" w:rsidRDefault="00DA1E7B" w:rsidP="00F31243">
            <w:pPr>
              <w:spacing w:after="0" w:line="240" w:lineRule="auto"/>
              <w:rPr>
                <w:sz w:val="22"/>
              </w:rPr>
            </w:pPr>
            <w:r>
              <w:rPr>
                <w:sz w:val="22"/>
              </w:rPr>
              <w:t>Board of Regents Bylaws</w:t>
            </w:r>
          </w:p>
        </w:tc>
      </w:tr>
      <w:tr w:rsidR="00DA1E7B" w14:paraId="1CA2FC4D" w14:textId="77777777" w:rsidTr="00F31243">
        <w:trPr>
          <w:trHeight w:val="340"/>
        </w:trPr>
        <w:tc>
          <w:tcPr>
            <w:tcW w:w="1320" w:type="dxa"/>
            <w:tcMar>
              <w:top w:w="40" w:type="dxa"/>
              <w:left w:w="40" w:type="dxa"/>
              <w:bottom w:w="40" w:type="dxa"/>
              <w:right w:w="40" w:type="dxa"/>
            </w:tcMar>
          </w:tcPr>
          <w:p w14:paraId="1F16FB1C" w14:textId="38FFA461" w:rsidR="00DA1E7B" w:rsidRDefault="00ED18ED" w:rsidP="00F31243">
            <w:pPr>
              <w:spacing w:after="0" w:line="240" w:lineRule="auto"/>
              <w:rPr>
                <w:sz w:val="22"/>
              </w:rPr>
            </w:pPr>
            <w:hyperlink r:id="rId2348" w:history="1">
              <w:r w:rsidR="00DA1E7B" w:rsidRPr="00B61A6A">
                <w:rPr>
                  <w:rStyle w:val="Hyperlink"/>
                  <w:sz w:val="22"/>
                </w:rPr>
                <w:t>IV.C.7-1</w:t>
              </w:r>
            </w:hyperlink>
          </w:p>
        </w:tc>
        <w:tc>
          <w:tcPr>
            <w:tcW w:w="7500" w:type="dxa"/>
            <w:tcMar>
              <w:top w:w="40" w:type="dxa"/>
              <w:left w:w="40" w:type="dxa"/>
              <w:bottom w:w="40" w:type="dxa"/>
              <w:right w:w="40" w:type="dxa"/>
            </w:tcMar>
          </w:tcPr>
          <w:p w14:paraId="4FAC3611" w14:textId="77777777" w:rsidR="00DA1E7B" w:rsidRDefault="00DA1E7B" w:rsidP="00F31243">
            <w:pPr>
              <w:spacing w:after="0" w:line="240" w:lineRule="auto"/>
              <w:rPr>
                <w:sz w:val="22"/>
              </w:rPr>
            </w:pPr>
            <w:r>
              <w:rPr>
                <w:sz w:val="22"/>
              </w:rPr>
              <w:t>UH Systemwide Policies and Procedures Information System (PPIS) home page</w:t>
            </w:r>
          </w:p>
        </w:tc>
      </w:tr>
      <w:tr w:rsidR="00DA1E7B" w14:paraId="6C172ACA" w14:textId="77777777" w:rsidTr="00F31243">
        <w:trPr>
          <w:trHeight w:val="320"/>
        </w:trPr>
        <w:tc>
          <w:tcPr>
            <w:tcW w:w="1320" w:type="dxa"/>
            <w:tcMar>
              <w:top w:w="40" w:type="dxa"/>
              <w:left w:w="40" w:type="dxa"/>
              <w:bottom w:w="40" w:type="dxa"/>
              <w:right w:w="40" w:type="dxa"/>
            </w:tcMar>
          </w:tcPr>
          <w:p w14:paraId="33B5CC72" w14:textId="1C6D27CC" w:rsidR="00DA1E7B" w:rsidRDefault="00ED18ED" w:rsidP="00F31243">
            <w:pPr>
              <w:spacing w:after="0" w:line="240" w:lineRule="auto"/>
              <w:rPr>
                <w:sz w:val="22"/>
              </w:rPr>
            </w:pPr>
            <w:hyperlink r:id="rId2349" w:history="1">
              <w:r w:rsidR="00DA1E7B" w:rsidRPr="00B61A6A">
                <w:rPr>
                  <w:rStyle w:val="Hyperlink"/>
                  <w:sz w:val="22"/>
                </w:rPr>
                <w:t>IV.C.7-2</w:t>
              </w:r>
            </w:hyperlink>
          </w:p>
        </w:tc>
        <w:tc>
          <w:tcPr>
            <w:tcW w:w="7500" w:type="dxa"/>
            <w:tcMar>
              <w:top w:w="40" w:type="dxa"/>
              <w:left w:w="40" w:type="dxa"/>
              <w:bottom w:w="40" w:type="dxa"/>
              <w:right w:w="40" w:type="dxa"/>
            </w:tcMar>
          </w:tcPr>
          <w:p w14:paraId="60710D46" w14:textId="77777777" w:rsidR="00DA1E7B" w:rsidRDefault="00DA1E7B" w:rsidP="00F31243">
            <w:pPr>
              <w:spacing w:after="0" w:line="240" w:lineRule="auto"/>
              <w:rPr>
                <w:sz w:val="22"/>
              </w:rPr>
            </w:pPr>
            <w:r>
              <w:rPr>
                <w:sz w:val="22"/>
              </w:rPr>
              <w:t>Sample notifications from PPIS</w:t>
            </w:r>
          </w:p>
        </w:tc>
      </w:tr>
      <w:tr w:rsidR="00DA1E7B" w14:paraId="2BBC5CBB" w14:textId="77777777" w:rsidTr="00F31243">
        <w:trPr>
          <w:trHeight w:val="320"/>
        </w:trPr>
        <w:tc>
          <w:tcPr>
            <w:tcW w:w="1320" w:type="dxa"/>
            <w:tcMar>
              <w:top w:w="40" w:type="dxa"/>
              <w:left w:w="40" w:type="dxa"/>
              <w:bottom w:w="40" w:type="dxa"/>
              <w:right w:w="40" w:type="dxa"/>
            </w:tcMar>
          </w:tcPr>
          <w:p w14:paraId="4FD18AF5" w14:textId="5D048A96" w:rsidR="00DA1E7B" w:rsidRDefault="00ED18ED" w:rsidP="00F31243">
            <w:pPr>
              <w:spacing w:after="0" w:line="240" w:lineRule="auto"/>
              <w:rPr>
                <w:sz w:val="22"/>
              </w:rPr>
            </w:pPr>
            <w:hyperlink r:id="rId2350" w:history="1">
              <w:r w:rsidR="00DA1E7B" w:rsidRPr="00B61A6A">
                <w:rPr>
                  <w:rStyle w:val="Hyperlink"/>
                  <w:sz w:val="22"/>
                </w:rPr>
                <w:t>IV.C.7-3</w:t>
              </w:r>
            </w:hyperlink>
          </w:p>
        </w:tc>
        <w:tc>
          <w:tcPr>
            <w:tcW w:w="7500" w:type="dxa"/>
            <w:tcMar>
              <w:top w:w="40" w:type="dxa"/>
              <w:left w:w="40" w:type="dxa"/>
              <w:bottom w:w="40" w:type="dxa"/>
              <w:right w:w="40" w:type="dxa"/>
            </w:tcMar>
          </w:tcPr>
          <w:p w14:paraId="34CCB158" w14:textId="77777777" w:rsidR="00DA1E7B" w:rsidRDefault="00DA1E7B" w:rsidP="00F31243">
            <w:pPr>
              <w:spacing w:after="0" w:line="240" w:lineRule="auto"/>
              <w:rPr>
                <w:sz w:val="22"/>
              </w:rPr>
            </w:pPr>
            <w:r>
              <w:rPr>
                <w:sz w:val="22"/>
              </w:rPr>
              <w:t>Board of Regents Policy Policy Review Schedule</w:t>
            </w:r>
          </w:p>
        </w:tc>
      </w:tr>
      <w:tr w:rsidR="00DA1E7B" w14:paraId="19D665AA" w14:textId="77777777" w:rsidTr="00F31243">
        <w:trPr>
          <w:trHeight w:val="560"/>
        </w:trPr>
        <w:tc>
          <w:tcPr>
            <w:tcW w:w="1320" w:type="dxa"/>
            <w:tcMar>
              <w:top w:w="40" w:type="dxa"/>
              <w:left w:w="40" w:type="dxa"/>
              <w:bottom w:w="40" w:type="dxa"/>
              <w:right w:w="40" w:type="dxa"/>
            </w:tcMar>
          </w:tcPr>
          <w:p w14:paraId="743E2AA7" w14:textId="67DAD3DF" w:rsidR="00DA1E7B" w:rsidRDefault="00ED18ED" w:rsidP="00F31243">
            <w:pPr>
              <w:spacing w:after="0" w:line="240" w:lineRule="auto"/>
              <w:rPr>
                <w:sz w:val="22"/>
              </w:rPr>
            </w:pPr>
            <w:hyperlink r:id="rId2351" w:history="1">
              <w:r w:rsidR="00DA1E7B" w:rsidRPr="00B61A6A">
                <w:rPr>
                  <w:rStyle w:val="Hyperlink"/>
                  <w:sz w:val="22"/>
                </w:rPr>
                <w:t>IV.C.7-4</w:t>
              </w:r>
            </w:hyperlink>
          </w:p>
        </w:tc>
        <w:tc>
          <w:tcPr>
            <w:tcW w:w="7500" w:type="dxa"/>
            <w:tcMar>
              <w:top w:w="40" w:type="dxa"/>
              <w:left w:w="40" w:type="dxa"/>
              <w:bottom w:w="40" w:type="dxa"/>
              <w:right w:w="40" w:type="dxa"/>
            </w:tcMar>
          </w:tcPr>
          <w:p w14:paraId="0FF735C4" w14:textId="77777777" w:rsidR="00DA1E7B" w:rsidRDefault="00DA1E7B" w:rsidP="00F31243">
            <w:pPr>
              <w:spacing w:after="0" w:line="240" w:lineRule="auto"/>
              <w:rPr>
                <w:sz w:val="22"/>
              </w:rPr>
            </w:pPr>
            <w:r>
              <w:rPr>
                <w:sz w:val="22"/>
              </w:rPr>
              <w:t>Board of Regents Committee on Personnel Affairs and Board Governance Minutes of November 1, 2017</w:t>
            </w:r>
          </w:p>
        </w:tc>
      </w:tr>
      <w:tr w:rsidR="00DA1E7B" w14:paraId="00B1FEAB" w14:textId="77777777" w:rsidTr="00F31243">
        <w:trPr>
          <w:trHeight w:val="320"/>
        </w:trPr>
        <w:tc>
          <w:tcPr>
            <w:tcW w:w="1320" w:type="dxa"/>
            <w:tcMar>
              <w:top w:w="40" w:type="dxa"/>
              <w:left w:w="40" w:type="dxa"/>
              <w:bottom w:w="40" w:type="dxa"/>
              <w:right w:w="40" w:type="dxa"/>
            </w:tcMar>
          </w:tcPr>
          <w:p w14:paraId="5106ECD8" w14:textId="26A77655" w:rsidR="00DA1E7B" w:rsidRDefault="00ED18ED" w:rsidP="00F31243">
            <w:pPr>
              <w:spacing w:after="0" w:line="240" w:lineRule="auto"/>
              <w:rPr>
                <w:sz w:val="22"/>
              </w:rPr>
            </w:pPr>
            <w:hyperlink r:id="rId2352" w:history="1">
              <w:r w:rsidR="00DA1E7B" w:rsidRPr="00B61A6A">
                <w:rPr>
                  <w:rStyle w:val="Hyperlink"/>
                  <w:sz w:val="22"/>
                </w:rPr>
                <w:t>IV.C.7-5</w:t>
              </w:r>
            </w:hyperlink>
          </w:p>
        </w:tc>
        <w:tc>
          <w:tcPr>
            <w:tcW w:w="7500" w:type="dxa"/>
            <w:tcMar>
              <w:top w:w="40" w:type="dxa"/>
              <w:left w:w="40" w:type="dxa"/>
              <w:bottom w:w="40" w:type="dxa"/>
              <w:right w:w="40" w:type="dxa"/>
            </w:tcMar>
          </w:tcPr>
          <w:p w14:paraId="11B8FC41" w14:textId="77777777" w:rsidR="00DA1E7B" w:rsidRDefault="00DA1E7B" w:rsidP="00F31243">
            <w:pPr>
              <w:spacing w:after="0" w:line="240" w:lineRule="auto"/>
              <w:rPr>
                <w:sz w:val="22"/>
              </w:rPr>
            </w:pPr>
            <w:r>
              <w:rPr>
                <w:sz w:val="22"/>
              </w:rPr>
              <w:t>Board of Regents Minutes of November 16, 2017</w:t>
            </w:r>
          </w:p>
        </w:tc>
      </w:tr>
      <w:tr w:rsidR="00DA1E7B" w14:paraId="5A98C4C5" w14:textId="77777777" w:rsidTr="00F31243">
        <w:trPr>
          <w:trHeight w:val="320"/>
        </w:trPr>
        <w:tc>
          <w:tcPr>
            <w:tcW w:w="1320" w:type="dxa"/>
            <w:tcMar>
              <w:top w:w="40" w:type="dxa"/>
              <w:left w:w="40" w:type="dxa"/>
              <w:bottom w:w="40" w:type="dxa"/>
              <w:right w:w="40" w:type="dxa"/>
            </w:tcMar>
          </w:tcPr>
          <w:p w14:paraId="47838A50" w14:textId="4D1402DD" w:rsidR="00DA1E7B" w:rsidRDefault="00ED18ED" w:rsidP="00F31243">
            <w:pPr>
              <w:spacing w:after="0" w:line="240" w:lineRule="auto"/>
              <w:rPr>
                <w:sz w:val="22"/>
              </w:rPr>
            </w:pPr>
            <w:hyperlink r:id="rId2353" w:history="1">
              <w:r w:rsidR="00DA1E7B" w:rsidRPr="00B61A6A">
                <w:rPr>
                  <w:rStyle w:val="Hyperlink"/>
                  <w:sz w:val="22"/>
                </w:rPr>
                <w:t>IV.C.7-6</w:t>
              </w:r>
            </w:hyperlink>
          </w:p>
        </w:tc>
        <w:tc>
          <w:tcPr>
            <w:tcW w:w="7500" w:type="dxa"/>
            <w:tcMar>
              <w:top w:w="40" w:type="dxa"/>
              <w:left w:w="40" w:type="dxa"/>
              <w:bottom w:w="40" w:type="dxa"/>
              <w:right w:w="40" w:type="dxa"/>
            </w:tcMar>
          </w:tcPr>
          <w:p w14:paraId="1C5DEEA4" w14:textId="77777777" w:rsidR="00DA1E7B" w:rsidRDefault="00DA1E7B" w:rsidP="00F31243">
            <w:pPr>
              <w:spacing w:after="0" w:line="240" w:lineRule="auto"/>
              <w:rPr>
                <w:sz w:val="22"/>
              </w:rPr>
            </w:pPr>
            <w:r>
              <w:rPr>
                <w:sz w:val="22"/>
              </w:rPr>
              <w:t>Committee on Academic Affairs and Board Governance Agenda for April 5, 2018</w:t>
            </w:r>
          </w:p>
        </w:tc>
      </w:tr>
      <w:tr w:rsidR="00DA1E7B" w14:paraId="3D1A21C2" w14:textId="77777777" w:rsidTr="00F31243">
        <w:trPr>
          <w:trHeight w:val="560"/>
        </w:trPr>
        <w:tc>
          <w:tcPr>
            <w:tcW w:w="1320" w:type="dxa"/>
            <w:tcMar>
              <w:top w:w="40" w:type="dxa"/>
              <w:left w:w="40" w:type="dxa"/>
              <w:bottom w:w="40" w:type="dxa"/>
              <w:right w:w="40" w:type="dxa"/>
            </w:tcMar>
          </w:tcPr>
          <w:p w14:paraId="31C1A670" w14:textId="4A0B28D6" w:rsidR="00DA1E7B" w:rsidRDefault="00ED18ED" w:rsidP="00F31243">
            <w:pPr>
              <w:spacing w:after="0" w:line="240" w:lineRule="auto"/>
              <w:rPr>
                <w:sz w:val="22"/>
              </w:rPr>
            </w:pPr>
            <w:hyperlink r:id="rId2354" w:history="1">
              <w:r w:rsidR="00DA1E7B" w:rsidRPr="00B61A6A">
                <w:rPr>
                  <w:rStyle w:val="Hyperlink"/>
                  <w:sz w:val="22"/>
                </w:rPr>
                <w:t>IV.C.8-1</w:t>
              </w:r>
            </w:hyperlink>
          </w:p>
        </w:tc>
        <w:tc>
          <w:tcPr>
            <w:tcW w:w="7500" w:type="dxa"/>
            <w:tcMar>
              <w:top w:w="40" w:type="dxa"/>
              <w:left w:w="40" w:type="dxa"/>
              <w:bottom w:w="40" w:type="dxa"/>
              <w:right w:w="40" w:type="dxa"/>
            </w:tcMar>
          </w:tcPr>
          <w:p w14:paraId="6D1AED9A" w14:textId="77777777" w:rsidR="00DA1E7B" w:rsidRDefault="00DA1E7B" w:rsidP="00F31243">
            <w:pPr>
              <w:spacing w:after="0" w:line="240" w:lineRule="auto"/>
              <w:rPr>
                <w:sz w:val="22"/>
              </w:rPr>
            </w:pPr>
            <w:r>
              <w:rPr>
                <w:sz w:val="22"/>
              </w:rPr>
              <w:t>Board of Regents Minutes of January 22, 2015 (p. 15, documenting endorsement of Strategic Plan)</w:t>
            </w:r>
          </w:p>
        </w:tc>
      </w:tr>
      <w:tr w:rsidR="00DA1E7B" w14:paraId="723E9869" w14:textId="77777777" w:rsidTr="00F31243">
        <w:trPr>
          <w:trHeight w:val="560"/>
        </w:trPr>
        <w:tc>
          <w:tcPr>
            <w:tcW w:w="1320" w:type="dxa"/>
            <w:tcMar>
              <w:top w:w="40" w:type="dxa"/>
              <w:left w:w="40" w:type="dxa"/>
              <w:bottom w:w="40" w:type="dxa"/>
              <w:right w:w="40" w:type="dxa"/>
            </w:tcMar>
          </w:tcPr>
          <w:p w14:paraId="2E8DF036" w14:textId="21744146" w:rsidR="00DA1E7B" w:rsidRDefault="00ED18ED" w:rsidP="00F31243">
            <w:pPr>
              <w:spacing w:after="0" w:line="240" w:lineRule="auto"/>
              <w:rPr>
                <w:sz w:val="22"/>
              </w:rPr>
            </w:pPr>
            <w:hyperlink r:id="rId2355" w:history="1">
              <w:r w:rsidR="00DA1E7B" w:rsidRPr="00B61A6A">
                <w:rPr>
                  <w:rStyle w:val="Hyperlink"/>
                  <w:sz w:val="22"/>
                </w:rPr>
                <w:t>IV.C.8-2</w:t>
              </w:r>
            </w:hyperlink>
          </w:p>
        </w:tc>
        <w:tc>
          <w:tcPr>
            <w:tcW w:w="7500" w:type="dxa"/>
            <w:tcMar>
              <w:top w:w="40" w:type="dxa"/>
              <w:left w:w="40" w:type="dxa"/>
              <w:bottom w:w="40" w:type="dxa"/>
              <w:right w:w="40" w:type="dxa"/>
            </w:tcMar>
          </w:tcPr>
          <w:p w14:paraId="16450E34" w14:textId="77777777" w:rsidR="00DA1E7B" w:rsidRDefault="00DA1E7B" w:rsidP="00F31243">
            <w:pPr>
              <w:spacing w:after="0" w:line="240" w:lineRule="auto"/>
              <w:rPr>
                <w:sz w:val="22"/>
              </w:rPr>
            </w:pPr>
            <w:r>
              <w:rPr>
                <w:sz w:val="22"/>
              </w:rPr>
              <w:t>Strategic Directions 2015-2021 and Strategic Directions Metrics PowerPoint (included with Minutes of November 19, 2015)</w:t>
            </w:r>
          </w:p>
        </w:tc>
      </w:tr>
      <w:tr w:rsidR="00DA1E7B" w14:paraId="58E27C62" w14:textId="77777777" w:rsidTr="00F31243">
        <w:trPr>
          <w:trHeight w:val="320"/>
        </w:trPr>
        <w:tc>
          <w:tcPr>
            <w:tcW w:w="1320" w:type="dxa"/>
            <w:tcMar>
              <w:top w:w="40" w:type="dxa"/>
              <w:left w:w="40" w:type="dxa"/>
              <w:bottom w:w="40" w:type="dxa"/>
              <w:right w:w="40" w:type="dxa"/>
            </w:tcMar>
          </w:tcPr>
          <w:p w14:paraId="6669E4D6" w14:textId="10F68490" w:rsidR="00DA1E7B" w:rsidRDefault="00ED18ED" w:rsidP="00F31243">
            <w:pPr>
              <w:spacing w:after="0" w:line="240" w:lineRule="auto"/>
              <w:rPr>
                <w:sz w:val="22"/>
              </w:rPr>
            </w:pPr>
            <w:hyperlink r:id="rId2356" w:history="1">
              <w:r w:rsidR="00DA1E7B" w:rsidRPr="00B61A6A">
                <w:rPr>
                  <w:rStyle w:val="Hyperlink"/>
                  <w:sz w:val="22"/>
                </w:rPr>
                <w:t>IV.C.8-3</w:t>
              </w:r>
            </w:hyperlink>
          </w:p>
        </w:tc>
        <w:tc>
          <w:tcPr>
            <w:tcW w:w="7500" w:type="dxa"/>
            <w:tcMar>
              <w:top w:w="40" w:type="dxa"/>
              <w:left w:w="40" w:type="dxa"/>
              <w:bottom w:w="40" w:type="dxa"/>
              <w:right w:w="40" w:type="dxa"/>
            </w:tcMar>
          </w:tcPr>
          <w:p w14:paraId="077CC6C7" w14:textId="77777777" w:rsidR="00DA1E7B" w:rsidRDefault="00DA1E7B" w:rsidP="00F31243">
            <w:pPr>
              <w:spacing w:after="0" w:line="240" w:lineRule="auto"/>
              <w:rPr>
                <w:sz w:val="22"/>
              </w:rPr>
            </w:pPr>
            <w:r>
              <w:rPr>
                <w:sz w:val="22"/>
              </w:rPr>
              <w:t>UH Metrics 2015-2016 (included with Minutes of January 26, 2017)</w:t>
            </w:r>
          </w:p>
        </w:tc>
      </w:tr>
      <w:tr w:rsidR="00DA1E7B" w14:paraId="1FB26DC5" w14:textId="77777777" w:rsidTr="00F31243">
        <w:trPr>
          <w:trHeight w:val="320"/>
        </w:trPr>
        <w:tc>
          <w:tcPr>
            <w:tcW w:w="1320" w:type="dxa"/>
            <w:tcMar>
              <w:top w:w="40" w:type="dxa"/>
              <w:left w:w="40" w:type="dxa"/>
              <w:bottom w:w="40" w:type="dxa"/>
              <w:right w:w="40" w:type="dxa"/>
            </w:tcMar>
          </w:tcPr>
          <w:p w14:paraId="03CAAF5F" w14:textId="42ACF38E" w:rsidR="00DA1E7B" w:rsidRDefault="00ED18ED" w:rsidP="00F31243">
            <w:pPr>
              <w:spacing w:after="0" w:line="240" w:lineRule="auto"/>
              <w:rPr>
                <w:sz w:val="22"/>
              </w:rPr>
            </w:pPr>
            <w:hyperlink r:id="rId2357" w:history="1">
              <w:r w:rsidR="00DA1E7B" w:rsidRPr="00B61A6A">
                <w:rPr>
                  <w:rStyle w:val="Hyperlink"/>
                  <w:sz w:val="22"/>
                </w:rPr>
                <w:t>IV.C.8-4</w:t>
              </w:r>
            </w:hyperlink>
          </w:p>
        </w:tc>
        <w:tc>
          <w:tcPr>
            <w:tcW w:w="7500" w:type="dxa"/>
            <w:tcMar>
              <w:top w:w="40" w:type="dxa"/>
              <w:left w:w="40" w:type="dxa"/>
              <w:bottom w:w="40" w:type="dxa"/>
              <w:right w:w="40" w:type="dxa"/>
            </w:tcMar>
          </w:tcPr>
          <w:p w14:paraId="11B674FB" w14:textId="77777777" w:rsidR="00DA1E7B" w:rsidRDefault="00DA1E7B" w:rsidP="00F31243">
            <w:pPr>
              <w:spacing w:after="0" w:line="240" w:lineRule="auto"/>
              <w:rPr>
                <w:sz w:val="22"/>
              </w:rPr>
            </w:pPr>
            <w:r>
              <w:rPr>
                <w:sz w:val="22"/>
              </w:rPr>
              <w:t>Midterm Report, January 2018</w:t>
            </w:r>
          </w:p>
        </w:tc>
      </w:tr>
      <w:tr w:rsidR="00DA1E7B" w14:paraId="43ABB83F" w14:textId="77777777" w:rsidTr="00F31243">
        <w:trPr>
          <w:trHeight w:val="320"/>
        </w:trPr>
        <w:tc>
          <w:tcPr>
            <w:tcW w:w="1320" w:type="dxa"/>
            <w:tcMar>
              <w:top w:w="40" w:type="dxa"/>
              <w:left w:w="40" w:type="dxa"/>
              <w:bottom w:w="40" w:type="dxa"/>
              <w:right w:w="40" w:type="dxa"/>
            </w:tcMar>
          </w:tcPr>
          <w:p w14:paraId="1B29D4F8" w14:textId="456AAE8E" w:rsidR="00DA1E7B" w:rsidRDefault="00ED18ED" w:rsidP="00F31243">
            <w:pPr>
              <w:spacing w:after="0" w:line="240" w:lineRule="auto"/>
              <w:rPr>
                <w:sz w:val="22"/>
              </w:rPr>
            </w:pPr>
            <w:hyperlink r:id="rId2358" w:history="1">
              <w:r w:rsidR="00DA1E7B" w:rsidRPr="00B61A6A">
                <w:rPr>
                  <w:rStyle w:val="Hyperlink"/>
                  <w:sz w:val="22"/>
                </w:rPr>
                <w:t>IV.C.8-5</w:t>
              </w:r>
            </w:hyperlink>
          </w:p>
        </w:tc>
        <w:tc>
          <w:tcPr>
            <w:tcW w:w="7500" w:type="dxa"/>
            <w:tcMar>
              <w:top w:w="40" w:type="dxa"/>
              <w:left w:w="40" w:type="dxa"/>
              <w:bottom w:w="40" w:type="dxa"/>
              <w:right w:w="40" w:type="dxa"/>
            </w:tcMar>
          </w:tcPr>
          <w:p w14:paraId="2EDBDCA0" w14:textId="77777777" w:rsidR="00DA1E7B" w:rsidRDefault="00DA1E7B" w:rsidP="00F31243">
            <w:pPr>
              <w:spacing w:after="0" w:line="240" w:lineRule="auto"/>
              <w:rPr>
                <w:sz w:val="22"/>
              </w:rPr>
            </w:pPr>
            <w:r>
              <w:rPr>
                <w:sz w:val="22"/>
              </w:rPr>
              <w:t>UHCC Strategic Directions 2015-2021</w:t>
            </w:r>
          </w:p>
        </w:tc>
      </w:tr>
      <w:tr w:rsidR="00DA1E7B" w14:paraId="4F61AE8A" w14:textId="77777777" w:rsidTr="00F31243">
        <w:trPr>
          <w:trHeight w:val="320"/>
        </w:trPr>
        <w:tc>
          <w:tcPr>
            <w:tcW w:w="1320" w:type="dxa"/>
            <w:tcMar>
              <w:top w:w="40" w:type="dxa"/>
              <w:left w:w="40" w:type="dxa"/>
              <w:bottom w:w="40" w:type="dxa"/>
              <w:right w:w="40" w:type="dxa"/>
            </w:tcMar>
          </w:tcPr>
          <w:p w14:paraId="2DC825B9" w14:textId="672EF7A8" w:rsidR="00DA1E7B" w:rsidRDefault="00ED18ED" w:rsidP="00F31243">
            <w:pPr>
              <w:spacing w:after="0" w:line="240" w:lineRule="auto"/>
              <w:rPr>
                <w:sz w:val="22"/>
              </w:rPr>
            </w:pPr>
            <w:hyperlink r:id="rId2359" w:history="1">
              <w:r w:rsidR="00DA1E7B" w:rsidRPr="00B61A6A">
                <w:rPr>
                  <w:rStyle w:val="Hyperlink"/>
                  <w:sz w:val="22"/>
                </w:rPr>
                <w:t>IV.C.8-6</w:t>
              </w:r>
            </w:hyperlink>
          </w:p>
        </w:tc>
        <w:tc>
          <w:tcPr>
            <w:tcW w:w="7500" w:type="dxa"/>
            <w:tcMar>
              <w:top w:w="40" w:type="dxa"/>
              <w:left w:w="40" w:type="dxa"/>
              <w:bottom w:w="40" w:type="dxa"/>
              <w:right w:w="40" w:type="dxa"/>
            </w:tcMar>
          </w:tcPr>
          <w:p w14:paraId="725C0611" w14:textId="77777777" w:rsidR="00DA1E7B" w:rsidRDefault="00DA1E7B" w:rsidP="00F31243">
            <w:pPr>
              <w:spacing w:after="0" w:line="240" w:lineRule="auto"/>
              <w:rPr>
                <w:sz w:val="22"/>
              </w:rPr>
            </w:pPr>
            <w:r>
              <w:rPr>
                <w:sz w:val="22"/>
              </w:rPr>
              <w:t>Kapi‘olani CC presentation to UH Board of Regents, 3.22.2018</w:t>
            </w:r>
          </w:p>
        </w:tc>
      </w:tr>
      <w:tr w:rsidR="00DA1E7B" w14:paraId="4BD19159" w14:textId="77777777" w:rsidTr="00F31243">
        <w:trPr>
          <w:trHeight w:val="320"/>
        </w:trPr>
        <w:tc>
          <w:tcPr>
            <w:tcW w:w="1320" w:type="dxa"/>
            <w:tcMar>
              <w:top w:w="40" w:type="dxa"/>
              <w:left w:w="40" w:type="dxa"/>
              <w:bottom w:w="40" w:type="dxa"/>
              <w:right w:w="40" w:type="dxa"/>
            </w:tcMar>
          </w:tcPr>
          <w:p w14:paraId="7171C16A" w14:textId="173AA5D7" w:rsidR="00DA1E7B" w:rsidRDefault="00ED18ED" w:rsidP="00F31243">
            <w:pPr>
              <w:spacing w:after="0" w:line="240" w:lineRule="auto"/>
              <w:rPr>
                <w:sz w:val="22"/>
              </w:rPr>
            </w:pPr>
            <w:hyperlink r:id="rId2360" w:history="1">
              <w:r w:rsidR="00DA1E7B" w:rsidRPr="00B61A6A">
                <w:rPr>
                  <w:rStyle w:val="Hyperlink"/>
                  <w:sz w:val="22"/>
                </w:rPr>
                <w:t>IV.C.8-7</w:t>
              </w:r>
            </w:hyperlink>
          </w:p>
        </w:tc>
        <w:tc>
          <w:tcPr>
            <w:tcW w:w="7500" w:type="dxa"/>
            <w:tcMar>
              <w:top w:w="40" w:type="dxa"/>
              <w:left w:w="40" w:type="dxa"/>
              <w:bottom w:w="40" w:type="dxa"/>
              <w:right w:w="40" w:type="dxa"/>
            </w:tcMar>
          </w:tcPr>
          <w:p w14:paraId="3416052E" w14:textId="77777777" w:rsidR="00DA1E7B" w:rsidRDefault="00DA1E7B" w:rsidP="00F31243">
            <w:pPr>
              <w:spacing w:after="0" w:line="240" w:lineRule="auto"/>
              <w:rPr>
                <w:sz w:val="22"/>
              </w:rPr>
            </w:pPr>
            <w:r>
              <w:rPr>
                <w:sz w:val="22"/>
              </w:rPr>
              <w:t>UHCC Strategic Directions, fall 2017</w:t>
            </w:r>
          </w:p>
        </w:tc>
      </w:tr>
      <w:tr w:rsidR="00DA1E7B" w14:paraId="45C9B638" w14:textId="77777777" w:rsidTr="00F31243">
        <w:trPr>
          <w:trHeight w:val="320"/>
        </w:trPr>
        <w:tc>
          <w:tcPr>
            <w:tcW w:w="1320" w:type="dxa"/>
            <w:tcMar>
              <w:top w:w="40" w:type="dxa"/>
              <w:left w:w="40" w:type="dxa"/>
              <w:bottom w:w="40" w:type="dxa"/>
              <w:right w:w="40" w:type="dxa"/>
            </w:tcMar>
          </w:tcPr>
          <w:p w14:paraId="41C1E2CA" w14:textId="1E074572" w:rsidR="00DA1E7B" w:rsidRDefault="00ED18ED" w:rsidP="00F31243">
            <w:pPr>
              <w:spacing w:after="0" w:line="240" w:lineRule="auto"/>
              <w:rPr>
                <w:sz w:val="22"/>
              </w:rPr>
            </w:pPr>
            <w:hyperlink r:id="rId2361" w:history="1">
              <w:r w:rsidR="00DA1E7B" w:rsidRPr="00B61A6A">
                <w:rPr>
                  <w:rStyle w:val="Hyperlink"/>
                  <w:sz w:val="22"/>
                </w:rPr>
                <w:t>IV.C.9-1</w:t>
              </w:r>
            </w:hyperlink>
          </w:p>
        </w:tc>
        <w:tc>
          <w:tcPr>
            <w:tcW w:w="7500" w:type="dxa"/>
            <w:tcMar>
              <w:top w:w="40" w:type="dxa"/>
              <w:left w:w="40" w:type="dxa"/>
              <w:bottom w:w="40" w:type="dxa"/>
              <w:right w:w="40" w:type="dxa"/>
            </w:tcMar>
          </w:tcPr>
          <w:p w14:paraId="462648F5" w14:textId="77777777" w:rsidR="00DA1E7B" w:rsidRDefault="00DA1E7B" w:rsidP="00F31243">
            <w:pPr>
              <w:spacing w:after="0" w:line="240" w:lineRule="auto"/>
              <w:rPr>
                <w:sz w:val="22"/>
              </w:rPr>
            </w:pPr>
            <w:r>
              <w:rPr>
                <w:sz w:val="22"/>
              </w:rPr>
              <w:t>Board of Regents ByLaws</w:t>
            </w:r>
          </w:p>
        </w:tc>
      </w:tr>
      <w:tr w:rsidR="00DA1E7B" w14:paraId="521FA0B9" w14:textId="77777777" w:rsidTr="00F31243">
        <w:trPr>
          <w:trHeight w:val="320"/>
        </w:trPr>
        <w:tc>
          <w:tcPr>
            <w:tcW w:w="1320" w:type="dxa"/>
            <w:tcMar>
              <w:top w:w="40" w:type="dxa"/>
              <w:left w:w="40" w:type="dxa"/>
              <w:bottom w:w="40" w:type="dxa"/>
              <w:right w:w="40" w:type="dxa"/>
            </w:tcMar>
          </w:tcPr>
          <w:p w14:paraId="66606CAA" w14:textId="5A1B4D46" w:rsidR="00DA1E7B" w:rsidRDefault="00ED18ED" w:rsidP="00F31243">
            <w:pPr>
              <w:spacing w:after="0" w:line="240" w:lineRule="auto"/>
              <w:rPr>
                <w:sz w:val="22"/>
              </w:rPr>
            </w:pPr>
            <w:hyperlink r:id="rId2362" w:history="1">
              <w:r w:rsidR="00DA1E7B" w:rsidRPr="00B61A6A">
                <w:rPr>
                  <w:rStyle w:val="Hyperlink"/>
                  <w:sz w:val="22"/>
                </w:rPr>
                <w:t>IV.C.9-2</w:t>
              </w:r>
            </w:hyperlink>
          </w:p>
        </w:tc>
        <w:tc>
          <w:tcPr>
            <w:tcW w:w="7500" w:type="dxa"/>
            <w:tcMar>
              <w:top w:w="40" w:type="dxa"/>
              <w:left w:w="40" w:type="dxa"/>
              <w:bottom w:w="40" w:type="dxa"/>
              <w:right w:w="40" w:type="dxa"/>
            </w:tcMar>
          </w:tcPr>
          <w:p w14:paraId="1C35AC4C" w14:textId="77777777" w:rsidR="00DA1E7B" w:rsidRDefault="00DA1E7B" w:rsidP="00F31243">
            <w:pPr>
              <w:spacing w:after="0" w:line="240" w:lineRule="auto"/>
              <w:rPr>
                <w:sz w:val="22"/>
              </w:rPr>
            </w:pPr>
            <w:r>
              <w:rPr>
                <w:sz w:val="22"/>
              </w:rPr>
              <w:t>Board of Regents Orientation Agenda for 2017-2018</w:t>
            </w:r>
          </w:p>
        </w:tc>
      </w:tr>
      <w:tr w:rsidR="00DA1E7B" w14:paraId="37174FEF" w14:textId="77777777" w:rsidTr="00F31243">
        <w:trPr>
          <w:trHeight w:val="320"/>
        </w:trPr>
        <w:tc>
          <w:tcPr>
            <w:tcW w:w="1320" w:type="dxa"/>
            <w:tcMar>
              <w:top w:w="40" w:type="dxa"/>
              <w:left w:w="40" w:type="dxa"/>
              <w:bottom w:w="40" w:type="dxa"/>
              <w:right w:w="40" w:type="dxa"/>
            </w:tcMar>
          </w:tcPr>
          <w:p w14:paraId="2265AD21" w14:textId="34973F5C" w:rsidR="00DA1E7B" w:rsidRDefault="00ED18ED" w:rsidP="00F31243">
            <w:pPr>
              <w:spacing w:after="0" w:line="240" w:lineRule="auto"/>
              <w:rPr>
                <w:sz w:val="22"/>
              </w:rPr>
            </w:pPr>
            <w:hyperlink r:id="rId2363" w:history="1">
              <w:r w:rsidR="00DA1E7B" w:rsidRPr="00B61A6A">
                <w:rPr>
                  <w:rStyle w:val="Hyperlink"/>
                  <w:sz w:val="22"/>
                </w:rPr>
                <w:t>IV.C.9-3</w:t>
              </w:r>
            </w:hyperlink>
          </w:p>
        </w:tc>
        <w:tc>
          <w:tcPr>
            <w:tcW w:w="7500" w:type="dxa"/>
            <w:tcMar>
              <w:top w:w="40" w:type="dxa"/>
              <w:left w:w="40" w:type="dxa"/>
              <w:bottom w:w="40" w:type="dxa"/>
              <w:right w:w="40" w:type="dxa"/>
            </w:tcMar>
          </w:tcPr>
          <w:p w14:paraId="31AF8F40" w14:textId="77777777" w:rsidR="00DA1E7B" w:rsidRDefault="00DA1E7B" w:rsidP="00F31243">
            <w:pPr>
              <w:spacing w:after="0" w:line="240" w:lineRule="auto"/>
              <w:rPr>
                <w:sz w:val="22"/>
              </w:rPr>
            </w:pPr>
            <w:r>
              <w:rPr>
                <w:sz w:val="22"/>
              </w:rPr>
              <w:t>Board of Regents General Overview</w:t>
            </w:r>
          </w:p>
        </w:tc>
      </w:tr>
      <w:tr w:rsidR="00DA1E7B" w14:paraId="4B98E181" w14:textId="77777777" w:rsidTr="00F31243">
        <w:trPr>
          <w:trHeight w:val="320"/>
        </w:trPr>
        <w:tc>
          <w:tcPr>
            <w:tcW w:w="1320" w:type="dxa"/>
            <w:tcMar>
              <w:top w:w="40" w:type="dxa"/>
              <w:left w:w="40" w:type="dxa"/>
              <w:bottom w:w="40" w:type="dxa"/>
              <w:right w:w="40" w:type="dxa"/>
            </w:tcMar>
          </w:tcPr>
          <w:p w14:paraId="14625AD2" w14:textId="545BBA91" w:rsidR="00DA1E7B" w:rsidRDefault="00ED18ED" w:rsidP="00F31243">
            <w:pPr>
              <w:spacing w:after="0" w:line="240" w:lineRule="auto"/>
              <w:rPr>
                <w:sz w:val="22"/>
              </w:rPr>
            </w:pPr>
            <w:hyperlink r:id="rId2364" w:history="1">
              <w:r w:rsidR="00DA1E7B" w:rsidRPr="00B61A6A">
                <w:rPr>
                  <w:rStyle w:val="Hyperlink"/>
                  <w:sz w:val="22"/>
                </w:rPr>
                <w:t>IV.C.9-4</w:t>
              </w:r>
            </w:hyperlink>
          </w:p>
        </w:tc>
        <w:tc>
          <w:tcPr>
            <w:tcW w:w="7500" w:type="dxa"/>
            <w:tcMar>
              <w:top w:w="40" w:type="dxa"/>
              <w:left w:w="40" w:type="dxa"/>
              <w:bottom w:w="40" w:type="dxa"/>
              <w:right w:w="40" w:type="dxa"/>
            </w:tcMar>
          </w:tcPr>
          <w:p w14:paraId="1C42D959" w14:textId="77777777" w:rsidR="00DA1E7B" w:rsidRDefault="00DA1E7B" w:rsidP="00F31243">
            <w:pPr>
              <w:spacing w:after="0" w:line="240" w:lineRule="auto"/>
              <w:rPr>
                <w:sz w:val="22"/>
              </w:rPr>
            </w:pPr>
            <w:r>
              <w:rPr>
                <w:sz w:val="22"/>
              </w:rPr>
              <w:t>Regents attendance at AGB/ACCT conferences (list)</w:t>
            </w:r>
          </w:p>
        </w:tc>
      </w:tr>
      <w:tr w:rsidR="00DA1E7B" w14:paraId="0D9394F2" w14:textId="77777777" w:rsidTr="00F31243">
        <w:trPr>
          <w:trHeight w:val="300"/>
        </w:trPr>
        <w:tc>
          <w:tcPr>
            <w:tcW w:w="1320" w:type="dxa"/>
            <w:tcMar>
              <w:top w:w="40" w:type="dxa"/>
              <w:left w:w="40" w:type="dxa"/>
              <w:bottom w:w="40" w:type="dxa"/>
              <w:right w:w="40" w:type="dxa"/>
            </w:tcMar>
          </w:tcPr>
          <w:p w14:paraId="430FF837" w14:textId="3B27F98C" w:rsidR="00DA1E7B" w:rsidRDefault="00ED18ED" w:rsidP="00F31243">
            <w:pPr>
              <w:spacing w:after="0" w:line="240" w:lineRule="auto"/>
              <w:rPr>
                <w:sz w:val="22"/>
              </w:rPr>
            </w:pPr>
            <w:hyperlink r:id="rId2365" w:history="1">
              <w:r w:rsidR="00DA1E7B" w:rsidRPr="00B61A6A">
                <w:rPr>
                  <w:rStyle w:val="Hyperlink"/>
                  <w:sz w:val="22"/>
                </w:rPr>
                <w:t>IV.C.9-5</w:t>
              </w:r>
            </w:hyperlink>
          </w:p>
        </w:tc>
        <w:tc>
          <w:tcPr>
            <w:tcW w:w="7500" w:type="dxa"/>
            <w:tcMar>
              <w:top w:w="40" w:type="dxa"/>
              <w:left w:w="40" w:type="dxa"/>
              <w:bottom w:w="40" w:type="dxa"/>
              <w:right w:w="40" w:type="dxa"/>
            </w:tcMar>
          </w:tcPr>
          <w:p w14:paraId="56B23477" w14:textId="77777777" w:rsidR="00DA1E7B" w:rsidRDefault="00DA1E7B" w:rsidP="00F31243">
            <w:pPr>
              <w:spacing w:after="0" w:line="240" w:lineRule="auto"/>
              <w:rPr>
                <w:sz w:val="22"/>
              </w:rPr>
            </w:pPr>
            <w:r>
              <w:rPr>
                <w:sz w:val="22"/>
              </w:rPr>
              <w:t>Board of Regents Minutes of October 6, 2016 (documenting AICPA session)</w:t>
            </w:r>
          </w:p>
        </w:tc>
      </w:tr>
      <w:tr w:rsidR="00DA1E7B" w14:paraId="473F002C" w14:textId="77777777" w:rsidTr="00F31243">
        <w:trPr>
          <w:trHeight w:val="320"/>
        </w:trPr>
        <w:tc>
          <w:tcPr>
            <w:tcW w:w="1320" w:type="dxa"/>
            <w:tcMar>
              <w:top w:w="40" w:type="dxa"/>
              <w:left w:w="40" w:type="dxa"/>
              <w:bottom w:w="40" w:type="dxa"/>
              <w:right w:w="40" w:type="dxa"/>
            </w:tcMar>
          </w:tcPr>
          <w:p w14:paraId="71C5C7FA" w14:textId="6EF0EBD4" w:rsidR="00DA1E7B" w:rsidRDefault="00ED18ED" w:rsidP="00F31243">
            <w:pPr>
              <w:spacing w:after="0" w:line="240" w:lineRule="auto"/>
              <w:rPr>
                <w:sz w:val="22"/>
              </w:rPr>
            </w:pPr>
            <w:hyperlink r:id="rId2366" w:history="1">
              <w:r w:rsidR="00DA1E7B" w:rsidRPr="00B61A6A">
                <w:rPr>
                  <w:rStyle w:val="Hyperlink"/>
                  <w:sz w:val="22"/>
                </w:rPr>
                <w:t>IV.C.9-6</w:t>
              </w:r>
            </w:hyperlink>
          </w:p>
        </w:tc>
        <w:tc>
          <w:tcPr>
            <w:tcW w:w="7500" w:type="dxa"/>
            <w:tcMar>
              <w:top w:w="40" w:type="dxa"/>
              <w:left w:w="40" w:type="dxa"/>
              <w:bottom w:w="40" w:type="dxa"/>
              <w:right w:w="40" w:type="dxa"/>
            </w:tcMar>
          </w:tcPr>
          <w:p w14:paraId="4B95A746" w14:textId="77777777" w:rsidR="00DA1E7B" w:rsidRDefault="00DA1E7B" w:rsidP="00F31243">
            <w:pPr>
              <w:spacing w:after="0" w:line="240" w:lineRule="auto"/>
              <w:rPr>
                <w:sz w:val="22"/>
              </w:rPr>
            </w:pPr>
            <w:r>
              <w:rPr>
                <w:sz w:val="22"/>
              </w:rPr>
              <w:t>State of Hawai'i Budget 101 (CFO Presentation)</w:t>
            </w:r>
          </w:p>
        </w:tc>
      </w:tr>
      <w:tr w:rsidR="00DA1E7B" w14:paraId="32B46945" w14:textId="77777777" w:rsidTr="00F31243">
        <w:trPr>
          <w:trHeight w:val="320"/>
        </w:trPr>
        <w:tc>
          <w:tcPr>
            <w:tcW w:w="1320" w:type="dxa"/>
            <w:tcMar>
              <w:top w:w="40" w:type="dxa"/>
              <w:left w:w="40" w:type="dxa"/>
              <w:bottom w:w="40" w:type="dxa"/>
              <w:right w:w="40" w:type="dxa"/>
            </w:tcMar>
          </w:tcPr>
          <w:p w14:paraId="56F6665C" w14:textId="7ED9369F" w:rsidR="00DA1E7B" w:rsidRDefault="00ED18ED" w:rsidP="00F31243">
            <w:pPr>
              <w:spacing w:after="0" w:line="240" w:lineRule="auto"/>
              <w:rPr>
                <w:sz w:val="22"/>
              </w:rPr>
            </w:pPr>
            <w:hyperlink r:id="rId2367" w:history="1">
              <w:r w:rsidR="00DA1E7B" w:rsidRPr="00B61A6A">
                <w:rPr>
                  <w:rStyle w:val="Hyperlink"/>
                  <w:sz w:val="22"/>
                </w:rPr>
                <w:t>IV.C.10-1</w:t>
              </w:r>
            </w:hyperlink>
          </w:p>
        </w:tc>
        <w:tc>
          <w:tcPr>
            <w:tcW w:w="7500" w:type="dxa"/>
            <w:tcMar>
              <w:top w:w="40" w:type="dxa"/>
              <w:left w:w="40" w:type="dxa"/>
              <w:bottom w:w="40" w:type="dxa"/>
              <w:right w:w="40" w:type="dxa"/>
            </w:tcMar>
          </w:tcPr>
          <w:p w14:paraId="45C1B11C" w14:textId="77777777" w:rsidR="00DA1E7B" w:rsidRDefault="00DA1E7B" w:rsidP="00F31243">
            <w:pPr>
              <w:spacing w:after="0" w:line="240" w:lineRule="auto"/>
              <w:rPr>
                <w:sz w:val="22"/>
              </w:rPr>
            </w:pPr>
            <w:r>
              <w:rPr>
                <w:sz w:val="22"/>
              </w:rPr>
              <w:t>Board of Regents Policy RP 2.204: Policy on Board Self Evaluation</w:t>
            </w:r>
          </w:p>
        </w:tc>
      </w:tr>
      <w:tr w:rsidR="00DA1E7B" w14:paraId="06664CAA" w14:textId="77777777" w:rsidTr="00F31243">
        <w:trPr>
          <w:trHeight w:val="560"/>
        </w:trPr>
        <w:tc>
          <w:tcPr>
            <w:tcW w:w="1320" w:type="dxa"/>
            <w:tcMar>
              <w:top w:w="40" w:type="dxa"/>
              <w:left w:w="40" w:type="dxa"/>
              <w:bottom w:w="40" w:type="dxa"/>
              <w:right w:w="40" w:type="dxa"/>
            </w:tcMar>
          </w:tcPr>
          <w:p w14:paraId="4E375DB3" w14:textId="4CF99FD8" w:rsidR="00DA1E7B" w:rsidRDefault="00ED18ED" w:rsidP="00F31243">
            <w:pPr>
              <w:spacing w:after="0" w:line="240" w:lineRule="auto"/>
              <w:rPr>
                <w:sz w:val="22"/>
              </w:rPr>
            </w:pPr>
            <w:hyperlink r:id="rId2368" w:history="1">
              <w:r w:rsidR="00DA1E7B" w:rsidRPr="00B61A6A">
                <w:rPr>
                  <w:rStyle w:val="Hyperlink"/>
                  <w:sz w:val="22"/>
                </w:rPr>
                <w:t>IV.C.10-2</w:t>
              </w:r>
            </w:hyperlink>
          </w:p>
        </w:tc>
        <w:tc>
          <w:tcPr>
            <w:tcW w:w="7500" w:type="dxa"/>
            <w:tcMar>
              <w:top w:w="40" w:type="dxa"/>
              <w:left w:w="40" w:type="dxa"/>
              <w:bottom w:w="40" w:type="dxa"/>
              <w:right w:w="40" w:type="dxa"/>
            </w:tcMar>
          </w:tcPr>
          <w:p w14:paraId="3D126981" w14:textId="77777777" w:rsidR="00DA1E7B" w:rsidRDefault="00DA1E7B" w:rsidP="00F31243">
            <w:pPr>
              <w:spacing w:after="0" w:line="240" w:lineRule="auto"/>
              <w:rPr>
                <w:sz w:val="22"/>
              </w:rPr>
            </w:pPr>
            <w:r>
              <w:rPr>
                <w:sz w:val="22"/>
              </w:rPr>
              <w:t>Cynthia Quinn Memo on changes to Board of Regents ByLaws (2017 amendment of committee structure)</w:t>
            </w:r>
          </w:p>
        </w:tc>
      </w:tr>
      <w:tr w:rsidR="00DA1E7B" w14:paraId="1EE80B0F" w14:textId="77777777" w:rsidTr="00F31243">
        <w:trPr>
          <w:trHeight w:val="560"/>
        </w:trPr>
        <w:tc>
          <w:tcPr>
            <w:tcW w:w="1320" w:type="dxa"/>
            <w:tcMar>
              <w:top w:w="40" w:type="dxa"/>
              <w:left w:w="40" w:type="dxa"/>
              <w:bottom w:w="40" w:type="dxa"/>
              <w:right w:w="40" w:type="dxa"/>
            </w:tcMar>
          </w:tcPr>
          <w:p w14:paraId="1D97BE39" w14:textId="22266218" w:rsidR="00DA1E7B" w:rsidRDefault="00ED18ED" w:rsidP="00F31243">
            <w:pPr>
              <w:spacing w:after="0" w:line="240" w:lineRule="auto"/>
              <w:rPr>
                <w:sz w:val="22"/>
              </w:rPr>
            </w:pPr>
            <w:hyperlink r:id="rId2369" w:anchor="page=2" w:history="1">
              <w:r w:rsidR="00DA1E7B" w:rsidRPr="00B61A6A">
                <w:rPr>
                  <w:rStyle w:val="Hyperlink"/>
                  <w:sz w:val="22"/>
                </w:rPr>
                <w:t>IV.C.10-3</w:t>
              </w:r>
            </w:hyperlink>
          </w:p>
        </w:tc>
        <w:tc>
          <w:tcPr>
            <w:tcW w:w="7500" w:type="dxa"/>
            <w:tcMar>
              <w:top w:w="40" w:type="dxa"/>
              <w:left w:w="40" w:type="dxa"/>
              <w:bottom w:w="40" w:type="dxa"/>
              <w:right w:w="40" w:type="dxa"/>
            </w:tcMar>
          </w:tcPr>
          <w:p w14:paraId="6169477A" w14:textId="77777777" w:rsidR="00DA1E7B" w:rsidRDefault="00DA1E7B" w:rsidP="00F31243">
            <w:pPr>
              <w:spacing w:after="0" w:line="240" w:lineRule="auto"/>
              <w:rPr>
                <w:sz w:val="22"/>
              </w:rPr>
            </w:pPr>
            <w:r>
              <w:rPr>
                <w:sz w:val="22"/>
              </w:rPr>
              <w:t>Board of Regents Minutes of November 7, 2014 (Board 2014 self-Evaluation. p. 2-4)</w:t>
            </w:r>
          </w:p>
        </w:tc>
      </w:tr>
      <w:tr w:rsidR="00DA1E7B" w14:paraId="2AB8E64E" w14:textId="77777777" w:rsidTr="00F31243">
        <w:trPr>
          <w:trHeight w:val="560"/>
        </w:trPr>
        <w:tc>
          <w:tcPr>
            <w:tcW w:w="1320" w:type="dxa"/>
            <w:tcMar>
              <w:top w:w="40" w:type="dxa"/>
              <w:left w:w="40" w:type="dxa"/>
              <w:bottom w:w="40" w:type="dxa"/>
              <w:right w:w="40" w:type="dxa"/>
            </w:tcMar>
          </w:tcPr>
          <w:p w14:paraId="46FCFBF7" w14:textId="65D227F2" w:rsidR="00DA1E7B" w:rsidRDefault="00ED18ED" w:rsidP="00F31243">
            <w:pPr>
              <w:spacing w:after="0" w:line="240" w:lineRule="auto"/>
              <w:rPr>
                <w:sz w:val="22"/>
              </w:rPr>
            </w:pPr>
            <w:hyperlink r:id="rId2370" w:history="1">
              <w:r w:rsidR="00DA1E7B" w:rsidRPr="00B61A6A">
                <w:rPr>
                  <w:rStyle w:val="Hyperlink"/>
                  <w:sz w:val="22"/>
                </w:rPr>
                <w:t>IV.C.10-4</w:t>
              </w:r>
            </w:hyperlink>
          </w:p>
        </w:tc>
        <w:tc>
          <w:tcPr>
            <w:tcW w:w="7500" w:type="dxa"/>
            <w:tcMar>
              <w:top w:w="40" w:type="dxa"/>
              <w:left w:w="40" w:type="dxa"/>
              <w:bottom w:w="40" w:type="dxa"/>
              <w:right w:w="40" w:type="dxa"/>
            </w:tcMar>
          </w:tcPr>
          <w:p w14:paraId="725B1170" w14:textId="77777777" w:rsidR="00DA1E7B" w:rsidRDefault="00DA1E7B" w:rsidP="00F31243">
            <w:pPr>
              <w:spacing w:after="0" w:line="240" w:lineRule="auto"/>
              <w:rPr>
                <w:sz w:val="22"/>
              </w:rPr>
            </w:pPr>
            <w:r>
              <w:rPr>
                <w:sz w:val="22"/>
              </w:rPr>
              <w:t>Committee on Personnel Affairs and Board Governance Minutes of September 7, 2017 (Board 2017 Self-Evaluation)</w:t>
            </w:r>
          </w:p>
        </w:tc>
      </w:tr>
      <w:tr w:rsidR="00DA1E7B" w14:paraId="471568C5" w14:textId="77777777" w:rsidTr="00F31243">
        <w:trPr>
          <w:trHeight w:val="560"/>
        </w:trPr>
        <w:tc>
          <w:tcPr>
            <w:tcW w:w="1320" w:type="dxa"/>
            <w:tcMar>
              <w:top w:w="40" w:type="dxa"/>
              <w:left w:w="40" w:type="dxa"/>
              <w:bottom w:w="40" w:type="dxa"/>
              <w:right w:w="40" w:type="dxa"/>
            </w:tcMar>
          </w:tcPr>
          <w:p w14:paraId="1268187A" w14:textId="1C6A9C27" w:rsidR="00DA1E7B" w:rsidRDefault="00ED18ED" w:rsidP="00F31243">
            <w:pPr>
              <w:spacing w:after="0" w:line="240" w:lineRule="auto"/>
              <w:rPr>
                <w:sz w:val="22"/>
              </w:rPr>
            </w:pPr>
            <w:hyperlink r:id="rId2371" w:history="1">
              <w:r w:rsidR="00DA1E7B" w:rsidRPr="00B61A6A">
                <w:rPr>
                  <w:rStyle w:val="Hyperlink"/>
                  <w:sz w:val="22"/>
                </w:rPr>
                <w:t>IV.C.10-5</w:t>
              </w:r>
            </w:hyperlink>
          </w:p>
        </w:tc>
        <w:tc>
          <w:tcPr>
            <w:tcW w:w="7500" w:type="dxa"/>
            <w:tcMar>
              <w:top w:w="40" w:type="dxa"/>
              <w:left w:w="40" w:type="dxa"/>
              <w:bottom w:w="40" w:type="dxa"/>
              <w:right w:w="40" w:type="dxa"/>
            </w:tcMar>
          </w:tcPr>
          <w:p w14:paraId="3E7FC781" w14:textId="77777777" w:rsidR="00DA1E7B" w:rsidRDefault="00DA1E7B" w:rsidP="00F31243">
            <w:pPr>
              <w:spacing w:after="0" w:line="240" w:lineRule="auto"/>
              <w:rPr>
                <w:sz w:val="22"/>
              </w:rPr>
            </w:pPr>
            <w:r>
              <w:rPr>
                <w:sz w:val="22"/>
              </w:rPr>
              <w:t>Board of Regents Minutes of October 31, 2017 (Board self-evaluation and priority-setting)</w:t>
            </w:r>
          </w:p>
        </w:tc>
      </w:tr>
      <w:tr w:rsidR="00DA1E7B" w14:paraId="56AA6E4A" w14:textId="77777777" w:rsidTr="00F31243">
        <w:trPr>
          <w:trHeight w:val="320"/>
        </w:trPr>
        <w:tc>
          <w:tcPr>
            <w:tcW w:w="1320" w:type="dxa"/>
            <w:tcMar>
              <w:top w:w="40" w:type="dxa"/>
              <w:left w:w="40" w:type="dxa"/>
              <w:bottom w:w="40" w:type="dxa"/>
              <w:right w:w="40" w:type="dxa"/>
            </w:tcMar>
          </w:tcPr>
          <w:p w14:paraId="1B611D4B" w14:textId="3CE3DA13" w:rsidR="00DA1E7B" w:rsidRDefault="00ED18ED" w:rsidP="00F31243">
            <w:pPr>
              <w:spacing w:after="0" w:line="240" w:lineRule="auto"/>
              <w:rPr>
                <w:sz w:val="22"/>
              </w:rPr>
            </w:pPr>
            <w:hyperlink r:id="rId2372" w:history="1">
              <w:r w:rsidR="00DA1E7B" w:rsidRPr="008036AD">
                <w:rPr>
                  <w:rStyle w:val="Hyperlink"/>
                  <w:sz w:val="22"/>
                </w:rPr>
                <w:t>IV.C.10-6</w:t>
              </w:r>
            </w:hyperlink>
          </w:p>
        </w:tc>
        <w:tc>
          <w:tcPr>
            <w:tcW w:w="7500" w:type="dxa"/>
            <w:tcMar>
              <w:top w:w="40" w:type="dxa"/>
              <w:left w:w="40" w:type="dxa"/>
              <w:bottom w:w="40" w:type="dxa"/>
              <w:right w:w="40" w:type="dxa"/>
            </w:tcMar>
          </w:tcPr>
          <w:p w14:paraId="77AD83E9" w14:textId="77777777" w:rsidR="00DA1E7B" w:rsidRDefault="00DA1E7B" w:rsidP="00F31243">
            <w:pPr>
              <w:spacing w:after="0" w:line="240" w:lineRule="auto"/>
              <w:rPr>
                <w:sz w:val="22"/>
              </w:rPr>
            </w:pPr>
            <w:r>
              <w:rPr>
                <w:sz w:val="22"/>
              </w:rPr>
              <w:t>2012-2013 ATG Audit</w:t>
            </w:r>
          </w:p>
        </w:tc>
      </w:tr>
      <w:tr w:rsidR="00DA1E7B" w14:paraId="6E8D5BB2" w14:textId="77777777" w:rsidTr="00F31243">
        <w:trPr>
          <w:trHeight w:val="340"/>
        </w:trPr>
        <w:tc>
          <w:tcPr>
            <w:tcW w:w="1320" w:type="dxa"/>
            <w:tcMar>
              <w:top w:w="40" w:type="dxa"/>
              <w:left w:w="40" w:type="dxa"/>
              <w:bottom w:w="40" w:type="dxa"/>
              <w:right w:w="40" w:type="dxa"/>
            </w:tcMar>
          </w:tcPr>
          <w:p w14:paraId="6355F568" w14:textId="36BE64C9" w:rsidR="00DA1E7B" w:rsidRDefault="00ED18ED" w:rsidP="00F31243">
            <w:pPr>
              <w:spacing w:after="0" w:line="240" w:lineRule="auto"/>
              <w:rPr>
                <w:sz w:val="22"/>
              </w:rPr>
            </w:pPr>
            <w:hyperlink r:id="rId2373" w:history="1">
              <w:r w:rsidR="00DA1E7B" w:rsidRPr="00B61A6A">
                <w:rPr>
                  <w:rStyle w:val="Hyperlink"/>
                  <w:sz w:val="22"/>
                </w:rPr>
                <w:t>IV.C.10-7</w:t>
              </w:r>
            </w:hyperlink>
          </w:p>
        </w:tc>
        <w:tc>
          <w:tcPr>
            <w:tcW w:w="7500" w:type="dxa"/>
            <w:tcMar>
              <w:top w:w="40" w:type="dxa"/>
              <w:left w:w="40" w:type="dxa"/>
              <w:bottom w:w="40" w:type="dxa"/>
              <w:right w:w="40" w:type="dxa"/>
            </w:tcMar>
          </w:tcPr>
          <w:p w14:paraId="73B47F87" w14:textId="77777777" w:rsidR="00DA1E7B" w:rsidRDefault="00DA1E7B" w:rsidP="00F31243">
            <w:pPr>
              <w:spacing w:after="0" w:line="240" w:lineRule="auto"/>
              <w:rPr>
                <w:sz w:val="22"/>
              </w:rPr>
            </w:pPr>
            <w:r>
              <w:rPr>
                <w:sz w:val="22"/>
              </w:rPr>
              <w:t>Association of Governing Boards Workshop on evaluating operations-summary</w:t>
            </w:r>
          </w:p>
        </w:tc>
      </w:tr>
      <w:tr w:rsidR="00DA1E7B" w14:paraId="10A4EDB3" w14:textId="77777777" w:rsidTr="00F31243">
        <w:trPr>
          <w:trHeight w:val="300"/>
        </w:trPr>
        <w:tc>
          <w:tcPr>
            <w:tcW w:w="1320" w:type="dxa"/>
            <w:tcMar>
              <w:top w:w="40" w:type="dxa"/>
              <w:left w:w="40" w:type="dxa"/>
              <w:bottom w:w="40" w:type="dxa"/>
              <w:right w:w="40" w:type="dxa"/>
            </w:tcMar>
          </w:tcPr>
          <w:p w14:paraId="4003AD08" w14:textId="084CA1AB" w:rsidR="00DA1E7B" w:rsidRDefault="00ED18ED" w:rsidP="00F31243">
            <w:pPr>
              <w:spacing w:after="0" w:line="240" w:lineRule="auto"/>
              <w:rPr>
                <w:sz w:val="22"/>
              </w:rPr>
            </w:pPr>
            <w:hyperlink r:id="rId2374" w:anchor="page=13" w:history="1">
              <w:r w:rsidR="00DA1E7B" w:rsidRPr="00B61A6A">
                <w:rPr>
                  <w:rStyle w:val="Hyperlink"/>
                  <w:sz w:val="22"/>
                </w:rPr>
                <w:t>IV.C.11-1</w:t>
              </w:r>
            </w:hyperlink>
          </w:p>
        </w:tc>
        <w:tc>
          <w:tcPr>
            <w:tcW w:w="7500" w:type="dxa"/>
            <w:tcMar>
              <w:top w:w="40" w:type="dxa"/>
              <w:left w:w="40" w:type="dxa"/>
              <w:bottom w:w="40" w:type="dxa"/>
              <w:right w:w="40" w:type="dxa"/>
            </w:tcMar>
          </w:tcPr>
          <w:p w14:paraId="6811DF00" w14:textId="77777777" w:rsidR="00DA1E7B" w:rsidRDefault="00DA1E7B" w:rsidP="00F31243">
            <w:pPr>
              <w:spacing w:after="0" w:line="240" w:lineRule="auto"/>
              <w:rPr>
                <w:sz w:val="22"/>
              </w:rPr>
            </w:pPr>
            <w:r>
              <w:rPr>
                <w:sz w:val="22"/>
              </w:rPr>
              <w:t>Board of Regents Policy Bylaws (conflict of interest guidelines, Article X, p 13-15)</w:t>
            </w:r>
          </w:p>
        </w:tc>
      </w:tr>
      <w:tr w:rsidR="00DA1E7B" w14:paraId="7535016B" w14:textId="77777777" w:rsidTr="00F31243">
        <w:trPr>
          <w:trHeight w:val="320"/>
        </w:trPr>
        <w:tc>
          <w:tcPr>
            <w:tcW w:w="1320" w:type="dxa"/>
            <w:tcMar>
              <w:top w:w="40" w:type="dxa"/>
              <w:left w:w="40" w:type="dxa"/>
              <w:bottom w:w="40" w:type="dxa"/>
              <w:right w:w="40" w:type="dxa"/>
            </w:tcMar>
          </w:tcPr>
          <w:p w14:paraId="223FB8AE" w14:textId="11F42C3E" w:rsidR="00DA1E7B" w:rsidRDefault="00ED18ED" w:rsidP="00F31243">
            <w:pPr>
              <w:spacing w:after="0" w:line="240" w:lineRule="auto"/>
              <w:rPr>
                <w:sz w:val="22"/>
              </w:rPr>
            </w:pPr>
            <w:hyperlink r:id="rId2375" w:history="1">
              <w:r w:rsidR="00DA1E7B" w:rsidRPr="00B61A6A">
                <w:rPr>
                  <w:rStyle w:val="Hyperlink"/>
                  <w:sz w:val="22"/>
                </w:rPr>
                <w:t>IV.C.11-2</w:t>
              </w:r>
            </w:hyperlink>
          </w:p>
        </w:tc>
        <w:tc>
          <w:tcPr>
            <w:tcW w:w="7500" w:type="dxa"/>
            <w:tcMar>
              <w:top w:w="40" w:type="dxa"/>
              <w:left w:w="40" w:type="dxa"/>
              <w:bottom w:w="40" w:type="dxa"/>
              <w:right w:w="40" w:type="dxa"/>
            </w:tcMar>
          </w:tcPr>
          <w:p w14:paraId="019CBE16" w14:textId="77777777" w:rsidR="00DA1E7B" w:rsidRDefault="00DA1E7B" w:rsidP="00F31243">
            <w:pPr>
              <w:spacing w:after="0" w:line="240" w:lineRule="auto"/>
              <w:rPr>
                <w:sz w:val="22"/>
              </w:rPr>
            </w:pPr>
            <w:r>
              <w:rPr>
                <w:sz w:val="22"/>
              </w:rPr>
              <w:t>RP 2.206: Regents as Employees</w:t>
            </w:r>
          </w:p>
        </w:tc>
      </w:tr>
      <w:tr w:rsidR="00DA1E7B" w14:paraId="7E05D813" w14:textId="77777777" w:rsidTr="00F31243">
        <w:trPr>
          <w:trHeight w:val="560"/>
        </w:trPr>
        <w:tc>
          <w:tcPr>
            <w:tcW w:w="1320" w:type="dxa"/>
            <w:tcMar>
              <w:top w:w="40" w:type="dxa"/>
              <w:left w:w="40" w:type="dxa"/>
              <w:bottom w:w="40" w:type="dxa"/>
              <w:right w:w="40" w:type="dxa"/>
            </w:tcMar>
          </w:tcPr>
          <w:p w14:paraId="0D846541" w14:textId="1AD8BCE8" w:rsidR="00DA1E7B" w:rsidRDefault="00ED18ED" w:rsidP="00F31243">
            <w:pPr>
              <w:spacing w:after="0" w:line="240" w:lineRule="auto"/>
              <w:rPr>
                <w:sz w:val="22"/>
              </w:rPr>
            </w:pPr>
            <w:hyperlink r:id="rId2376" w:history="1">
              <w:r w:rsidR="00DA1E7B" w:rsidRPr="00B61A6A">
                <w:rPr>
                  <w:rStyle w:val="Hyperlink"/>
                  <w:sz w:val="22"/>
                </w:rPr>
                <w:t>IV.C.11-3</w:t>
              </w:r>
            </w:hyperlink>
          </w:p>
        </w:tc>
        <w:tc>
          <w:tcPr>
            <w:tcW w:w="7500" w:type="dxa"/>
            <w:tcMar>
              <w:top w:w="40" w:type="dxa"/>
              <w:left w:w="40" w:type="dxa"/>
              <w:bottom w:w="40" w:type="dxa"/>
              <w:right w:w="40" w:type="dxa"/>
            </w:tcMar>
          </w:tcPr>
          <w:p w14:paraId="2B2D258A" w14:textId="77777777" w:rsidR="00DA1E7B" w:rsidRDefault="00DA1E7B" w:rsidP="00F31243">
            <w:pPr>
              <w:spacing w:after="0" w:line="240" w:lineRule="auto"/>
              <w:rPr>
                <w:sz w:val="22"/>
              </w:rPr>
            </w:pPr>
            <w:r>
              <w:rPr>
                <w:sz w:val="22"/>
              </w:rPr>
              <w:t>Board of Regents Minutes for January 26, 2017 (with Ethics Commission Presentation Ppt.)</w:t>
            </w:r>
          </w:p>
        </w:tc>
      </w:tr>
      <w:tr w:rsidR="00DA1E7B" w14:paraId="302DF752" w14:textId="77777777" w:rsidTr="00F31243">
        <w:trPr>
          <w:trHeight w:val="320"/>
        </w:trPr>
        <w:tc>
          <w:tcPr>
            <w:tcW w:w="1320" w:type="dxa"/>
            <w:tcMar>
              <w:top w:w="40" w:type="dxa"/>
              <w:left w:w="40" w:type="dxa"/>
              <w:bottom w:w="40" w:type="dxa"/>
              <w:right w:w="40" w:type="dxa"/>
            </w:tcMar>
          </w:tcPr>
          <w:p w14:paraId="413F52E7" w14:textId="1784C868" w:rsidR="00DA1E7B" w:rsidRDefault="00ED18ED" w:rsidP="00F31243">
            <w:pPr>
              <w:spacing w:after="0" w:line="240" w:lineRule="auto"/>
              <w:rPr>
                <w:sz w:val="22"/>
              </w:rPr>
            </w:pPr>
            <w:hyperlink r:id="rId2377" w:history="1">
              <w:r w:rsidR="00DA1E7B" w:rsidRPr="00B61A6A">
                <w:rPr>
                  <w:rStyle w:val="Hyperlink"/>
                  <w:sz w:val="22"/>
                </w:rPr>
                <w:t>IV.C.12-1</w:t>
              </w:r>
            </w:hyperlink>
          </w:p>
        </w:tc>
        <w:tc>
          <w:tcPr>
            <w:tcW w:w="7500" w:type="dxa"/>
            <w:tcMar>
              <w:top w:w="40" w:type="dxa"/>
              <w:left w:w="40" w:type="dxa"/>
              <w:bottom w:w="40" w:type="dxa"/>
              <w:right w:w="40" w:type="dxa"/>
            </w:tcMar>
          </w:tcPr>
          <w:p w14:paraId="355C4774" w14:textId="77777777" w:rsidR="00DA1E7B" w:rsidRDefault="00DA1E7B" w:rsidP="00F31243">
            <w:pPr>
              <w:spacing w:after="0" w:line="240" w:lineRule="auto"/>
              <w:rPr>
                <w:sz w:val="22"/>
              </w:rPr>
            </w:pPr>
            <w:r>
              <w:rPr>
                <w:sz w:val="22"/>
              </w:rPr>
              <w:t>RP 2.202: Duties of the President</w:t>
            </w:r>
          </w:p>
        </w:tc>
      </w:tr>
      <w:tr w:rsidR="00DA1E7B" w14:paraId="101AFC21" w14:textId="77777777" w:rsidTr="00F31243">
        <w:trPr>
          <w:trHeight w:val="320"/>
        </w:trPr>
        <w:tc>
          <w:tcPr>
            <w:tcW w:w="1320" w:type="dxa"/>
            <w:tcMar>
              <w:top w:w="40" w:type="dxa"/>
              <w:left w:w="40" w:type="dxa"/>
              <w:bottom w:w="40" w:type="dxa"/>
              <w:right w:w="40" w:type="dxa"/>
            </w:tcMar>
          </w:tcPr>
          <w:p w14:paraId="6E75D7E2" w14:textId="27E7D15B" w:rsidR="00DA1E7B" w:rsidRDefault="00ED18ED" w:rsidP="00F31243">
            <w:pPr>
              <w:spacing w:after="0" w:line="240" w:lineRule="auto"/>
              <w:rPr>
                <w:sz w:val="22"/>
              </w:rPr>
            </w:pPr>
            <w:hyperlink r:id="rId2378" w:history="1">
              <w:r w:rsidR="00DA1E7B" w:rsidRPr="00B61A6A">
                <w:rPr>
                  <w:rStyle w:val="Hyperlink"/>
                  <w:sz w:val="22"/>
                </w:rPr>
                <w:t>IV.C.12-2</w:t>
              </w:r>
            </w:hyperlink>
          </w:p>
        </w:tc>
        <w:tc>
          <w:tcPr>
            <w:tcW w:w="7500" w:type="dxa"/>
            <w:tcMar>
              <w:top w:w="40" w:type="dxa"/>
              <w:left w:w="40" w:type="dxa"/>
              <w:bottom w:w="40" w:type="dxa"/>
              <w:right w:w="40" w:type="dxa"/>
            </w:tcMar>
          </w:tcPr>
          <w:p w14:paraId="39E7E3CD" w14:textId="77777777" w:rsidR="00DA1E7B" w:rsidRDefault="00DA1E7B" w:rsidP="00F31243">
            <w:pPr>
              <w:spacing w:after="0" w:line="240" w:lineRule="auto"/>
              <w:rPr>
                <w:sz w:val="22"/>
              </w:rPr>
            </w:pPr>
            <w:r>
              <w:rPr>
                <w:sz w:val="22"/>
              </w:rPr>
              <w:t>RP 9.218: Delegation of Personnel Actions</w:t>
            </w:r>
          </w:p>
        </w:tc>
      </w:tr>
      <w:tr w:rsidR="00DA1E7B" w14:paraId="6E73C68C" w14:textId="77777777" w:rsidTr="00F31243">
        <w:trPr>
          <w:trHeight w:val="560"/>
        </w:trPr>
        <w:tc>
          <w:tcPr>
            <w:tcW w:w="1320" w:type="dxa"/>
            <w:tcMar>
              <w:top w:w="40" w:type="dxa"/>
              <w:left w:w="40" w:type="dxa"/>
              <w:bottom w:w="40" w:type="dxa"/>
              <w:right w:w="40" w:type="dxa"/>
            </w:tcMar>
          </w:tcPr>
          <w:p w14:paraId="76472A7E" w14:textId="41B74036" w:rsidR="00DA1E7B" w:rsidRDefault="00ED18ED" w:rsidP="00F31243">
            <w:pPr>
              <w:spacing w:after="0" w:line="240" w:lineRule="auto"/>
              <w:rPr>
                <w:sz w:val="22"/>
              </w:rPr>
            </w:pPr>
            <w:hyperlink r:id="rId2379" w:anchor="page=5" w:history="1">
              <w:r w:rsidR="00DA1E7B" w:rsidRPr="00B61A6A">
                <w:rPr>
                  <w:rStyle w:val="Hyperlink"/>
                  <w:sz w:val="22"/>
                </w:rPr>
                <w:t>IV.C.12-3</w:t>
              </w:r>
            </w:hyperlink>
          </w:p>
        </w:tc>
        <w:tc>
          <w:tcPr>
            <w:tcW w:w="7500" w:type="dxa"/>
            <w:tcMar>
              <w:top w:w="40" w:type="dxa"/>
              <w:left w:w="40" w:type="dxa"/>
              <w:bottom w:w="40" w:type="dxa"/>
              <w:right w:w="40" w:type="dxa"/>
            </w:tcMar>
          </w:tcPr>
          <w:p w14:paraId="23361FEF" w14:textId="77777777" w:rsidR="00DA1E7B" w:rsidRDefault="00DA1E7B" w:rsidP="00F31243">
            <w:pPr>
              <w:spacing w:after="0" w:line="240" w:lineRule="auto"/>
              <w:rPr>
                <w:sz w:val="22"/>
              </w:rPr>
            </w:pPr>
            <w:r>
              <w:rPr>
                <w:sz w:val="22"/>
              </w:rPr>
              <w:t>Board of Regents Minutes of 9.22.2017 (Formation of IAFP task group, p. 5)</w:t>
            </w:r>
          </w:p>
        </w:tc>
      </w:tr>
      <w:tr w:rsidR="00DA1E7B" w14:paraId="31A02614" w14:textId="77777777" w:rsidTr="00F31243">
        <w:trPr>
          <w:trHeight w:val="560"/>
        </w:trPr>
        <w:tc>
          <w:tcPr>
            <w:tcW w:w="1320" w:type="dxa"/>
            <w:tcMar>
              <w:top w:w="40" w:type="dxa"/>
              <w:left w:w="40" w:type="dxa"/>
              <w:bottom w:w="40" w:type="dxa"/>
              <w:right w:w="40" w:type="dxa"/>
            </w:tcMar>
          </w:tcPr>
          <w:p w14:paraId="6A94E7EF" w14:textId="4267F794" w:rsidR="00DA1E7B" w:rsidRDefault="00ED18ED" w:rsidP="00F31243">
            <w:pPr>
              <w:spacing w:after="0" w:line="240" w:lineRule="auto"/>
              <w:rPr>
                <w:sz w:val="22"/>
              </w:rPr>
            </w:pPr>
            <w:hyperlink r:id="rId2380" w:anchor="page=9" w:history="1">
              <w:r w:rsidR="00DA1E7B" w:rsidRPr="00B61A6A">
                <w:rPr>
                  <w:rStyle w:val="Hyperlink"/>
                  <w:sz w:val="22"/>
                </w:rPr>
                <w:t>IV.C.12-4</w:t>
              </w:r>
            </w:hyperlink>
          </w:p>
        </w:tc>
        <w:tc>
          <w:tcPr>
            <w:tcW w:w="7500" w:type="dxa"/>
            <w:tcMar>
              <w:top w:w="40" w:type="dxa"/>
              <w:left w:w="40" w:type="dxa"/>
              <w:bottom w:w="40" w:type="dxa"/>
              <w:right w:w="40" w:type="dxa"/>
            </w:tcMar>
          </w:tcPr>
          <w:p w14:paraId="6D92BE6C" w14:textId="77777777" w:rsidR="00DA1E7B" w:rsidRDefault="00DA1E7B" w:rsidP="00F31243">
            <w:pPr>
              <w:spacing w:after="0" w:line="240" w:lineRule="auto"/>
              <w:rPr>
                <w:sz w:val="22"/>
              </w:rPr>
            </w:pPr>
            <w:r>
              <w:rPr>
                <w:sz w:val="22"/>
              </w:rPr>
              <w:t>Board of Regents Minutes of 9.17.2015, (p. 9, and Resolution: creation of IAFP task group</w:t>
            </w:r>
          </w:p>
        </w:tc>
      </w:tr>
      <w:tr w:rsidR="00DA1E7B" w14:paraId="7BCE6100" w14:textId="77777777" w:rsidTr="00F31243">
        <w:trPr>
          <w:trHeight w:val="320"/>
        </w:trPr>
        <w:tc>
          <w:tcPr>
            <w:tcW w:w="1320" w:type="dxa"/>
            <w:tcMar>
              <w:top w:w="40" w:type="dxa"/>
              <w:left w:w="40" w:type="dxa"/>
              <w:bottom w:w="40" w:type="dxa"/>
              <w:right w:w="40" w:type="dxa"/>
            </w:tcMar>
          </w:tcPr>
          <w:p w14:paraId="67E19605" w14:textId="0DD42F69" w:rsidR="00DA1E7B" w:rsidRDefault="00ED18ED" w:rsidP="00F31243">
            <w:pPr>
              <w:spacing w:after="0" w:line="240" w:lineRule="auto"/>
              <w:rPr>
                <w:sz w:val="22"/>
              </w:rPr>
            </w:pPr>
            <w:hyperlink r:id="rId2381" w:history="1">
              <w:r w:rsidR="00DA1E7B" w:rsidRPr="00B61A6A">
                <w:rPr>
                  <w:rStyle w:val="Hyperlink"/>
                  <w:sz w:val="22"/>
                </w:rPr>
                <w:t>IV.C.12-5</w:t>
              </w:r>
            </w:hyperlink>
          </w:p>
        </w:tc>
        <w:tc>
          <w:tcPr>
            <w:tcW w:w="7500" w:type="dxa"/>
            <w:tcMar>
              <w:top w:w="40" w:type="dxa"/>
              <w:left w:w="40" w:type="dxa"/>
              <w:bottom w:w="40" w:type="dxa"/>
              <w:right w:w="40" w:type="dxa"/>
            </w:tcMar>
          </w:tcPr>
          <w:p w14:paraId="544525F7" w14:textId="77777777" w:rsidR="00DA1E7B" w:rsidRDefault="00DA1E7B" w:rsidP="00F31243">
            <w:pPr>
              <w:spacing w:after="0" w:line="240" w:lineRule="auto"/>
              <w:rPr>
                <w:sz w:val="22"/>
              </w:rPr>
            </w:pPr>
            <w:r>
              <w:rPr>
                <w:sz w:val="22"/>
              </w:rPr>
              <w:t>Integrated Academic and Facilities Plan (IAFP), 3.2017)</w:t>
            </w:r>
          </w:p>
        </w:tc>
      </w:tr>
      <w:tr w:rsidR="00DA1E7B" w14:paraId="3441E655" w14:textId="77777777" w:rsidTr="00F31243">
        <w:trPr>
          <w:trHeight w:val="560"/>
        </w:trPr>
        <w:tc>
          <w:tcPr>
            <w:tcW w:w="1320" w:type="dxa"/>
            <w:tcMar>
              <w:top w:w="40" w:type="dxa"/>
              <w:left w:w="40" w:type="dxa"/>
              <w:bottom w:w="40" w:type="dxa"/>
              <w:right w:w="40" w:type="dxa"/>
            </w:tcMar>
          </w:tcPr>
          <w:p w14:paraId="376C28E6" w14:textId="6533D23E" w:rsidR="00DA1E7B" w:rsidRDefault="00ED18ED" w:rsidP="00F31243">
            <w:pPr>
              <w:spacing w:after="0" w:line="240" w:lineRule="auto"/>
              <w:rPr>
                <w:sz w:val="22"/>
              </w:rPr>
            </w:pPr>
            <w:hyperlink r:id="rId2382" w:history="1">
              <w:r w:rsidR="00DA1E7B" w:rsidRPr="00B61A6A">
                <w:rPr>
                  <w:rStyle w:val="Hyperlink"/>
                  <w:sz w:val="22"/>
                </w:rPr>
                <w:t>IV.C.12-6</w:t>
              </w:r>
            </w:hyperlink>
          </w:p>
        </w:tc>
        <w:tc>
          <w:tcPr>
            <w:tcW w:w="7500" w:type="dxa"/>
            <w:tcMar>
              <w:top w:w="40" w:type="dxa"/>
              <w:left w:w="40" w:type="dxa"/>
              <w:bottom w:w="40" w:type="dxa"/>
              <w:right w:w="40" w:type="dxa"/>
            </w:tcMar>
          </w:tcPr>
          <w:p w14:paraId="4B69C89C" w14:textId="77777777" w:rsidR="00DA1E7B" w:rsidRDefault="00DA1E7B" w:rsidP="00F31243">
            <w:pPr>
              <w:spacing w:after="0" w:line="240" w:lineRule="auto"/>
              <w:rPr>
                <w:sz w:val="22"/>
              </w:rPr>
            </w:pPr>
            <w:r>
              <w:rPr>
                <w:sz w:val="22"/>
              </w:rPr>
              <w:t>Board of Regents Minutes of 4.20.2017 (including Report from IAFP task group of 4.17.2017, and adoption of IAFP)</w:t>
            </w:r>
          </w:p>
        </w:tc>
      </w:tr>
      <w:tr w:rsidR="00DA1E7B" w14:paraId="5299FA80" w14:textId="77777777" w:rsidTr="00F31243">
        <w:trPr>
          <w:trHeight w:val="560"/>
        </w:trPr>
        <w:tc>
          <w:tcPr>
            <w:tcW w:w="1320" w:type="dxa"/>
            <w:tcMar>
              <w:top w:w="40" w:type="dxa"/>
              <w:left w:w="40" w:type="dxa"/>
              <w:bottom w:w="40" w:type="dxa"/>
              <w:right w:w="40" w:type="dxa"/>
            </w:tcMar>
          </w:tcPr>
          <w:p w14:paraId="5F2E26AA" w14:textId="5A837250" w:rsidR="00DA1E7B" w:rsidRDefault="00ED18ED" w:rsidP="00F31243">
            <w:pPr>
              <w:spacing w:after="0" w:line="240" w:lineRule="auto"/>
              <w:rPr>
                <w:sz w:val="22"/>
              </w:rPr>
            </w:pPr>
            <w:hyperlink r:id="rId2383" w:anchor="page=5" w:history="1">
              <w:r w:rsidR="00DA1E7B" w:rsidRPr="00B61A6A">
                <w:rPr>
                  <w:rStyle w:val="Hyperlink"/>
                  <w:sz w:val="22"/>
                </w:rPr>
                <w:t>IV.C.12-7</w:t>
              </w:r>
            </w:hyperlink>
          </w:p>
        </w:tc>
        <w:tc>
          <w:tcPr>
            <w:tcW w:w="7500" w:type="dxa"/>
            <w:tcMar>
              <w:top w:w="40" w:type="dxa"/>
              <w:left w:w="40" w:type="dxa"/>
              <w:bottom w:w="40" w:type="dxa"/>
              <w:right w:w="40" w:type="dxa"/>
            </w:tcMar>
          </w:tcPr>
          <w:p w14:paraId="088E3528" w14:textId="77777777" w:rsidR="00DA1E7B" w:rsidRDefault="00DA1E7B" w:rsidP="00F31243">
            <w:pPr>
              <w:spacing w:after="0" w:line="240" w:lineRule="auto"/>
              <w:rPr>
                <w:sz w:val="22"/>
              </w:rPr>
            </w:pPr>
            <w:r>
              <w:rPr>
                <w:sz w:val="22"/>
              </w:rPr>
              <w:t>Board of Regents Minutes of special meeting, 10.31.2017 (Agenda item V.A: IAFP Implementation Plans, p. 5-7)</w:t>
            </w:r>
          </w:p>
        </w:tc>
      </w:tr>
      <w:tr w:rsidR="00DA1E7B" w14:paraId="657DDEFD" w14:textId="77777777" w:rsidTr="00F31243">
        <w:trPr>
          <w:trHeight w:val="560"/>
        </w:trPr>
        <w:tc>
          <w:tcPr>
            <w:tcW w:w="1320" w:type="dxa"/>
            <w:tcMar>
              <w:top w:w="40" w:type="dxa"/>
              <w:left w:w="40" w:type="dxa"/>
              <w:bottom w:w="40" w:type="dxa"/>
              <w:right w:w="40" w:type="dxa"/>
            </w:tcMar>
          </w:tcPr>
          <w:p w14:paraId="782BD876" w14:textId="6A77CB2D" w:rsidR="00DA1E7B" w:rsidRDefault="00ED18ED" w:rsidP="00F31243">
            <w:pPr>
              <w:spacing w:after="0" w:line="240" w:lineRule="auto"/>
              <w:rPr>
                <w:sz w:val="22"/>
              </w:rPr>
            </w:pPr>
            <w:hyperlink r:id="rId2384" w:anchor="page=10" w:history="1">
              <w:r w:rsidR="00DA1E7B" w:rsidRPr="00B61A6A">
                <w:rPr>
                  <w:rStyle w:val="Hyperlink"/>
                  <w:sz w:val="22"/>
                </w:rPr>
                <w:t>IV.C.13-1</w:t>
              </w:r>
            </w:hyperlink>
          </w:p>
        </w:tc>
        <w:tc>
          <w:tcPr>
            <w:tcW w:w="7500" w:type="dxa"/>
            <w:tcMar>
              <w:top w:w="40" w:type="dxa"/>
              <w:left w:w="40" w:type="dxa"/>
              <w:bottom w:w="40" w:type="dxa"/>
              <w:right w:w="40" w:type="dxa"/>
            </w:tcMar>
          </w:tcPr>
          <w:p w14:paraId="451C3083" w14:textId="77777777" w:rsidR="00DA1E7B" w:rsidRDefault="00DA1E7B" w:rsidP="00F31243">
            <w:pPr>
              <w:spacing w:after="0" w:line="240" w:lineRule="auto"/>
              <w:rPr>
                <w:sz w:val="22"/>
              </w:rPr>
            </w:pPr>
            <w:r>
              <w:rPr>
                <w:sz w:val="22"/>
              </w:rPr>
              <w:t>Board of Regents Minutes of 2.23.2017 (p. 10) on creation of permitted interaction group</w:t>
            </w:r>
          </w:p>
        </w:tc>
      </w:tr>
      <w:tr w:rsidR="00DA1E7B" w14:paraId="41BEC317" w14:textId="77777777" w:rsidTr="00F31243">
        <w:trPr>
          <w:trHeight w:val="560"/>
        </w:trPr>
        <w:tc>
          <w:tcPr>
            <w:tcW w:w="1320" w:type="dxa"/>
            <w:tcMar>
              <w:top w:w="40" w:type="dxa"/>
              <w:left w:w="40" w:type="dxa"/>
              <w:bottom w:w="40" w:type="dxa"/>
              <w:right w:w="40" w:type="dxa"/>
            </w:tcMar>
          </w:tcPr>
          <w:p w14:paraId="28E0821A" w14:textId="3D28C32D" w:rsidR="00DA1E7B" w:rsidRDefault="00ED18ED" w:rsidP="00F31243">
            <w:pPr>
              <w:spacing w:after="0" w:line="240" w:lineRule="auto"/>
              <w:rPr>
                <w:sz w:val="22"/>
              </w:rPr>
            </w:pPr>
            <w:hyperlink r:id="rId2385" w:anchor="page=3" w:history="1">
              <w:r w:rsidR="00DA1E7B" w:rsidRPr="00B61A6A">
                <w:rPr>
                  <w:rStyle w:val="Hyperlink"/>
                  <w:sz w:val="22"/>
                </w:rPr>
                <w:t>IV.C.13-2</w:t>
              </w:r>
            </w:hyperlink>
          </w:p>
        </w:tc>
        <w:tc>
          <w:tcPr>
            <w:tcW w:w="7500" w:type="dxa"/>
            <w:tcMar>
              <w:top w:w="40" w:type="dxa"/>
              <w:left w:w="40" w:type="dxa"/>
              <w:bottom w:w="40" w:type="dxa"/>
              <w:right w:w="40" w:type="dxa"/>
            </w:tcMar>
          </w:tcPr>
          <w:p w14:paraId="47EBF264" w14:textId="77777777" w:rsidR="00DA1E7B" w:rsidRDefault="00DA1E7B" w:rsidP="00F31243">
            <w:pPr>
              <w:spacing w:after="0" w:line="240" w:lineRule="auto"/>
              <w:rPr>
                <w:sz w:val="22"/>
              </w:rPr>
            </w:pPr>
            <w:r>
              <w:rPr>
                <w:sz w:val="22"/>
              </w:rPr>
              <w:t>Committee on Academic and Student Affairs Minutes of 3.8.2017 (p. 3, with VPCC presentation on accreditation standards)</w:t>
            </w:r>
          </w:p>
        </w:tc>
      </w:tr>
    </w:tbl>
    <w:p w14:paraId="4E4F1E40" w14:textId="50456891" w:rsidR="00DA1E7B" w:rsidRDefault="00F31243" w:rsidP="00DA1E7B">
      <w:r>
        <w:br w:type="textWrapping" w:clear="all"/>
      </w:r>
    </w:p>
    <w:p w14:paraId="4C484F5F" w14:textId="77777777" w:rsidR="00DA1E7B" w:rsidRDefault="00DA1E7B" w:rsidP="00DA1E7B"/>
    <w:p w14:paraId="0D19CC5A" w14:textId="77777777" w:rsidR="00DA1E7B" w:rsidRDefault="00DA1E7B" w:rsidP="00DA1E7B">
      <w:pPr>
        <w:pStyle w:val="Heading2"/>
      </w:pPr>
      <w:bookmarkStart w:id="770" w:name="_qyijbeetreg4" w:colFirst="0" w:colLast="0"/>
      <w:bookmarkStart w:id="771" w:name="_kq58yej61x0u" w:colFirst="0" w:colLast="0"/>
      <w:bookmarkStart w:id="772" w:name="_pk7s5zfwkxa6" w:colFirst="0" w:colLast="0"/>
      <w:bookmarkStart w:id="773" w:name="_Toc519867448"/>
      <w:bookmarkEnd w:id="770"/>
      <w:bookmarkEnd w:id="771"/>
      <w:bookmarkEnd w:id="772"/>
      <w:r>
        <w:t>D. Multi-College Districts or Systems</w:t>
      </w:r>
      <w:bookmarkEnd w:id="773"/>
    </w:p>
    <w:p w14:paraId="31C14E32" w14:textId="77777777" w:rsidR="00DA1E7B" w:rsidRDefault="00DA1E7B" w:rsidP="00C46F11">
      <w:pPr>
        <w:pStyle w:val="Heading3"/>
      </w:pPr>
      <w:bookmarkStart w:id="774" w:name="_hfm3dajm6msr" w:colFirst="0" w:colLast="0"/>
      <w:bookmarkEnd w:id="774"/>
      <w:r>
        <w:t xml:space="preserve">IV.D.1. In multi-college districts or systems, the district/system CEO provides leadership in setting and communicating expectations of educational excellence and integrity throughout the district/system and assures support for the effective operation of the colleges. Working with the colleges, the district/system CEO establishes clearly defined roles, authority and responsibility between the colleges and the district/system. </w:t>
      </w:r>
    </w:p>
    <w:p w14:paraId="5FE1A22A" w14:textId="77777777" w:rsidR="00DA1E7B" w:rsidRDefault="00DA1E7B" w:rsidP="00DA1E7B">
      <w:pPr>
        <w:pStyle w:val="Heading4"/>
      </w:pPr>
      <w:bookmarkStart w:id="775" w:name="_eeqtz989pdie" w:colFirst="0" w:colLast="0"/>
      <w:bookmarkEnd w:id="775"/>
      <w:r>
        <w:t>Evidence of Meeting the Standard</w:t>
      </w:r>
    </w:p>
    <w:p w14:paraId="6E170277" w14:textId="4DDFB3FF" w:rsidR="00DA1E7B" w:rsidRPr="00604CF5" w:rsidRDefault="00DA1E7B" w:rsidP="00DA1E7B">
      <w:pPr>
        <w:spacing w:after="200"/>
      </w:pPr>
      <w:r>
        <w:t xml:space="preserve">The University of </w:t>
      </w:r>
      <w:r w:rsidRPr="00817F2B">
        <w:t>Hawaiʻi</w:t>
      </w:r>
      <w:r>
        <w:t xml:space="preserve"> (UH) System is the sole provider of public higher education in the state of Hawai`i. The overall structure of the UH System is established in Board of Regents policy</w:t>
      </w:r>
      <w:r w:rsidRPr="00796AA7">
        <w:t xml:space="preserve"> 3.201: Major Organizational Units of the University </w:t>
      </w:r>
      <w:r w:rsidRPr="00817F2B">
        <w:t>of Hawaiʻi.</w:t>
      </w:r>
      <w:r w:rsidRPr="00796AA7">
        <w:t xml:space="preserve"> </w:t>
      </w:r>
      <w:r>
        <w:t>The ten-campus UH System as a whole includes the University of Hawai`i Community Colleges (UHCC), which is comprised of seven community colleges. The UHCC is further established in the Board of Regents Policy</w:t>
      </w:r>
      <w:r w:rsidRPr="00796AA7">
        <w:t xml:space="preserve"> 4.207: Community College System. </w:t>
      </w:r>
      <w:r>
        <w:t xml:space="preserve">UH Maui College is accredited by the Western Association of Schools and Colleges (WASC), Senior division. The other six community colleges are accredited by the Accrediting Commission of Community and Junior Colleges (ACCJC), and function as the multi-campus system now being </w:t>
      </w:r>
      <w:r w:rsidRPr="00604CF5">
        <w:t>evaluated (</w:t>
      </w:r>
      <w:hyperlink r:id="rId2386" w:history="1">
        <w:r w:rsidRPr="00604CF5">
          <w:rPr>
            <w:rStyle w:val="Hyperlink"/>
          </w:rPr>
          <w:t>IV.D.1-1</w:t>
        </w:r>
      </w:hyperlink>
      <w:r w:rsidRPr="00604CF5">
        <w:t xml:space="preserve">, </w:t>
      </w:r>
      <w:hyperlink r:id="rId2387" w:history="1">
        <w:r w:rsidRPr="00604CF5">
          <w:rPr>
            <w:rStyle w:val="Hyperlink"/>
          </w:rPr>
          <w:t>IV.D.1-2</w:t>
        </w:r>
      </w:hyperlink>
      <w:r w:rsidRPr="00604CF5">
        <w:t>)</w:t>
      </w:r>
    </w:p>
    <w:p w14:paraId="03C68DF0" w14:textId="7472CD72" w:rsidR="00DA1E7B" w:rsidRPr="00604CF5" w:rsidRDefault="00DA1E7B" w:rsidP="00DA1E7B">
      <w:pPr>
        <w:spacing w:after="200"/>
      </w:pPr>
      <w:r w:rsidRPr="00604CF5">
        <w:t>As an outcome of the reorganization in 2005, overall leadership of the University of Hawai</w:t>
      </w:r>
      <w:r>
        <w:rPr>
          <w:color w:val="000000"/>
          <w:sz w:val="22"/>
        </w:rPr>
        <w:t>ʻ</w:t>
      </w:r>
      <w:r w:rsidRPr="00604CF5">
        <w:t>i Community College</w:t>
      </w:r>
      <w:r>
        <w:t>s</w:t>
      </w:r>
      <w:r w:rsidRPr="00604CF5">
        <w:t xml:space="preserve"> is now provided by the </w:t>
      </w:r>
      <w:r>
        <w:t>vice president</w:t>
      </w:r>
      <w:r w:rsidRPr="00604CF5">
        <w:t xml:space="preserve"> for Community Colleges (VPCC), the CEO of the system. The VPCC is a member of the senior administration of the UH </w:t>
      </w:r>
      <w:r>
        <w:t>S</w:t>
      </w:r>
      <w:r w:rsidRPr="00604CF5">
        <w:t xml:space="preserve">ystem, reporting directly to the UH </w:t>
      </w:r>
      <w:r>
        <w:t>S</w:t>
      </w:r>
      <w:r w:rsidRPr="00604CF5">
        <w:t xml:space="preserve">ystem </w:t>
      </w:r>
      <w:r>
        <w:t>president</w:t>
      </w:r>
      <w:r w:rsidRPr="00604CF5">
        <w:t xml:space="preserve"> (</w:t>
      </w:r>
      <w:hyperlink r:id="rId2388" w:history="1">
        <w:r w:rsidRPr="00604CF5">
          <w:rPr>
            <w:rStyle w:val="Hyperlink"/>
          </w:rPr>
          <w:t>IV.D.1-3</w:t>
        </w:r>
      </w:hyperlink>
      <w:r w:rsidRPr="00604CF5">
        <w:t xml:space="preserve">). The UHCC office, which oversees the management of and provides support in several areas including academic support, planning, personnel, facilities, and fiscal resources, is located on the island of </w:t>
      </w:r>
      <w:r w:rsidRPr="00817F2B">
        <w:t>Oʻahu</w:t>
      </w:r>
      <w:r w:rsidRPr="00604CF5">
        <w:t xml:space="preserve"> at a central site near the flagship campus in M</w:t>
      </w:r>
      <w:r>
        <w:rPr>
          <w:color w:val="000000"/>
        </w:rPr>
        <w:t>ā</w:t>
      </w:r>
      <w:r w:rsidRPr="00604CF5">
        <w:t xml:space="preserve">noa. The VPCC works with an </w:t>
      </w:r>
      <w:r>
        <w:t>a</w:t>
      </w:r>
      <w:r w:rsidRPr="00604CF5">
        <w:t xml:space="preserve">ssociate </w:t>
      </w:r>
      <w:r>
        <w:t>v</w:t>
      </w:r>
      <w:r w:rsidRPr="00604CF5">
        <w:t xml:space="preserve">ice </w:t>
      </w:r>
      <w:r>
        <w:t>p</w:t>
      </w:r>
      <w:r w:rsidRPr="00604CF5">
        <w:t xml:space="preserve">resident for </w:t>
      </w:r>
      <w:r>
        <w:t>a</w:t>
      </w:r>
      <w:r w:rsidRPr="00604CF5">
        <w:t xml:space="preserve">cademic </w:t>
      </w:r>
      <w:r>
        <w:t>a</w:t>
      </w:r>
      <w:r w:rsidRPr="00604CF5">
        <w:t xml:space="preserve">ffairs and an </w:t>
      </w:r>
      <w:r>
        <w:t>a</w:t>
      </w:r>
      <w:r w:rsidRPr="00604CF5">
        <w:t xml:space="preserve">ssociate </w:t>
      </w:r>
      <w:r>
        <w:t>vice p</w:t>
      </w:r>
      <w:r w:rsidRPr="00604CF5">
        <w:t xml:space="preserve">resident for </w:t>
      </w:r>
      <w:r>
        <w:t>a</w:t>
      </w:r>
      <w:r w:rsidRPr="00604CF5">
        <w:t xml:space="preserve">dministrative </w:t>
      </w:r>
      <w:r>
        <w:t>a</w:t>
      </w:r>
      <w:r w:rsidRPr="00604CF5">
        <w:t>ffairs to ensure support for the effective operation of the colleges at the system level (</w:t>
      </w:r>
      <w:hyperlink r:id="rId2389" w:history="1">
        <w:r w:rsidRPr="00604CF5">
          <w:rPr>
            <w:rStyle w:val="Hyperlink"/>
          </w:rPr>
          <w:t>IV.D.1-4</w:t>
        </w:r>
      </w:hyperlink>
      <w:r w:rsidRPr="00604CF5">
        <w:t xml:space="preserve">, </w:t>
      </w:r>
      <w:hyperlink r:id="rId2390" w:history="1">
        <w:r w:rsidRPr="00604CF5">
          <w:rPr>
            <w:rStyle w:val="Hyperlink"/>
          </w:rPr>
          <w:t>IV.D.1-5</w:t>
        </w:r>
      </w:hyperlink>
      <w:r w:rsidRPr="00604CF5">
        <w:t>)</w:t>
      </w:r>
    </w:p>
    <w:p w14:paraId="733FE9A8" w14:textId="117B8830" w:rsidR="00DA1E7B" w:rsidRPr="00604CF5" w:rsidRDefault="00DA1E7B" w:rsidP="00DA1E7B">
      <w:pPr>
        <w:spacing w:after="200"/>
      </w:pPr>
      <w:r w:rsidRPr="00604CF5">
        <w:t xml:space="preserve">The VPCC further works with the </w:t>
      </w:r>
      <w:r>
        <w:t>chancellor</w:t>
      </w:r>
      <w:r w:rsidRPr="00604CF5">
        <w:t>s (CEOs of the individual colleges), delegating to them the authority for camp</w:t>
      </w:r>
      <w:r>
        <w:t>us leadership (</w:t>
      </w:r>
      <w:r w:rsidR="00B65638">
        <w:t>s</w:t>
      </w:r>
      <w:r>
        <w:t>ee also IV.D.4,</w:t>
      </w:r>
      <w:r w:rsidRPr="00604CF5">
        <w:t xml:space="preserve"> </w:t>
      </w:r>
      <w:hyperlink r:id="rId2391" w:history="1">
        <w:r w:rsidRPr="00604CF5">
          <w:rPr>
            <w:rStyle w:val="Hyperlink"/>
          </w:rPr>
          <w:t>IV.D.1-6</w:t>
        </w:r>
      </w:hyperlink>
      <w:r w:rsidRPr="00604CF5">
        <w:t xml:space="preserve">). The CC </w:t>
      </w:r>
      <w:r>
        <w:t>chancellor</w:t>
      </w:r>
      <w:r w:rsidRPr="00604CF5">
        <w:t xml:space="preserve">s may report through the </w:t>
      </w:r>
      <w:r>
        <w:t>v</w:t>
      </w:r>
      <w:r w:rsidRPr="00604CF5">
        <w:t xml:space="preserve">ice </w:t>
      </w:r>
      <w:r>
        <w:t>p</w:t>
      </w:r>
      <w:r w:rsidRPr="00604CF5">
        <w:t xml:space="preserve">resident for Community Colleges to the </w:t>
      </w:r>
      <w:r>
        <w:t>president</w:t>
      </w:r>
      <w:r w:rsidRPr="00604CF5">
        <w:t xml:space="preserve"> of the UH System for </w:t>
      </w:r>
      <w:r>
        <w:t>u</w:t>
      </w:r>
      <w:r w:rsidRPr="00604CF5">
        <w:t xml:space="preserve">niversity systemwide policy-making and decisions affecting all campuses; and to the </w:t>
      </w:r>
      <w:r>
        <w:t>vice president</w:t>
      </w:r>
      <w:r w:rsidRPr="00604CF5">
        <w:t xml:space="preserve"> for Community Colleges for leadership and coordination of community college matters. This flow of communication preserves the Board of Regents’ actions in supporting both individual campus autonomy and systemwide coordinated operations (</w:t>
      </w:r>
      <w:hyperlink r:id="rId2392" w:history="1">
        <w:r w:rsidRPr="00604CF5">
          <w:rPr>
            <w:rStyle w:val="Hyperlink"/>
          </w:rPr>
          <w:t>IV.D.1-7</w:t>
        </w:r>
      </w:hyperlink>
      <w:r w:rsidRPr="00604CF5">
        <w:t>)</w:t>
      </w:r>
    </w:p>
    <w:p w14:paraId="75F3B815" w14:textId="05F9BAD3" w:rsidR="00DA1E7B" w:rsidRDefault="00DA1E7B" w:rsidP="00DA1E7B">
      <w:pPr>
        <w:spacing w:after="200"/>
      </w:pPr>
      <w:r w:rsidRPr="00604CF5">
        <w:t xml:space="preserve"> The delineation of functions and the differentiation of responsibilities between system and campus level is summarized in the UHCC Functional Map, most recently reviewed by the community colleges, and updated in </w:t>
      </w:r>
      <w:r>
        <w:t>fall</w:t>
      </w:r>
      <w:r w:rsidRPr="00604CF5">
        <w:t xml:space="preserve"> 2017. The Functional Map shows alignment with both the major accreditation topics (</w:t>
      </w:r>
      <w:hyperlink r:id="rId2393" w:history="1">
        <w:r w:rsidRPr="00604CF5">
          <w:rPr>
            <w:rStyle w:val="Hyperlink"/>
          </w:rPr>
          <w:t>IV.D.1-8</w:t>
        </w:r>
      </w:hyperlink>
      <w:r w:rsidRPr="00604CF5">
        <w:t>), as well as the detailed parts of Standards (</w:t>
      </w:r>
      <w:hyperlink r:id="rId2394" w:history="1">
        <w:r w:rsidRPr="00604CF5">
          <w:rPr>
            <w:rStyle w:val="Hyperlink"/>
          </w:rPr>
          <w:t>IV.D.1-9</w:t>
        </w:r>
      </w:hyperlink>
      <w:r>
        <w:t>).</w:t>
      </w:r>
    </w:p>
    <w:p w14:paraId="21E9E6C1" w14:textId="77777777" w:rsidR="00DA1E7B" w:rsidRDefault="00DA1E7B" w:rsidP="00DA1E7B">
      <w:pPr>
        <w:pStyle w:val="Heading4"/>
      </w:pPr>
      <w:bookmarkStart w:id="776" w:name="_heehsq15zip4" w:colFirst="0" w:colLast="0"/>
      <w:bookmarkEnd w:id="776"/>
      <w:r>
        <w:t>Analysis and Evaluation</w:t>
      </w:r>
    </w:p>
    <w:p w14:paraId="25464DF6" w14:textId="1802ABDC" w:rsidR="00DA1E7B" w:rsidRDefault="00DA1E7B" w:rsidP="00B65638">
      <w:pPr>
        <w:spacing w:after="200"/>
      </w:pPr>
      <w:r>
        <w:t>Established policies and procedures clearly identify the positions of CEO for both the UHCC (</w:t>
      </w:r>
      <w:r w:rsidR="00B65638">
        <w:t>v</w:t>
      </w:r>
      <w:r>
        <w:t xml:space="preserve">ice </w:t>
      </w:r>
      <w:r w:rsidR="00B65638">
        <w:t>p</w:t>
      </w:r>
      <w:r>
        <w:t xml:space="preserve">resident for </w:t>
      </w:r>
      <w:r w:rsidR="00B65638">
        <w:t>c</w:t>
      </w:r>
      <w:r>
        <w:t xml:space="preserve">ommunity </w:t>
      </w:r>
      <w:r w:rsidR="00B65638">
        <w:t>c</w:t>
      </w:r>
      <w:r>
        <w:t>olleges) and individual campuses (chancellors) and identify their authorized roles in providing leadership at multiple levels.</w:t>
      </w:r>
    </w:p>
    <w:p w14:paraId="152993A9" w14:textId="77777777" w:rsidR="00DA1E7B" w:rsidRDefault="00DA1E7B" w:rsidP="00DA1E7B">
      <w:r>
        <w:t xml:space="preserve"> </w:t>
      </w:r>
    </w:p>
    <w:p w14:paraId="77128432" w14:textId="77777777" w:rsidR="00DA1E7B" w:rsidRDefault="00DA1E7B" w:rsidP="00C46F11">
      <w:pPr>
        <w:pStyle w:val="Heading3"/>
      </w:pPr>
      <w:bookmarkStart w:id="777" w:name="_pwmlb9z5jvlv" w:colFirst="0" w:colLast="0"/>
      <w:bookmarkEnd w:id="777"/>
      <w:r>
        <w:t xml:space="preserve">IV.D.2. The district/system CEO clearly delineates, documents, and communicates the operational responsibilities and functions of the district/system from those of the colleges and consistently adheres to this delineation in practice. The district/system CEO ensures that the colleges receive effective and adequate district/system-provided services to support the colleges in achieving their missions. Where a district/system has responsibility for resources, allocation of resources, and planning, it is evaluated against the Standards, and its performance is reflected in the accredited status of the institution. </w:t>
      </w:r>
    </w:p>
    <w:p w14:paraId="1C666F26" w14:textId="77777777" w:rsidR="00DA1E7B" w:rsidRDefault="00DA1E7B" w:rsidP="00DA1E7B">
      <w:pPr>
        <w:pStyle w:val="Heading4"/>
      </w:pPr>
      <w:bookmarkStart w:id="778" w:name="_w98khxuq68wq" w:colFirst="0" w:colLast="0"/>
      <w:bookmarkEnd w:id="778"/>
      <w:r>
        <w:t>Evidence of Meeting the Standard</w:t>
      </w:r>
    </w:p>
    <w:p w14:paraId="20C2B762" w14:textId="77777777" w:rsidR="00DA1E7B" w:rsidRDefault="00DA1E7B" w:rsidP="00DA1E7B">
      <w:pPr>
        <w:spacing w:after="200"/>
      </w:pPr>
      <w:r>
        <w:t>The vice president for Community Colleges (VPCC, the system CEO) provides primary leadership in ensuring that the colleges function effectively in fulfilling their respective missions, and in supporting educational excellence and student success. The VPCC provides system-level support for campus operations through both a centralized system office, and through several bodies comprised of campus representatives.</w:t>
      </w:r>
    </w:p>
    <w:p w14:paraId="6901F561" w14:textId="0F452CD1" w:rsidR="00DA1E7B" w:rsidRPr="00604CF5" w:rsidRDefault="00DA1E7B" w:rsidP="00DA1E7B">
      <w:pPr>
        <w:spacing w:after="200"/>
      </w:pPr>
      <w:r>
        <w:t xml:space="preserve">The operations of the Office of the Vice President for Community Colleges (OVPCC) are overseen by two associate vice presidents who coordinate centralized support services in the areas of Academic Affairs and Administrative Affairs. The associate vice president for academic affairs provides leadership in operational policy-making pertinent to the development and implementation of CC systemwide academic plans, goals and assessment. Specific areas of assistance and coordination include academic support services; academic planning, assessment and policy analysis; career and technical education; student affairs; and workforce development. The office also supplies the system with strategic data on a number of measures that contribute to a more refined assessment of the success of various programs and </w:t>
      </w:r>
      <w:r w:rsidRPr="00604CF5">
        <w:t>initiatives (</w:t>
      </w:r>
      <w:hyperlink r:id="rId2395" w:history="1">
        <w:r w:rsidRPr="00604CF5">
          <w:rPr>
            <w:rStyle w:val="Hyperlink"/>
          </w:rPr>
          <w:t>IV.D.2-1</w:t>
        </w:r>
      </w:hyperlink>
      <w:r w:rsidRPr="00604CF5">
        <w:t>)</w:t>
      </w:r>
    </w:p>
    <w:p w14:paraId="0B2F6EB8" w14:textId="0B281176" w:rsidR="00DA1E7B" w:rsidRPr="00604CF5" w:rsidRDefault="00DA1E7B" w:rsidP="00DA1E7B">
      <w:pPr>
        <w:spacing w:after="200"/>
      </w:pPr>
      <w:r w:rsidRPr="00604CF5">
        <w:t xml:space="preserve">The </w:t>
      </w:r>
      <w:r>
        <w:t>a</w:t>
      </w:r>
      <w:r w:rsidRPr="00604CF5">
        <w:t xml:space="preserve">ssociate </w:t>
      </w:r>
      <w:r>
        <w:t>v</w:t>
      </w:r>
      <w:r w:rsidRPr="00604CF5">
        <w:t xml:space="preserve">ice </w:t>
      </w:r>
      <w:r>
        <w:t>p</w:t>
      </w:r>
      <w:r w:rsidRPr="00604CF5">
        <w:t xml:space="preserve">resident for </w:t>
      </w:r>
      <w:r>
        <w:t>a</w:t>
      </w:r>
      <w:r w:rsidRPr="00604CF5">
        <w:t xml:space="preserve">dministrative </w:t>
      </w:r>
      <w:r>
        <w:t>a</w:t>
      </w:r>
      <w:r w:rsidRPr="00604CF5">
        <w:t>ffairs provides leadership in supporting all aspects of administrative services that contribute to the effective and efficient functioning of the colleges. Specific areas of assistance and coordination include budget and finance; compliance and Title IX; Equal Employment Opportunity; facilities and environmental health; human resources; and marketing and communications (</w:t>
      </w:r>
      <w:hyperlink r:id="rId2396" w:history="1">
        <w:r w:rsidRPr="00604CF5">
          <w:rPr>
            <w:rStyle w:val="Hyperlink"/>
          </w:rPr>
          <w:t>IV.D.2-2</w:t>
        </w:r>
      </w:hyperlink>
      <w:r w:rsidRPr="00604CF5">
        <w:t>). Facilities management is one area that requires an additional level of coordination and prioritization. Capital improvement projects (CIP) for all campuses are managed at the UH</w:t>
      </w:r>
      <w:r>
        <w:t xml:space="preserve"> </w:t>
      </w:r>
      <w:r w:rsidRPr="00604CF5">
        <w:t>system</w:t>
      </w:r>
      <w:r>
        <w:t>-</w:t>
      </w:r>
      <w:r w:rsidRPr="00604CF5">
        <w:t xml:space="preserve">level through the UH Office of Capital Improvements (OCI; now designated as the Office of Project Delivery), established by the Board of Regents. General CC repair and maintenance and minor CIP projects are managed by the </w:t>
      </w:r>
      <w:r>
        <w:t>a</w:t>
      </w:r>
      <w:r w:rsidRPr="00604CF5">
        <w:t xml:space="preserve">ssociate </w:t>
      </w:r>
      <w:r>
        <w:t>v</w:t>
      </w:r>
      <w:r w:rsidRPr="00604CF5">
        <w:t xml:space="preserve">ice </w:t>
      </w:r>
      <w:r>
        <w:t>p</w:t>
      </w:r>
      <w:r w:rsidRPr="00604CF5">
        <w:t xml:space="preserve">resident for </w:t>
      </w:r>
      <w:r>
        <w:t>a</w:t>
      </w:r>
      <w:r w:rsidRPr="00604CF5">
        <w:t xml:space="preserve">dministrative </w:t>
      </w:r>
      <w:r>
        <w:t>a</w:t>
      </w:r>
      <w:r w:rsidRPr="00604CF5">
        <w:t>ffairs, and individual colleges have responsibility for routine maintenance and for health and safety issues. Individual colleges have Long Range Development Plans (LRDP), which are used by the CC and UH systems to develop and justify minor and major CIP (</w:t>
      </w:r>
      <w:hyperlink r:id="rId2397" w:history="1">
        <w:r w:rsidRPr="00604CF5">
          <w:rPr>
            <w:rStyle w:val="Hyperlink"/>
          </w:rPr>
          <w:t>IV.D.2-3</w:t>
        </w:r>
      </w:hyperlink>
      <w:r w:rsidRPr="00604CF5">
        <w:t xml:space="preserve">, </w:t>
      </w:r>
      <w:hyperlink r:id="rId2398" w:history="1">
        <w:r w:rsidRPr="00604CF5">
          <w:rPr>
            <w:rStyle w:val="Hyperlink"/>
          </w:rPr>
          <w:t>IV.D.2-4</w:t>
        </w:r>
      </w:hyperlink>
      <w:r w:rsidRPr="00604CF5">
        <w:t>).</w:t>
      </w:r>
    </w:p>
    <w:p w14:paraId="35B75293" w14:textId="0E2747B0" w:rsidR="00DA1E7B" w:rsidRPr="00604CF5" w:rsidRDefault="00DA1E7B" w:rsidP="00DA1E7B">
      <w:pPr>
        <w:spacing w:after="200"/>
      </w:pPr>
      <w:r w:rsidRPr="00604CF5">
        <w:t>The VPCC also meets regularly and works with several councils comprised of representatives of specific leadership constituencies at the community colleges: Council of Community College Chancellors (</w:t>
      </w:r>
      <w:hyperlink r:id="rId2399" w:history="1">
        <w:r w:rsidRPr="00604CF5">
          <w:rPr>
            <w:rStyle w:val="Hyperlink"/>
          </w:rPr>
          <w:t>IV.D.2-5</w:t>
        </w:r>
      </w:hyperlink>
      <w:r w:rsidRPr="00604CF5">
        <w:t>); Community College Council of Faculty Senate Chairs (</w:t>
      </w:r>
      <w:hyperlink r:id="rId2400" w:history="1">
        <w:r w:rsidRPr="00604CF5">
          <w:rPr>
            <w:rStyle w:val="Hyperlink"/>
          </w:rPr>
          <w:t>IV.D.2-6</w:t>
        </w:r>
      </w:hyperlink>
      <w:r w:rsidRPr="00604CF5">
        <w:t>); and Community Council of Native Hawaiian Chairs (</w:t>
      </w:r>
      <w:hyperlink r:id="rId2401" w:history="1">
        <w:r w:rsidRPr="00604CF5">
          <w:rPr>
            <w:rStyle w:val="Hyperlink"/>
          </w:rPr>
          <w:t>IV.D.2-7</w:t>
        </w:r>
      </w:hyperlink>
      <w:r w:rsidRPr="00604CF5">
        <w:t xml:space="preserve">, </w:t>
      </w:r>
      <w:hyperlink r:id="rId2402" w:history="1">
        <w:r w:rsidRPr="00604CF5">
          <w:rPr>
            <w:rStyle w:val="Hyperlink"/>
          </w:rPr>
          <w:t>IV.D.2-8</w:t>
        </w:r>
      </w:hyperlink>
      <w:r w:rsidRPr="00604CF5">
        <w:t>)</w:t>
      </w:r>
      <w:r>
        <w:t>.</w:t>
      </w:r>
    </w:p>
    <w:p w14:paraId="54E7A10D" w14:textId="643F1816" w:rsidR="00DA1E7B" w:rsidRPr="00604CF5" w:rsidRDefault="00DA1E7B" w:rsidP="00DA1E7B">
      <w:pPr>
        <w:spacing w:after="200"/>
      </w:pPr>
      <w:r w:rsidRPr="00604CF5">
        <w:t>Each campus also mirrors the system level structure in having executive leadership for academic affairs and administrative services</w:t>
      </w:r>
      <w:r>
        <w:t>. W</w:t>
      </w:r>
      <w:r w:rsidRPr="00604CF5">
        <w:t xml:space="preserve">here student services functions are coordinated under the </w:t>
      </w:r>
      <w:r>
        <w:t>a</w:t>
      </w:r>
      <w:r w:rsidRPr="00604CF5">
        <w:t xml:space="preserve">ssociate </w:t>
      </w:r>
      <w:r>
        <w:t>v</w:t>
      </w:r>
      <w:r w:rsidRPr="00604CF5">
        <w:t xml:space="preserve">ice </w:t>
      </w:r>
      <w:r>
        <w:t>p</w:t>
      </w:r>
      <w:r w:rsidRPr="00604CF5">
        <w:t xml:space="preserve">resident for </w:t>
      </w:r>
      <w:r>
        <w:t>a</w:t>
      </w:r>
      <w:r w:rsidRPr="00604CF5">
        <w:t xml:space="preserve">cademic </w:t>
      </w:r>
      <w:r>
        <w:t>a</w:t>
      </w:r>
      <w:r w:rsidRPr="00604CF5">
        <w:t xml:space="preserve">ffairs (AVPCCAA) at the system level, the Colleges maintain separate executive management for Student Services with either </w:t>
      </w:r>
      <w:r>
        <w:t>v</w:t>
      </w:r>
      <w:r w:rsidRPr="00604CF5">
        <w:t>ice</w:t>
      </w:r>
      <w:r>
        <w:t xml:space="preserve"> c</w:t>
      </w:r>
      <w:r w:rsidRPr="00604CF5">
        <w:t xml:space="preserve">hancellors or </w:t>
      </w:r>
      <w:r>
        <w:t>d</w:t>
      </w:r>
      <w:r w:rsidRPr="00604CF5">
        <w:t>eans. Vice</w:t>
      </w:r>
      <w:r>
        <w:t xml:space="preserve"> c</w:t>
      </w:r>
      <w:r w:rsidRPr="00604CF5">
        <w:t xml:space="preserve">hancellors for </w:t>
      </w:r>
      <w:r>
        <w:t>a</w:t>
      </w:r>
      <w:r w:rsidRPr="00604CF5">
        <w:t xml:space="preserve">cademic </w:t>
      </w:r>
      <w:r>
        <w:t>a</w:t>
      </w:r>
      <w:r w:rsidRPr="00604CF5">
        <w:t xml:space="preserve">ffairs (VCAAs), </w:t>
      </w:r>
      <w:r>
        <w:t>v</w:t>
      </w:r>
      <w:r w:rsidRPr="00604CF5">
        <w:t>ice</w:t>
      </w:r>
      <w:r>
        <w:t xml:space="preserve"> c</w:t>
      </w:r>
      <w:r w:rsidRPr="00604CF5">
        <w:t xml:space="preserve">hancellors for </w:t>
      </w:r>
      <w:r>
        <w:t>a</w:t>
      </w:r>
      <w:r w:rsidRPr="00604CF5">
        <w:t xml:space="preserve">dministrative </w:t>
      </w:r>
      <w:r>
        <w:t>s</w:t>
      </w:r>
      <w:r w:rsidRPr="00604CF5">
        <w:t xml:space="preserve">ervices (VCASs), and </w:t>
      </w:r>
      <w:r>
        <w:t>v</w:t>
      </w:r>
      <w:r w:rsidRPr="00604CF5">
        <w:t>ice</w:t>
      </w:r>
      <w:r>
        <w:t xml:space="preserve"> c</w:t>
      </w:r>
      <w:r w:rsidRPr="00604CF5">
        <w:t xml:space="preserve">hancellors for </w:t>
      </w:r>
      <w:r>
        <w:t>s</w:t>
      </w:r>
      <w:r w:rsidRPr="00604CF5">
        <w:t xml:space="preserve">tudent </w:t>
      </w:r>
      <w:r>
        <w:t>a</w:t>
      </w:r>
      <w:r w:rsidRPr="00604CF5">
        <w:t>ffairs (VCSA</w:t>
      </w:r>
      <w:r w:rsidR="00B65638">
        <w:t>s</w:t>
      </w:r>
      <w:r w:rsidRPr="00604CF5">
        <w:t xml:space="preserve">) or </w:t>
      </w:r>
      <w:r>
        <w:t>d</w:t>
      </w:r>
      <w:r w:rsidRPr="00604CF5">
        <w:t xml:space="preserve">eans for </w:t>
      </w:r>
      <w:r>
        <w:t>s</w:t>
      </w:r>
      <w:r w:rsidRPr="00604CF5">
        <w:t>tudent</w:t>
      </w:r>
      <w:r>
        <w:t xml:space="preserve"> s</w:t>
      </w:r>
      <w:r w:rsidRPr="00604CF5">
        <w:t>ervices (DOSS) also meet with their counterparts from other campuses on a regular basis, extending the network of collaborative planning and decision-making, and mutual support.</w:t>
      </w:r>
    </w:p>
    <w:p w14:paraId="551A4CC8" w14:textId="5623DDE0" w:rsidR="00DA1E7B" w:rsidRPr="00604CF5" w:rsidRDefault="00DA1E7B" w:rsidP="00DA1E7B">
      <w:pPr>
        <w:spacing w:after="200"/>
      </w:pPr>
      <w:r w:rsidRPr="00604CF5">
        <w:t>In addition to these councils based on administrative positions, the CC system has also developed several system-level initiatives in support of student success and achievement. Primary among these is the Student Success Council, created in 2014 as an outgrowth of the UHCC system having joined the Achieving the Dream Initiative in 2006 (</w:t>
      </w:r>
      <w:hyperlink r:id="rId2403" w:history="1">
        <w:r w:rsidRPr="00604CF5">
          <w:rPr>
            <w:rStyle w:val="Hyperlink"/>
          </w:rPr>
          <w:t>IV.D.2-9</w:t>
        </w:r>
      </w:hyperlink>
      <w:r w:rsidRPr="00604CF5">
        <w:t>). The system-level Council is mirrored in campus-based committees, which are focused on four key initiatives: developmental education; college pathways; just-in-time, customized support services; and graduation and transfer. Coordination at the system level, balanced with campus-based activities, ensures that the colleges adhere to consistent standards, benefit from sharing of resources and best practices, and have support for developing models for implementation that fit best with the individual campus culture and mission.</w:t>
      </w:r>
    </w:p>
    <w:p w14:paraId="6D00856C" w14:textId="499BB27D" w:rsidR="00DA1E7B" w:rsidRPr="00604CF5" w:rsidRDefault="00DA1E7B" w:rsidP="00DA1E7B">
      <w:pPr>
        <w:spacing w:after="200"/>
      </w:pPr>
      <w:r w:rsidRPr="00604CF5">
        <w:t xml:space="preserve">Emerging initiatives that will require additional system-level coordination and effective interface with the individual colleges are a) Sustainability and b) Distance Education. With reference to Sustainability, an Executive Policy 4.202 and a new </w:t>
      </w:r>
      <w:r>
        <w:t xml:space="preserve">Board of </w:t>
      </w:r>
      <w:r w:rsidRPr="00604CF5">
        <w:t>Regents Policy 4.208 signal a system-level commitment that will impact all campuses as they develop and share ideas and practices that best fit their individual needs and environmental conditions (</w:t>
      </w:r>
      <w:hyperlink r:id="rId2404" w:history="1">
        <w:r w:rsidRPr="00604CF5">
          <w:rPr>
            <w:rStyle w:val="Hyperlink"/>
          </w:rPr>
          <w:t>IV.D.2-10</w:t>
        </w:r>
      </w:hyperlink>
      <w:r w:rsidRPr="00604CF5">
        <w:t xml:space="preserve">, </w:t>
      </w:r>
      <w:hyperlink r:id="rId2405" w:history="1">
        <w:r w:rsidRPr="00604CF5">
          <w:rPr>
            <w:rStyle w:val="Hyperlink"/>
          </w:rPr>
          <w:t>IV.D.2-11</w:t>
        </w:r>
      </w:hyperlink>
      <w:r w:rsidRPr="00604CF5">
        <w:t xml:space="preserve">, </w:t>
      </w:r>
      <w:hyperlink r:id="rId2406" w:history="1">
        <w:r w:rsidRPr="00604CF5">
          <w:rPr>
            <w:rStyle w:val="Hyperlink"/>
          </w:rPr>
          <w:t>IV.D.2-12</w:t>
        </w:r>
      </w:hyperlink>
      <w:r w:rsidRPr="00604CF5">
        <w:t>). Secondly, while the community colleges have utilized the modality of distance learning for quite some time, recent discussion has now focused on developing a coordinated and fully online Associate in Arts (Liberal Arts) degree at the CC system level, which will require renewed and proactive commitment from the CC system office and the individual campuses.</w:t>
      </w:r>
    </w:p>
    <w:p w14:paraId="480B683C" w14:textId="77777777" w:rsidR="00DA1E7B" w:rsidRDefault="00DA1E7B" w:rsidP="00DA1E7B">
      <w:pPr>
        <w:pStyle w:val="Heading4"/>
      </w:pPr>
      <w:bookmarkStart w:id="779" w:name="_tutvd347jzqi" w:colFirst="0" w:colLast="0"/>
      <w:bookmarkEnd w:id="779"/>
      <w:r>
        <w:t>Analysis and Evaluation</w:t>
      </w:r>
    </w:p>
    <w:p w14:paraId="78AAA421" w14:textId="77777777" w:rsidR="00DA1E7B" w:rsidRDefault="00DA1E7B" w:rsidP="00DA1E7B">
      <w:pPr>
        <w:spacing w:after="200"/>
      </w:pPr>
      <w:r>
        <w:t>The UHCC is well-structured as a system to delineate the roles and responsibilities for the system as a whole on the one hand, and the individual colleges on the other. It provides for the benefits of the economies and efficiencies of scale through the coordination of academic and administrative functions in the system-level OVPCC (see also Standard III), while supporting the autonomy of individual campuses, the management structure of which significantly mirrors that of the system office.</w:t>
      </w:r>
    </w:p>
    <w:p w14:paraId="45677A21" w14:textId="77777777" w:rsidR="00DA1E7B" w:rsidRDefault="00DA1E7B" w:rsidP="00DA1E7B">
      <w:pPr>
        <w:spacing w:after="200"/>
      </w:pPr>
      <w:r>
        <w:t>Additional structures exist that further provide for equal access to participation among the campuses, founded on regular communication and collaborative discussion and decision-making, including the Councils that meet with the VPCC, the committees of vice chancellors, and the system-level initiatives such as the Student Success Council.</w:t>
      </w:r>
    </w:p>
    <w:p w14:paraId="2DC50C72" w14:textId="77777777" w:rsidR="00DA1E7B" w:rsidRDefault="00DA1E7B" w:rsidP="00DA1E7B"/>
    <w:p w14:paraId="7B7B3DB0" w14:textId="77777777" w:rsidR="00DA1E7B" w:rsidRDefault="00DA1E7B" w:rsidP="00C46F11">
      <w:pPr>
        <w:pStyle w:val="Heading3"/>
      </w:pPr>
      <w:bookmarkStart w:id="780" w:name="_p2sqfvfn9h22" w:colFirst="0" w:colLast="0"/>
      <w:bookmarkEnd w:id="780"/>
      <w:r>
        <w:t xml:space="preserve">IV.D.3. The district/system has a policy for allocation and reallocation of resources that are adequate to support the effective operations and sustainability of the colleges and the district/system. The district/system CEO ensures effective control of expenditures. </w:t>
      </w:r>
    </w:p>
    <w:p w14:paraId="41FA85B1" w14:textId="77777777" w:rsidR="00DA1E7B" w:rsidRDefault="00DA1E7B" w:rsidP="00DA1E7B">
      <w:pPr>
        <w:pStyle w:val="Heading4"/>
      </w:pPr>
      <w:bookmarkStart w:id="781" w:name="_y0a7vzy6send" w:colFirst="0" w:colLast="0"/>
      <w:bookmarkEnd w:id="781"/>
      <w:r>
        <w:t>Evidence of Meeting the Standard</w:t>
      </w:r>
    </w:p>
    <w:p w14:paraId="42E7C1C6" w14:textId="326BEFE5" w:rsidR="00DA1E7B" w:rsidRPr="00604CF5" w:rsidRDefault="00DA1E7B" w:rsidP="00DA1E7B">
      <w:pPr>
        <w:spacing w:after="200"/>
      </w:pPr>
      <w:r>
        <w:t xml:space="preserve">The University system’s budget preparation and receipt of and further distribution of resources are governed by </w:t>
      </w:r>
      <w:r w:rsidR="00B65638">
        <w:t>s</w:t>
      </w:r>
      <w:r>
        <w:t>tate law, primarily Chapter 37 of the Hawaii Revised Statutes (HRS) (</w:t>
      </w:r>
      <w:hyperlink r:id="rId2407" w:history="1">
        <w:r w:rsidRPr="00604CF5">
          <w:rPr>
            <w:rStyle w:val="Hyperlink"/>
          </w:rPr>
          <w:t>IV.D.3-1</w:t>
        </w:r>
      </w:hyperlink>
      <w:r w:rsidRPr="00604CF5">
        <w:t xml:space="preserve">). Biennial budget requests, financial plans and program performance reports are provided to the Governor and the Legislature in odd-numbered years; supplemental budget requests (to amend any appropriation for the current fiscal biennium) may also be submitted in even-numbered years. Operating and Capital Improvement Projects (CIP) funds for the UH </w:t>
      </w:r>
      <w:r>
        <w:t>S</w:t>
      </w:r>
      <w:r w:rsidRPr="00604CF5">
        <w:t>ystem are appropriated by major organizational units, of which the UH Community Colleg</w:t>
      </w:r>
      <w:r>
        <w:t xml:space="preserve">es </w:t>
      </w:r>
      <w:r w:rsidRPr="00604CF5">
        <w:t xml:space="preserve">is one. </w:t>
      </w:r>
    </w:p>
    <w:p w14:paraId="5001A70A" w14:textId="3DCC71A6" w:rsidR="00DA1E7B" w:rsidRPr="00604CF5" w:rsidRDefault="00DA1E7B" w:rsidP="00DA1E7B">
      <w:pPr>
        <w:spacing w:after="200"/>
      </w:pPr>
      <w:r w:rsidRPr="00604CF5">
        <w:t xml:space="preserve">The UHCC Office, under the guidance of the </w:t>
      </w:r>
      <w:r>
        <w:t>a</w:t>
      </w:r>
      <w:r w:rsidRPr="00604CF5">
        <w:t xml:space="preserve">ssociate </w:t>
      </w:r>
      <w:r>
        <w:t>v</w:t>
      </w:r>
      <w:r w:rsidRPr="00604CF5">
        <w:t>ice</w:t>
      </w:r>
      <w:r>
        <w:t xml:space="preserve"> p</w:t>
      </w:r>
      <w:r w:rsidRPr="00604CF5">
        <w:t xml:space="preserve">resident for </w:t>
      </w:r>
      <w:r>
        <w:t>a</w:t>
      </w:r>
      <w:r w:rsidRPr="00604CF5">
        <w:t xml:space="preserve">dministrative </w:t>
      </w:r>
      <w:r>
        <w:t>s</w:t>
      </w:r>
      <w:r w:rsidRPr="00604CF5">
        <w:t xml:space="preserve">ervices, coordinates the budget development and request process for the community colleges, based on the strategic plans of the UH </w:t>
      </w:r>
      <w:r>
        <w:t>S</w:t>
      </w:r>
      <w:r w:rsidRPr="00604CF5">
        <w:t xml:space="preserve">ystem, the UHCC, and the individual </w:t>
      </w:r>
      <w:r>
        <w:t>c</w:t>
      </w:r>
      <w:r w:rsidRPr="00604CF5">
        <w:t xml:space="preserve">ollege </w:t>
      </w:r>
      <w:r>
        <w:t>s</w:t>
      </w:r>
      <w:r w:rsidRPr="00604CF5">
        <w:t xml:space="preserve">trategic </w:t>
      </w:r>
      <w:r>
        <w:t>p</w:t>
      </w:r>
      <w:r w:rsidRPr="00604CF5">
        <w:t>lan (</w:t>
      </w:r>
      <w:hyperlink r:id="rId2408" w:history="1">
        <w:r w:rsidRPr="0091616C">
          <w:rPr>
            <w:rStyle w:val="Hyperlink"/>
          </w:rPr>
          <w:t>IV.D.3-2</w:t>
        </w:r>
      </w:hyperlink>
      <w:r w:rsidRPr="00604CF5">
        <w:t>). The Community College Strategic Planning Council (SPC) is the primary body for ensuring systemwide participation in the UHCC strategic planning process</w:t>
      </w:r>
      <w:r>
        <w:t xml:space="preserve"> </w:t>
      </w:r>
      <w:r w:rsidRPr="00604CF5">
        <w:t>(</w:t>
      </w:r>
      <w:hyperlink r:id="rId2409" w:history="1">
        <w:r w:rsidRPr="0091616C">
          <w:rPr>
            <w:rStyle w:val="Hyperlink"/>
          </w:rPr>
          <w:t>IV.D.3-3</w:t>
        </w:r>
      </w:hyperlink>
      <w:r>
        <w:t xml:space="preserve">, </w:t>
      </w:r>
      <w:hyperlink r:id="rId2410" w:history="1">
        <w:r w:rsidRPr="003A5B4C">
          <w:rPr>
            <w:rStyle w:val="Hyperlink"/>
          </w:rPr>
          <w:t>live link</w:t>
        </w:r>
      </w:hyperlink>
      <w:r>
        <w:t>)</w:t>
      </w:r>
      <w:r w:rsidRPr="00604CF5">
        <w:t xml:space="preserve">. The membership of the SPC includes the </w:t>
      </w:r>
      <w:r>
        <w:t>chancellor</w:t>
      </w:r>
      <w:r w:rsidRPr="00604CF5">
        <w:t xml:space="preserve">, Faculty Senate Chair, and Student Government Chair from each college; and the </w:t>
      </w:r>
      <w:r>
        <w:t>vice president</w:t>
      </w:r>
      <w:r w:rsidRPr="00604CF5">
        <w:t xml:space="preserve"> and </w:t>
      </w:r>
      <w:r>
        <w:t>a</w:t>
      </w:r>
      <w:r w:rsidRPr="00604CF5">
        <w:t xml:space="preserve">ssociate </w:t>
      </w:r>
      <w:r>
        <w:t>vice president</w:t>
      </w:r>
      <w:r w:rsidRPr="00604CF5">
        <w:t xml:space="preserve">s for the community colleges. The SPC provides a planning context to ensure that system budget request categories and priorities are consistent and align appropriately with UHCC </w:t>
      </w:r>
      <w:r w:rsidR="00DA44A0">
        <w:t>strategic plan</w:t>
      </w:r>
      <w:r w:rsidRPr="00604CF5">
        <w:t xml:space="preserve"> goals and objectives. The guiding principles of the Community College Strategic Academic Planning Process, which defines the role of the SPC, are codified in </w:t>
      </w:r>
      <w:r w:rsidRPr="00604CF5">
        <w:rPr>
          <w:i/>
        </w:rPr>
        <w:t>UHCCP #4.101: Strategic Academic Planning</w:t>
      </w:r>
      <w:r w:rsidRPr="00604CF5">
        <w:t xml:space="preserve">. The </w:t>
      </w:r>
      <w:r>
        <w:t>vice president</w:t>
      </w:r>
      <w:r w:rsidRPr="00604CF5">
        <w:t xml:space="preserve"> for Community Colleges has a functional responsibility for providing a fair distribution of resources that are sufficient to support the effective operations of the colleges (</w:t>
      </w:r>
      <w:hyperlink r:id="rId2411" w:history="1">
        <w:r w:rsidRPr="0091616C">
          <w:rPr>
            <w:rStyle w:val="Hyperlink"/>
          </w:rPr>
          <w:t>IV.D.3-4</w:t>
        </w:r>
      </w:hyperlink>
      <w:r w:rsidRPr="00604CF5">
        <w:t xml:space="preserve">). </w:t>
      </w:r>
    </w:p>
    <w:p w14:paraId="6A7209DD" w14:textId="44DC7822" w:rsidR="00DA1E7B" w:rsidRPr="00604CF5" w:rsidRDefault="00DA1E7B" w:rsidP="00DA1E7B">
      <w:pPr>
        <w:spacing w:after="200"/>
      </w:pPr>
      <w:r w:rsidRPr="00604CF5">
        <w:t xml:space="preserve">Each college develops its own budget request (as described in more detail in Standard III.D.) At the UHCC system level, the seven CC </w:t>
      </w:r>
      <w:r>
        <w:t>chancellor</w:t>
      </w:r>
      <w:r w:rsidRPr="00604CF5">
        <w:t>s, with support from the Associate VPs and their staff, collectively review, categorize, and prioritize the individual college budget requests. A key criterion in approving campus budget requests is the extent to which they align with and support strategic planning goals. The individual college budgets remain intact at the campus level, but are consolidated at the UHCC system level for purposes of further integration in</w:t>
      </w:r>
      <w:r>
        <w:t>to</w:t>
      </w:r>
      <w:r w:rsidRPr="00604CF5">
        <w:t xml:space="preserve"> the overall UH </w:t>
      </w:r>
      <w:r>
        <w:t>S</w:t>
      </w:r>
      <w:r w:rsidRPr="00604CF5">
        <w:t xml:space="preserve">ystem budget, which is ultimately submitted to the </w:t>
      </w:r>
      <w:r w:rsidR="0015294F">
        <w:t>state Legislature</w:t>
      </w:r>
      <w:r w:rsidRPr="00604CF5">
        <w:t>.</w:t>
      </w:r>
    </w:p>
    <w:p w14:paraId="33F15E52" w14:textId="74F15DE5" w:rsidR="00DA1E7B" w:rsidRPr="00604CF5" w:rsidRDefault="00DA1E7B" w:rsidP="00DA1E7B">
      <w:pPr>
        <w:spacing w:after="200"/>
      </w:pPr>
      <w:r w:rsidRPr="00604CF5">
        <w:t xml:space="preserve">While </w:t>
      </w:r>
      <w:r w:rsidR="00B65638">
        <w:t>s</w:t>
      </w:r>
      <w:r w:rsidRPr="00604CF5">
        <w:t xml:space="preserve">tate general funds, allocated by the Legislature, provide the most significant funding source for the colleges, tuition revenues also constitute a major component of college budgets. Other sources of internal and extra-mural funds (e.g., Special funds, Revolving funds, grant funds, UH Foundation) may also be generated and retained by each college. The management of sources of funding other than general funds is guided by two UHCC Policies: </w:t>
      </w:r>
      <w:r w:rsidRPr="00604CF5">
        <w:rPr>
          <w:i/>
        </w:rPr>
        <w:t>UHCCP # 8.000: General Fund and Tuition and Fees Special Fund Allocation</w:t>
      </w:r>
      <w:r w:rsidRPr="00604CF5">
        <w:t xml:space="preserve">, and </w:t>
      </w:r>
      <w:r w:rsidRPr="00604CF5">
        <w:rPr>
          <w:i/>
        </w:rPr>
        <w:t>UHCCP # 8.201: Unrestricted Fund Reserve—General, Special, Revolving Funds</w:t>
      </w:r>
      <w:r w:rsidRPr="00604CF5">
        <w:t>. Each College’s budget reflects a different combination of revenue sources and expenditures; all campuses maintain the Reserve required by accreditors (</w:t>
      </w:r>
      <w:hyperlink r:id="rId2412" w:history="1">
        <w:r w:rsidRPr="0091616C">
          <w:rPr>
            <w:rStyle w:val="Hyperlink"/>
          </w:rPr>
          <w:t>IV.D.3-5</w:t>
        </w:r>
      </w:hyperlink>
      <w:r w:rsidRPr="00604CF5">
        <w:t xml:space="preserve">, </w:t>
      </w:r>
      <w:hyperlink r:id="rId2413" w:history="1">
        <w:r w:rsidRPr="0091616C">
          <w:rPr>
            <w:rStyle w:val="Hyperlink"/>
          </w:rPr>
          <w:t>IV.D.3-6</w:t>
        </w:r>
      </w:hyperlink>
      <w:r w:rsidRPr="00604CF5">
        <w:t xml:space="preserve">, </w:t>
      </w:r>
      <w:hyperlink r:id="rId2414" w:history="1">
        <w:r w:rsidRPr="00D04339">
          <w:rPr>
            <w:rStyle w:val="Hyperlink"/>
          </w:rPr>
          <w:t>IV.D.3-7</w:t>
        </w:r>
      </w:hyperlink>
      <w:r w:rsidRPr="00604CF5">
        <w:t>)</w:t>
      </w:r>
      <w:r>
        <w:t xml:space="preserve">. </w:t>
      </w:r>
      <w:r w:rsidRPr="00604CF5">
        <w:t xml:space="preserve"> </w:t>
      </w:r>
    </w:p>
    <w:p w14:paraId="4DBC2D01" w14:textId="6C6FCE49" w:rsidR="00DA1E7B" w:rsidRPr="00604CF5" w:rsidRDefault="00DA1E7B" w:rsidP="00DA1E7B">
      <w:pPr>
        <w:spacing w:after="200"/>
      </w:pPr>
      <w:r w:rsidRPr="00604CF5">
        <w:t xml:space="preserve">Campuses have also had access to additional funds from the OVPCC, and more recently from the Office of the UH </w:t>
      </w:r>
      <w:r>
        <w:t>president</w:t>
      </w:r>
      <w:r w:rsidRPr="00604CF5">
        <w:t>, providing additional incentive for meeting certain goals linked to performance measures focused on student achievement. These are in turn associated with system and campus strategic objectives (</w:t>
      </w:r>
      <w:hyperlink r:id="rId2415" w:history="1">
        <w:r w:rsidRPr="0091616C">
          <w:rPr>
            <w:rStyle w:val="Hyperlink"/>
          </w:rPr>
          <w:t>IV.D.3-8</w:t>
        </w:r>
      </w:hyperlink>
      <w:r w:rsidRPr="00604CF5">
        <w:t>). Campuses have specific targets for incremental growth; meeting or exceeding them results in earning this additional funding. Unallocated funds are redistributed by the OVPCC for other campus or system initiatives, such as those associated with Student Success</w:t>
      </w:r>
      <w:r>
        <w:t xml:space="preserve">. </w:t>
      </w:r>
      <w:r w:rsidRPr="00604CF5">
        <w:t xml:space="preserve"> </w:t>
      </w:r>
    </w:p>
    <w:p w14:paraId="47176890" w14:textId="5471A7C3" w:rsidR="00DA1E7B" w:rsidRPr="00604CF5" w:rsidRDefault="00DA1E7B" w:rsidP="00DA1E7B">
      <w:pPr>
        <w:spacing w:after="200"/>
      </w:pPr>
      <w:r w:rsidRPr="00604CF5">
        <w:t>In addition to fiscal resources, the UHCC has also been attentive to the more effective use of vacant positions throughout the system. Since requests for new positions are subject to legislative approval and appropriation, the system must often reallocate a position from one unit or program to another in order to be more responsive to such factors as enrollment growth, changing workforce needs, and program requirements. Another UHCC Policy was developed in November 2012 to manage and reassign vacant positions</w:t>
      </w:r>
      <w:r w:rsidRPr="00172818">
        <w:t xml:space="preserve"> </w:t>
      </w:r>
      <w:r w:rsidRPr="00604CF5">
        <w:t>more objectively and equitably. This policy created a system pool of those positions, from which campuses may request reallocation, based on documented need (</w:t>
      </w:r>
      <w:hyperlink r:id="rId2416" w:history="1">
        <w:r w:rsidRPr="0091616C">
          <w:rPr>
            <w:rStyle w:val="Hyperlink"/>
          </w:rPr>
          <w:t>IV.D.3-9</w:t>
        </w:r>
      </w:hyperlink>
      <w:r w:rsidRPr="00604CF5">
        <w:t xml:space="preserve">). </w:t>
      </w:r>
    </w:p>
    <w:p w14:paraId="6813370C" w14:textId="22E836A8" w:rsidR="00DA1E7B" w:rsidRPr="00604CF5" w:rsidRDefault="00DA1E7B" w:rsidP="00DA1E7B">
      <w:pPr>
        <w:spacing w:after="200"/>
      </w:pPr>
      <w:r w:rsidRPr="00604CF5">
        <w:t>With reference to effective control of exp</w:t>
      </w:r>
      <w:r>
        <w:t xml:space="preserve">enditures, recent actions taken </w:t>
      </w:r>
      <w:r w:rsidRPr="00604CF5">
        <w:t>between 2013-2016 provide an example of the controls in place to ensure accountability and sound fiscal management</w:t>
      </w:r>
      <w:r>
        <w:t xml:space="preserve"> and demonstrate how</w:t>
      </w:r>
      <w:r w:rsidRPr="00604CF5">
        <w:t xml:space="preserve"> corrective action may lead to the creation and implementation of new policy and procedural guidelines. In the fiscal year ending June 30, 2013, the UH Office of Internal Audit (OIA) conducted operational reviews of the Culinary Arts programs at two community college campuses. The reports identified “operational and financial risks” and presented recommendations relating to inventory management, financial analysis</w:t>
      </w:r>
      <w:r>
        <w:t>,</w:t>
      </w:r>
      <w:r w:rsidRPr="00604CF5">
        <w:t xml:space="preserve"> and other aspects of these programs. In </w:t>
      </w:r>
      <w:r>
        <w:t>spring</w:t>
      </w:r>
      <w:r w:rsidRPr="00604CF5">
        <w:t xml:space="preserve"> 2014</w:t>
      </w:r>
      <w:r>
        <w:t>,</w:t>
      </w:r>
      <w:r w:rsidRPr="00604CF5">
        <w:t xml:space="preserve"> OIA conducted follow-up reviews to ensure implementation of its recommendations (</w:t>
      </w:r>
      <w:hyperlink r:id="rId2417" w:history="1">
        <w:r w:rsidRPr="0091616C">
          <w:rPr>
            <w:rStyle w:val="Hyperlink"/>
          </w:rPr>
          <w:t>IV.D.3-10</w:t>
        </w:r>
      </w:hyperlink>
      <w:r w:rsidRPr="00604CF5">
        <w:t>). The Internal Audit report was on the agenda of the May 12, 2015</w:t>
      </w:r>
      <w:r>
        <w:t>,</w:t>
      </w:r>
      <w:r w:rsidRPr="00604CF5">
        <w:t xml:space="preserve"> meeting of the Board of Regents’ Committee on Independent Audit. Subsequent to the December 15, 2016</w:t>
      </w:r>
      <w:r>
        <w:t>,</w:t>
      </w:r>
      <w:r w:rsidRPr="00604CF5">
        <w:t xml:space="preserve"> meeting of that same committee, findings from the Internal Audit report were included in the UH </w:t>
      </w:r>
      <w:r>
        <w:t>S</w:t>
      </w:r>
      <w:r w:rsidRPr="00604CF5">
        <w:t>ystem’s Annual Report on Material Weaknesses and Fraud, presented to the 2017 Legislature (</w:t>
      </w:r>
      <w:hyperlink r:id="rId2418" w:anchor="page=3" w:history="1">
        <w:r w:rsidRPr="0091616C">
          <w:rPr>
            <w:rStyle w:val="Hyperlink"/>
          </w:rPr>
          <w:t>IV.D.3-11</w:t>
        </w:r>
      </w:hyperlink>
      <w:r w:rsidRPr="00604CF5">
        <w:t xml:space="preserve">, </w:t>
      </w:r>
      <w:hyperlink r:id="rId2419" w:anchor="page=3" w:history="1">
        <w:r w:rsidRPr="0091616C">
          <w:rPr>
            <w:rStyle w:val="Hyperlink"/>
          </w:rPr>
          <w:t>IV.D.3-12</w:t>
        </w:r>
      </w:hyperlink>
      <w:r w:rsidRPr="00604CF5">
        <w:t xml:space="preserve">, </w:t>
      </w:r>
      <w:hyperlink r:id="rId2420" w:history="1">
        <w:r w:rsidRPr="0091616C">
          <w:rPr>
            <w:rStyle w:val="Hyperlink"/>
          </w:rPr>
          <w:t>IV.D.3-13</w:t>
        </w:r>
      </w:hyperlink>
      <w:r w:rsidRPr="00604CF5">
        <w:t>). As one outcome of this case, the OVPCC created a new policy in March 2016 to provide better management and oversight for revenue-generating programs (</w:t>
      </w:r>
      <w:hyperlink r:id="rId2421" w:history="1">
        <w:r w:rsidRPr="0091616C">
          <w:rPr>
            <w:rStyle w:val="Hyperlink"/>
          </w:rPr>
          <w:t>IV.D.3-14</w:t>
        </w:r>
      </w:hyperlink>
      <w:r w:rsidRPr="00604CF5">
        <w:t xml:space="preserve">). </w:t>
      </w:r>
    </w:p>
    <w:p w14:paraId="4433C64A" w14:textId="77777777" w:rsidR="00DA1E7B" w:rsidRDefault="00DA1E7B" w:rsidP="00DA1E7B">
      <w:pPr>
        <w:pStyle w:val="Heading4"/>
        <w:rPr>
          <w:color w:val="000000"/>
        </w:rPr>
      </w:pPr>
      <w:bookmarkStart w:id="782" w:name="_ksbxusue56ek" w:colFirst="0" w:colLast="0"/>
      <w:bookmarkEnd w:id="782"/>
      <w:r>
        <w:t>Analysis and Evaluation</w:t>
      </w:r>
    </w:p>
    <w:p w14:paraId="114AD330" w14:textId="77777777" w:rsidR="00DA1E7B" w:rsidRDefault="00DA1E7B" w:rsidP="00DA1E7B">
      <w:pPr>
        <w:spacing w:after="200"/>
      </w:pPr>
      <w:r>
        <w:t>Allocation of key resources (particularly funding and personnel) is guided by clearly established policies. Procedures allow all campuses to participate in collective decision making about resource allocation. Budget requests are tied to strategic planning goals and objectives to ensure that resources are used most effectively to support the various colleges’ missions in service to student learning and achievement. Fiscal controls are in place to further ensure accountability in the allocation and use of resources.</w:t>
      </w:r>
    </w:p>
    <w:p w14:paraId="7E9484CB" w14:textId="77777777" w:rsidR="00DA1E7B" w:rsidRDefault="00DA1E7B" w:rsidP="00DA1E7B">
      <w:r>
        <w:t xml:space="preserve"> </w:t>
      </w:r>
    </w:p>
    <w:p w14:paraId="22B74DF8" w14:textId="77777777" w:rsidR="00DA1E7B" w:rsidRDefault="00DA1E7B" w:rsidP="00C46F11">
      <w:pPr>
        <w:pStyle w:val="Heading3"/>
      </w:pPr>
      <w:bookmarkStart w:id="783" w:name="_7k05wbjoaugl" w:colFirst="0" w:colLast="0"/>
      <w:bookmarkEnd w:id="783"/>
      <w:r>
        <w:t xml:space="preserve">IV.D.4. The CEO of the district or system delegates full responsibility and authority to the CEOs of the colleges to implement and administer delegated district/system policies without interference and holds college CEOs accountable for the operation of the colleges. </w:t>
      </w:r>
    </w:p>
    <w:p w14:paraId="6D36DE0F" w14:textId="77777777" w:rsidR="00DA1E7B" w:rsidRDefault="00DA1E7B" w:rsidP="00DA1E7B">
      <w:pPr>
        <w:pStyle w:val="Heading4"/>
      </w:pPr>
      <w:bookmarkStart w:id="784" w:name="_c5urpk7r1slf" w:colFirst="0" w:colLast="0"/>
      <w:bookmarkEnd w:id="784"/>
      <w:r>
        <w:t>Evidence of Meeting the Standard</w:t>
      </w:r>
    </w:p>
    <w:p w14:paraId="6CF1E3C7" w14:textId="0EF2A2BE" w:rsidR="00DA1E7B" w:rsidRPr="0091616C" w:rsidRDefault="00DA1E7B" w:rsidP="00DA1E7B">
      <w:pPr>
        <w:spacing w:after="200"/>
      </w:pPr>
      <w:r>
        <w:t xml:space="preserve">The University of Hawai‘i System has a president, a vice president for Community Colleges (among several vice presidents responsible for differentiated areas of UH System functions), and chancellors for each of the ten universities or colleges in the system. As noted, the </w:t>
      </w:r>
      <w:r w:rsidR="00B65638">
        <w:t>v</w:t>
      </w:r>
      <w:r>
        <w:t>ice-</w:t>
      </w:r>
      <w:r w:rsidR="00B65638">
        <w:t>p</w:t>
      </w:r>
      <w:r>
        <w:t xml:space="preserve">resident for </w:t>
      </w:r>
      <w:r w:rsidR="00B65638">
        <w:t>c</w:t>
      </w:r>
      <w:r>
        <w:t xml:space="preserve">ommunity </w:t>
      </w:r>
      <w:r w:rsidR="00B65638">
        <w:t>c</w:t>
      </w:r>
      <w:r>
        <w:t xml:space="preserve">olleges (VPCC) is the CEO of the system of the seven UH community colleges. Each college has a chancellor, the CEO of the institution. Board of Regents Policy 4.207 established the Community College System in 2002, although the colleges have been functioning since 1965 as part of the UH </w:t>
      </w:r>
      <w:r w:rsidRPr="0091616C">
        <w:t>System (</w:t>
      </w:r>
      <w:hyperlink r:id="rId2422" w:history="1">
        <w:r w:rsidRPr="0091616C">
          <w:rPr>
            <w:rStyle w:val="Hyperlink"/>
          </w:rPr>
          <w:t>IV.D.4-1</w:t>
        </w:r>
      </w:hyperlink>
      <w:r w:rsidRPr="0091616C">
        <w:t>). In 2005, the Board of Regents approved the reorganization of the Community College</w:t>
      </w:r>
      <w:r>
        <w:t>s</w:t>
      </w:r>
      <w:r w:rsidRPr="0091616C">
        <w:t xml:space="preserve"> System and created the new </w:t>
      </w:r>
      <w:r>
        <w:t>e</w:t>
      </w:r>
      <w:r w:rsidRPr="0091616C">
        <w:t>xecutive position of Vice President for Community Colleges (</w:t>
      </w:r>
      <w:hyperlink r:id="rId2423" w:anchor="page=8" w:history="1">
        <w:r w:rsidRPr="0091616C">
          <w:rPr>
            <w:rStyle w:val="Hyperlink"/>
          </w:rPr>
          <w:t>IV.D.4-2</w:t>
        </w:r>
      </w:hyperlink>
      <w:r>
        <w:t xml:space="preserve"> p. 8-11</w:t>
      </w:r>
      <w:r>
        <w:rPr>
          <w:rStyle w:val="FootnoteReference"/>
        </w:rPr>
        <w:footnoteReference w:id="23"/>
      </w:r>
      <w:r>
        <w:t>)</w:t>
      </w:r>
      <w:r w:rsidRPr="0091616C">
        <w:t xml:space="preserve">. A subsequent memo to the college </w:t>
      </w:r>
      <w:r>
        <w:t>c</w:t>
      </w:r>
      <w:r w:rsidRPr="0091616C">
        <w:t>hancellors provided detailed organizational charts as well as a Functional Statement for the Office of the Vice President for Community Colleges (OVPCC) (</w:t>
      </w:r>
      <w:hyperlink r:id="rId2424" w:history="1">
        <w:r w:rsidRPr="0091616C">
          <w:rPr>
            <w:rStyle w:val="Hyperlink"/>
          </w:rPr>
          <w:t>IV.D.4-3</w:t>
        </w:r>
      </w:hyperlink>
      <w:r w:rsidRPr="0091616C">
        <w:t>). Key among the major functions delineated in that memo is the following:</w:t>
      </w:r>
    </w:p>
    <w:p w14:paraId="16BC2CBA" w14:textId="77777777" w:rsidR="00DA1E7B" w:rsidRPr="0091616C" w:rsidRDefault="00DA1E7B" w:rsidP="00DA1E7B">
      <w:pPr>
        <w:spacing w:after="200"/>
        <w:ind w:left="720" w:right="1350"/>
      </w:pPr>
      <w:r w:rsidRPr="0091616C">
        <w:t>“Ensures that the community college chancellors have full responsibility and authority to implement and administer delegated system policies without interference and holds the chancellors accountable for the operation of the colleges.”</w:t>
      </w:r>
    </w:p>
    <w:p w14:paraId="4C0C908B" w14:textId="69C22CC7" w:rsidR="00DA1E7B" w:rsidRPr="0091616C" w:rsidRDefault="00DA1E7B" w:rsidP="00DA1E7B">
      <w:pPr>
        <w:spacing w:after="200"/>
      </w:pPr>
      <w:r w:rsidRPr="0091616C">
        <w:t xml:space="preserve">The authority and responsibility of </w:t>
      </w:r>
      <w:r>
        <w:t xml:space="preserve">UH </w:t>
      </w:r>
      <w:r w:rsidRPr="0091616C">
        <w:t>Community College</w:t>
      </w:r>
      <w:r>
        <w:t>s</w:t>
      </w:r>
      <w:r w:rsidRPr="0091616C">
        <w:t xml:space="preserve"> </w:t>
      </w:r>
      <w:r>
        <w:t>c</w:t>
      </w:r>
      <w:r w:rsidRPr="0091616C">
        <w:t xml:space="preserve">hancellors for the overall management and governance of their campuses is further affirmed in </w:t>
      </w:r>
      <w:r>
        <w:t>UH</w:t>
      </w:r>
      <w:r w:rsidRPr="00172818">
        <w:t xml:space="preserve"> Executive Policy 1.102</w:t>
      </w:r>
      <w:r>
        <w:t>,</w:t>
      </w:r>
      <w:r w:rsidRPr="00172818">
        <w:t xml:space="preserve"> Authority to Manage and Control the Operations of the Campus</w:t>
      </w:r>
      <w:r w:rsidRPr="0091616C">
        <w:t xml:space="preserve">, which states, “Primary authority for financial management has been delegated by the </w:t>
      </w:r>
      <w:r>
        <w:t>president</w:t>
      </w:r>
      <w:r w:rsidRPr="0091616C">
        <w:t xml:space="preserve"> to the </w:t>
      </w:r>
      <w:r>
        <w:t>chancellor</w:t>
      </w:r>
      <w:r w:rsidRPr="0091616C">
        <w:t>s. Chancellors may sub-delegate authority to quali</w:t>
      </w:r>
      <w:r>
        <w:t>fied, responsible program heads</w:t>
      </w:r>
      <w:r w:rsidRPr="0091616C">
        <w:t>” (</w:t>
      </w:r>
      <w:hyperlink r:id="rId2425" w:history="1">
        <w:r w:rsidRPr="0091616C">
          <w:rPr>
            <w:rStyle w:val="Hyperlink"/>
          </w:rPr>
          <w:t>IV.D.4-4</w:t>
        </w:r>
      </w:hyperlink>
      <w:r w:rsidRPr="0091616C">
        <w:t xml:space="preserve">). University of </w:t>
      </w:r>
      <w:r>
        <w:t>Hawai‘i</w:t>
      </w:r>
      <w:r w:rsidRPr="0091616C">
        <w:t xml:space="preserve"> Community Colleges Policy </w:t>
      </w:r>
      <w:r w:rsidRPr="001F4DC1">
        <w:t>UHCCP 8.000: General Fund and Tuition and Fees Special Fund Allocation,</w:t>
      </w:r>
      <w:r w:rsidRPr="0091616C">
        <w:t xml:space="preserve"> also specifies the </w:t>
      </w:r>
      <w:r>
        <w:t>chancellor</w:t>
      </w:r>
      <w:r w:rsidRPr="0091616C">
        <w:t>’s responsibility “…to develop a methodology to allocate funds to the campus units consistent with budget planning and resource allocation standard</w:t>
      </w:r>
      <w:r>
        <w:t>s of the accrediting commission</w:t>
      </w:r>
      <w:r w:rsidRPr="0091616C">
        <w:t>” (</w:t>
      </w:r>
      <w:hyperlink r:id="rId2426" w:history="1">
        <w:r w:rsidRPr="0091616C">
          <w:rPr>
            <w:rStyle w:val="Hyperlink"/>
          </w:rPr>
          <w:t>IV.D.4-5</w:t>
        </w:r>
      </w:hyperlink>
      <w:r w:rsidRPr="0091616C">
        <w:t xml:space="preserve">). Responsibility for a broad range of personnel actions has also been delegated to the </w:t>
      </w:r>
      <w:r>
        <w:t>c</w:t>
      </w:r>
      <w:r w:rsidRPr="0091616C">
        <w:t xml:space="preserve">hancellors in </w:t>
      </w:r>
      <w:r>
        <w:t xml:space="preserve">UH </w:t>
      </w:r>
      <w:r w:rsidRPr="0091616C">
        <w:t>Executi</w:t>
      </w:r>
      <w:r>
        <w:t xml:space="preserve">ve Policy 9.112 (Attachment B, </w:t>
      </w:r>
      <w:hyperlink r:id="rId2427" w:history="1">
        <w:r w:rsidRPr="0091616C">
          <w:rPr>
            <w:rStyle w:val="Hyperlink"/>
          </w:rPr>
          <w:t>IV.D.4-6</w:t>
        </w:r>
      </w:hyperlink>
      <w:r w:rsidRPr="0091616C">
        <w:t xml:space="preserve">). </w:t>
      </w:r>
    </w:p>
    <w:p w14:paraId="19120E73" w14:textId="1066BACE" w:rsidR="00DA1E7B" w:rsidRPr="0091616C" w:rsidRDefault="00DA1E7B" w:rsidP="00DA1E7B">
      <w:pPr>
        <w:spacing w:after="200"/>
      </w:pPr>
      <w:r w:rsidRPr="0091616C">
        <w:t xml:space="preserve">In line with the need for accountability in the fulfillment of their duties, </w:t>
      </w:r>
      <w:r>
        <w:t>c</w:t>
      </w:r>
      <w:r w:rsidRPr="0091616C">
        <w:t xml:space="preserve">hancellors (and other </w:t>
      </w:r>
      <w:r>
        <w:t>e</w:t>
      </w:r>
      <w:r w:rsidRPr="0091616C">
        <w:t>xecutive</w:t>
      </w:r>
      <w:r>
        <w:t xml:space="preserve"> m</w:t>
      </w:r>
      <w:r w:rsidRPr="0091616C">
        <w:t xml:space="preserve">anagerial personnel) are subject to annual performance evaluation, with final assessment by the VPCC. This process is thoroughly codified in </w:t>
      </w:r>
      <w:r w:rsidRPr="0091616C">
        <w:rPr>
          <w:i/>
        </w:rPr>
        <w:t>UHCCP #9.202: Executive Employees Performance Evaluation</w:t>
      </w:r>
      <w:r w:rsidRPr="0091616C">
        <w:t xml:space="preserve"> (</w:t>
      </w:r>
      <w:hyperlink r:id="rId2428" w:history="1">
        <w:r w:rsidRPr="0091616C">
          <w:rPr>
            <w:rStyle w:val="Hyperlink"/>
          </w:rPr>
          <w:t>IV.D.4-7</w:t>
        </w:r>
      </w:hyperlink>
      <w:r w:rsidRPr="0091616C">
        <w:t xml:space="preserve">, </w:t>
      </w:r>
      <w:hyperlink r:id="rId2429" w:history="1">
        <w:r w:rsidRPr="0091616C">
          <w:rPr>
            <w:rStyle w:val="Hyperlink"/>
          </w:rPr>
          <w:t>IV.D.4-8</w:t>
        </w:r>
      </w:hyperlink>
      <w:r w:rsidRPr="0091616C">
        <w:t xml:space="preserve">). </w:t>
      </w:r>
    </w:p>
    <w:p w14:paraId="64C0FF1B" w14:textId="77777777" w:rsidR="00DA1E7B" w:rsidRDefault="00DA1E7B" w:rsidP="00DA1E7B">
      <w:pPr>
        <w:pStyle w:val="Heading4"/>
        <w:rPr>
          <w:color w:val="000000"/>
        </w:rPr>
      </w:pPr>
      <w:bookmarkStart w:id="785" w:name="_tzsv0n518eyh" w:colFirst="0" w:colLast="0"/>
      <w:bookmarkEnd w:id="785"/>
      <w:r>
        <w:t>Analysis and Evaluation</w:t>
      </w:r>
    </w:p>
    <w:p w14:paraId="5B07AAE3" w14:textId="77777777" w:rsidR="00DA1E7B" w:rsidRDefault="00DA1E7B" w:rsidP="00DA1E7B">
      <w:pPr>
        <w:spacing w:after="200"/>
      </w:pPr>
      <w:r>
        <w:t>It is clearly documented in several policy and procedural documents that both the delegation of authority to the campus CEOs, as well as mechanisms to ensure their accountability, are clearly established in the UHCC. The trend of delineation and delegation has generally given more autonomy to the chancellors in making campus-level decisions, particularly in the areas of personnel and finance.</w:t>
      </w:r>
    </w:p>
    <w:p w14:paraId="5033BEE0" w14:textId="77777777" w:rsidR="00DA1E7B" w:rsidRDefault="00DA1E7B" w:rsidP="00DA1E7B">
      <w:pPr>
        <w:spacing w:after="200"/>
      </w:pPr>
      <w:r>
        <w:t xml:space="preserve"> </w:t>
      </w:r>
    </w:p>
    <w:p w14:paraId="6C2E6D3E" w14:textId="77777777" w:rsidR="00DA1E7B" w:rsidRDefault="00DA1E7B" w:rsidP="00C46F11">
      <w:pPr>
        <w:pStyle w:val="Heading3"/>
      </w:pPr>
      <w:bookmarkStart w:id="786" w:name="_9u1h8kfsyy0o" w:colFirst="0" w:colLast="0"/>
      <w:bookmarkEnd w:id="786"/>
      <w:r>
        <w:t xml:space="preserve">IV.D.5. District/system planning and evaluation are integrated with college planning and evaluation to improve student learning and achievement and institutional effectiveness. </w:t>
      </w:r>
    </w:p>
    <w:p w14:paraId="4C21C382" w14:textId="77777777" w:rsidR="00DA1E7B" w:rsidRDefault="00DA1E7B" w:rsidP="00DA1E7B">
      <w:pPr>
        <w:pStyle w:val="Heading4"/>
      </w:pPr>
      <w:bookmarkStart w:id="787" w:name="_u5aiczmkhvbx" w:colFirst="0" w:colLast="0"/>
      <w:bookmarkEnd w:id="787"/>
      <w:r>
        <w:t>Evidence of Meeting the Standard</w:t>
      </w:r>
    </w:p>
    <w:p w14:paraId="46561FED" w14:textId="47C215B1" w:rsidR="00DA1E7B" w:rsidRPr="0091616C" w:rsidRDefault="00DA1E7B" w:rsidP="00DA1E7B">
      <w:pPr>
        <w:spacing w:after="200"/>
      </w:pPr>
      <w:r>
        <w:t xml:space="preserve">The community colleges in the Hawai‘i statewide system of public higher education operate within a three-tiered system: the University of Hawai‘i (UH) System as a whole (including seven community colleges, two baccalaureate institutions, and the flagship research university); the UH Community Colleges; and the individual community college campuses located on the four major islands in the state. Satellite Learning Centers, providing additional outreach across the state, are managed by the community colleges and UH-Maui </w:t>
      </w:r>
      <w:r w:rsidRPr="0091616C">
        <w:t>College (</w:t>
      </w:r>
      <w:hyperlink r:id="rId2430" w:history="1">
        <w:r w:rsidRPr="0091616C">
          <w:rPr>
            <w:rStyle w:val="Hyperlink"/>
          </w:rPr>
          <w:t>IV.D.5-1</w:t>
        </w:r>
      </w:hyperlink>
      <w:r w:rsidRPr="0091616C">
        <w:t xml:space="preserve">). A commitment to the parity of access for students and to the continuous improvement of conditions contributing to student learning and success, as well as a commitment to the equitable allocation of resources in support of that ultimate goal, require </w:t>
      </w:r>
      <w:r>
        <w:t xml:space="preserve">the </w:t>
      </w:r>
      <w:r w:rsidRPr="0091616C">
        <w:t xml:space="preserve">effective planning of operations that are coordinated and integrated across the system. </w:t>
      </w:r>
    </w:p>
    <w:p w14:paraId="7113AECC" w14:textId="2168A0AB" w:rsidR="00DA1E7B" w:rsidRPr="0091616C" w:rsidRDefault="00DA1E7B" w:rsidP="00DA1E7B">
      <w:pPr>
        <w:spacing w:after="200"/>
      </w:pPr>
      <w:r w:rsidRPr="0091616C">
        <w:t>As noted, there are multiple structures in place at the UH- and the CC-system level (e.g., committees of administrative counterparts from individual campuses, councils of campus governance representatives) that facilitate the dialogue and decision</w:t>
      </w:r>
      <w:r>
        <w:t xml:space="preserve"> </w:t>
      </w:r>
      <w:r w:rsidRPr="0091616C">
        <w:t xml:space="preserve">making essential to planning and implementation. In addition, each tier of the system is grounded in a comprehensive </w:t>
      </w:r>
      <w:r w:rsidR="00DA44A0">
        <w:t>strategic plan</w:t>
      </w:r>
      <w:r w:rsidRPr="0091616C">
        <w:t xml:space="preserve"> that provides the conceptual guidance for mid-range planning. These currently include the UH Strategic Directions 2015-2021, the UHCC Strategic Directions 2015-2021 (intentionally developed to be aligned with the overall UH plan), and the individual campus strategic plans, also developed in alignment with the UHCC plan (</w:t>
      </w:r>
      <w:hyperlink r:id="rId2431" w:history="1">
        <w:r w:rsidRPr="0091616C">
          <w:rPr>
            <w:rStyle w:val="Hyperlink"/>
          </w:rPr>
          <w:t>IV.D.5-2</w:t>
        </w:r>
      </w:hyperlink>
      <w:r w:rsidRPr="0091616C">
        <w:t xml:space="preserve">, </w:t>
      </w:r>
      <w:hyperlink r:id="rId2432" w:history="1">
        <w:r w:rsidRPr="0091616C">
          <w:rPr>
            <w:rStyle w:val="Hyperlink"/>
          </w:rPr>
          <w:t>IV.D.5-3</w:t>
        </w:r>
      </w:hyperlink>
      <w:r w:rsidRPr="0091616C">
        <w:t>,</w:t>
      </w:r>
      <w:r>
        <w:t xml:space="preserve"> </w:t>
      </w:r>
      <w:hyperlink r:id="rId2433" w:history="1">
        <w:r w:rsidRPr="0091616C">
          <w:rPr>
            <w:rStyle w:val="Hyperlink"/>
          </w:rPr>
          <w:t>IV.D.5-4</w:t>
        </w:r>
      </w:hyperlink>
      <w:r w:rsidRPr="0091616C">
        <w:t xml:space="preserve">). </w:t>
      </w:r>
    </w:p>
    <w:p w14:paraId="1B25B0F0" w14:textId="24ACE1E7" w:rsidR="00DA1E7B" w:rsidRPr="0091616C" w:rsidRDefault="00DA1E7B" w:rsidP="00DA1E7B">
      <w:pPr>
        <w:spacing w:after="200"/>
      </w:pPr>
      <w:r w:rsidRPr="0091616C">
        <w:t>A crosswalk of these three levels of planning further corroborates the high degree of congruity and integration (</w:t>
      </w:r>
      <w:hyperlink r:id="rId2434" w:history="1">
        <w:r w:rsidRPr="0091616C">
          <w:rPr>
            <w:rStyle w:val="Hyperlink"/>
          </w:rPr>
          <w:t>IV.D.5-5</w:t>
        </w:r>
      </w:hyperlink>
      <w:r w:rsidRPr="0091616C">
        <w:t>). In some cases, goals and objectives of strategic planning have been quantified or operationalized to provide a basis for evaluation of institutional effectiveness. Several of these measures are further linked to performance-based funding provided at both the UH- and the CC</w:t>
      </w:r>
      <w:r>
        <w:t xml:space="preserve"> </w:t>
      </w:r>
      <w:r w:rsidRPr="0091616C">
        <w:t>system level, as seen in the Crosswalk of UH System and UHCC Performance Funding cited in IV.D.3 (</w:t>
      </w:r>
      <w:hyperlink r:id="rId2435" w:history="1">
        <w:r w:rsidRPr="0091616C">
          <w:rPr>
            <w:rStyle w:val="Hyperlink"/>
          </w:rPr>
          <w:t>IV.D.5-6</w:t>
        </w:r>
      </w:hyperlink>
      <w:r w:rsidRPr="0091616C">
        <w:t xml:space="preserve">). </w:t>
      </w:r>
    </w:p>
    <w:p w14:paraId="10019F2A" w14:textId="165509DF" w:rsidR="00DA1E7B" w:rsidRDefault="00DA1E7B" w:rsidP="00DA1E7B">
      <w:pPr>
        <w:spacing w:after="200"/>
      </w:pPr>
      <w:r w:rsidRPr="0091616C">
        <w:t>Most recently, on April 20, 2017, the Board of Regents approved the Integrated Academic and Facilities Plan (IAFP) for the University of Hawai</w:t>
      </w:r>
      <w:r>
        <w:rPr>
          <w:color w:val="000000"/>
          <w:sz w:val="22"/>
        </w:rPr>
        <w:t>ʻ</w:t>
      </w:r>
      <w:r w:rsidRPr="0091616C">
        <w:t xml:space="preserve">i System. Recognizing the critical interdependence between the academic missions of the ten campuses and the physical and other resources required to support those missions, the IAFP states that it is “…intended to provide a comprehensive plan for how the campuses will develop and work together to ensure that the entire mission of the UH </w:t>
      </w:r>
      <w:r>
        <w:t>S</w:t>
      </w:r>
      <w:r w:rsidRPr="0091616C">
        <w:t>ystem is addressed without undue duplication or int</w:t>
      </w:r>
      <w:r>
        <w:t>er-campus competition” (</w:t>
      </w:r>
      <w:hyperlink r:id="rId2436" w:history="1">
        <w:r w:rsidRPr="0091616C">
          <w:rPr>
            <w:rStyle w:val="Hyperlink"/>
          </w:rPr>
          <w:t>IV.D.5-7</w:t>
        </w:r>
      </w:hyperlink>
      <w:r>
        <w:t>, p. 2</w:t>
      </w:r>
      <w:r w:rsidRPr="0091616C">
        <w:t xml:space="preserve">). The IAFP provides an overview of current conditions and emerging needs and prospects for the four major units in the system (the three universities and the CC system) and affirms the further integration of planning in noting that “The </w:t>
      </w:r>
      <w:r>
        <w:t xml:space="preserve">principles of this plan will be incorporated into biennium budget planning, annual operating budgets, 6-year CIP plans and academic program approvals and reviews” (p. 18). </w:t>
      </w:r>
    </w:p>
    <w:p w14:paraId="2943B5AC" w14:textId="77777777" w:rsidR="00DA1E7B" w:rsidRDefault="00DA1E7B" w:rsidP="00DA1E7B">
      <w:pPr>
        <w:pStyle w:val="Heading4"/>
        <w:rPr>
          <w:color w:val="000000"/>
        </w:rPr>
      </w:pPr>
      <w:bookmarkStart w:id="788" w:name="_7foat9vwbflm" w:colFirst="0" w:colLast="0"/>
      <w:bookmarkEnd w:id="788"/>
      <w:r>
        <w:t>Analysis and Evaluation</w:t>
      </w:r>
    </w:p>
    <w:p w14:paraId="259D4FCB" w14:textId="77777777" w:rsidR="00DA1E7B" w:rsidRDefault="00DA1E7B" w:rsidP="00DA1E7B">
      <w:pPr>
        <w:spacing w:after="200"/>
      </w:pPr>
      <w:r>
        <w:t>The UH System, the UHCC, and the individual community colleges develop strategic plans that are closely aligned in support of institutional missions focused on student learning and achievement. In many cases, the goals articulated in the plans result in measurable objectives that are used as the basis of evaluating institutional and system effectiveness.</w:t>
      </w:r>
    </w:p>
    <w:p w14:paraId="1F0ADD17" w14:textId="77777777" w:rsidR="00DA1E7B" w:rsidRDefault="00DA1E7B" w:rsidP="00DA1E7B">
      <w:pPr>
        <w:spacing w:after="200"/>
      </w:pPr>
      <w:r>
        <w:t xml:space="preserve"> </w:t>
      </w:r>
    </w:p>
    <w:p w14:paraId="7ED073A0" w14:textId="77777777" w:rsidR="00DA1E7B" w:rsidRDefault="00DA1E7B" w:rsidP="00C46F11">
      <w:pPr>
        <w:pStyle w:val="Heading3"/>
      </w:pPr>
      <w:bookmarkStart w:id="789" w:name="_6wl08q6dho7j" w:colFirst="0" w:colLast="0"/>
      <w:bookmarkEnd w:id="789"/>
      <w:r>
        <w:t xml:space="preserve">IV.D.6. Communication between colleges and districts/systems ensures effective operations of the colleges and should be timely, accurate, and complete in order for the colleges to make decisions effectively. </w:t>
      </w:r>
    </w:p>
    <w:p w14:paraId="1DF0AAC7" w14:textId="77777777" w:rsidR="00DA1E7B" w:rsidRDefault="00DA1E7B" w:rsidP="00DA1E7B">
      <w:pPr>
        <w:pStyle w:val="Heading4"/>
      </w:pPr>
      <w:bookmarkStart w:id="790" w:name="_icxj9xn2tmys" w:colFirst="0" w:colLast="0"/>
      <w:bookmarkEnd w:id="790"/>
      <w:r>
        <w:t>Evidence of Meeting the Standard</w:t>
      </w:r>
    </w:p>
    <w:p w14:paraId="34D44C44" w14:textId="77777777" w:rsidR="00DA1E7B" w:rsidRDefault="00DA1E7B" w:rsidP="00DA1E7B">
      <w:pPr>
        <w:spacing w:after="200"/>
      </w:pPr>
      <w:r>
        <w:t xml:space="preserve">Multiple modes and avenues of communication exist in the UH System to facilitate and support the effective operation of its constituent institutions. Within the UHCC, the vice president for Community Colleges (VPCC) and the administrative staff in the Office of the Vice President for Community Colleges (OVPCC) are key liaisons in the ongoing process of the flow of information. </w:t>
      </w:r>
    </w:p>
    <w:p w14:paraId="4F7E9A7A" w14:textId="6CD6475F" w:rsidR="00DA1E7B" w:rsidRPr="001E1C83" w:rsidRDefault="00DA1E7B" w:rsidP="00DA1E7B">
      <w:pPr>
        <w:spacing w:after="200"/>
      </w:pPr>
      <w:r>
        <w:t xml:space="preserve">The VPCC is a member of the UH president’s senior leadership team (Executive Council) as well as a member of the ten-campus Council of Chancellors. The VPCC serves as the Administrative Representative to the Board of Regents (BOR) Standing Committee on Academic and Student Affairs, and items forwarded from the colleges for BOR approval (e.g., </w:t>
      </w:r>
      <w:r w:rsidR="00DA44A0">
        <w:t>strategic plan</w:t>
      </w:r>
      <w:r>
        <w:t xml:space="preserve">s, Institutional Self Evaluation Reports) are presented under the signature of the VPCC. In addition to publicly posted minutes of BOR committee and board meetings, the VPCC is provided with memos summarizing BOR approved actions </w:t>
      </w:r>
      <w:r w:rsidRPr="001E1C83">
        <w:t>(</w:t>
      </w:r>
      <w:hyperlink r:id="rId2437" w:history="1">
        <w:r w:rsidRPr="001E1C83">
          <w:rPr>
            <w:rStyle w:val="Hyperlink"/>
          </w:rPr>
          <w:t>IV.D.6-1</w:t>
        </w:r>
      </w:hyperlink>
      <w:r w:rsidRPr="001E1C83">
        <w:t>). Campuses are also informed of updates to the policies and procedures that constitute the institutional infrastructure through notification from the Policies and Procedures Information System (PPIS) (</w:t>
      </w:r>
      <w:hyperlink r:id="rId2438" w:history="1">
        <w:r w:rsidRPr="001E1C83">
          <w:rPr>
            <w:rStyle w:val="Hyperlink"/>
          </w:rPr>
          <w:t>IV.D.6-2</w:t>
        </w:r>
      </w:hyperlink>
      <w:r w:rsidRPr="001E1C83">
        <w:t xml:space="preserve">). </w:t>
      </w:r>
    </w:p>
    <w:p w14:paraId="46F928FD" w14:textId="35C2AAA5" w:rsidR="00DA1E7B" w:rsidRPr="001E1C83" w:rsidRDefault="00DA1E7B" w:rsidP="00DA1E7B">
      <w:pPr>
        <w:spacing w:after="200"/>
      </w:pPr>
      <w:r w:rsidRPr="001E1C83">
        <w:t>The VPCC also meets regularly with three Councils representing different aspects of college governance: The Council of Community College Chancellors, the Community College Council of Faculty Senate Chairs, and the Community College Council of Native Hawaiian Chairs. Meetings of these Councils are documented, and each Council completes an annual self-assessment (</w:t>
      </w:r>
      <w:hyperlink r:id="rId2439" w:history="1">
        <w:r w:rsidRPr="001E1C83">
          <w:rPr>
            <w:rStyle w:val="Hyperlink"/>
          </w:rPr>
          <w:t>IV.D.6-3</w:t>
        </w:r>
      </w:hyperlink>
      <w:r w:rsidRPr="001E1C83">
        <w:t xml:space="preserve">, </w:t>
      </w:r>
      <w:hyperlink r:id="rId2440" w:history="1">
        <w:r w:rsidRPr="001E1C83">
          <w:rPr>
            <w:rStyle w:val="Hyperlink"/>
          </w:rPr>
          <w:t>IV.D.6-4</w:t>
        </w:r>
      </w:hyperlink>
      <w:r w:rsidRPr="001E1C83">
        <w:t xml:space="preserve">, </w:t>
      </w:r>
      <w:hyperlink r:id="rId2441" w:history="1">
        <w:r w:rsidRPr="001E1C83">
          <w:rPr>
            <w:rStyle w:val="Hyperlink"/>
          </w:rPr>
          <w:t>IV.D.6-5</w:t>
        </w:r>
      </w:hyperlink>
      <w:r w:rsidRPr="001E1C83">
        <w:t xml:space="preserve">). </w:t>
      </w:r>
    </w:p>
    <w:p w14:paraId="5FA6569D" w14:textId="4FCFD739" w:rsidR="00DA1E7B" w:rsidRPr="001E1C83" w:rsidRDefault="00DA1E7B" w:rsidP="00DA1E7B">
      <w:pPr>
        <w:spacing w:after="200"/>
      </w:pPr>
      <w:r w:rsidRPr="001E1C83">
        <w:t>The VPCC makes semi-annual visits to each CC campus, with information pertinent to both CC</w:t>
      </w:r>
      <w:r>
        <w:t xml:space="preserve"> </w:t>
      </w:r>
      <w:r w:rsidRPr="001E1C83">
        <w:t xml:space="preserve">system and individual campus performance. Typically, </w:t>
      </w:r>
      <w:r>
        <w:t>f</w:t>
      </w:r>
      <w:r w:rsidRPr="001E1C83">
        <w:t xml:space="preserve">all semester visits focus on major initiatives and budget for the current academic year as well as campus score-cards in the context of performance-based funding based on data from the prior academic year. Spring semester visits generally provide a summary, as well as a prospective view of upcoming work </w:t>
      </w:r>
      <w:r w:rsidRPr="00796AA7">
        <w:t>(</w:t>
      </w:r>
      <w:hyperlink r:id="rId2442" w:history="1">
        <w:r w:rsidRPr="00796AA7">
          <w:rPr>
            <w:rStyle w:val="Hyperlink"/>
          </w:rPr>
          <w:t>IV.D.6-6</w:t>
        </w:r>
      </w:hyperlink>
      <w:r w:rsidRPr="00796AA7">
        <w:t>).</w:t>
      </w:r>
      <w:r w:rsidRPr="001E1C83">
        <w:rPr>
          <w:highlight w:val="yellow"/>
        </w:rPr>
        <w:t xml:space="preserve"> </w:t>
      </w:r>
    </w:p>
    <w:p w14:paraId="0B55A3AC" w14:textId="77777777" w:rsidR="00DA1E7B" w:rsidRDefault="00DA1E7B" w:rsidP="00DA1E7B">
      <w:pPr>
        <w:spacing w:after="200"/>
      </w:pPr>
      <w:r>
        <w:t xml:space="preserve">As noted, the community colleges function within a three-tiered system: The UH System, the UHCC and the individual community colleges. Communication between the top two tiers (UH System and UHCC) is structurally more stable and often articulated in specific policy or procedure. Communication between system and individual campuses is predicated on the expectation that campus representatives who sit on or are present at system-level meetings (e.g., the Councils identified above, or meetings of functional counterparts such as vice chancellors for academic affairs) will report back to their campuses or constituents for informational or decision-making purposes. Individual campus perspectives on communication between campus and system indicate that there are varying degrees of effective campus- and constituent-focused reporting. With the goal of improving timely access to information documenting discussion and decision-making at the system level (e.g., agendas and minutes of Councils and other deliberative bodies), specific steps have been taken to address communication-related concerns: 1) as needed, orientation is provided to those serving as campus representatives to system committees so they are more fully aware of their reporting duties; and 2) the OVPCC is engaged in a comprehensive update of its own website to enhance accessibility and currency of the information posted there. </w:t>
      </w:r>
    </w:p>
    <w:p w14:paraId="6F74C0C4" w14:textId="77777777" w:rsidR="00DA1E7B" w:rsidRDefault="00DA1E7B" w:rsidP="00DA1E7B">
      <w:pPr>
        <w:pStyle w:val="Heading4"/>
        <w:rPr>
          <w:color w:val="000000"/>
        </w:rPr>
      </w:pPr>
      <w:bookmarkStart w:id="791" w:name="_y4723rjyc8j1" w:colFirst="0" w:colLast="0"/>
      <w:bookmarkEnd w:id="791"/>
      <w:r>
        <w:t>Analysis and Evaluation</w:t>
      </w:r>
    </w:p>
    <w:p w14:paraId="6D1423C0" w14:textId="77777777" w:rsidR="00DA1E7B" w:rsidRDefault="00DA1E7B" w:rsidP="00DA1E7B">
      <w:pPr>
        <w:spacing w:after="200"/>
      </w:pPr>
      <w:r>
        <w:t xml:space="preserve">Just as the VPCC serves as an important point of connection between the UH System and the UHCC (OVPCC), and between the OVPCC and the individual colleges, the chancellors of the individual colleges are responsible for coordinating with the OVPCC, and for extending lines of communication to their respective executive teams, faculty, and staff. The OVPCC has recognized the need to maintain access to up-to-date documentation of system-level meetings, and is updating its own website to ensure better access to that information. </w:t>
      </w:r>
    </w:p>
    <w:p w14:paraId="38AC6307" w14:textId="77777777" w:rsidR="00DA1E7B" w:rsidRDefault="00DA1E7B" w:rsidP="00DA1E7B">
      <w:pPr>
        <w:spacing w:after="200"/>
      </w:pPr>
    </w:p>
    <w:p w14:paraId="485FDB22" w14:textId="77777777" w:rsidR="00DA1E7B" w:rsidRDefault="00DA1E7B" w:rsidP="00C46F11">
      <w:pPr>
        <w:pStyle w:val="Heading3"/>
      </w:pPr>
      <w:bookmarkStart w:id="792" w:name="_9pv4qdqw11jo" w:colFirst="0" w:colLast="0"/>
      <w:bookmarkEnd w:id="792"/>
      <w:r>
        <w:t xml:space="preserve">IV.D.7. The district/system CEO regularly evaluates district/system and college role delineations, governance and decision-making processes to assure their integrity and effectiveness in assisting the colleges in meeting educational goals for student achievement and learning. The district/system widely communicates the results of these evaluations and uses them as the basis for improvement. </w:t>
      </w:r>
    </w:p>
    <w:p w14:paraId="20668E28" w14:textId="77777777" w:rsidR="00DA1E7B" w:rsidRDefault="00DA1E7B" w:rsidP="00DA1E7B">
      <w:pPr>
        <w:pStyle w:val="Heading4"/>
      </w:pPr>
      <w:bookmarkStart w:id="793" w:name="_qxk1odfnlu91" w:colFirst="0" w:colLast="0"/>
      <w:bookmarkEnd w:id="793"/>
      <w:r>
        <w:t>Evidence of Meeting the Standard</w:t>
      </w:r>
    </w:p>
    <w:p w14:paraId="1968501A" w14:textId="668ACB89" w:rsidR="00DA1E7B" w:rsidRPr="001E1C83" w:rsidRDefault="00DA1E7B" w:rsidP="00DA1E7B">
      <w:pPr>
        <w:spacing w:after="200"/>
      </w:pPr>
      <w:r>
        <w:t xml:space="preserve">The process of evaluating role delineations, governance, and decision-making processes can best be described as organic and ongoing, in the sense that while there is not a formal instrument of evaluation or assessment, there are multiple established policies and procedures in place at the UH, the UHCC, and campus levels that are intended to ensure the stable, consistent, and effective functioning of systems and individual colleges. Such policies and procedures serve both to a) set standards of best practices; and b) minimize the likelihood of actions that do not uphold expectations of integrity and effectiveness. Policies are regularly </w:t>
      </w:r>
      <w:r w:rsidRPr="001E1C83">
        <w:t>reviewed (</w:t>
      </w:r>
      <w:hyperlink r:id="rId2443" w:history="1">
        <w:r w:rsidRPr="001E1C83">
          <w:rPr>
            <w:rStyle w:val="Hyperlink"/>
          </w:rPr>
          <w:t>IV.D.7-1</w:t>
        </w:r>
      </w:hyperlink>
      <w:r w:rsidRPr="001E1C83">
        <w:t xml:space="preserve">), new policies are created when need is recognized (e.g., new UHCC policy on selection process for </w:t>
      </w:r>
      <w:r>
        <w:t>chancellor</w:t>
      </w:r>
      <w:r w:rsidRPr="001E1C83">
        <w:t>s), roles and responsibilities are delineated in the Functional Map, and personnel are regularly evaluated on their performance in supporting and achieving educational goals (</w:t>
      </w:r>
      <w:hyperlink r:id="rId2444" w:history="1">
        <w:r w:rsidRPr="001E1C83">
          <w:rPr>
            <w:rStyle w:val="Hyperlink"/>
          </w:rPr>
          <w:t>IV.D.7-2</w:t>
        </w:r>
      </w:hyperlink>
      <w:r w:rsidRPr="001E1C83">
        <w:t xml:space="preserve">). </w:t>
      </w:r>
    </w:p>
    <w:p w14:paraId="51D5B86E" w14:textId="4B94857B" w:rsidR="00DA1E7B" w:rsidRDefault="00DA1E7B" w:rsidP="00DA1E7B">
      <w:pPr>
        <w:spacing w:after="200"/>
      </w:pPr>
      <w:r w:rsidRPr="001E1C83">
        <w:t xml:space="preserve">Of specific importance in this last context is the role of the Community Colleges’ Strategic Planning Council (SPC), the primary body for assuring systemwide participation in the UHCC strategic planning process, as codified in </w:t>
      </w:r>
      <w:r w:rsidRPr="001F4DC1">
        <w:t>UHCC</w:t>
      </w:r>
      <w:r>
        <w:t xml:space="preserve"> </w:t>
      </w:r>
      <w:r w:rsidRPr="001F4DC1">
        <w:t>P</w:t>
      </w:r>
      <w:r>
        <w:t>olicy</w:t>
      </w:r>
      <w:r w:rsidRPr="001F4DC1">
        <w:t xml:space="preserve"> 4.101</w:t>
      </w:r>
      <w:r>
        <w:t>,</w:t>
      </w:r>
      <w:r w:rsidRPr="001F4DC1">
        <w:t xml:space="preserve"> Strategic Academic Planning.</w:t>
      </w:r>
      <w:r w:rsidRPr="001E1C83">
        <w:t xml:space="preserve"> The policy identifies roles and responsibilities in the process of campus academic planning, which provides much of the critical infrastructure for the effective functioning of the colleges (</w:t>
      </w:r>
      <w:hyperlink r:id="rId2445" w:history="1">
        <w:r w:rsidRPr="001E1C83">
          <w:rPr>
            <w:rStyle w:val="Hyperlink"/>
          </w:rPr>
          <w:t>IV.D.7-3</w:t>
        </w:r>
      </w:hyperlink>
      <w:r>
        <w:t xml:space="preserve">). </w:t>
      </w:r>
    </w:p>
    <w:p w14:paraId="0F113CA4" w14:textId="77777777" w:rsidR="00DA1E7B" w:rsidRDefault="00DA1E7B" w:rsidP="00DA1E7B">
      <w:pPr>
        <w:pStyle w:val="Heading4"/>
        <w:rPr>
          <w:color w:val="000000"/>
        </w:rPr>
      </w:pPr>
      <w:bookmarkStart w:id="794" w:name="_qpw2pw14ok0" w:colFirst="0" w:colLast="0"/>
      <w:bookmarkEnd w:id="794"/>
      <w:r>
        <w:t>Analysis and Evaluation</w:t>
      </w:r>
    </w:p>
    <w:p w14:paraId="2350098A" w14:textId="77777777" w:rsidR="00DA1E7B" w:rsidRDefault="00DA1E7B" w:rsidP="00DA1E7B">
      <w:pPr>
        <w:spacing w:after="200"/>
      </w:pPr>
      <w:r>
        <w:t>Established policies and procedures as well as documentation of governance and decision-making that operationalize those policies and procedures are subject to ongoing review. Where appropriate, colleges are evaluated on the basis of performance-based measures that support their efforts to meet goals linked to student achievement and learning.</w:t>
      </w:r>
    </w:p>
    <w:p w14:paraId="508AC22E" w14:textId="77777777" w:rsidR="00DA1E7B" w:rsidRDefault="00DA1E7B" w:rsidP="00DA1E7B">
      <w:pPr>
        <w:spacing w:after="200"/>
      </w:pPr>
    </w:p>
    <w:p w14:paraId="764850C0" w14:textId="77777777" w:rsidR="00DA1E7B" w:rsidRDefault="00DA1E7B" w:rsidP="00DA1E7B">
      <w:pPr>
        <w:pStyle w:val="Subtitle"/>
        <w:spacing w:line="360" w:lineRule="auto"/>
      </w:pPr>
      <w:bookmarkStart w:id="795" w:name="_anm3vtk0e764" w:colFirst="0" w:colLast="0"/>
      <w:bookmarkEnd w:id="795"/>
      <w:r>
        <w:t>Evidence for IV.D.</w:t>
      </w:r>
    </w:p>
    <w:tbl>
      <w:tblPr>
        <w:tblW w:w="8820" w:type="dxa"/>
        <w:tblInd w:w="40" w:type="dxa"/>
        <w:tblLayout w:type="fixed"/>
        <w:tblLook w:val="0600" w:firstRow="0" w:lastRow="0" w:firstColumn="0" w:lastColumn="0" w:noHBand="1" w:noVBand="1"/>
      </w:tblPr>
      <w:tblGrid>
        <w:gridCol w:w="1320"/>
        <w:gridCol w:w="7500"/>
      </w:tblGrid>
      <w:tr w:rsidR="00DA1E7B" w14:paraId="73478FB7" w14:textId="77777777" w:rsidTr="00E64709">
        <w:tc>
          <w:tcPr>
            <w:tcW w:w="1320" w:type="dxa"/>
            <w:tcMar>
              <w:top w:w="40" w:type="dxa"/>
              <w:left w:w="40" w:type="dxa"/>
              <w:bottom w:w="40" w:type="dxa"/>
              <w:right w:w="40" w:type="dxa"/>
            </w:tcMar>
          </w:tcPr>
          <w:p w14:paraId="4F4EC11F" w14:textId="400FFD49" w:rsidR="00DA1E7B" w:rsidRDefault="00ED18ED" w:rsidP="00E64709">
            <w:pPr>
              <w:spacing w:after="0" w:line="240" w:lineRule="auto"/>
              <w:rPr>
                <w:sz w:val="22"/>
              </w:rPr>
            </w:pPr>
            <w:hyperlink r:id="rId2446" w:history="1">
              <w:r w:rsidR="00DA1E7B" w:rsidRPr="001E1C83">
                <w:rPr>
                  <w:rStyle w:val="Hyperlink"/>
                  <w:sz w:val="22"/>
                </w:rPr>
                <w:t>IV.D.1-1</w:t>
              </w:r>
            </w:hyperlink>
          </w:p>
        </w:tc>
        <w:tc>
          <w:tcPr>
            <w:tcW w:w="7500" w:type="dxa"/>
            <w:tcMar>
              <w:top w:w="40" w:type="dxa"/>
              <w:left w:w="40" w:type="dxa"/>
              <w:bottom w:w="40" w:type="dxa"/>
              <w:right w:w="40" w:type="dxa"/>
            </w:tcMar>
          </w:tcPr>
          <w:p w14:paraId="1B53A758" w14:textId="77777777" w:rsidR="00DA1E7B" w:rsidRDefault="00DA1E7B" w:rsidP="00E64709">
            <w:pPr>
              <w:spacing w:after="0" w:line="240" w:lineRule="auto"/>
              <w:rPr>
                <w:sz w:val="22"/>
              </w:rPr>
            </w:pPr>
            <w:r>
              <w:rPr>
                <w:sz w:val="22"/>
              </w:rPr>
              <w:t>Board of Regents Policy RP 3.201: Major Organizational Units of the University of Hawai</w:t>
            </w:r>
            <w:r>
              <w:rPr>
                <w:color w:val="000000"/>
                <w:sz w:val="22"/>
              </w:rPr>
              <w:t>ʻ</w:t>
            </w:r>
            <w:r>
              <w:rPr>
                <w:sz w:val="22"/>
              </w:rPr>
              <w:t>i</w:t>
            </w:r>
          </w:p>
        </w:tc>
      </w:tr>
      <w:tr w:rsidR="00DA1E7B" w14:paraId="75E64724" w14:textId="77777777" w:rsidTr="00E64709">
        <w:tc>
          <w:tcPr>
            <w:tcW w:w="1320" w:type="dxa"/>
            <w:tcMar>
              <w:top w:w="40" w:type="dxa"/>
              <w:left w:w="40" w:type="dxa"/>
              <w:bottom w:w="40" w:type="dxa"/>
              <w:right w:w="40" w:type="dxa"/>
            </w:tcMar>
          </w:tcPr>
          <w:p w14:paraId="1B615AE4" w14:textId="374D271E" w:rsidR="00DA1E7B" w:rsidRDefault="00ED18ED" w:rsidP="00E64709">
            <w:pPr>
              <w:spacing w:after="0" w:line="240" w:lineRule="auto"/>
              <w:rPr>
                <w:sz w:val="22"/>
              </w:rPr>
            </w:pPr>
            <w:hyperlink r:id="rId2447" w:history="1">
              <w:r w:rsidR="00DA1E7B" w:rsidRPr="001E1C83">
                <w:rPr>
                  <w:rStyle w:val="Hyperlink"/>
                  <w:sz w:val="22"/>
                </w:rPr>
                <w:t>IV.D.1-2</w:t>
              </w:r>
            </w:hyperlink>
          </w:p>
        </w:tc>
        <w:tc>
          <w:tcPr>
            <w:tcW w:w="7500" w:type="dxa"/>
            <w:tcMar>
              <w:top w:w="40" w:type="dxa"/>
              <w:left w:w="40" w:type="dxa"/>
              <w:bottom w:w="40" w:type="dxa"/>
              <w:right w:w="40" w:type="dxa"/>
            </w:tcMar>
          </w:tcPr>
          <w:p w14:paraId="00E8969A" w14:textId="77777777" w:rsidR="00DA1E7B" w:rsidRDefault="00DA1E7B" w:rsidP="00E64709">
            <w:pPr>
              <w:spacing w:after="0" w:line="240" w:lineRule="auto"/>
              <w:rPr>
                <w:sz w:val="22"/>
              </w:rPr>
            </w:pPr>
            <w:r>
              <w:rPr>
                <w:sz w:val="22"/>
              </w:rPr>
              <w:t>Board of Regents Policy RP 4.207: Community College System</w:t>
            </w:r>
          </w:p>
        </w:tc>
      </w:tr>
      <w:tr w:rsidR="00DA1E7B" w14:paraId="1F85B754" w14:textId="77777777" w:rsidTr="00E64709">
        <w:tc>
          <w:tcPr>
            <w:tcW w:w="1320" w:type="dxa"/>
            <w:tcMar>
              <w:top w:w="40" w:type="dxa"/>
              <w:left w:w="40" w:type="dxa"/>
              <w:bottom w:w="40" w:type="dxa"/>
              <w:right w:w="40" w:type="dxa"/>
            </w:tcMar>
          </w:tcPr>
          <w:p w14:paraId="1E442EEF" w14:textId="3A676BAF" w:rsidR="00DA1E7B" w:rsidRDefault="00ED18ED" w:rsidP="00E64709">
            <w:pPr>
              <w:spacing w:after="0" w:line="240" w:lineRule="auto"/>
              <w:rPr>
                <w:sz w:val="22"/>
              </w:rPr>
            </w:pPr>
            <w:hyperlink r:id="rId2448" w:history="1">
              <w:r w:rsidR="00DA1E7B" w:rsidRPr="001E1C83">
                <w:rPr>
                  <w:rStyle w:val="Hyperlink"/>
                  <w:sz w:val="22"/>
                </w:rPr>
                <w:t>IV.D.1-3</w:t>
              </w:r>
            </w:hyperlink>
          </w:p>
        </w:tc>
        <w:tc>
          <w:tcPr>
            <w:tcW w:w="7500" w:type="dxa"/>
            <w:tcMar>
              <w:top w:w="40" w:type="dxa"/>
              <w:left w:w="40" w:type="dxa"/>
              <w:bottom w:w="40" w:type="dxa"/>
              <w:right w:w="40" w:type="dxa"/>
            </w:tcMar>
          </w:tcPr>
          <w:p w14:paraId="38C959C5" w14:textId="77777777" w:rsidR="00DA1E7B" w:rsidRDefault="00DA1E7B" w:rsidP="00E64709">
            <w:pPr>
              <w:spacing w:after="0" w:line="240" w:lineRule="auto"/>
              <w:rPr>
                <w:sz w:val="22"/>
              </w:rPr>
            </w:pPr>
            <w:r>
              <w:rPr>
                <w:sz w:val="22"/>
              </w:rPr>
              <w:t>Organizational Chart 1</w:t>
            </w:r>
          </w:p>
        </w:tc>
      </w:tr>
      <w:tr w:rsidR="00DA1E7B" w14:paraId="7B133989" w14:textId="77777777" w:rsidTr="00E64709">
        <w:tc>
          <w:tcPr>
            <w:tcW w:w="1320" w:type="dxa"/>
            <w:tcMar>
              <w:top w:w="40" w:type="dxa"/>
              <w:left w:w="40" w:type="dxa"/>
              <w:bottom w:w="40" w:type="dxa"/>
              <w:right w:w="40" w:type="dxa"/>
            </w:tcMar>
          </w:tcPr>
          <w:p w14:paraId="67D6E668" w14:textId="516A3986" w:rsidR="00DA1E7B" w:rsidRDefault="00ED18ED" w:rsidP="00E64709">
            <w:pPr>
              <w:spacing w:after="0" w:line="240" w:lineRule="auto"/>
              <w:rPr>
                <w:sz w:val="22"/>
              </w:rPr>
            </w:pPr>
            <w:hyperlink r:id="rId2449" w:history="1">
              <w:r w:rsidR="00DA1E7B" w:rsidRPr="001E1C83">
                <w:rPr>
                  <w:rStyle w:val="Hyperlink"/>
                  <w:sz w:val="22"/>
                </w:rPr>
                <w:t>IV.D.1-4</w:t>
              </w:r>
            </w:hyperlink>
          </w:p>
        </w:tc>
        <w:tc>
          <w:tcPr>
            <w:tcW w:w="7500" w:type="dxa"/>
            <w:tcMar>
              <w:top w:w="40" w:type="dxa"/>
              <w:left w:w="40" w:type="dxa"/>
              <w:bottom w:w="40" w:type="dxa"/>
              <w:right w:w="40" w:type="dxa"/>
            </w:tcMar>
          </w:tcPr>
          <w:p w14:paraId="3A521C44" w14:textId="77777777" w:rsidR="00DA1E7B" w:rsidRDefault="00DA1E7B" w:rsidP="00E64709">
            <w:pPr>
              <w:spacing w:after="0" w:line="240" w:lineRule="auto"/>
              <w:rPr>
                <w:sz w:val="22"/>
              </w:rPr>
            </w:pPr>
            <w:r>
              <w:rPr>
                <w:sz w:val="22"/>
              </w:rPr>
              <w:t>Organizational Chart 3</w:t>
            </w:r>
          </w:p>
        </w:tc>
      </w:tr>
      <w:tr w:rsidR="00DA1E7B" w14:paraId="3CAD2C2B" w14:textId="77777777" w:rsidTr="00E64709">
        <w:tc>
          <w:tcPr>
            <w:tcW w:w="1320" w:type="dxa"/>
            <w:tcMar>
              <w:top w:w="40" w:type="dxa"/>
              <w:left w:w="40" w:type="dxa"/>
              <w:bottom w:w="40" w:type="dxa"/>
              <w:right w:w="40" w:type="dxa"/>
            </w:tcMar>
          </w:tcPr>
          <w:p w14:paraId="2B933EFF" w14:textId="13C1F8D4" w:rsidR="00DA1E7B" w:rsidRDefault="00ED18ED" w:rsidP="00E64709">
            <w:pPr>
              <w:spacing w:after="0" w:line="240" w:lineRule="auto"/>
              <w:rPr>
                <w:sz w:val="22"/>
              </w:rPr>
            </w:pPr>
            <w:hyperlink r:id="rId2450" w:history="1">
              <w:r w:rsidR="00DA1E7B" w:rsidRPr="001E1C83">
                <w:rPr>
                  <w:rStyle w:val="Hyperlink"/>
                  <w:sz w:val="22"/>
                </w:rPr>
                <w:t>IV.D.1-5</w:t>
              </w:r>
            </w:hyperlink>
          </w:p>
        </w:tc>
        <w:tc>
          <w:tcPr>
            <w:tcW w:w="7500" w:type="dxa"/>
            <w:tcMar>
              <w:top w:w="40" w:type="dxa"/>
              <w:left w:w="40" w:type="dxa"/>
              <w:bottom w:w="40" w:type="dxa"/>
              <w:right w:w="40" w:type="dxa"/>
            </w:tcMar>
          </w:tcPr>
          <w:p w14:paraId="4AE48AC9" w14:textId="77777777" w:rsidR="00DA1E7B" w:rsidRDefault="00DA1E7B" w:rsidP="00E64709">
            <w:pPr>
              <w:spacing w:after="0" w:line="240" w:lineRule="auto"/>
              <w:rPr>
                <w:sz w:val="22"/>
              </w:rPr>
            </w:pPr>
            <w:r>
              <w:rPr>
                <w:sz w:val="22"/>
              </w:rPr>
              <w:t>Organizational Chart 4</w:t>
            </w:r>
          </w:p>
        </w:tc>
      </w:tr>
      <w:tr w:rsidR="00DA1E7B" w14:paraId="2FBB00BD" w14:textId="77777777" w:rsidTr="00E64709">
        <w:tc>
          <w:tcPr>
            <w:tcW w:w="1320" w:type="dxa"/>
            <w:tcMar>
              <w:top w:w="40" w:type="dxa"/>
              <w:left w:w="40" w:type="dxa"/>
              <w:bottom w:w="40" w:type="dxa"/>
              <w:right w:w="40" w:type="dxa"/>
            </w:tcMar>
          </w:tcPr>
          <w:p w14:paraId="5A843DB8" w14:textId="2AC2D8EC" w:rsidR="00DA1E7B" w:rsidRDefault="00ED18ED" w:rsidP="00E64709">
            <w:pPr>
              <w:spacing w:after="0" w:line="240" w:lineRule="auto"/>
              <w:jc w:val="both"/>
              <w:rPr>
                <w:sz w:val="22"/>
              </w:rPr>
            </w:pPr>
            <w:hyperlink r:id="rId2451" w:history="1">
              <w:r w:rsidR="00DA1E7B" w:rsidRPr="001E1C83">
                <w:rPr>
                  <w:rStyle w:val="Hyperlink"/>
                  <w:sz w:val="22"/>
                </w:rPr>
                <w:t>IV.D.1-6</w:t>
              </w:r>
            </w:hyperlink>
          </w:p>
        </w:tc>
        <w:tc>
          <w:tcPr>
            <w:tcW w:w="7500" w:type="dxa"/>
            <w:tcMar>
              <w:top w:w="40" w:type="dxa"/>
              <w:left w:w="40" w:type="dxa"/>
              <w:bottom w:w="40" w:type="dxa"/>
              <w:right w:w="40" w:type="dxa"/>
            </w:tcMar>
          </w:tcPr>
          <w:p w14:paraId="1E409C5B" w14:textId="77777777" w:rsidR="00DA1E7B" w:rsidRDefault="00DA1E7B" w:rsidP="00E64709">
            <w:pPr>
              <w:spacing w:after="0" w:line="240" w:lineRule="auto"/>
              <w:rPr>
                <w:sz w:val="22"/>
              </w:rPr>
            </w:pPr>
            <w:r>
              <w:rPr>
                <w:sz w:val="22"/>
              </w:rPr>
              <w:t>Organizational Chart 2</w:t>
            </w:r>
          </w:p>
        </w:tc>
      </w:tr>
      <w:tr w:rsidR="00DA1E7B" w14:paraId="1292CB6A" w14:textId="77777777" w:rsidTr="00E64709">
        <w:tc>
          <w:tcPr>
            <w:tcW w:w="1320" w:type="dxa"/>
            <w:tcMar>
              <w:top w:w="40" w:type="dxa"/>
              <w:left w:w="40" w:type="dxa"/>
              <w:bottom w:w="40" w:type="dxa"/>
              <w:right w:w="40" w:type="dxa"/>
            </w:tcMar>
          </w:tcPr>
          <w:p w14:paraId="3418168C" w14:textId="6E1A5896" w:rsidR="00DA1E7B" w:rsidRDefault="00ED18ED" w:rsidP="00E64709">
            <w:pPr>
              <w:spacing w:after="0" w:line="240" w:lineRule="auto"/>
              <w:rPr>
                <w:sz w:val="22"/>
              </w:rPr>
            </w:pPr>
            <w:hyperlink r:id="rId2452" w:history="1">
              <w:r w:rsidR="00DA1E7B" w:rsidRPr="001E1C83">
                <w:rPr>
                  <w:rStyle w:val="Hyperlink"/>
                  <w:sz w:val="22"/>
                </w:rPr>
                <w:t>IV.D.1-7</w:t>
              </w:r>
            </w:hyperlink>
          </w:p>
        </w:tc>
        <w:tc>
          <w:tcPr>
            <w:tcW w:w="7500" w:type="dxa"/>
            <w:tcMar>
              <w:top w:w="40" w:type="dxa"/>
              <w:left w:w="40" w:type="dxa"/>
              <w:bottom w:w="40" w:type="dxa"/>
              <w:right w:w="40" w:type="dxa"/>
            </w:tcMar>
          </w:tcPr>
          <w:p w14:paraId="1B25C211" w14:textId="77777777" w:rsidR="00DA1E7B" w:rsidRDefault="00DA1E7B" w:rsidP="00E64709">
            <w:pPr>
              <w:spacing w:after="0" w:line="240" w:lineRule="auto"/>
              <w:rPr>
                <w:sz w:val="22"/>
              </w:rPr>
            </w:pPr>
            <w:r>
              <w:rPr>
                <w:sz w:val="22"/>
              </w:rPr>
              <w:t>UH System website / Senior Leadership page</w:t>
            </w:r>
          </w:p>
        </w:tc>
      </w:tr>
      <w:tr w:rsidR="00DA1E7B" w14:paraId="3A6093EB" w14:textId="77777777" w:rsidTr="00E64709">
        <w:tc>
          <w:tcPr>
            <w:tcW w:w="1320" w:type="dxa"/>
            <w:tcMar>
              <w:top w:w="40" w:type="dxa"/>
              <w:left w:w="40" w:type="dxa"/>
              <w:bottom w:w="40" w:type="dxa"/>
              <w:right w:w="40" w:type="dxa"/>
            </w:tcMar>
          </w:tcPr>
          <w:p w14:paraId="24924EB1" w14:textId="2E8ADED4" w:rsidR="00DA1E7B" w:rsidRDefault="00ED18ED" w:rsidP="00E64709">
            <w:pPr>
              <w:spacing w:after="0" w:line="240" w:lineRule="auto"/>
              <w:rPr>
                <w:sz w:val="22"/>
              </w:rPr>
            </w:pPr>
            <w:hyperlink r:id="rId2453" w:history="1">
              <w:r w:rsidR="00DA1E7B" w:rsidRPr="001E1C83">
                <w:rPr>
                  <w:rStyle w:val="Hyperlink"/>
                  <w:sz w:val="22"/>
                </w:rPr>
                <w:t>IV.D.1-8</w:t>
              </w:r>
            </w:hyperlink>
          </w:p>
        </w:tc>
        <w:tc>
          <w:tcPr>
            <w:tcW w:w="7500" w:type="dxa"/>
            <w:tcMar>
              <w:top w:w="40" w:type="dxa"/>
              <w:left w:w="40" w:type="dxa"/>
              <w:bottom w:w="40" w:type="dxa"/>
              <w:right w:w="40" w:type="dxa"/>
            </w:tcMar>
          </w:tcPr>
          <w:p w14:paraId="1BE1A416" w14:textId="77777777" w:rsidR="00DA1E7B" w:rsidRDefault="00DA1E7B" w:rsidP="00E64709">
            <w:pPr>
              <w:spacing w:after="0" w:line="240" w:lineRule="auto"/>
              <w:rPr>
                <w:sz w:val="22"/>
              </w:rPr>
            </w:pPr>
            <w:r>
              <w:rPr>
                <w:sz w:val="22"/>
              </w:rPr>
              <w:t>University of Hawai</w:t>
            </w:r>
            <w:r>
              <w:rPr>
                <w:color w:val="000000"/>
                <w:sz w:val="22"/>
              </w:rPr>
              <w:t>ʻ</w:t>
            </w:r>
            <w:r>
              <w:rPr>
                <w:sz w:val="22"/>
              </w:rPr>
              <w:t>i Community Colleges Functional Map by Major Accreditation Topic</w:t>
            </w:r>
          </w:p>
        </w:tc>
      </w:tr>
      <w:tr w:rsidR="00DA1E7B" w14:paraId="2CF7BE29" w14:textId="77777777" w:rsidTr="00E64709">
        <w:tc>
          <w:tcPr>
            <w:tcW w:w="1320" w:type="dxa"/>
            <w:tcMar>
              <w:top w:w="40" w:type="dxa"/>
              <w:left w:w="40" w:type="dxa"/>
              <w:bottom w:w="40" w:type="dxa"/>
              <w:right w:w="40" w:type="dxa"/>
            </w:tcMar>
          </w:tcPr>
          <w:p w14:paraId="2617737E" w14:textId="50352A53" w:rsidR="00DA1E7B" w:rsidRDefault="00ED18ED" w:rsidP="00E64709">
            <w:pPr>
              <w:spacing w:after="0" w:line="240" w:lineRule="auto"/>
              <w:rPr>
                <w:sz w:val="22"/>
              </w:rPr>
            </w:pPr>
            <w:hyperlink r:id="rId2454" w:history="1">
              <w:r w:rsidR="00DA1E7B" w:rsidRPr="001E1C83">
                <w:rPr>
                  <w:rStyle w:val="Hyperlink"/>
                  <w:sz w:val="22"/>
                </w:rPr>
                <w:t>IV.D.1-9</w:t>
              </w:r>
            </w:hyperlink>
          </w:p>
        </w:tc>
        <w:tc>
          <w:tcPr>
            <w:tcW w:w="7500" w:type="dxa"/>
            <w:tcMar>
              <w:top w:w="40" w:type="dxa"/>
              <w:left w:w="40" w:type="dxa"/>
              <w:bottom w:w="40" w:type="dxa"/>
              <w:right w:w="40" w:type="dxa"/>
            </w:tcMar>
          </w:tcPr>
          <w:p w14:paraId="6CB6696F" w14:textId="77777777" w:rsidR="00DA1E7B" w:rsidRDefault="00DA1E7B" w:rsidP="00E64709">
            <w:pPr>
              <w:spacing w:after="0" w:line="240" w:lineRule="auto"/>
              <w:rPr>
                <w:sz w:val="22"/>
              </w:rPr>
            </w:pPr>
            <w:r>
              <w:rPr>
                <w:sz w:val="22"/>
              </w:rPr>
              <w:t>University of Hawai</w:t>
            </w:r>
            <w:r>
              <w:rPr>
                <w:color w:val="000000"/>
                <w:sz w:val="22"/>
              </w:rPr>
              <w:t>ʻ</w:t>
            </w:r>
            <w:r>
              <w:rPr>
                <w:sz w:val="22"/>
              </w:rPr>
              <w:t>i Community Colleges Functional Map (Major Accreditation Topic and Detailed Map by Parts of Standards)</w:t>
            </w:r>
          </w:p>
        </w:tc>
      </w:tr>
      <w:tr w:rsidR="00DA1E7B" w14:paraId="537443AC" w14:textId="77777777" w:rsidTr="00E64709">
        <w:tc>
          <w:tcPr>
            <w:tcW w:w="1320" w:type="dxa"/>
            <w:tcMar>
              <w:top w:w="40" w:type="dxa"/>
              <w:left w:w="40" w:type="dxa"/>
              <w:bottom w:w="40" w:type="dxa"/>
              <w:right w:w="40" w:type="dxa"/>
            </w:tcMar>
          </w:tcPr>
          <w:p w14:paraId="37470808" w14:textId="5FA99EA2" w:rsidR="00DA1E7B" w:rsidRDefault="00ED18ED" w:rsidP="00E64709">
            <w:pPr>
              <w:spacing w:after="0" w:line="240" w:lineRule="auto"/>
              <w:rPr>
                <w:sz w:val="22"/>
              </w:rPr>
            </w:pPr>
            <w:hyperlink r:id="rId2455" w:history="1">
              <w:r w:rsidR="00DA1E7B" w:rsidRPr="001E1C83">
                <w:rPr>
                  <w:rStyle w:val="Hyperlink"/>
                  <w:sz w:val="22"/>
                </w:rPr>
                <w:t>IV.D.2-1</w:t>
              </w:r>
            </w:hyperlink>
          </w:p>
        </w:tc>
        <w:tc>
          <w:tcPr>
            <w:tcW w:w="7500" w:type="dxa"/>
            <w:tcMar>
              <w:top w:w="40" w:type="dxa"/>
              <w:left w:w="40" w:type="dxa"/>
              <w:bottom w:w="40" w:type="dxa"/>
              <w:right w:w="40" w:type="dxa"/>
            </w:tcMar>
          </w:tcPr>
          <w:p w14:paraId="3B0BEC47" w14:textId="77777777" w:rsidR="00DA1E7B" w:rsidRDefault="00DA1E7B" w:rsidP="00E64709">
            <w:pPr>
              <w:spacing w:after="0" w:line="240" w:lineRule="auto"/>
              <w:rPr>
                <w:sz w:val="22"/>
              </w:rPr>
            </w:pPr>
            <w:r>
              <w:rPr>
                <w:sz w:val="22"/>
              </w:rPr>
              <w:t>OVPCC Website – AVPCCAA page</w:t>
            </w:r>
          </w:p>
        </w:tc>
      </w:tr>
      <w:tr w:rsidR="00DA1E7B" w14:paraId="16F0E6F0" w14:textId="77777777" w:rsidTr="00E64709">
        <w:tc>
          <w:tcPr>
            <w:tcW w:w="1320" w:type="dxa"/>
            <w:tcMar>
              <w:top w:w="40" w:type="dxa"/>
              <w:left w:w="40" w:type="dxa"/>
              <w:bottom w:w="40" w:type="dxa"/>
              <w:right w:w="40" w:type="dxa"/>
            </w:tcMar>
          </w:tcPr>
          <w:p w14:paraId="2E54FC32" w14:textId="06C63974" w:rsidR="00DA1E7B" w:rsidRDefault="00ED18ED" w:rsidP="00E64709">
            <w:pPr>
              <w:spacing w:after="0" w:line="240" w:lineRule="auto"/>
              <w:rPr>
                <w:sz w:val="22"/>
              </w:rPr>
            </w:pPr>
            <w:hyperlink r:id="rId2456" w:history="1">
              <w:r w:rsidR="00DA1E7B" w:rsidRPr="001E1C83">
                <w:rPr>
                  <w:rStyle w:val="Hyperlink"/>
                  <w:sz w:val="22"/>
                </w:rPr>
                <w:t>IV.D.2-2</w:t>
              </w:r>
            </w:hyperlink>
          </w:p>
        </w:tc>
        <w:tc>
          <w:tcPr>
            <w:tcW w:w="7500" w:type="dxa"/>
            <w:tcMar>
              <w:top w:w="40" w:type="dxa"/>
              <w:left w:w="40" w:type="dxa"/>
              <w:bottom w:w="40" w:type="dxa"/>
              <w:right w:w="40" w:type="dxa"/>
            </w:tcMar>
          </w:tcPr>
          <w:p w14:paraId="0D5BD46C" w14:textId="77777777" w:rsidR="00DA1E7B" w:rsidRDefault="00DA1E7B" w:rsidP="00E64709">
            <w:pPr>
              <w:spacing w:after="0" w:line="240" w:lineRule="auto"/>
              <w:rPr>
                <w:sz w:val="22"/>
              </w:rPr>
            </w:pPr>
            <w:r>
              <w:rPr>
                <w:sz w:val="22"/>
              </w:rPr>
              <w:t>OVPCC Website – AVPCCAS page</w:t>
            </w:r>
          </w:p>
        </w:tc>
      </w:tr>
      <w:tr w:rsidR="00DA1E7B" w14:paraId="3706DDC4" w14:textId="77777777" w:rsidTr="00E64709">
        <w:tc>
          <w:tcPr>
            <w:tcW w:w="1320" w:type="dxa"/>
            <w:tcMar>
              <w:top w:w="40" w:type="dxa"/>
              <w:left w:w="40" w:type="dxa"/>
              <w:bottom w:w="40" w:type="dxa"/>
              <w:right w:w="40" w:type="dxa"/>
            </w:tcMar>
          </w:tcPr>
          <w:p w14:paraId="32D84567" w14:textId="1320394B" w:rsidR="00DA1E7B" w:rsidRDefault="00ED18ED" w:rsidP="00E64709">
            <w:pPr>
              <w:spacing w:after="0" w:line="240" w:lineRule="auto"/>
              <w:rPr>
                <w:sz w:val="22"/>
              </w:rPr>
            </w:pPr>
            <w:hyperlink r:id="rId2457" w:history="1">
              <w:r w:rsidR="00DA1E7B" w:rsidRPr="001E1C83">
                <w:rPr>
                  <w:rStyle w:val="Hyperlink"/>
                  <w:sz w:val="22"/>
                </w:rPr>
                <w:t>IV.D.2-3</w:t>
              </w:r>
            </w:hyperlink>
          </w:p>
        </w:tc>
        <w:tc>
          <w:tcPr>
            <w:tcW w:w="7500" w:type="dxa"/>
            <w:tcMar>
              <w:top w:w="40" w:type="dxa"/>
              <w:left w:w="40" w:type="dxa"/>
              <w:bottom w:w="40" w:type="dxa"/>
              <w:right w:w="40" w:type="dxa"/>
            </w:tcMar>
          </w:tcPr>
          <w:p w14:paraId="2DEB4D72" w14:textId="77777777" w:rsidR="00DA1E7B" w:rsidRDefault="00DA1E7B" w:rsidP="00E64709">
            <w:pPr>
              <w:spacing w:after="0" w:line="240" w:lineRule="auto"/>
              <w:rPr>
                <w:sz w:val="22"/>
              </w:rPr>
            </w:pPr>
            <w:r>
              <w:rPr>
                <w:sz w:val="22"/>
              </w:rPr>
              <w:t>University of Hawai</w:t>
            </w:r>
            <w:r>
              <w:rPr>
                <w:color w:val="000000"/>
                <w:sz w:val="22"/>
              </w:rPr>
              <w:t>ʻ</w:t>
            </w:r>
            <w:r>
              <w:rPr>
                <w:sz w:val="22"/>
              </w:rPr>
              <w:t>i Office of Capital Improvements (OCI), now Office of Project Delivery</w:t>
            </w:r>
          </w:p>
        </w:tc>
      </w:tr>
      <w:tr w:rsidR="00DA1E7B" w14:paraId="7A99B07B" w14:textId="77777777" w:rsidTr="00E64709">
        <w:tc>
          <w:tcPr>
            <w:tcW w:w="1320" w:type="dxa"/>
            <w:tcMar>
              <w:top w:w="40" w:type="dxa"/>
              <w:left w:w="40" w:type="dxa"/>
              <w:bottom w:w="40" w:type="dxa"/>
              <w:right w:w="40" w:type="dxa"/>
            </w:tcMar>
          </w:tcPr>
          <w:p w14:paraId="1D766965" w14:textId="1287FAA1" w:rsidR="00DA1E7B" w:rsidRDefault="00ED18ED" w:rsidP="00E64709">
            <w:pPr>
              <w:spacing w:after="0" w:line="240" w:lineRule="auto"/>
              <w:rPr>
                <w:sz w:val="22"/>
              </w:rPr>
            </w:pPr>
            <w:hyperlink r:id="rId2458" w:history="1">
              <w:r w:rsidR="00DA1E7B" w:rsidRPr="001E1C83">
                <w:rPr>
                  <w:rStyle w:val="Hyperlink"/>
                  <w:sz w:val="22"/>
                </w:rPr>
                <w:t>IV.D.2-4</w:t>
              </w:r>
            </w:hyperlink>
          </w:p>
        </w:tc>
        <w:tc>
          <w:tcPr>
            <w:tcW w:w="7500" w:type="dxa"/>
            <w:shd w:val="clear" w:color="auto" w:fill="FFFFFF"/>
            <w:tcMar>
              <w:top w:w="40" w:type="dxa"/>
              <w:left w:w="40" w:type="dxa"/>
              <w:bottom w:w="40" w:type="dxa"/>
              <w:right w:w="40" w:type="dxa"/>
            </w:tcMar>
          </w:tcPr>
          <w:p w14:paraId="62B5FC37" w14:textId="77777777" w:rsidR="00DA1E7B" w:rsidRDefault="00DA1E7B" w:rsidP="00E64709">
            <w:pPr>
              <w:spacing w:after="0" w:line="240" w:lineRule="auto"/>
              <w:rPr>
                <w:sz w:val="22"/>
              </w:rPr>
            </w:pPr>
            <w:r>
              <w:rPr>
                <w:sz w:val="22"/>
              </w:rPr>
              <w:t>Kapi‘olani Long Range Development Plan</w:t>
            </w:r>
          </w:p>
        </w:tc>
      </w:tr>
      <w:tr w:rsidR="00DA1E7B" w14:paraId="4EA350EA" w14:textId="77777777" w:rsidTr="00E64709">
        <w:tc>
          <w:tcPr>
            <w:tcW w:w="1320" w:type="dxa"/>
            <w:tcMar>
              <w:top w:w="40" w:type="dxa"/>
              <w:left w:w="40" w:type="dxa"/>
              <w:bottom w:w="40" w:type="dxa"/>
              <w:right w:w="40" w:type="dxa"/>
            </w:tcMar>
          </w:tcPr>
          <w:p w14:paraId="75144B1A" w14:textId="16F676AE" w:rsidR="00DA1E7B" w:rsidRDefault="00ED18ED" w:rsidP="00E64709">
            <w:pPr>
              <w:spacing w:after="0" w:line="240" w:lineRule="auto"/>
              <w:rPr>
                <w:sz w:val="22"/>
              </w:rPr>
            </w:pPr>
            <w:hyperlink r:id="rId2459" w:history="1">
              <w:r w:rsidR="00DA1E7B" w:rsidRPr="001E1C83">
                <w:rPr>
                  <w:rStyle w:val="Hyperlink"/>
                  <w:sz w:val="22"/>
                </w:rPr>
                <w:t>IV.D.2-5</w:t>
              </w:r>
            </w:hyperlink>
          </w:p>
        </w:tc>
        <w:tc>
          <w:tcPr>
            <w:tcW w:w="7500" w:type="dxa"/>
            <w:tcMar>
              <w:top w:w="40" w:type="dxa"/>
              <w:left w:w="40" w:type="dxa"/>
              <w:bottom w:w="40" w:type="dxa"/>
              <w:right w:w="40" w:type="dxa"/>
            </w:tcMar>
          </w:tcPr>
          <w:p w14:paraId="26921E5B" w14:textId="77777777" w:rsidR="00DA1E7B" w:rsidRDefault="00DA1E7B" w:rsidP="00E64709">
            <w:pPr>
              <w:spacing w:after="0" w:line="240" w:lineRule="auto"/>
              <w:rPr>
                <w:sz w:val="22"/>
              </w:rPr>
            </w:pPr>
            <w:r>
              <w:rPr>
                <w:sz w:val="22"/>
              </w:rPr>
              <w:t>UHCC Policy UHCCP #1.101: Council of Community College Chancellors</w:t>
            </w:r>
          </w:p>
        </w:tc>
      </w:tr>
      <w:tr w:rsidR="00DA1E7B" w14:paraId="38A8A96E" w14:textId="77777777" w:rsidTr="00E64709">
        <w:tc>
          <w:tcPr>
            <w:tcW w:w="1320" w:type="dxa"/>
            <w:tcMar>
              <w:top w:w="40" w:type="dxa"/>
              <w:left w:w="40" w:type="dxa"/>
              <w:bottom w:w="40" w:type="dxa"/>
              <w:right w:w="40" w:type="dxa"/>
            </w:tcMar>
          </w:tcPr>
          <w:p w14:paraId="6A640243" w14:textId="207D5C48" w:rsidR="00DA1E7B" w:rsidRDefault="00ED18ED" w:rsidP="00E64709">
            <w:pPr>
              <w:spacing w:after="0" w:line="240" w:lineRule="auto"/>
              <w:rPr>
                <w:sz w:val="22"/>
              </w:rPr>
            </w:pPr>
            <w:hyperlink r:id="rId2460" w:history="1">
              <w:r w:rsidR="00DA1E7B" w:rsidRPr="001E1C83">
                <w:rPr>
                  <w:rStyle w:val="Hyperlink"/>
                  <w:sz w:val="22"/>
                </w:rPr>
                <w:t>IV.D.2-6</w:t>
              </w:r>
            </w:hyperlink>
          </w:p>
        </w:tc>
        <w:tc>
          <w:tcPr>
            <w:tcW w:w="7500" w:type="dxa"/>
            <w:tcMar>
              <w:top w:w="40" w:type="dxa"/>
              <w:left w:w="40" w:type="dxa"/>
              <w:bottom w:w="40" w:type="dxa"/>
              <w:right w:w="40" w:type="dxa"/>
            </w:tcMar>
          </w:tcPr>
          <w:p w14:paraId="19B7BBB4" w14:textId="77777777" w:rsidR="00DA1E7B" w:rsidRDefault="00DA1E7B" w:rsidP="00E64709">
            <w:pPr>
              <w:spacing w:after="0" w:line="240" w:lineRule="auto"/>
              <w:rPr>
                <w:sz w:val="22"/>
              </w:rPr>
            </w:pPr>
            <w:r>
              <w:rPr>
                <w:sz w:val="22"/>
              </w:rPr>
              <w:t>UHCC Policy UHCCP #1.102: Community College Council of Faculty Senate Chairs</w:t>
            </w:r>
          </w:p>
        </w:tc>
      </w:tr>
      <w:tr w:rsidR="00DA1E7B" w14:paraId="602C6BA3" w14:textId="77777777" w:rsidTr="00E64709">
        <w:tc>
          <w:tcPr>
            <w:tcW w:w="1320" w:type="dxa"/>
            <w:tcMar>
              <w:top w:w="40" w:type="dxa"/>
              <w:left w:w="40" w:type="dxa"/>
              <w:bottom w:w="40" w:type="dxa"/>
              <w:right w:w="40" w:type="dxa"/>
            </w:tcMar>
          </w:tcPr>
          <w:p w14:paraId="3978ADEA" w14:textId="6621685D" w:rsidR="00DA1E7B" w:rsidRDefault="00ED18ED" w:rsidP="00E64709">
            <w:pPr>
              <w:spacing w:after="0" w:line="240" w:lineRule="auto"/>
              <w:rPr>
                <w:sz w:val="22"/>
              </w:rPr>
            </w:pPr>
            <w:hyperlink r:id="rId2461" w:history="1">
              <w:r w:rsidR="00DA1E7B" w:rsidRPr="001E1C83">
                <w:rPr>
                  <w:rStyle w:val="Hyperlink"/>
                  <w:sz w:val="22"/>
                </w:rPr>
                <w:t>IV.D.2-7</w:t>
              </w:r>
            </w:hyperlink>
          </w:p>
        </w:tc>
        <w:tc>
          <w:tcPr>
            <w:tcW w:w="7500" w:type="dxa"/>
            <w:tcMar>
              <w:top w:w="40" w:type="dxa"/>
              <w:left w:w="40" w:type="dxa"/>
              <w:bottom w:w="40" w:type="dxa"/>
              <w:right w:w="40" w:type="dxa"/>
            </w:tcMar>
          </w:tcPr>
          <w:p w14:paraId="65B4B263" w14:textId="77777777" w:rsidR="00DA1E7B" w:rsidRDefault="00DA1E7B" w:rsidP="00E64709">
            <w:pPr>
              <w:spacing w:after="0" w:line="240" w:lineRule="auto"/>
              <w:rPr>
                <w:sz w:val="22"/>
              </w:rPr>
            </w:pPr>
            <w:r>
              <w:rPr>
                <w:sz w:val="22"/>
              </w:rPr>
              <w:t>UHCC Policy UHCCP #1.104: Community College Council of Native Hawaiian Chairs</w:t>
            </w:r>
          </w:p>
        </w:tc>
      </w:tr>
      <w:tr w:rsidR="00DA1E7B" w14:paraId="1AF07CE2" w14:textId="77777777" w:rsidTr="00E64709">
        <w:tc>
          <w:tcPr>
            <w:tcW w:w="1320" w:type="dxa"/>
            <w:tcMar>
              <w:top w:w="40" w:type="dxa"/>
              <w:left w:w="40" w:type="dxa"/>
              <w:bottom w:w="40" w:type="dxa"/>
              <w:right w:w="40" w:type="dxa"/>
            </w:tcMar>
          </w:tcPr>
          <w:p w14:paraId="232A26BB" w14:textId="2C180EEE" w:rsidR="00DA1E7B" w:rsidRPr="00A5239A" w:rsidRDefault="00ED18ED" w:rsidP="00E64709">
            <w:pPr>
              <w:spacing w:after="0" w:line="240" w:lineRule="auto"/>
              <w:rPr>
                <w:sz w:val="22"/>
              </w:rPr>
            </w:pPr>
            <w:hyperlink r:id="rId2462" w:history="1">
              <w:r w:rsidR="00DA1E7B" w:rsidRPr="00A5239A">
                <w:rPr>
                  <w:rStyle w:val="Hyperlink"/>
                  <w:sz w:val="22"/>
                </w:rPr>
                <w:t>IV.D.2-8</w:t>
              </w:r>
            </w:hyperlink>
          </w:p>
        </w:tc>
        <w:tc>
          <w:tcPr>
            <w:tcW w:w="7500" w:type="dxa"/>
            <w:tcMar>
              <w:top w:w="40" w:type="dxa"/>
              <w:left w:w="40" w:type="dxa"/>
              <w:bottom w:w="40" w:type="dxa"/>
              <w:right w:w="40" w:type="dxa"/>
            </w:tcMar>
          </w:tcPr>
          <w:p w14:paraId="231C9799" w14:textId="77777777" w:rsidR="00DA1E7B" w:rsidRDefault="00DA1E7B" w:rsidP="00E64709">
            <w:pPr>
              <w:spacing w:after="0" w:line="240" w:lineRule="auto"/>
              <w:rPr>
                <w:sz w:val="22"/>
              </w:rPr>
            </w:pPr>
            <w:r>
              <w:rPr>
                <w:sz w:val="22"/>
              </w:rPr>
              <w:t>Sample Minutes from VCAA, VCAS, VCSA meetings</w:t>
            </w:r>
          </w:p>
        </w:tc>
      </w:tr>
      <w:tr w:rsidR="00DA1E7B" w14:paraId="566FD21F" w14:textId="77777777" w:rsidTr="00E64709">
        <w:tc>
          <w:tcPr>
            <w:tcW w:w="1320" w:type="dxa"/>
            <w:tcMar>
              <w:top w:w="40" w:type="dxa"/>
              <w:left w:w="40" w:type="dxa"/>
              <w:bottom w:w="40" w:type="dxa"/>
              <w:right w:w="40" w:type="dxa"/>
            </w:tcMar>
          </w:tcPr>
          <w:p w14:paraId="16F3BBB4" w14:textId="17D65658" w:rsidR="00DA1E7B" w:rsidRDefault="00ED18ED" w:rsidP="00E64709">
            <w:pPr>
              <w:spacing w:after="0" w:line="240" w:lineRule="auto"/>
              <w:rPr>
                <w:sz w:val="22"/>
              </w:rPr>
            </w:pPr>
            <w:hyperlink r:id="rId2463" w:history="1">
              <w:r w:rsidR="00DA1E7B" w:rsidRPr="001E1C83">
                <w:rPr>
                  <w:rStyle w:val="Hyperlink"/>
                  <w:sz w:val="22"/>
                </w:rPr>
                <w:t>IV.D.2-9</w:t>
              </w:r>
            </w:hyperlink>
          </w:p>
        </w:tc>
        <w:tc>
          <w:tcPr>
            <w:tcW w:w="7500" w:type="dxa"/>
            <w:tcMar>
              <w:top w:w="40" w:type="dxa"/>
              <w:left w:w="40" w:type="dxa"/>
              <w:bottom w:w="40" w:type="dxa"/>
              <w:right w:w="40" w:type="dxa"/>
            </w:tcMar>
          </w:tcPr>
          <w:p w14:paraId="1F749473" w14:textId="77777777" w:rsidR="00DA1E7B" w:rsidRDefault="00DA1E7B" w:rsidP="00E64709">
            <w:pPr>
              <w:spacing w:after="0" w:line="240" w:lineRule="auto"/>
              <w:rPr>
                <w:sz w:val="22"/>
              </w:rPr>
            </w:pPr>
            <w:r>
              <w:rPr>
                <w:sz w:val="22"/>
              </w:rPr>
              <w:t>OVPCC Website: Academic Affairs – Student Success Council</w:t>
            </w:r>
          </w:p>
        </w:tc>
      </w:tr>
      <w:tr w:rsidR="00DA1E7B" w14:paraId="63CA9768" w14:textId="77777777" w:rsidTr="00E64709">
        <w:tc>
          <w:tcPr>
            <w:tcW w:w="1320" w:type="dxa"/>
            <w:tcMar>
              <w:top w:w="40" w:type="dxa"/>
              <w:left w:w="40" w:type="dxa"/>
              <w:bottom w:w="40" w:type="dxa"/>
              <w:right w:w="40" w:type="dxa"/>
            </w:tcMar>
          </w:tcPr>
          <w:p w14:paraId="1ADCE101" w14:textId="7CA702E7" w:rsidR="00DA1E7B" w:rsidRDefault="00ED18ED" w:rsidP="00E64709">
            <w:pPr>
              <w:spacing w:after="0" w:line="240" w:lineRule="auto"/>
              <w:rPr>
                <w:sz w:val="22"/>
              </w:rPr>
            </w:pPr>
            <w:hyperlink r:id="rId2464" w:history="1">
              <w:r w:rsidR="00DA1E7B" w:rsidRPr="00681FC2">
                <w:rPr>
                  <w:rStyle w:val="Hyperlink"/>
                  <w:sz w:val="22"/>
                </w:rPr>
                <w:t>IV.D.2-10</w:t>
              </w:r>
            </w:hyperlink>
          </w:p>
        </w:tc>
        <w:tc>
          <w:tcPr>
            <w:tcW w:w="7500" w:type="dxa"/>
            <w:tcMar>
              <w:top w:w="40" w:type="dxa"/>
              <w:left w:w="40" w:type="dxa"/>
              <w:bottom w:w="40" w:type="dxa"/>
              <w:right w:w="40" w:type="dxa"/>
            </w:tcMar>
          </w:tcPr>
          <w:p w14:paraId="26B0B2DD" w14:textId="77777777" w:rsidR="00DA1E7B" w:rsidRDefault="00DA1E7B" w:rsidP="00E64709">
            <w:pPr>
              <w:spacing w:after="0" w:line="240" w:lineRule="auto"/>
              <w:rPr>
                <w:sz w:val="22"/>
              </w:rPr>
            </w:pPr>
            <w:r>
              <w:rPr>
                <w:sz w:val="22"/>
              </w:rPr>
              <w:t>UH Executive Policy EP 4.202: System Sustainability</w:t>
            </w:r>
          </w:p>
        </w:tc>
      </w:tr>
      <w:tr w:rsidR="00DA1E7B" w14:paraId="608A9961" w14:textId="77777777" w:rsidTr="00E64709">
        <w:tc>
          <w:tcPr>
            <w:tcW w:w="1320" w:type="dxa"/>
            <w:tcMar>
              <w:top w:w="40" w:type="dxa"/>
              <w:left w:w="40" w:type="dxa"/>
              <w:bottom w:w="40" w:type="dxa"/>
              <w:right w:w="40" w:type="dxa"/>
            </w:tcMar>
          </w:tcPr>
          <w:p w14:paraId="6E1F69CA" w14:textId="4F69BA38" w:rsidR="00DA1E7B" w:rsidRDefault="00ED18ED" w:rsidP="00E64709">
            <w:pPr>
              <w:spacing w:after="0" w:line="240" w:lineRule="auto"/>
              <w:rPr>
                <w:sz w:val="22"/>
              </w:rPr>
            </w:pPr>
            <w:hyperlink r:id="rId2465" w:history="1">
              <w:r w:rsidR="00DA1E7B" w:rsidRPr="00681FC2">
                <w:rPr>
                  <w:rStyle w:val="Hyperlink"/>
                  <w:sz w:val="22"/>
                </w:rPr>
                <w:t>IV.D.2-11</w:t>
              </w:r>
            </w:hyperlink>
          </w:p>
        </w:tc>
        <w:tc>
          <w:tcPr>
            <w:tcW w:w="7500" w:type="dxa"/>
            <w:tcMar>
              <w:top w:w="40" w:type="dxa"/>
              <w:left w:w="40" w:type="dxa"/>
              <w:bottom w:w="40" w:type="dxa"/>
              <w:right w:w="40" w:type="dxa"/>
            </w:tcMar>
          </w:tcPr>
          <w:p w14:paraId="462A51A2" w14:textId="77777777" w:rsidR="00DA1E7B" w:rsidRDefault="00DA1E7B" w:rsidP="00E64709">
            <w:pPr>
              <w:spacing w:after="0" w:line="240" w:lineRule="auto"/>
              <w:rPr>
                <w:sz w:val="22"/>
              </w:rPr>
            </w:pPr>
            <w:r>
              <w:rPr>
                <w:sz w:val="22"/>
              </w:rPr>
              <w:t>Board of Regents Policy RP 4.208: Sustainability Policy</w:t>
            </w:r>
          </w:p>
        </w:tc>
      </w:tr>
      <w:tr w:rsidR="00DA1E7B" w14:paraId="0EF827B1" w14:textId="77777777" w:rsidTr="00E64709">
        <w:tc>
          <w:tcPr>
            <w:tcW w:w="1320" w:type="dxa"/>
            <w:tcMar>
              <w:top w:w="40" w:type="dxa"/>
              <w:left w:w="40" w:type="dxa"/>
              <w:bottom w:w="40" w:type="dxa"/>
              <w:right w:w="40" w:type="dxa"/>
            </w:tcMar>
          </w:tcPr>
          <w:p w14:paraId="402AFCCC" w14:textId="6E42715F" w:rsidR="00DA1E7B" w:rsidRDefault="00ED18ED" w:rsidP="00E64709">
            <w:pPr>
              <w:spacing w:after="0" w:line="240" w:lineRule="auto"/>
              <w:rPr>
                <w:sz w:val="22"/>
              </w:rPr>
            </w:pPr>
            <w:hyperlink r:id="rId2466" w:history="1">
              <w:r w:rsidR="00DA1E7B" w:rsidRPr="00681FC2">
                <w:rPr>
                  <w:rStyle w:val="Hyperlink"/>
                  <w:sz w:val="22"/>
                </w:rPr>
                <w:t>IV.D.2-12</w:t>
              </w:r>
            </w:hyperlink>
          </w:p>
        </w:tc>
        <w:tc>
          <w:tcPr>
            <w:tcW w:w="7500" w:type="dxa"/>
            <w:tcMar>
              <w:top w:w="40" w:type="dxa"/>
              <w:left w:w="40" w:type="dxa"/>
              <w:bottom w:w="40" w:type="dxa"/>
              <w:right w:w="40" w:type="dxa"/>
            </w:tcMar>
          </w:tcPr>
          <w:p w14:paraId="4C3100CA" w14:textId="77777777" w:rsidR="00DA1E7B" w:rsidRDefault="00DA1E7B" w:rsidP="00E64709">
            <w:pPr>
              <w:spacing w:after="0" w:line="240" w:lineRule="auto"/>
              <w:rPr>
                <w:sz w:val="22"/>
              </w:rPr>
            </w:pPr>
            <w:r>
              <w:rPr>
                <w:sz w:val="22"/>
              </w:rPr>
              <w:t>OVPCC Web Page: Sustainability</w:t>
            </w:r>
          </w:p>
        </w:tc>
      </w:tr>
      <w:tr w:rsidR="00DA1E7B" w14:paraId="5614C6A0" w14:textId="77777777" w:rsidTr="00E64709">
        <w:tc>
          <w:tcPr>
            <w:tcW w:w="1320" w:type="dxa"/>
            <w:tcMar>
              <w:top w:w="40" w:type="dxa"/>
              <w:left w:w="40" w:type="dxa"/>
              <w:bottom w:w="40" w:type="dxa"/>
              <w:right w:w="40" w:type="dxa"/>
            </w:tcMar>
          </w:tcPr>
          <w:p w14:paraId="611770C3" w14:textId="4E2CC8F8" w:rsidR="00DA1E7B" w:rsidRDefault="00ED18ED" w:rsidP="00E64709">
            <w:pPr>
              <w:spacing w:after="0" w:line="240" w:lineRule="auto"/>
              <w:rPr>
                <w:sz w:val="22"/>
              </w:rPr>
            </w:pPr>
            <w:hyperlink r:id="rId2467" w:history="1">
              <w:r w:rsidR="00DA1E7B" w:rsidRPr="00681FC2">
                <w:rPr>
                  <w:rStyle w:val="Hyperlink"/>
                  <w:sz w:val="22"/>
                </w:rPr>
                <w:t>IV.D.3-1</w:t>
              </w:r>
            </w:hyperlink>
          </w:p>
        </w:tc>
        <w:tc>
          <w:tcPr>
            <w:tcW w:w="7500" w:type="dxa"/>
            <w:tcMar>
              <w:top w:w="40" w:type="dxa"/>
              <w:left w:w="40" w:type="dxa"/>
              <w:bottom w:w="40" w:type="dxa"/>
              <w:right w:w="40" w:type="dxa"/>
            </w:tcMar>
          </w:tcPr>
          <w:p w14:paraId="5B4DE345" w14:textId="77777777" w:rsidR="00DA1E7B" w:rsidRDefault="00DA1E7B" w:rsidP="00E64709">
            <w:pPr>
              <w:spacing w:after="0" w:line="240" w:lineRule="auto"/>
              <w:rPr>
                <w:sz w:val="22"/>
              </w:rPr>
            </w:pPr>
            <w:r>
              <w:rPr>
                <w:sz w:val="22"/>
              </w:rPr>
              <w:t>Hawai</w:t>
            </w:r>
            <w:r>
              <w:rPr>
                <w:color w:val="000000"/>
                <w:sz w:val="22"/>
              </w:rPr>
              <w:t>ʻ</w:t>
            </w:r>
            <w:r>
              <w:rPr>
                <w:sz w:val="22"/>
              </w:rPr>
              <w:t>i Revised Statutes, HRS Chapter 37 (on Budget Planning and Preparation)</w:t>
            </w:r>
          </w:p>
        </w:tc>
      </w:tr>
      <w:tr w:rsidR="00DA1E7B" w14:paraId="34323657" w14:textId="77777777" w:rsidTr="00E64709">
        <w:tc>
          <w:tcPr>
            <w:tcW w:w="1320" w:type="dxa"/>
            <w:tcMar>
              <w:top w:w="40" w:type="dxa"/>
              <w:left w:w="40" w:type="dxa"/>
              <w:bottom w:w="40" w:type="dxa"/>
              <w:right w:w="40" w:type="dxa"/>
            </w:tcMar>
          </w:tcPr>
          <w:p w14:paraId="7614CBED" w14:textId="6123BB23" w:rsidR="00DA1E7B" w:rsidRDefault="00ED18ED" w:rsidP="00E64709">
            <w:pPr>
              <w:spacing w:after="0" w:line="240" w:lineRule="auto"/>
              <w:rPr>
                <w:sz w:val="22"/>
              </w:rPr>
            </w:pPr>
            <w:hyperlink r:id="rId2468" w:history="1">
              <w:r w:rsidR="00DA1E7B" w:rsidRPr="00681FC2">
                <w:rPr>
                  <w:rStyle w:val="Hyperlink"/>
                  <w:sz w:val="22"/>
                </w:rPr>
                <w:t>IV.D.3-2</w:t>
              </w:r>
            </w:hyperlink>
          </w:p>
        </w:tc>
        <w:tc>
          <w:tcPr>
            <w:tcW w:w="7500" w:type="dxa"/>
            <w:tcMar>
              <w:top w:w="40" w:type="dxa"/>
              <w:left w:w="40" w:type="dxa"/>
              <w:bottom w:w="40" w:type="dxa"/>
              <w:right w:w="40" w:type="dxa"/>
            </w:tcMar>
          </w:tcPr>
          <w:p w14:paraId="16E04134" w14:textId="77777777" w:rsidR="00DA1E7B" w:rsidRDefault="00DA1E7B" w:rsidP="00E64709">
            <w:pPr>
              <w:spacing w:after="0" w:line="240" w:lineRule="auto"/>
              <w:rPr>
                <w:sz w:val="22"/>
              </w:rPr>
            </w:pPr>
            <w:r>
              <w:rPr>
                <w:sz w:val="22"/>
              </w:rPr>
              <w:t>Crosswalk of UH System, UHCC System, and Campus Strategic Plans</w:t>
            </w:r>
          </w:p>
        </w:tc>
      </w:tr>
      <w:tr w:rsidR="00DA1E7B" w14:paraId="1A53FD6F" w14:textId="77777777" w:rsidTr="00E64709">
        <w:tc>
          <w:tcPr>
            <w:tcW w:w="1320" w:type="dxa"/>
            <w:tcMar>
              <w:top w:w="40" w:type="dxa"/>
              <w:left w:w="40" w:type="dxa"/>
              <w:bottom w:w="40" w:type="dxa"/>
              <w:right w:w="40" w:type="dxa"/>
            </w:tcMar>
          </w:tcPr>
          <w:p w14:paraId="055B8844" w14:textId="5682F048" w:rsidR="00DA1E7B" w:rsidRDefault="00ED18ED" w:rsidP="00E64709">
            <w:pPr>
              <w:spacing w:after="0" w:line="240" w:lineRule="auto"/>
              <w:rPr>
                <w:sz w:val="22"/>
              </w:rPr>
            </w:pPr>
            <w:hyperlink r:id="rId2469" w:history="1">
              <w:r w:rsidR="00DA1E7B" w:rsidRPr="00681FC2">
                <w:rPr>
                  <w:rStyle w:val="Hyperlink"/>
                  <w:sz w:val="22"/>
                </w:rPr>
                <w:t>IV.D.3-3</w:t>
              </w:r>
            </w:hyperlink>
          </w:p>
        </w:tc>
        <w:tc>
          <w:tcPr>
            <w:tcW w:w="7500" w:type="dxa"/>
            <w:tcMar>
              <w:top w:w="40" w:type="dxa"/>
              <w:left w:w="40" w:type="dxa"/>
              <w:bottom w:w="40" w:type="dxa"/>
              <w:right w:w="40" w:type="dxa"/>
            </w:tcMar>
          </w:tcPr>
          <w:p w14:paraId="23875852" w14:textId="77777777" w:rsidR="00DA1E7B" w:rsidRDefault="00DA1E7B" w:rsidP="00E64709">
            <w:pPr>
              <w:spacing w:after="0" w:line="240" w:lineRule="auto"/>
              <w:rPr>
                <w:sz w:val="22"/>
              </w:rPr>
            </w:pPr>
            <w:r>
              <w:rPr>
                <w:sz w:val="22"/>
              </w:rPr>
              <w:t>OVPCC Website – Strategic Planning Council page</w:t>
            </w:r>
          </w:p>
        </w:tc>
      </w:tr>
      <w:tr w:rsidR="00DA1E7B" w14:paraId="2FF84C08" w14:textId="77777777" w:rsidTr="00E64709">
        <w:tc>
          <w:tcPr>
            <w:tcW w:w="1320" w:type="dxa"/>
            <w:tcMar>
              <w:top w:w="40" w:type="dxa"/>
              <w:left w:w="40" w:type="dxa"/>
              <w:bottom w:w="40" w:type="dxa"/>
              <w:right w:w="40" w:type="dxa"/>
            </w:tcMar>
          </w:tcPr>
          <w:p w14:paraId="232E5548" w14:textId="14C80430" w:rsidR="00DA1E7B" w:rsidRDefault="00ED18ED" w:rsidP="00E64709">
            <w:pPr>
              <w:spacing w:after="0" w:line="240" w:lineRule="auto"/>
              <w:rPr>
                <w:sz w:val="22"/>
              </w:rPr>
            </w:pPr>
            <w:hyperlink r:id="rId2470" w:history="1">
              <w:r w:rsidR="00DA1E7B" w:rsidRPr="00681FC2">
                <w:rPr>
                  <w:rStyle w:val="Hyperlink"/>
                  <w:sz w:val="22"/>
                </w:rPr>
                <w:t>IV.D.3-4</w:t>
              </w:r>
            </w:hyperlink>
          </w:p>
        </w:tc>
        <w:tc>
          <w:tcPr>
            <w:tcW w:w="7500" w:type="dxa"/>
            <w:tcMar>
              <w:top w:w="40" w:type="dxa"/>
              <w:left w:w="40" w:type="dxa"/>
              <w:bottom w:w="40" w:type="dxa"/>
              <w:right w:w="40" w:type="dxa"/>
            </w:tcMar>
          </w:tcPr>
          <w:p w14:paraId="438A6959" w14:textId="77777777" w:rsidR="00DA1E7B" w:rsidRDefault="00DA1E7B" w:rsidP="00E64709">
            <w:pPr>
              <w:spacing w:after="0" w:line="240" w:lineRule="auto"/>
              <w:rPr>
                <w:sz w:val="22"/>
              </w:rPr>
            </w:pPr>
            <w:r>
              <w:rPr>
                <w:sz w:val="22"/>
              </w:rPr>
              <w:t>UHCC Policy UHCCP #4.101: Strategic Academic Planning</w:t>
            </w:r>
          </w:p>
        </w:tc>
      </w:tr>
      <w:tr w:rsidR="00DA1E7B" w14:paraId="79770CB8" w14:textId="77777777" w:rsidTr="00E64709">
        <w:tc>
          <w:tcPr>
            <w:tcW w:w="1320" w:type="dxa"/>
            <w:tcMar>
              <w:top w:w="40" w:type="dxa"/>
              <w:left w:w="40" w:type="dxa"/>
              <w:bottom w:w="40" w:type="dxa"/>
              <w:right w:w="40" w:type="dxa"/>
            </w:tcMar>
          </w:tcPr>
          <w:p w14:paraId="63899A6F" w14:textId="77BC1F50" w:rsidR="00DA1E7B" w:rsidRDefault="00ED18ED" w:rsidP="00E64709">
            <w:pPr>
              <w:spacing w:after="0" w:line="240" w:lineRule="auto"/>
              <w:rPr>
                <w:sz w:val="22"/>
              </w:rPr>
            </w:pPr>
            <w:hyperlink r:id="rId2471" w:history="1">
              <w:r w:rsidR="00DA1E7B" w:rsidRPr="00681FC2">
                <w:rPr>
                  <w:rStyle w:val="Hyperlink"/>
                  <w:sz w:val="22"/>
                </w:rPr>
                <w:t>IV.D.3-5</w:t>
              </w:r>
            </w:hyperlink>
          </w:p>
        </w:tc>
        <w:tc>
          <w:tcPr>
            <w:tcW w:w="7500" w:type="dxa"/>
            <w:tcMar>
              <w:top w:w="40" w:type="dxa"/>
              <w:left w:w="40" w:type="dxa"/>
              <w:bottom w:w="40" w:type="dxa"/>
              <w:right w:w="40" w:type="dxa"/>
            </w:tcMar>
          </w:tcPr>
          <w:p w14:paraId="30F671C3" w14:textId="77777777" w:rsidR="00DA1E7B" w:rsidRDefault="00DA1E7B" w:rsidP="00E64709">
            <w:pPr>
              <w:spacing w:after="0" w:line="240" w:lineRule="auto"/>
              <w:rPr>
                <w:sz w:val="22"/>
              </w:rPr>
            </w:pPr>
            <w:r>
              <w:rPr>
                <w:sz w:val="22"/>
              </w:rPr>
              <w:t>UHCC Policy UHCCP #8.000: General Fund and Tuition and Fees Special Fund Allocation</w:t>
            </w:r>
          </w:p>
        </w:tc>
      </w:tr>
      <w:tr w:rsidR="00DA1E7B" w14:paraId="48426692" w14:textId="77777777" w:rsidTr="00E64709">
        <w:tc>
          <w:tcPr>
            <w:tcW w:w="1320" w:type="dxa"/>
            <w:tcMar>
              <w:top w:w="40" w:type="dxa"/>
              <w:left w:w="40" w:type="dxa"/>
              <w:bottom w:w="40" w:type="dxa"/>
              <w:right w:w="40" w:type="dxa"/>
            </w:tcMar>
          </w:tcPr>
          <w:p w14:paraId="672FE89A" w14:textId="3B874CD7" w:rsidR="00DA1E7B" w:rsidRDefault="00ED18ED" w:rsidP="00E64709">
            <w:pPr>
              <w:spacing w:after="0" w:line="240" w:lineRule="auto"/>
              <w:rPr>
                <w:sz w:val="22"/>
              </w:rPr>
            </w:pPr>
            <w:hyperlink r:id="rId2472" w:history="1">
              <w:r w:rsidR="00DA1E7B" w:rsidRPr="00681FC2">
                <w:rPr>
                  <w:rStyle w:val="Hyperlink"/>
                  <w:sz w:val="22"/>
                </w:rPr>
                <w:t>IV.D.3-6</w:t>
              </w:r>
            </w:hyperlink>
          </w:p>
        </w:tc>
        <w:tc>
          <w:tcPr>
            <w:tcW w:w="7500" w:type="dxa"/>
            <w:tcMar>
              <w:top w:w="40" w:type="dxa"/>
              <w:left w:w="40" w:type="dxa"/>
              <w:bottom w:w="40" w:type="dxa"/>
              <w:right w:w="40" w:type="dxa"/>
            </w:tcMar>
          </w:tcPr>
          <w:p w14:paraId="33FB3C3B" w14:textId="77777777" w:rsidR="00DA1E7B" w:rsidRDefault="00DA1E7B" w:rsidP="00E64709">
            <w:pPr>
              <w:spacing w:after="0" w:line="240" w:lineRule="auto"/>
              <w:rPr>
                <w:sz w:val="22"/>
              </w:rPr>
            </w:pPr>
            <w:r>
              <w:rPr>
                <w:sz w:val="22"/>
              </w:rPr>
              <w:t>UHCCP #8.201: Unrestricted Fund Reserve – General, Special, Revolving Funds</w:t>
            </w:r>
          </w:p>
        </w:tc>
      </w:tr>
      <w:tr w:rsidR="00DA1E7B" w14:paraId="52B77087" w14:textId="77777777" w:rsidTr="00E64709">
        <w:tc>
          <w:tcPr>
            <w:tcW w:w="1320" w:type="dxa"/>
            <w:tcMar>
              <w:top w:w="40" w:type="dxa"/>
              <w:left w:w="40" w:type="dxa"/>
              <w:bottom w:w="40" w:type="dxa"/>
              <w:right w:w="40" w:type="dxa"/>
            </w:tcMar>
          </w:tcPr>
          <w:p w14:paraId="3665BF4A" w14:textId="16E63E3B" w:rsidR="00DA1E7B" w:rsidRDefault="00ED18ED" w:rsidP="00E64709">
            <w:pPr>
              <w:spacing w:after="0" w:line="240" w:lineRule="auto"/>
              <w:rPr>
                <w:sz w:val="22"/>
              </w:rPr>
            </w:pPr>
            <w:hyperlink r:id="rId2473" w:history="1">
              <w:r w:rsidR="00DA1E7B" w:rsidRPr="00681FC2">
                <w:rPr>
                  <w:rStyle w:val="Hyperlink"/>
                  <w:sz w:val="22"/>
                </w:rPr>
                <w:t>IV.D.3-7</w:t>
              </w:r>
            </w:hyperlink>
          </w:p>
        </w:tc>
        <w:tc>
          <w:tcPr>
            <w:tcW w:w="7500" w:type="dxa"/>
            <w:tcMar>
              <w:top w:w="40" w:type="dxa"/>
              <w:left w:w="40" w:type="dxa"/>
              <w:bottom w:w="40" w:type="dxa"/>
              <w:right w:w="40" w:type="dxa"/>
            </w:tcMar>
          </w:tcPr>
          <w:p w14:paraId="786841F6" w14:textId="77777777" w:rsidR="00DA1E7B" w:rsidRDefault="00DA1E7B" w:rsidP="00E64709">
            <w:pPr>
              <w:spacing w:after="0" w:line="240" w:lineRule="auto"/>
              <w:rPr>
                <w:sz w:val="22"/>
              </w:rPr>
            </w:pPr>
            <w:r>
              <w:rPr>
                <w:sz w:val="22"/>
              </w:rPr>
              <w:t>Tables of CC Revenue Summaries</w:t>
            </w:r>
          </w:p>
        </w:tc>
      </w:tr>
      <w:tr w:rsidR="00DA1E7B" w14:paraId="5E2F1F2C" w14:textId="77777777" w:rsidTr="00E64709">
        <w:tc>
          <w:tcPr>
            <w:tcW w:w="1320" w:type="dxa"/>
            <w:tcMar>
              <w:top w:w="40" w:type="dxa"/>
              <w:left w:w="40" w:type="dxa"/>
              <w:bottom w:w="40" w:type="dxa"/>
              <w:right w:w="40" w:type="dxa"/>
            </w:tcMar>
          </w:tcPr>
          <w:p w14:paraId="6264D61D" w14:textId="120B2D38" w:rsidR="00DA1E7B" w:rsidRDefault="00ED18ED" w:rsidP="00E64709">
            <w:pPr>
              <w:spacing w:after="0" w:line="240" w:lineRule="auto"/>
              <w:rPr>
                <w:sz w:val="22"/>
              </w:rPr>
            </w:pPr>
            <w:hyperlink r:id="rId2474" w:history="1">
              <w:r w:rsidR="00DA1E7B" w:rsidRPr="00681FC2">
                <w:rPr>
                  <w:rStyle w:val="Hyperlink"/>
                  <w:sz w:val="22"/>
                </w:rPr>
                <w:t>IV.D.3-8</w:t>
              </w:r>
            </w:hyperlink>
          </w:p>
        </w:tc>
        <w:tc>
          <w:tcPr>
            <w:tcW w:w="7500" w:type="dxa"/>
            <w:tcMar>
              <w:top w:w="40" w:type="dxa"/>
              <w:left w:w="40" w:type="dxa"/>
              <w:bottom w:w="40" w:type="dxa"/>
              <w:right w:w="40" w:type="dxa"/>
            </w:tcMar>
          </w:tcPr>
          <w:p w14:paraId="51770607" w14:textId="77777777" w:rsidR="00DA1E7B" w:rsidRDefault="00DA1E7B" w:rsidP="00E64709">
            <w:pPr>
              <w:spacing w:after="0" w:line="240" w:lineRule="auto"/>
              <w:rPr>
                <w:sz w:val="22"/>
              </w:rPr>
            </w:pPr>
            <w:r>
              <w:rPr>
                <w:sz w:val="22"/>
              </w:rPr>
              <w:t>Crosswalk of Performance Funding Measures</w:t>
            </w:r>
          </w:p>
        </w:tc>
      </w:tr>
      <w:tr w:rsidR="00DA1E7B" w14:paraId="34B84EB7" w14:textId="77777777" w:rsidTr="00E64709">
        <w:tc>
          <w:tcPr>
            <w:tcW w:w="1320" w:type="dxa"/>
            <w:tcMar>
              <w:top w:w="40" w:type="dxa"/>
              <w:left w:w="40" w:type="dxa"/>
              <w:bottom w:w="40" w:type="dxa"/>
              <w:right w:w="40" w:type="dxa"/>
            </w:tcMar>
          </w:tcPr>
          <w:p w14:paraId="50CBB2A6" w14:textId="54ED8FB8" w:rsidR="00DA1E7B" w:rsidRDefault="00ED18ED" w:rsidP="00E64709">
            <w:pPr>
              <w:spacing w:after="0" w:line="240" w:lineRule="auto"/>
              <w:rPr>
                <w:sz w:val="22"/>
              </w:rPr>
            </w:pPr>
            <w:hyperlink r:id="rId2475" w:history="1">
              <w:r w:rsidR="00DA1E7B" w:rsidRPr="00681FC2">
                <w:rPr>
                  <w:rStyle w:val="Hyperlink"/>
                  <w:sz w:val="22"/>
                </w:rPr>
                <w:t>IV.D.3-9</w:t>
              </w:r>
            </w:hyperlink>
          </w:p>
        </w:tc>
        <w:tc>
          <w:tcPr>
            <w:tcW w:w="7500" w:type="dxa"/>
            <w:tcMar>
              <w:top w:w="40" w:type="dxa"/>
              <w:left w:w="40" w:type="dxa"/>
              <w:bottom w:w="40" w:type="dxa"/>
              <w:right w:w="40" w:type="dxa"/>
            </w:tcMar>
          </w:tcPr>
          <w:p w14:paraId="31917813" w14:textId="77777777" w:rsidR="00DA1E7B" w:rsidRDefault="00DA1E7B" w:rsidP="00E64709">
            <w:pPr>
              <w:spacing w:after="0" w:line="240" w:lineRule="auto"/>
              <w:rPr>
                <w:sz w:val="22"/>
              </w:rPr>
            </w:pPr>
            <w:r>
              <w:rPr>
                <w:sz w:val="22"/>
              </w:rPr>
              <w:t>UHCC Policy UHCCP #9.495: Long-Term Vacancy Policy</w:t>
            </w:r>
          </w:p>
        </w:tc>
      </w:tr>
      <w:tr w:rsidR="00DA1E7B" w14:paraId="0991BC10" w14:textId="77777777" w:rsidTr="00E64709">
        <w:tc>
          <w:tcPr>
            <w:tcW w:w="1320" w:type="dxa"/>
            <w:tcMar>
              <w:top w:w="40" w:type="dxa"/>
              <w:left w:w="40" w:type="dxa"/>
              <w:bottom w:w="40" w:type="dxa"/>
              <w:right w:w="40" w:type="dxa"/>
            </w:tcMar>
          </w:tcPr>
          <w:p w14:paraId="1DB085D8" w14:textId="7B5A6408" w:rsidR="00DA1E7B" w:rsidRDefault="00ED18ED" w:rsidP="00E64709">
            <w:pPr>
              <w:spacing w:after="0" w:line="240" w:lineRule="auto"/>
              <w:rPr>
                <w:sz w:val="22"/>
              </w:rPr>
            </w:pPr>
            <w:hyperlink r:id="rId2476" w:history="1">
              <w:r w:rsidR="00DA1E7B" w:rsidRPr="00681FC2">
                <w:rPr>
                  <w:rStyle w:val="Hyperlink"/>
                  <w:sz w:val="22"/>
                </w:rPr>
                <w:t>IV.D.3-10</w:t>
              </w:r>
            </w:hyperlink>
          </w:p>
        </w:tc>
        <w:tc>
          <w:tcPr>
            <w:tcW w:w="7500" w:type="dxa"/>
            <w:tcMar>
              <w:top w:w="40" w:type="dxa"/>
              <w:left w:w="40" w:type="dxa"/>
              <w:bottom w:w="40" w:type="dxa"/>
              <w:right w:w="40" w:type="dxa"/>
            </w:tcMar>
          </w:tcPr>
          <w:p w14:paraId="180B6E43" w14:textId="77777777" w:rsidR="00DA1E7B" w:rsidRDefault="00DA1E7B" w:rsidP="00E64709">
            <w:pPr>
              <w:spacing w:after="0" w:line="240" w:lineRule="auto"/>
              <w:rPr>
                <w:sz w:val="22"/>
              </w:rPr>
            </w:pPr>
            <w:r>
              <w:rPr>
                <w:sz w:val="22"/>
              </w:rPr>
              <w:t>Kapi</w:t>
            </w:r>
            <w:r>
              <w:rPr>
                <w:color w:val="000000"/>
                <w:sz w:val="22"/>
              </w:rPr>
              <w:t>ʻ</w:t>
            </w:r>
            <w:r>
              <w:rPr>
                <w:sz w:val="22"/>
              </w:rPr>
              <w:t>olani and Leeward Community College Culinary Arts Programs Status of Corrective Action, March 2015</w:t>
            </w:r>
          </w:p>
        </w:tc>
      </w:tr>
      <w:tr w:rsidR="00DA1E7B" w14:paraId="468E7CFD" w14:textId="77777777" w:rsidTr="00E64709">
        <w:tc>
          <w:tcPr>
            <w:tcW w:w="1320" w:type="dxa"/>
            <w:tcMar>
              <w:top w:w="40" w:type="dxa"/>
              <w:left w:w="40" w:type="dxa"/>
              <w:bottom w:w="40" w:type="dxa"/>
              <w:right w:w="40" w:type="dxa"/>
            </w:tcMar>
          </w:tcPr>
          <w:p w14:paraId="36E85C5F" w14:textId="53EBC721" w:rsidR="00DA1E7B" w:rsidRDefault="00ED18ED" w:rsidP="00E64709">
            <w:pPr>
              <w:spacing w:after="0" w:line="240" w:lineRule="auto"/>
              <w:rPr>
                <w:sz w:val="22"/>
              </w:rPr>
            </w:pPr>
            <w:hyperlink r:id="rId2477" w:anchor="page=3" w:history="1">
              <w:r w:rsidR="00DA1E7B" w:rsidRPr="00681FC2">
                <w:rPr>
                  <w:rStyle w:val="Hyperlink"/>
                  <w:sz w:val="22"/>
                </w:rPr>
                <w:t>IV.D.3-11</w:t>
              </w:r>
            </w:hyperlink>
          </w:p>
        </w:tc>
        <w:tc>
          <w:tcPr>
            <w:tcW w:w="7500" w:type="dxa"/>
            <w:tcMar>
              <w:top w:w="40" w:type="dxa"/>
              <w:left w:w="40" w:type="dxa"/>
              <w:bottom w:w="40" w:type="dxa"/>
              <w:right w:w="40" w:type="dxa"/>
            </w:tcMar>
          </w:tcPr>
          <w:p w14:paraId="0B2C88F3" w14:textId="77777777" w:rsidR="00DA1E7B" w:rsidRDefault="00DA1E7B" w:rsidP="00E64709">
            <w:pPr>
              <w:spacing w:after="0" w:line="240" w:lineRule="auto"/>
              <w:rPr>
                <w:sz w:val="22"/>
              </w:rPr>
            </w:pPr>
            <w:r>
              <w:rPr>
                <w:sz w:val="22"/>
              </w:rPr>
              <w:t>Board of Regents Policy Committee Minutes on Independent Audit Meeting, May 12, 2015 (IV.A.2, p. 3-6)</w:t>
            </w:r>
          </w:p>
        </w:tc>
      </w:tr>
      <w:tr w:rsidR="00DA1E7B" w14:paraId="57A6F8A5" w14:textId="77777777" w:rsidTr="00E64709">
        <w:tc>
          <w:tcPr>
            <w:tcW w:w="1320" w:type="dxa"/>
            <w:tcMar>
              <w:top w:w="40" w:type="dxa"/>
              <w:left w:w="40" w:type="dxa"/>
              <w:bottom w:w="40" w:type="dxa"/>
              <w:right w:w="40" w:type="dxa"/>
            </w:tcMar>
          </w:tcPr>
          <w:p w14:paraId="635DBDEA" w14:textId="70C8CC4E" w:rsidR="00DA1E7B" w:rsidRDefault="00ED18ED" w:rsidP="00E64709">
            <w:pPr>
              <w:spacing w:after="0" w:line="240" w:lineRule="auto"/>
              <w:rPr>
                <w:sz w:val="22"/>
              </w:rPr>
            </w:pPr>
            <w:hyperlink r:id="rId2478" w:anchor="page=3" w:history="1">
              <w:r w:rsidR="00DA1E7B" w:rsidRPr="00681FC2">
                <w:rPr>
                  <w:rStyle w:val="Hyperlink"/>
                  <w:sz w:val="22"/>
                </w:rPr>
                <w:t>IV.D.3-12</w:t>
              </w:r>
            </w:hyperlink>
          </w:p>
        </w:tc>
        <w:tc>
          <w:tcPr>
            <w:tcW w:w="7500" w:type="dxa"/>
            <w:tcMar>
              <w:top w:w="40" w:type="dxa"/>
              <w:left w:w="40" w:type="dxa"/>
              <w:bottom w:w="40" w:type="dxa"/>
              <w:right w:w="40" w:type="dxa"/>
            </w:tcMar>
          </w:tcPr>
          <w:p w14:paraId="1E4BA934" w14:textId="77777777" w:rsidR="00DA1E7B" w:rsidRDefault="00DA1E7B" w:rsidP="00E64709">
            <w:pPr>
              <w:spacing w:after="0" w:line="240" w:lineRule="auto"/>
              <w:rPr>
                <w:sz w:val="22"/>
              </w:rPr>
            </w:pPr>
            <w:r>
              <w:rPr>
                <w:sz w:val="22"/>
              </w:rPr>
              <w:t>Board of Regents Policy Committee Minutes on Independent Audit Meeting, December 15, 2016 (IV.B.1, p. 3-4)</w:t>
            </w:r>
          </w:p>
        </w:tc>
      </w:tr>
      <w:tr w:rsidR="00DA1E7B" w14:paraId="65341605" w14:textId="77777777" w:rsidTr="00E64709">
        <w:tc>
          <w:tcPr>
            <w:tcW w:w="1320" w:type="dxa"/>
            <w:tcMar>
              <w:top w:w="40" w:type="dxa"/>
              <w:left w:w="40" w:type="dxa"/>
              <w:bottom w:w="40" w:type="dxa"/>
              <w:right w:w="40" w:type="dxa"/>
            </w:tcMar>
          </w:tcPr>
          <w:p w14:paraId="3B9DBA18" w14:textId="2CA9F763" w:rsidR="00DA1E7B" w:rsidRDefault="00ED18ED" w:rsidP="00E64709">
            <w:pPr>
              <w:spacing w:after="0" w:line="240" w:lineRule="auto"/>
              <w:rPr>
                <w:sz w:val="22"/>
              </w:rPr>
            </w:pPr>
            <w:hyperlink r:id="rId2479" w:history="1">
              <w:r w:rsidR="00DA1E7B" w:rsidRPr="00681FC2">
                <w:rPr>
                  <w:rStyle w:val="Hyperlink"/>
                  <w:sz w:val="22"/>
                </w:rPr>
                <w:t>IV.D.3-13</w:t>
              </w:r>
            </w:hyperlink>
          </w:p>
        </w:tc>
        <w:tc>
          <w:tcPr>
            <w:tcW w:w="7500" w:type="dxa"/>
            <w:tcMar>
              <w:top w:w="40" w:type="dxa"/>
              <w:left w:w="40" w:type="dxa"/>
              <w:bottom w:w="40" w:type="dxa"/>
              <w:right w:w="40" w:type="dxa"/>
            </w:tcMar>
          </w:tcPr>
          <w:p w14:paraId="2CF8F0A1" w14:textId="77777777" w:rsidR="00DA1E7B" w:rsidRDefault="00DA1E7B" w:rsidP="00E64709">
            <w:pPr>
              <w:spacing w:after="0" w:line="240" w:lineRule="auto"/>
              <w:rPr>
                <w:sz w:val="22"/>
              </w:rPr>
            </w:pPr>
            <w:r>
              <w:rPr>
                <w:sz w:val="22"/>
              </w:rPr>
              <w:t>UH System Annual Report to the Legislature 2017</w:t>
            </w:r>
          </w:p>
        </w:tc>
      </w:tr>
      <w:tr w:rsidR="00DA1E7B" w14:paraId="66B6C84A" w14:textId="77777777" w:rsidTr="00E64709">
        <w:tc>
          <w:tcPr>
            <w:tcW w:w="1320" w:type="dxa"/>
            <w:tcMar>
              <w:top w:w="40" w:type="dxa"/>
              <w:left w:w="40" w:type="dxa"/>
              <w:bottom w:w="40" w:type="dxa"/>
              <w:right w:w="40" w:type="dxa"/>
            </w:tcMar>
          </w:tcPr>
          <w:p w14:paraId="1A3DAD3D" w14:textId="4F40A759" w:rsidR="00DA1E7B" w:rsidRDefault="00ED18ED" w:rsidP="00E64709">
            <w:pPr>
              <w:spacing w:after="0" w:line="240" w:lineRule="auto"/>
              <w:rPr>
                <w:sz w:val="22"/>
              </w:rPr>
            </w:pPr>
            <w:hyperlink r:id="rId2480" w:history="1">
              <w:r w:rsidR="00DA1E7B" w:rsidRPr="00681FC2">
                <w:rPr>
                  <w:rStyle w:val="Hyperlink"/>
                  <w:sz w:val="22"/>
                </w:rPr>
                <w:t>IV.D.3-14</w:t>
              </w:r>
            </w:hyperlink>
          </w:p>
        </w:tc>
        <w:tc>
          <w:tcPr>
            <w:tcW w:w="7500" w:type="dxa"/>
            <w:tcMar>
              <w:top w:w="40" w:type="dxa"/>
              <w:left w:w="40" w:type="dxa"/>
              <w:bottom w:w="40" w:type="dxa"/>
              <w:right w:w="40" w:type="dxa"/>
            </w:tcMar>
          </w:tcPr>
          <w:p w14:paraId="4B2BB475" w14:textId="77777777" w:rsidR="00DA1E7B" w:rsidRDefault="00DA1E7B" w:rsidP="00E64709">
            <w:pPr>
              <w:spacing w:after="0" w:line="240" w:lineRule="auto"/>
              <w:rPr>
                <w:sz w:val="22"/>
              </w:rPr>
            </w:pPr>
            <w:r>
              <w:rPr>
                <w:sz w:val="22"/>
              </w:rPr>
              <w:t>UHCC Policy UHCCP #8.200: Financial and Operational Oversight of Revenue-Generating and Financial Self-Sustaining Programs</w:t>
            </w:r>
          </w:p>
        </w:tc>
      </w:tr>
      <w:tr w:rsidR="00DA1E7B" w14:paraId="12FC0098" w14:textId="77777777" w:rsidTr="00E64709">
        <w:tc>
          <w:tcPr>
            <w:tcW w:w="1320" w:type="dxa"/>
            <w:tcMar>
              <w:top w:w="40" w:type="dxa"/>
              <w:left w:w="40" w:type="dxa"/>
              <w:bottom w:w="40" w:type="dxa"/>
              <w:right w:w="40" w:type="dxa"/>
            </w:tcMar>
          </w:tcPr>
          <w:p w14:paraId="0D2EAC48" w14:textId="4ECB04BD" w:rsidR="00DA1E7B" w:rsidRDefault="00ED18ED" w:rsidP="00E64709">
            <w:pPr>
              <w:spacing w:after="0" w:line="240" w:lineRule="auto"/>
              <w:rPr>
                <w:sz w:val="22"/>
              </w:rPr>
            </w:pPr>
            <w:hyperlink r:id="rId2481" w:history="1">
              <w:r w:rsidR="00DA1E7B" w:rsidRPr="00681FC2">
                <w:rPr>
                  <w:rStyle w:val="Hyperlink"/>
                  <w:sz w:val="22"/>
                </w:rPr>
                <w:t>IV.D.4-1</w:t>
              </w:r>
            </w:hyperlink>
          </w:p>
        </w:tc>
        <w:tc>
          <w:tcPr>
            <w:tcW w:w="7500" w:type="dxa"/>
            <w:tcMar>
              <w:top w:w="40" w:type="dxa"/>
              <w:left w:w="40" w:type="dxa"/>
              <w:bottom w:w="40" w:type="dxa"/>
              <w:right w:w="40" w:type="dxa"/>
            </w:tcMar>
          </w:tcPr>
          <w:p w14:paraId="52940120" w14:textId="77777777" w:rsidR="00DA1E7B" w:rsidRDefault="00DA1E7B" w:rsidP="00E64709">
            <w:pPr>
              <w:spacing w:after="0" w:line="240" w:lineRule="auto"/>
              <w:rPr>
                <w:sz w:val="22"/>
              </w:rPr>
            </w:pPr>
            <w:r>
              <w:rPr>
                <w:sz w:val="22"/>
              </w:rPr>
              <w:t>Board of Regents Policy RP 4.207: Community College System</w:t>
            </w:r>
          </w:p>
        </w:tc>
      </w:tr>
      <w:tr w:rsidR="00DA1E7B" w14:paraId="60A76ADB" w14:textId="77777777" w:rsidTr="00E64709">
        <w:tc>
          <w:tcPr>
            <w:tcW w:w="1320" w:type="dxa"/>
            <w:tcMar>
              <w:top w:w="40" w:type="dxa"/>
              <w:left w:w="40" w:type="dxa"/>
              <w:bottom w:w="40" w:type="dxa"/>
              <w:right w:w="40" w:type="dxa"/>
            </w:tcMar>
          </w:tcPr>
          <w:p w14:paraId="68AF8422" w14:textId="0202D60F" w:rsidR="00DA1E7B" w:rsidRDefault="00ED18ED" w:rsidP="00E64709">
            <w:pPr>
              <w:spacing w:after="0" w:line="240" w:lineRule="auto"/>
              <w:rPr>
                <w:sz w:val="22"/>
              </w:rPr>
            </w:pPr>
            <w:hyperlink r:id="rId2482" w:anchor="page=8" w:history="1">
              <w:r w:rsidR="00DA1E7B" w:rsidRPr="00681FC2">
                <w:rPr>
                  <w:rStyle w:val="Hyperlink"/>
                  <w:sz w:val="22"/>
                </w:rPr>
                <w:t>IV.D.4-2</w:t>
              </w:r>
            </w:hyperlink>
          </w:p>
        </w:tc>
        <w:tc>
          <w:tcPr>
            <w:tcW w:w="7500" w:type="dxa"/>
            <w:tcMar>
              <w:top w:w="40" w:type="dxa"/>
              <w:left w:w="40" w:type="dxa"/>
              <w:bottom w:w="40" w:type="dxa"/>
              <w:right w:w="40" w:type="dxa"/>
            </w:tcMar>
          </w:tcPr>
          <w:p w14:paraId="306D000B" w14:textId="77777777" w:rsidR="00DA1E7B" w:rsidRDefault="00DA1E7B" w:rsidP="00E64709">
            <w:pPr>
              <w:spacing w:after="0" w:line="240" w:lineRule="auto"/>
              <w:rPr>
                <w:sz w:val="22"/>
              </w:rPr>
            </w:pPr>
            <w:r>
              <w:rPr>
                <w:sz w:val="22"/>
              </w:rPr>
              <w:t>Board of Regents Minutes of June 21-22, 2005 (new Executive position of VPCC; p. 8-11)</w:t>
            </w:r>
          </w:p>
        </w:tc>
      </w:tr>
      <w:tr w:rsidR="00DA1E7B" w14:paraId="5F3C3201" w14:textId="77777777" w:rsidTr="00E64709">
        <w:tc>
          <w:tcPr>
            <w:tcW w:w="1320" w:type="dxa"/>
            <w:tcMar>
              <w:top w:w="40" w:type="dxa"/>
              <w:left w:w="40" w:type="dxa"/>
              <w:bottom w:w="40" w:type="dxa"/>
              <w:right w:w="40" w:type="dxa"/>
            </w:tcMar>
          </w:tcPr>
          <w:p w14:paraId="11BB2AA1" w14:textId="1D76F639" w:rsidR="00DA1E7B" w:rsidRDefault="00ED18ED" w:rsidP="00E64709">
            <w:pPr>
              <w:spacing w:after="0" w:line="240" w:lineRule="auto"/>
              <w:rPr>
                <w:sz w:val="22"/>
              </w:rPr>
            </w:pPr>
            <w:hyperlink r:id="rId2483" w:history="1">
              <w:r w:rsidR="00DA1E7B" w:rsidRPr="00681FC2">
                <w:rPr>
                  <w:rStyle w:val="Hyperlink"/>
                  <w:sz w:val="22"/>
                </w:rPr>
                <w:t>IV.D.4-3</w:t>
              </w:r>
            </w:hyperlink>
          </w:p>
        </w:tc>
        <w:tc>
          <w:tcPr>
            <w:tcW w:w="7500" w:type="dxa"/>
            <w:tcMar>
              <w:top w:w="40" w:type="dxa"/>
              <w:left w:w="40" w:type="dxa"/>
              <w:bottom w:w="40" w:type="dxa"/>
              <w:right w:w="40" w:type="dxa"/>
            </w:tcMar>
          </w:tcPr>
          <w:p w14:paraId="545F1883" w14:textId="77777777" w:rsidR="00DA1E7B" w:rsidRDefault="00DA1E7B" w:rsidP="00E64709">
            <w:pPr>
              <w:spacing w:after="0" w:line="240" w:lineRule="auto"/>
              <w:rPr>
                <w:sz w:val="22"/>
              </w:rPr>
            </w:pPr>
            <w:r>
              <w:rPr>
                <w:sz w:val="22"/>
              </w:rPr>
              <w:t>AVPCCAS Unebasami Memo of July 8, 2005 (with functional statements, organizational charts)</w:t>
            </w:r>
          </w:p>
        </w:tc>
      </w:tr>
      <w:tr w:rsidR="00DA1E7B" w14:paraId="078838E6" w14:textId="77777777" w:rsidTr="00E64709">
        <w:tc>
          <w:tcPr>
            <w:tcW w:w="1320" w:type="dxa"/>
            <w:tcMar>
              <w:top w:w="40" w:type="dxa"/>
              <w:left w:w="40" w:type="dxa"/>
              <w:bottom w:w="40" w:type="dxa"/>
              <w:right w:w="40" w:type="dxa"/>
            </w:tcMar>
          </w:tcPr>
          <w:p w14:paraId="23573718" w14:textId="6C868FF9" w:rsidR="00DA1E7B" w:rsidRDefault="00ED18ED" w:rsidP="00E64709">
            <w:pPr>
              <w:spacing w:after="0" w:line="240" w:lineRule="auto"/>
              <w:rPr>
                <w:sz w:val="22"/>
              </w:rPr>
            </w:pPr>
            <w:hyperlink r:id="rId2484" w:history="1">
              <w:r w:rsidR="00DA1E7B" w:rsidRPr="00681FC2">
                <w:rPr>
                  <w:rStyle w:val="Hyperlink"/>
                  <w:sz w:val="22"/>
                </w:rPr>
                <w:t>IV.D.4-4</w:t>
              </w:r>
            </w:hyperlink>
          </w:p>
        </w:tc>
        <w:tc>
          <w:tcPr>
            <w:tcW w:w="7500" w:type="dxa"/>
            <w:tcMar>
              <w:top w:w="40" w:type="dxa"/>
              <w:left w:w="40" w:type="dxa"/>
              <w:bottom w:w="40" w:type="dxa"/>
              <w:right w:w="40" w:type="dxa"/>
            </w:tcMar>
          </w:tcPr>
          <w:p w14:paraId="63E94851" w14:textId="77777777" w:rsidR="00DA1E7B" w:rsidRDefault="00DA1E7B" w:rsidP="00E64709">
            <w:pPr>
              <w:spacing w:after="0" w:line="240" w:lineRule="auto"/>
              <w:rPr>
                <w:sz w:val="22"/>
              </w:rPr>
            </w:pPr>
            <w:r>
              <w:rPr>
                <w:sz w:val="22"/>
              </w:rPr>
              <w:t>UH Executive Policy EP 1.102: Authority to Manage and Control the Operations of the Campus</w:t>
            </w:r>
          </w:p>
        </w:tc>
      </w:tr>
      <w:tr w:rsidR="00DA1E7B" w14:paraId="20192B0E" w14:textId="77777777" w:rsidTr="00E64709">
        <w:tc>
          <w:tcPr>
            <w:tcW w:w="1320" w:type="dxa"/>
            <w:tcMar>
              <w:top w:w="40" w:type="dxa"/>
              <w:left w:w="40" w:type="dxa"/>
              <w:bottom w:w="40" w:type="dxa"/>
              <w:right w:w="40" w:type="dxa"/>
            </w:tcMar>
          </w:tcPr>
          <w:p w14:paraId="0FFB917F" w14:textId="77A246B5" w:rsidR="00DA1E7B" w:rsidRDefault="00ED18ED" w:rsidP="00E64709">
            <w:pPr>
              <w:spacing w:after="0" w:line="240" w:lineRule="auto"/>
              <w:rPr>
                <w:sz w:val="22"/>
              </w:rPr>
            </w:pPr>
            <w:hyperlink r:id="rId2485" w:history="1">
              <w:r w:rsidR="00DA1E7B" w:rsidRPr="00681FC2">
                <w:rPr>
                  <w:rStyle w:val="Hyperlink"/>
                  <w:sz w:val="22"/>
                </w:rPr>
                <w:t>IV.D.4-5</w:t>
              </w:r>
            </w:hyperlink>
          </w:p>
        </w:tc>
        <w:tc>
          <w:tcPr>
            <w:tcW w:w="7500" w:type="dxa"/>
            <w:tcMar>
              <w:top w:w="40" w:type="dxa"/>
              <w:left w:w="40" w:type="dxa"/>
              <w:bottom w:w="40" w:type="dxa"/>
              <w:right w:w="40" w:type="dxa"/>
            </w:tcMar>
          </w:tcPr>
          <w:p w14:paraId="4109629E" w14:textId="77777777" w:rsidR="00DA1E7B" w:rsidRDefault="00DA1E7B" w:rsidP="00E64709">
            <w:pPr>
              <w:spacing w:after="0" w:line="240" w:lineRule="auto"/>
              <w:rPr>
                <w:sz w:val="22"/>
              </w:rPr>
            </w:pPr>
            <w:r>
              <w:rPr>
                <w:sz w:val="22"/>
              </w:rPr>
              <w:t>UHCC Policy UHCCP #8.000: General Fund and Tuition and Fees Special Fund Allocation</w:t>
            </w:r>
          </w:p>
        </w:tc>
      </w:tr>
      <w:tr w:rsidR="00DA1E7B" w14:paraId="09F6945C" w14:textId="77777777" w:rsidTr="00E64709">
        <w:tc>
          <w:tcPr>
            <w:tcW w:w="1320" w:type="dxa"/>
            <w:tcMar>
              <w:top w:w="40" w:type="dxa"/>
              <w:left w:w="40" w:type="dxa"/>
              <w:bottom w:w="40" w:type="dxa"/>
              <w:right w:w="40" w:type="dxa"/>
            </w:tcMar>
          </w:tcPr>
          <w:p w14:paraId="009581E5" w14:textId="6BF542E1" w:rsidR="00DA1E7B" w:rsidRDefault="00ED18ED" w:rsidP="00E64709">
            <w:pPr>
              <w:spacing w:after="0" w:line="240" w:lineRule="auto"/>
              <w:rPr>
                <w:sz w:val="22"/>
              </w:rPr>
            </w:pPr>
            <w:hyperlink r:id="rId2486" w:history="1">
              <w:r w:rsidR="00DA1E7B" w:rsidRPr="00681FC2">
                <w:rPr>
                  <w:rStyle w:val="Hyperlink"/>
                  <w:sz w:val="22"/>
                </w:rPr>
                <w:t>IV.D.4-6</w:t>
              </w:r>
            </w:hyperlink>
          </w:p>
        </w:tc>
        <w:tc>
          <w:tcPr>
            <w:tcW w:w="7500" w:type="dxa"/>
            <w:tcMar>
              <w:top w:w="40" w:type="dxa"/>
              <w:left w:w="40" w:type="dxa"/>
              <w:bottom w:w="40" w:type="dxa"/>
              <w:right w:w="40" w:type="dxa"/>
            </w:tcMar>
          </w:tcPr>
          <w:p w14:paraId="02A4DE73" w14:textId="77777777" w:rsidR="00DA1E7B" w:rsidRDefault="00DA1E7B" w:rsidP="00E64709">
            <w:pPr>
              <w:spacing w:after="0" w:line="240" w:lineRule="auto"/>
              <w:rPr>
                <w:sz w:val="22"/>
              </w:rPr>
            </w:pPr>
            <w:r>
              <w:rPr>
                <w:sz w:val="22"/>
              </w:rPr>
              <w:t>UH Executive Policy EP 9.112: Delegation of Authority for Personnel Actions (Attachment B)</w:t>
            </w:r>
          </w:p>
        </w:tc>
      </w:tr>
      <w:tr w:rsidR="00DA1E7B" w14:paraId="315E8D55" w14:textId="77777777" w:rsidTr="00E64709">
        <w:tc>
          <w:tcPr>
            <w:tcW w:w="1320" w:type="dxa"/>
            <w:tcMar>
              <w:top w:w="40" w:type="dxa"/>
              <w:left w:w="40" w:type="dxa"/>
              <w:bottom w:w="40" w:type="dxa"/>
              <w:right w:w="40" w:type="dxa"/>
            </w:tcMar>
          </w:tcPr>
          <w:p w14:paraId="53A63D56" w14:textId="0EC23FF4" w:rsidR="00DA1E7B" w:rsidRDefault="00ED18ED" w:rsidP="00E64709">
            <w:pPr>
              <w:spacing w:after="0" w:line="240" w:lineRule="auto"/>
              <w:rPr>
                <w:sz w:val="22"/>
              </w:rPr>
            </w:pPr>
            <w:hyperlink r:id="rId2487" w:history="1">
              <w:r w:rsidR="00DA1E7B" w:rsidRPr="00681FC2">
                <w:rPr>
                  <w:rStyle w:val="Hyperlink"/>
                  <w:sz w:val="22"/>
                </w:rPr>
                <w:t>IV.D.4-7</w:t>
              </w:r>
            </w:hyperlink>
          </w:p>
        </w:tc>
        <w:tc>
          <w:tcPr>
            <w:tcW w:w="7500" w:type="dxa"/>
            <w:tcMar>
              <w:top w:w="40" w:type="dxa"/>
              <w:left w:w="40" w:type="dxa"/>
              <w:bottom w:w="40" w:type="dxa"/>
              <w:right w:w="40" w:type="dxa"/>
            </w:tcMar>
          </w:tcPr>
          <w:p w14:paraId="2B8BE861" w14:textId="77777777" w:rsidR="00DA1E7B" w:rsidRDefault="00DA1E7B" w:rsidP="00E64709">
            <w:pPr>
              <w:spacing w:after="0" w:line="240" w:lineRule="auto"/>
              <w:rPr>
                <w:sz w:val="22"/>
              </w:rPr>
            </w:pPr>
            <w:r>
              <w:rPr>
                <w:sz w:val="22"/>
              </w:rPr>
              <w:t>UHCC Policy UHCCP #9.202: Executive Employees Performance Evaluation</w:t>
            </w:r>
          </w:p>
        </w:tc>
      </w:tr>
      <w:tr w:rsidR="00DA1E7B" w14:paraId="16D1D27F" w14:textId="77777777" w:rsidTr="00E64709">
        <w:tc>
          <w:tcPr>
            <w:tcW w:w="1320" w:type="dxa"/>
            <w:tcMar>
              <w:top w:w="40" w:type="dxa"/>
              <w:left w:w="40" w:type="dxa"/>
              <w:bottom w:w="40" w:type="dxa"/>
              <w:right w:w="40" w:type="dxa"/>
            </w:tcMar>
          </w:tcPr>
          <w:p w14:paraId="1360C348" w14:textId="0C2CCCF0" w:rsidR="00DA1E7B" w:rsidRDefault="00ED18ED" w:rsidP="00E64709">
            <w:pPr>
              <w:spacing w:after="0" w:line="240" w:lineRule="auto"/>
              <w:rPr>
                <w:sz w:val="22"/>
              </w:rPr>
            </w:pPr>
            <w:hyperlink r:id="rId2488" w:history="1">
              <w:r w:rsidR="00DA1E7B" w:rsidRPr="00681FC2">
                <w:rPr>
                  <w:rStyle w:val="Hyperlink"/>
                  <w:sz w:val="22"/>
                </w:rPr>
                <w:t>IV.D.4-8</w:t>
              </w:r>
            </w:hyperlink>
          </w:p>
        </w:tc>
        <w:tc>
          <w:tcPr>
            <w:tcW w:w="7500" w:type="dxa"/>
            <w:tcMar>
              <w:top w:w="40" w:type="dxa"/>
              <w:left w:w="40" w:type="dxa"/>
              <w:bottom w:w="40" w:type="dxa"/>
              <w:right w:w="40" w:type="dxa"/>
            </w:tcMar>
          </w:tcPr>
          <w:p w14:paraId="02306CFD" w14:textId="77777777" w:rsidR="00DA1E7B" w:rsidRDefault="00DA1E7B" w:rsidP="00E64709">
            <w:pPr>
              <w:spacing w:after="0" w:line="240" w:lineRule="auto"/>
              <w:rPr>
                <w:sz w:val="22"/>
              </w:rPr>
            </w:pPr>
            <w:r>
              <w:rPr>
                <w:sz w:val="22"/>
              </w:rPr>
              <w:t>Board of Regents Committee on Personnel Affairs and Board Governance Minutes of November 1, 2017 (update of Executive/Managerial Evaluations)</w:t>
            </w:r>
          </w:p>
        </w:tc>
      </w:tr>
      <w:tr w:rsidR="00DA1E7B" w14:paraId="5EBA782D" w14:textId="77777777" w:rsidTr="00E64709">
        <w:tc>
          <w:tcPr>
            <w:tcW w:w="1320" w:type="dxa"/>
            <w:tcMar>
              <w:top w:w="40" w:type="dxa"/>
              <w:left w:w="40" w:type="dxa"/>
              <w:bottom w:w="40" w:type="dxa"/>
              <w:right w:w="40" w:type="dxa"/>
            </w:tcMar>
          </w:tcPr>
          <w:p w14:paraId="0A85088A" w14:textId="30E69601" w:rsidR="00DA1E7B" w:rsidRDefault="00ED18ED" w:rsidP="00E64709">
            <w:pPr>
              <w:spacing w:after="0" w:line="240" w:lineRule="auto"/>
              <w:rPr>
                <w:sz w:val="22"/>
              </w:rPr>
            </w:pPr>
            <w:hyperlink r:id="rId2489" w:history="1">
              <w:r w:rsidR="00DA1E7B" w:rsidRPr="00681FC2">
                <w:rPr>
                  <w:rStyle w:val="Hyperlink"/>
                  <w:sz w:val="22"/>
                </w:rPr>
                <w:t>IV.D.5-1</w:t>
              </w:r>
            </w:hyperlink>
          </w:p>
        </w:tc>
        <w:tc>
          <w:tcPr>
            <w:tcW w:w="7500" w:type="dxa"/>
            <w:tcMar>
              <w:top w:w="40" w:type="dxa"/>
              <w:left w:w="40" w:type="dxa"/>
              <w:bottom w:w="40" w:type="dxa"/>
              <w:right w:w="40" w:type="dxa"/>
            </w:tcMar>
          </w:tcPr>
          <w:p w14:paraId="2CA55BAB" w14:textId="77777777" w:rsidR="00DA1E7B" w:rsidRDefault="00DA1E7B" w:rsidP="00E64709">
            <w:pPr>
              <w:spacing w:after="0" w:line="240" w:lineRule="auto"/>
              <w:rPr>
                <w:sz w:val="22"/>
              </w:rPr>
            </w:pPr>
            <w:r>
              <w:rPr>
                <w:sz w:val="22"/>
              </w:rPr>
              <w:t>System Map with CC and Learning Center locations</w:t>
            </w:r>
          </w:p>
        </w:tc>
      </w:tr>
      <w:tr w:rsidR="00DA1E7B" w14:paraId="72CDEAFB" w14:textId="77777777" w:rsidTr="00E64709">
        <w:tc>
          <w:tcPr>
            <w:tcW w:w="1320" w:type="dxa"/>
            <w:tcMar>
              <w:top w:w="40" w:type="dxa"/>
              <w:left w:w="40" w:type="dxa"/>
              <w:bottom w:w="40" w:type="dxa"/>
              <w:right w:w="40" w:type="dxa"/>
            </w:tcMar>
          </w:tcPr>
          <w:p w14:paraId="32A13402" w14:textId="2E3E5604" w:rsidR="00DA1E7B" w:rsidRDefault="00ED18ED" w:rsidP="00E64709">
            <w:pPr>
              <w:spacing w:after="0" w:line="240" w:lineRule="auto"/>
              <w:rPr>
                <w:sz w:val="22"/>
              </w:rPr>
            </w:pPr>
            <w:hyperlink r:id="rId2490" w:history="1">
              <w:r w:rsidR="00DA1E7B" w:rsidRPr="00681FC2">
                <w:rPr>
                  <w:rStyle w:val="Hyperlink"/>
                  <w:sz w:val="22"/>
                </w:rPr>
                <w:t>IV.D.5-2</w:t>
              </w:r>
            </w:hyperlink>
          </w:p>
        </w:tc>
        <w:tc>
          <w:tcPr>
            <w:tcW w:w="7500" w:type="dxa"/>
            <w:tcMar>
              <w:top w:w="40" w:type="dxa"/>
              <w:left w:w="40" w:type="dxa"/>
              <w:bottom w:w="40" w:type="dxa"/>
              <w:right w:w="40" w:type="dxa"/>
            </w:tcMar>
          </w:tcPr>
          <w:p w14:paraId="6D550C83" w14:textId="77777777" w:rsidR="00DA1E7B" w:rsidRDefault="00DA1E7B" w:rsidP="00E64709">
            <w:pPr>
              <w:spacing w:after="0" w:line="240" w:lineRule="auto"/>
              <w:rPr>
                <w:sz w:val="22"/>
              </w:rPr>
            </w:pPr>
            <w:r>
              <w:rPr>
                <w:sz w:val="22"/>
              </w:rPr>
              <w:t>UH Strategic Directions 2015-2021</w:t>
            </w:r>
          </w:p>
        </w:tc>
      </w:tr>
      <w:tr w:rsidR="00DA1E7B" w14:paraId="78FB058A" w14:textId="77777777" w:rsidTr="00E64709">
        <w:tc>
          <w:tcPr>
            <w:tcW w:w="1320" w:type="dxa"/>
            <w:tcMar>
              <w:top w:w="40" w:type="dxa"/>
              <w:left w:w="40" w:type="dxa"/>
              <w:bottom w:w="40" w:type="dxa"/>
              <w:right w:w="40" w:type="dxa"/>
            </w:tcMar>
          </w:tcPr>
          <w:p w14:paraId="60BCA6E1" w14:textId="5BDB02F0" w:rsidR="00DA1E7B" w:rsidRDefault="00ED18ED" w:rsidP="00E64709">
            <w:pPr>
              <w:spacing w:after="0" w:line="240" w:lineRule="auto"/>
              <w:rPr>
                <w:sz w:val="22"/>
              </w:rPr>
            </w:pPr>
            <w:hyperlink r:id="rId2491" w:history="1">
              <w:r w:rsidR="00DA1E7B" w:rsidRPr="00681FC2">
                <w:rPr>
                  <w:rStyle w:val="Hyperlink"/>
                  <w:sz w:val="22"/>
                </w:rPr>
                <w:t>IV.D.5-3</w:t>
              </w:r>
            </w:hyperlink>
          </w:p>
        </w:tc>
        <w:tc>
          <w:tcPr>
            <w:tcW w:w="7500" w:type="dxa"/>
            <w:tcMar>
              <w:top w:w="40" w:type="dxa"/>
              <w:left w:w="40" w:type="dxa"/>
              <w:bottom w:w="40" w:type="dxa"/>
              <w:right w:w="40" w:type="dxa"/>
            </w:tcMar>
          </w:tcPr>
          <w:p w14:paraId="405ADDC8" w14:textId="77777777" w:rsidR="00DA1E7B" w:rsidRDefault="00DA1E7B" w:rsidP="00E64709">
            <w:pPr>
              <w:spacing w:after="0" w:line="240" w:lineRule="auto"/>
              <w:rPr>
                <w:sz w:val="22"/>
              </w:rPr>
            </w:pPr>
            <w:r>
              <w:rPr>
                <w:sz w:val="22"/>
              </w:rPr>
              <w:t>UHCC Strategic Directions 2015-2021</w:t>
            </w:r>
          </w:p>
        </w:tc>
      </w:tr>
      <w:tr w:rsidR="00DA1E7B" w14:paraId="37E8118B" w14:textId="77777777" w:rsidTr="00E64709">
        <w:tc>
          <w:tcPr>
            <w:tcW w:w="1320" w:type="dxa"/>
            <w:tcMar>
              <w:top w:w="40" w:type="dxa"/>
              <w:left w:w="40" w:type="dxa"/>
              <w:bottom w:w="40" w:type="dxa"/>
              <w:right w:w="40" w:type="dxa"/>
            </w:tcMar>
          </w:tcPr>
          <w:p w14:paraId="51106EB3" w14:textId="5F1EDD46" w:rsidR="00DA1E7B" w:rsidRDefault="00ED18ED" w:rsidP="00E64709">
            <w:pPr>
              <w:spacing w:after="0" w:line="240" w:lineRule="auto"/>
              <w:rPr>
                <w:sz w:val="22"/>
              </w:rPr>
            </w:pPr>
            <w:hyperlink r:id="rId2492" w:history="1">
              <w:r w:rsidR="00DA1E7B" w:rsidRPr="00681FC2">
                <w:rPr>
                  <w:rStyle w:val="Hyperlink"/>
                  <w:sz w:val="22"/>
                </w:rPr>
                <w:t>IV.D.5-4</w:t>
              </w:r>
            </w:hyperlink>
          </w:p>
        </w:tc>
        <w:tc>
          <w:tcPr>
            <w:tcW w:w="7500" w:type="dxa"/>
            <w:tcMar>
              <w:top w:w="40" w:type="dxa"/>
              <w:left w:w="40" w:type="dxa"/>
              <w:bottom w:w="40" w:type="dxa"/>
              <w:right w:w="40" w:type="dxa"/>
            </w:tcMar>
          </w:tcPr>
          <w:p w14:paraId="7E73B4B2" w14:textId="77777777" w:rsidR="00DA1E7B" w:rsidRDefault="00DA1E7B" w:rsidP="00E64709">
            <w:pPr>
              <w:spacing w:after="0" w:line="240" w:lineRule="auto"/>
              <w:rPr>
                <w:sz w:val="22"/>
              </w:rPr>
            </w:pPr>
            <w:r>
              <w:rPr>
                <w:sz w:val="22"/>
              </w:rPr>
              <w:t>Kapi‘olani CC strategic plan, 2015-2021</w:t>
            </w:r>
          </w:p>
        </w:tc>
      </w:tr>
      <w:tr w:rsidR="00DA1E7B" w14:paraId="278BD1C3" w14:textId="77777777" w:rsidTr="00E64709">
        <w:tc>
          <w:tcPr>
            <w:tcW w:w="1320" w:type="dxa"/>
            <w:tcMar>
              <w:top w:w="40" w:type="dxa"/>
              <w:left w:w="40" w:type="dxa"/>
              <w:bottom w:w="40" w:type="dxa"/>
              <w:right w:w="40" w:type="dxa"/>
            </w:tcMar>
          </w:tcPr>
          <w:p w14:paraId="5CF5C528" w14:textId="0200DD7D" w:rsidR="00DA1E7B" w:rsidRDefault="00ED18ED" w:rsidP="00E64709">
            <w:pPr>
              <w:spacing w:after="0" w:line="240" w:lineRule="auto"/>
              <w:rPr>
                <w:sz w:val="22"/>
              </w:rPr>
            </w:pPr>
            <w:hyperlink r:id="rId2493" w:history="1">
              <w:r w:rsidR="00DA1E7B" w:rsidRPr="00681FC2">
                <w:rPr>
                  <w:rStyle w:val="Hyperlink"/>
                  <w:sz w:val="22"/>
                </w:rPr>
                <w:t>IV.D.5-5</w:t>
              </w:r>
            </w:hyperlink>
          </w:p>
        </w:tc>
        <w:tc>
          <w:tcPr>
            <w:tcW w:w="7500" w:type="dxa"/>
            <w:tcMar>
              <w:top w:w="40" w:type="dxa"/>
              <w:left w:w="40" w:type="dxa"/>
              <w:bottom w:w="40" w:type="dxa"/>
              <w:right w:w="40" w:type="dxa"/>
            </w:tcMar>
          </w:tcPr>
          <w:p w14:paraId="5B996A31" w14:textId="77777777" w:rsidR="00DA1E7B" w:rsidRDefault="00DA1E7B" w:rsidP="00E64709">
            <w:pPr>
              <w:spacing w:after="0" w:line="240" w:lineRule="auto"/>
              <w:rPr>
                <w:sz w:val="22"/>
              </w:rPr>
            </w:pPr>
            <w:r>
              <w:rPr>
                <w:sz w:val="22"/>
              </w:rPr>
              <w:t>Crosswalk of UH System, UHCC System, and Campus Strategic Plans</w:t>
            </w:r>
          </w:p>
        </w:tc>
      </w:tr>
      <w:tr w:rsidR="00DA1E7B" w14:paraId="2E41CF51" w14:textId="77777777" w:rsidTr="00E64709">
        <w:tc>
          <w:tcPr>
            <w:tcW w:w="1320" w:type="dxa"/>
            <w:tcMar>
              <w:top w:w="40" w:type="dxa"/>
              <w:left w:w="40" w:type="dxa"/>
              <w:bottom w:w="40" w:type="dxa"/>
              <w:right w:w="40" w:type="dxa"/>
            </w:tcMar>
          </w:tcPr>
          <w:p w14:paraId="39FAF843" w14:textId="44BB6853" w:rsidR="00DA1E7B" w:rsidRDefault="00ED18ED" w:rsidP="00E64709">
            <w:pPr>
              <w:spacing w:after="0" w:line="240" w:lineRule="auto"/>
              <w:rPr>
                <w:sz w:val="22"/>
              </w:rPr>
            </w:pPr>
            <w:hyperlink r:id="rId2494" w:history="1">
              <w:r w:rsidR="00DA1E7B" w:rsidRPr="00681FC2">
                <w:rPr>
                  <w:rStyle w:val="Hyperlink"/>
                  <w:sz w:val="22"/>
                </w:rPr>
                <w:t>IV.D.5-6</w:t>
              </w:r>
            </w:hyperlink>
          </w:p>
        </w:tc>
        <w:tc>
          <w:tcPr>
            <w:tcW w:w="7500" w:type="dxa"/>
            <w:tcMar>
              <w:top w:w="40" w:type="dxa"/>
              <w:left w:w="40" w:type="dxa"/>
              <w:bottom w:w="40" w:type="dxa"/>
              <w:right w:w="40" w:type="dxa"/>
            </w:tcMar>
          </w:tcPr>
          <w:p w14:paraId="6C12F4AF" w14:textId="77777777" w:rsidR="00DA1E7B" w:rsidRDefault="00DA1E7B" w:rsidP="00E64709">
            <w:pPr>
              <w:spacing w:after="0" w:line="240" w:lineRule="auto"/>
              <w:rPr>
                <w:sz w:val="22"/>
              </w:rPr>
            </w:pPr>
            <w:r>
              <w:rPr>
                <w:sz w:val="22"/>
              </w:rPr>
              <w:t>Crosswalk of UH System and UHCC System Performance Funding</w:t>
            </w:r>
          </w:p>
        </w:tc>
      </w:tr>
      <w:tr w:rsidR="00DA1E7B" w14:paraId="31C36523" w14:textId="77777777" w:rsidTr="00E64709">
        <w:tc>
          <w:tcPr>
            <w:tcW w:w="1320" w:type="dxa"/>
            <w:tcMar>
              <w:top w:w="40" w:type="dxa"/>
              <w:left w:w="40" w:type="dxa"/>
              <w:bottom w:w="40" w:type="dxa"/>
              <w:right w:w="40" w:type="dxa"/>
            </w:tcMar>
          </w:tcPr>
          <w:p w14:paraId="2DBB2613" w14:textId="3A651191" w:rsidR="00DA1E7B" w:rsidRDefault="00ED18ED" w:rsidP="00E64709">
            <w:pPr>
              <w:spacing w:after="0" w:line="240" w:lineRule="auto"/>
              <w:rPr>
                <w:sz w:val="22"/>
              </w:rPr>
            </w:pPr>
            <w:hyperlink r:id="rId2495" w:history="1">
              <w:r w:rsidR="00DA1E7B" w:rsidRPr="00681FC2">
                <w:rPr>
                  <w:rStyle w:val="Hyperlink"/>
                  <w:sz w:val="22"/>
                </w:rPr>
                <w:t>IV.D.5-7</w:t>
              </w:r>
            </w:hyperlink>
          </w:p>
        </w:tc>
        <w:tc>
          <w:tcPr>
            <w:tcW w:w="7500" w:type="dxa"/>
            <w:tcMar>
              <w:top w:w="40" w:type="dxa"/>
              <w:left w:w="40" w:type="dxa"/>
              <w:bottom w:w="40" w:type="dxa"/>
              <w:right w:w="40" w:type="dxa"/>
            </w:tcMar>
          </w:tcPr>
          <w:p w14:paraId="7FB083F6" w14:textId="77777777" w:rsidR="00DA1E7B" w:rsidRDefault="00DA1E7B" w:rsidP="00E64709">
            <w:pPr>
              <w:spacing w:after="0" w:line="240" w:lineRule="auto"/>
              <w:rPr>
                <w:sz w:val="22"/>
              </w:rPr>
            </w:pPr>
            <w:r>
              <w:rPr>
                <w:sz w:val="22"/>
              </w:rPr>
              <w:t>University of Hawai</w:t>
            </w:r>
            <w:r>
              <w:rPr>
                <w:color w:val="000000"/>
                <w:sz w:val="22"/>
              </w:rPr>
              <w:t>ʻ</w:t>
            </w:r>
            <w:r>
              <w:rPr>
                <w:sz w:val="22"/>
              </w:rPr>
              <w:t>i Integrated Academic and Facilities Plan</w:t>
            </w:r>
          </w:p>
        </w:tc>
      </w:tr>
      <w:tr w:rsidR="00DA1E7B" w14:paraId="35447293" w14:textId="77777777" w:rsidTr="00E64709">
        <w:tc>
          <w:tcPr>
            <w:tcW w:w="1320" w:type="dxa"/>
            <w:tcMar>
              <w:top w:w="40" w:type="dxa"/>
              <w:left w:w="40" w:type="dxa"/>
              <w:bottom w:w="40" w:type="dxa"/>
              <w:right w:w="40" w:type="dxa"/>
            </w:tcMar>
          </w:tcPr>
          <w:p w14:paraId="300BB16E" w14:textId="56E051FF" w:rsidR="00DA1E7B" w:rsidRDefault="00ED18ED" w:rsidP="00E64709">
            <w:pPr>
              <w:spacing w:after="0" w:line="240" w:lineRule="auto"/>
              <w:rPr>
                <w:sz w:val="22"/>
              </w:rPr>
            </w:pPr>
            <w:hyperlink r:id="rId2496" w:history="1">
              <w:r w:rsidR="00DA1E7B" w:rsidRPr="00681FC2">
                <w:rPr>
                  <w:rStyle w:val="Hyperlink"/>
                  <w:sz w:val="22"/>
                </w:rPr>
                <w:t>IV.D.6-1</w:t>
              </w:r>
            </w:hyperlink>
          </w:p>
        </w:tc>
        <w:tc>
          <w:tcPr>
            <w:tcW w:w="7500" w:type="dxa"/>
            <w:tcMar>
              <w:top w:w="40" w:type="dxa"/>
              <w:left w:w="40" w:type="dxa"/>
              <w:bottom w:w="40" w:type="dxa"/>
              <w:right w:w="40" w:type="dxa"/>
            </w:tcMar>
          </w:tcPr>
          <w:p w14:paraId="4BA287E6" w14:textId="77777777" w:rsidR="00DA1E7B" w:rsidRDefault="00DA1E7B" w:rsidP="00E64709">
            <w:pPr>
              <w:spacing w:after="0" w:line="240" w:lineRule="auto"/>
              <w:rPr>
                <w:sz w:val="22"/>
              </w:rPr>
            </w:pPr>
            <w:r>
              <w:rPr>
                <w:sz w:val="22"/>
              </w:rPr>
              <w:t>Sample Board of Regents memos to VPCC</w:t>
            </w:r>
          </w:p>
        </w:tc>
      </w:tr>
      <w:tr w:rsidR="00DA1E7B" w14:paraId="7C2DAD97" w14:textId="77777777" w:rsidTr="00E64709">
        <w:tc>
          <w:tcPr>
            <w:tcW w:w="1320" w:type="dxa"/>
            <w:tcMar>
              <w:top w:w="40" w:type="dxa"/>
              <w:left w:w="40" w:type="dxa"/>
              <w:bottom w:w="40" w:type="dxa"/>
              <w:right w:w="40" w:type="dxa"/>
            </w:tcMar>
          </w:tcPr>
          <w:p w14:paraId="1DEC3A16" w14:textId="0EC92DEF" w:rsidR="00DA1E7B" w:rsidRDefault="00ED18ED" w:rsidP="00E64709">
            <w:pPr>
              <w:spacing w:after="0" w:line="240" w:lineRule="auto"/>
              <w:rPr>
                <w:sz w:val="22"/>
              </w:rPr>
            </w:pPr>
            <w:hyperlink r:id="rId2497" w:history="1">
              <w:r w:rsidR="00DA1E7B" w:rsidRPr="00681FC2">
                <w:rPr>
                  <w:rStyle w:val="Hyperlink"/>
                  <w:sz w:val="22"/>
                </w:rPr>
                <w:t>IV.D.6-2</w:t>
              </w:r>
            </w:hyperlink>
          </w:p>
        </w:tc>
        <w:tc>
          <w:tcPr>
            <w:tcW w:w="7500" w:type="dxa"/>
            <w:tcMar>
              <w:top w:w="40" w:type="dxa"/>
              <w:left w:w="40" w:type="dxa"/>
              <w:bottom w:w="40" w:type="dxa"/>
              <w:right w:w="40" w:type="dxa"/>
            </w:tcMar>
          </w:tcPr>
          <w:p w14:paraId="0A7D18D1" w14:textId="77777777" w:rsidR="00DA1E7B" w:rsidRDefault="00DA1E7B" w:rsidP="00E64709">
            <w:pPr>
              <w:spacing w:after="0" w:line="240" w:lineRule="auto"/>
              <w:rPr>
                <w:sz w:val="22"/>
              </w:rPr>
            </w:pPr>
            <w:r>
              <w:rPr>
                <w:sz w:val="22"/>
              </w:rPr>
              <w:t>Sample PPIS Memos to VPCC</w:t>
            </w:r>
          </w:p>
        </w:tc>
      </w:tr>
      <w:tr w:rsidR="00DA1E7B" w14:paraId="370C2BC6" w14:textId="77777777" w:rsidTr="00E64709">
        <w:tc>
          <w:tcPr>
            <w:tcW w:w="1320" w:type="dxa"/>
            <w:tcMar>
              <w:top w:w="40" w:type="dxa"/>
              <w:left w:w="40" w:type="dxa"/>
              <w:bottom w:w="40" w:type="dxa"/>
              <w:right w:w="40" w:type="dxa"/>
            </w:tcMar>
          </w:tcPr>
          <w:p w14:paraId="7F696560" w14:textId="685362F0" w:rsidR="00DA1E7B" w:rsidRDefault="00ED18ED" w:rsidP="00E64709">
            <w:pPr>
              <w:spacing w:after="0" w:line="240" w:lineRule="auto"/>
              <w:rPr>
                <w:sz w:val="22"/>
              </w:rPr>
            </w:pPr>
            <w:hyperlink r:id="rId2498" w:history="1">
              <w:r w:rsidR="00DA1E7B" w:rsidRPr="00681FC2">
                <w:rPr>
                  <w:rStyle w:val="Hyperlink"/>
                  <w:sz w:val="22"/>
                </w:rPr>
                <w:t>IV.D.6-3</w:t>
              </w:r>
            </w:hyperlink>
          </w:p>
        </w:tc>
        <w:tc>
          <w:tcPr>
            <w:tcW w:w="7500" w:type="dxa"/>
            <w:tcMar>
              <w:top w:w="40" w:type="dxa"/>
              <w:left w:w="40" w:type="dxa"/>
              <w:bottom w:w="40" w:type="dxa"/>
              <w:right w:w="40" w:type="dxa"/>
            </w:tcMar>
          </w:tcPr>
          <w:p w14:paraId="096306E5" w14:textId="77777777" w:rsidR="00DA1E7B" w:rsidRDefault="00DA1E7B" w:rsidP="00E64709">
            <w:pPr>
              <w:spacing w:after="0" w:line="240" w:lineRule="auto"/>
              <w:rPr>
                <w:sz w:val="22"/>
              </w:rPr>
            </w:pPr>
            <w:r>
              <w:rPr>
                <w:sz w:val="22"/>
              </w:rPr>
              <w:t>UHCC Policy UHCCP #1.101: Council of Community College Chancellors</w:t>
            </w:r>
          </w:p>
        </w:tc>
      </w:tr>
      <w:tr w:rsidR="00DA1E7B" w14:paraId="0883FE4A" w14:textId="77777777" w:rsidTr="00E64709">
        <w:tc>
          <w:tcPr>
            <w:tcW w:w="1320" w:type="dxa"/>
            <w:tcMar>
              <w:top w:w="40" w:type="dxa"/>
              <w:left w:w="40" w:type="dxa"/>
              <w:bottom w:w="40" w:type="dxa"/>
              <w:right w:w="40" w:type="dxa"/>
            </w:tcMar>
          </w:tcPr>
          <w:p w14:paraId="68F827B0" w14:textId="74029D61" w:rsidR="00DA1E7B" w:rsidRDefault="00ED18ED" w:rsidP="00E64709">
            <w:pPr>
              <w:spacing w:after="0" w:line="240" w:lineRule="auto"/>
              <w:rPr>
                <w:sz w:val="22"/>
              </w:rPr>
            </w:pPr>
            <w:hyperlink r:id="rId2499" w:history="1">
              <w:r w:rsidR="00DA1E7B" w:rsidRPr="00681FC2">
                <w:rPr>
                  <w:rStyle w:val="Hyperlink"/>
                  <w:sz w:val="22"/>
                </w:rPr>
                <w:t>IV.D.6-4</w:t>
              </w:r>
            </w:hyperlink>
          </w:p>
        </w:tc>
        <w:tc>
          <w:tcPr>
            <w:tcW w:w="7500" w:type="dxa"/>
            <w:tcMar>
              <w:top w:w="40" w:type="dxa"/>
              <w:left w:w="40" w:type="dxa"/>
              <w:bottom w:w="40" w:type="dxa"/>
              <w:right w:w="40" w:type="dxa"/>
            </w:tcMar>
          </w:tcPr>
          <w:p w14:paraId="13178633" w14:textId="77777777" w:rsidR="00DA1E7B" w:rsidRDefault="00DA1E7B" w:rsidP="00E64709">
            <w:pPr>
              <w:spacing w:after="0" w:line="240" w:lineRule="auto"/>
              <w:rPr>
                <w:sz w:val="22"/>
              </w:rPr>
            </w:pPr>
            <w:r>
              <w:rPr>
                <w:sz w:val="22"/>
              </w:rPr>
              <w:t>UHCC Policy UHCCP #1.102: Community College Council of Faculty Senate Chairs</w:t>
            </w:r>
          </w:p>
        </w:tc>
      </w:tr>
      <w:tr w:rsidR="00DA1E7B" w14:paraId="5090DCBC" w14:textId="77777777" w:rsidTr="00E64709">
        <w:tc>
          <w:tcPr>
            <w:tcW w:w="1320" w:type="dxa"/>
            <w:tcMar>
              <w:top w:w="40" w:type="dxa"/>
              <w:left w:w="40" w:type="dxa"/>
              <w:bottom w:w="40" w:type="dxa"/>
              <w:right w:w="40" w:type="dxa"/>
            </w:tcMar>
          </w:tcPr>
          <w:p w14:paraId="4ABF135B" w14:textId="6B9D131E" w:rsidR="00DA1E7B" w:rsidRDefault="00ED18ED" w:rsidP="00E64709">
            <w:pPr>
              <w:spacing w:after="0" w:line="240" w:lineRule="auto"/>
              <w:rPr>
                <w:sz w:val="22"/>
              </w:rPr>
            </w:pPr>
            <w:hyperlink r:id="rId2500" w:history="1">
              <w:r w:rsidR="00DA1E7B" w:rsidRPr="00681FC2">
                <w:rPr>
                  <w:rStyle w:val="Hyperlink"/>
                  <w:sz w:val="22"/>
                </w:rPr>
                <w:t>IV.D.6-5</w:t>
              </w:r>
            </w:hyperlink>
          </w:p>
        </w:tc>
        <w:tc>
          <w:tcPr>
            <w:tcW w:w="7500" w:type="dxa"/>
            <w:tcMar>
              <w:top w:w="40" w:type="dxa"/>
              <w:left w:w="40" w:type="dxa"/>
              <w:bottom w:w="40" w:type="dxa"/>
              <w:right w:w="40" w:type="dxa"/>
            </w:tcMar>
          </w:tcPr>
          <w:p w14:paraId="1F5665EC" w14:textId="77777777" w:rsidR="00DA1E7B" w:rsidRDefault="00DA1E7B" w:rsidP="00E64709">
            <w:pPr>
              <w:spacing w:after="0" w:line="240" w:lineRule="auto"/>
              <w:rPr>
                <w:sz w:val="22"/>
              </w:rPr>
            </w:pPr>
            <w:r>
              <w:rPr>
                <w:sz w:val="22"/>
              </w:rPr>
              <w:t>UHCC Policy UHCCP #1.104: Community College Council of Native Hawaiian Chairs</w:t>
            </w:r>
          </w:p>
        </w:tc>
      </w:tr>
      <w:tr w:rsidR="00DA1E7B" w14:paraId="2AC41E70" w14:textId="77777777" w:rsidTr="00E64709">
        <w:tc>
          <w:tcPr>
            <w:tcW w:w="1320" w:type="dxa"/>
            <w:tcMar>
              <w:top w:w="40" w:type="dxa"/>
              <w:left w:w="40" w:type="dxa"/>
              <w:bottom w:w="40" w:type="dxa"/>
              <w:right w:w="40" w:type="dxa"/>
            </w:tcMar>
          </w:tcPr>
          <w:p w14:paraId="6070F582" w14:textId="291BB8D3" w:rsidR="00DA1E7B" w:rsidRDefault="00ED18ED" w:rsidP="00E64709">
            <w:pPr>
              <w:spacing w:after="0" w:line="240" w:lineRule="auto"/>
              <w:rPr>
                <w:sz w:val="22"/>
              </w:rPr>
            </w:pPr>
            <w:hyperlink r:id="rId2501" w:history="1">
              <w:r w:rsidR="00DA1E7B" w:rsidRPr="00681FC2">
                <w:rPr>
                  <w:rStyle w:val="Hyperlink"/>
                  <w:sz w:val="22"/>
                </w:rPr>
                <w:t>IV.D.6-6</w:t>
              </w:r>
            </w:hyperlink>
          </w:p>
        </w:tc>
        <w:tc>
          <w:tcPr>
            <w:tcW w:w="7500" w:type="dxa"/>
            <w:tcMar>
              <w:top w:w="40" w:type="dxa"/>
              <w:left w:w="40" w:type="dxa"/>
              <w:bottom w:w="40" w:type="dxa"/>
              <w:right w:w="40" w:type="dxa"/>
            </w:tcMar>
          </w:tcPr>
          <w:p w14:paraId="68875491" w14:textId="77777777" w:rsidR="00DA1E7B" w:rsidRDefault="00DA1E7B" w:rsidP="00E64709">
            <w:pPr>
              <w:spacing w:after="0" w:line="240" w:lineRule="auto"/>
              <w:rPr>
                <w:sz w:val="22"/>
              </w:rPr>
            </w:pPr>
            <w:r>
              <w:rPr>
                <w:sz w:val="22"/>
              </w:rPr>
              <w:t>UHCC Strategic Directions, fall 2017</w:t>
            </w:r>
          </w:p>
        </w:tc>
      </w:tr>
      <w:tr w:rsidR="00DA1E7B" w14:paraId="48819632" w14:textId="77777777" w:rsidTr="00E64709">
        <w:tc>
          <w:tcPr>
            <w:tcW w:w="1320" w:type="dxa"/>
            <w:tcMar>
              <w:top w:w="40" w:type="dxa"/>
              <w:left w:w="40" w:type="dxa"/>
              <w:bottom w:w="40" w:type="dxa"/>
              <w:right w:w="40" w:type="dxa"/>
            </w:tcMar>
          </w:tcPr>
          <w:p w14:paraId="40D06769" w14:textId="25A96145" w:rsidR="00DA1E7B" w:rsidRDefault="00ED18ED" w:rsidP="00E64709">
            <w:pPr>
              <w:spacing w:after="0" w:line="240" w:lineRule="auto"/>
              <w:rPr>
                <w:sz w:val="22"/>
              </w:rPr>
            </w:pPr>
            <w:hyperlink r:id="rId2502" w:history="1">
              <w:r w:rsidR="00DA1E7B" w:rsidRPr="00681FC2">
                <w:rPr>
                  <w:rStyle w:val="Hyperlink"/>
                  <w:sz w:val="22"/>
                </w:rPr>
                <w:t>IV.D.7-1</w:t>
              </w:r>
            </w:hyperlink>
          </w:p>
        </w:tc>
        <w:tc>
          <w:tcPr>
            <w:tcW w:w="7500" w:type="dxa"/>
            <w:tcMar>
              <w:top w:w="40" w:type="dxa"/>
              <w:left w:w="40" w:type="dxa"/>
              <w:bottom w:w="40" w:type="dxa"/>
              <w:right w:w="40" w:type="dxa"/>
            </w:tcMar>
          </w:tcPr>
          <w:p w14:paraId="161BEDE1" w14:textId="77777777" w:rsidR="00DA1E7B" w:rsidRDefault="00DA1E7B" w:rsidP="00E64709">
            <w:pPr>
              <w:spacing w:after="0" w:line="240" w:lineRule="auto"/>
              <w:rPr>
                <w:sz w:val="22"/>
              </w:rPr>
            </w:pPr>
            <w:r>
              <w:rPr>
                <w:sz w:val="22"/>
              </w:rPr>
              <w:t>Board of Regents Committee on Personnel Affairs and Board Governance Minutes of November 1, 2017 (status of Policy Review)</w:t>
            </w:r>
          </w:p>
        </w:tc>
      </w:tr>
      <w:tr w:rsidR="00DA1E7B" w14:paraId="14DFF957" w14:textId="77777777" w:rsidTr="00E64709">
        <w:tc>
          <w:tcPr>
            <w:tcW w:w="1320" w:type="dxa"/>
            <w:tcMar>
              <w:top w:w="40" w:type="dxa"/>
              <w:left w:w="40" w:type="dxa"/>
              <w:bottom w:w="40" w:type="dxa"/>
              <w:right w:w="40" w:type="dxa"/>
            </w:tcMar>
          </w:tcPr>
          <w:p w14:paraId="2E6BE49E" w14:textId="7AF554E3" w:rsidR="00DA1E7B" w:rsidRDefault="00ED18ED" w:rsidP="00E64709">
            <w:pPr>
              <w:spacing w:after="0" w:line="240" w:lineRule="auto"/>
              <w:rPr>
                <w:sz w:val="22"/>
              </w:rPr>
            </w:pPr>
            <w:hyperlink r:id="rId2503" w:history="1">
              <w:r w:rsidR="00DA1E7B" w:rsidRPr="00681FC2">
                <w:rPr>
                  <w:rStyle w:val="Hyperlink"/>
                  <w:sz w:val="22"/>
                </w:rPr>
                <w:t>IV.D.7-2</w:t>
              </w:r>
            </w:hyperlink>
          </w:p>
        </w:tc>
        <w:tc>
          <w:tcPr>
            <w:tcW w:w="7500" w:type="dxa"/>
            <w:tcMar>
              <w:top w:w="40" w:type="dxa"/>
              <w:left w:w="40" w:type="dxa"/>
              <w:bottom w:w="40" w:type="dxa"/>
              <w:right w:w="40" w:type="dxa"/>
            </w:tcMar>
          </w:tcPr>
          <w:p w14:paraId="7C2E3CD0" w14:textId="77777777" w:rsidR="00DA1E7B" w:rsidRDefault="00DA1E7B" w:rsidP="00E64709">
            <w:pPr>
              <w:spacing w:after="0" w:line="240" w:lineRule="auto"/>
              <w:rPr>
                <w:sz w:val="22"/>
              </w:rPr>
            </w:pPr>
            <w:r>
              <w:rPr>
                <w:sz w:val="22"/>
              </w:rPr>
              <w:t>UHCC Policy UHCCP #9.210: Recruitment, Selection, and Appointment of Community College Chancellors</w:t>
            </w:r>
          </w:p>
        </w:tc>
      </w:tr>
      <w:tr w:rsidR="00DA1E7B" w14:paraId="63ECC6D6" w14:textId="77777777" w:rsidTr="00E64709">
        <w:tc>
          <w:tcPr>
            <w:tcW w:w="1320" w:type="dxa"/>
            <w:tcMar>
              <w:top w:w="40" w:type="dxa"/>
              <w:left w:w="40" w:type="dxa"/>
              <w:bottom w:w="40" w:type="dxa"/>
              <w:right w:w="40" w:type="dxa"/>
            </w:tcMar>
          </w:tcPr>
          <w:p w14:paraId="6F6D4928" w14:textId="5B1A5B59" w:rsidR="00DA1E7B" w:rsidRDefault="00ED18ED" w:rsidP="00E64709">
            <w:pPr>
              <w:spacing w:after="0" w:line="240" w:lineRule="auto"/>
              <w:rPr>
                <w:sz w:val="22"/>
              </w:rPr>
            </w:pPr>
            <w:hyperlink r:id="rId2504" w:history="1">
              <w:r w:rsidR="00DA1E7B" w:rsidRPr="00681FC2">
                <w:rPr>
                  <w:rStyle w:val="Hyperlink"/>
                  <w:sz w:val="22"/>
                </w:rPr>
                <w:t>IV.D.7-3</w:t>
              </w:r>
            </w:hyperlink>
          </w:p>
        </w:tc>
        <w:tc>
          <w:tcPr>
            <w:tcW w:w="7500" w:type="dxa"/>
            <w:tcMar>
              <w:top w:w="40" w:type="dxa"/>
              <w:left w:w="40" w:type="dxa"/>
              <w:bottom w:w="40" w:type="dxa"/>
              <w:right w:w="40" w:type="dxa"/>
            </w:tcMar>
          </w:tcPr>
          <w:p w14:paraId="4E9C7978" w14:textId="77777777" w:rsidR="00DA1E7B" w:rsidRDefault="00DA1E7B" w:rsidP="00E64709">
            <w:pPr>
              <w:spacing w:after="0" w:line="240" w:lineRule="auto"/>
              <w:rPr>
                <w:sz w:val="22"/>
              </w:rPr>
            </w:pPr>
            <w:r>
              <w:rPr>
                <w:sz w:val="22"/>
              </w:rPr>
              <w:t>UHCCP #4.101 Strategic Academic Planning</w:t>
            </w:r>
          </w:p>
        </w:tc>
      </w:tr>
    </w:tbl>
    <w:p w14:paraId="22D09647" w14:textId="1EF180CB" w:rsidR="00DA1E7B" w:rsidRDefault="00DA1E7B" w:rsidP="00DA1E7B">
      <w:pPr>
        <w:tabs>
          <w:tab w:val="right" w:pos="10800"/>
        </w:tabs>
        <w:sectPr w:rsidR="00DA1E7B" w:rsidSect="003F60DE">
          <w:footerReference w:type="default" r:id="rId2505"/>
          <w:pgSz w:w="12240" w:h="15840"/>
          <w:pgMar w:top="1440" w:right="1440" w:bottom="1440" w:left="1440" w:header="360" w:footer="720" w:gutter="0"/>
          <w:pgNumType w:start="266"/>
          <w:cols w:space="720"/>
          <w:docGrid w:linePitch="326"/>
        </w:sectPr>
      </w:pPr>
    </w:p>
    <w:p w14:paraId="66A1EEAE" w14:textId="5FA60850" w:rsidR="0084021F" w:rsidRDefault="0084021F" w:rsidP="0084021F">
      <w:pPr>
        <w:sectPr w:rsidR="0084021F" w:rsidSect="00277D25">
          <w:headerReference w:type="default" r:id="rId2506"/>
          <w:pgSz w:w="12240" w:h="15840"/>
          <w:pgMar w:top="720" w:right="720" w:bottom="720" w:left="720" w:header="720" w:footer="720" w:gutter="0"/>
          <w:pgNumType w:start="1"/>
          <w:cols w:space="720"/>
          <w:docGrid w:linePitch="326"/>
        </w:sectPr>
      </w:pPr>
      <w:bookmarkStart w:id="796" w:name="_93u00hpgs4ex" w:colFirst="0" w:colLast="0"/>
      <w:bookmarkStart w:id="797" w:name="_b2pcimk3t0fc" w:colFirst="0" w:colLast="0"/>
      <w:bookmarkStart w:id="798" w:name="_3rh902uj9dgt" w:colFirst="0" w:colLast="0"/>
      <w:bookmarkStart w:id="799" w:name="_j9ktc09h0hkc" w:colFirst="0" w:colLast="0"/>
      <w:bookmarkStart w:id="800" w:name="_pjm4clsgj9p8" w:colFirst="0" w:colLast="0"/>
      <w:bookmarkStart w:id="801" w:name="_43kkn420ya2i" w:colFirst="0" w:colLast="0"/>
      <w:bookmarkEnd w:id="796"/>
      <w:bookmarkEnd w:id="797"/>
      <w:bookmarkEnd w:id="798"/>
      <w:bookmarkEnd w:id="799"/>
      <w:bookmarkEnd w:id="800"/>
      <w:bookmarkEnd w:id="801"/>
      <w:r w:rsidRPr="000C4FAC">
        <w:rPr>
          <w:noProof/>
        </w:rPr>
        <w:drawing>
          <wp:anchor distT="0" distB="0" distL="114300" distR="114300" simplePos="0" relativeHeight="251820032" behindDoc="0" locked="0" layoutInCell="1" allowOverlap="1" wp14:anchorId="2F8FAC58" wp14:editId="5775DB8E">
            <wp:simplePos x="0" y="0"/>
            <wp:positionH relativeFrom="column">
              <wp:posOffset>-8689</wp:posOffset>
            </wp:positionH>
            <wp:positionV relativeFrom="page">
              <wp:posOffset>472518</wp:posOffset>
            </wp:positionV>
            <wp:extent cx="6858000" cy="9125585"/>
            <wp:effectExtent l="0" t="0" r="0" b="0"/>
            <wp:wrapSquare wrapText="bothSides"/>
            <wp:docPr id="6" name="Picture 6" descr="C:\Users\Scanner\Downloads\Acrd_Ku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anner\Downloads\Acrd_Kulia.jpg"/>
                    <pic:cNvPicPr>
                      <a:picLocks noChangeAspect="1" noChangeArrowheads="1"/>
                    </pic:cNvPicPr>
                  </pic:nvPicPr>
                  <pic:blipFill>
                    <a:blip r:embed="rId2507">
                      <a:extLst>
                        <a:ext uri="{28A0092B-C50C-407E-A947-70E740481C1C}">
                          <a14:useLocalDpi xmlns:a14="http://schemas.microsoft.com/office/drawing/2010/main" val="0"/>
                        </a:ext>
                      </a:extLst>
                    </a:blip>
                    <a:srcRect/>
                    <a:stretch>
                      <a:fillRect/>
                    </a:stretch>
                  </pic:blipFill>
                  <pic:spPr bwMode="auto">
                    <a:xfrm>
                      <a:off x="0" y="0"/>
                      <a:ext cx="6858000" cy="9125585"/>
                    </a:xfrm>
                    <a:prstGeom prst="rect">
                      <a:avLst/>
                    </a:prstGeom>
                    <a:noFill/>
                    <a:ln>
                      <a:noFill/>
                    </a:ln>
                  </pic:spPr>
                </pic:pic>
              </a:graphicData>
            </a:graphic>
            <wp14:sizeRelV relativeFrom="margin">
              <wp14:pctHeight>0</wp14:pctHeight>
            </wp14:sizeRelV>
          </wp:anchor>
        </w:drawing>
      </w:r>
      <w:r>
        <w:rPr>
          <w:noProof/>
        </w:rPr>
        <w:softHyphen/>
      </w:r>
      <w:r>
        <w:rPr>
          <w:noProof/>
        </w:rPr>
        <w:softHyphen/>
      </w:r>
      <w:r>
        <w:rPr>
          <w:noProof/>
        </w:rPr>
        <w:softHyphen/>
      </w:r>
    </w:p>
    <w:p w14:paraId="72CC1D1C" w14:textId="77777777" w:rsidR="007502E0" w:rsidRDefault="007502E0" w:rsidP="007502E0">
      <w:pPr>
        <w:pStyle w:val="Heading1"/>
      </w:pPr>
      <w:bookmarkStart w:id="802" w:name="_Toc519867449"/>
      <w:r>
        <w:t>Quality Focus Essay</w:t>
      </w:r>
      <w:bookmarkEnd w:id="802"/>
    </w:p>
    <w:p w14:paraId="1B85AE6A" w14:textId="77777777" w:rsidR="007502E0" w:rsidRDefault="007502E0" w:rsidP="007502E0">
      <w:r>
        <w:t>The Quality Focus Essay (QFE) represents the culmination of the collective reflection and dialogue that took place at the College over the past two years to discover new ways to improve student learning, achievement, and success. College faculty, staff and administration collected and reviewed the evidence to answer three questions “What do we do for students?”, “How do we do it?”, and “How do we know it is effective?”</w:t>
      </w:r>
      <w:r w:rsidRPr="00A7045A">
        <w:rPr>
          <w:b/>
        </w:rPr>
        <w:t xml:space="preserve"> </w:t>
      </w:r>
      <w:r>
        <w:t>Starting in the summer of 2017, the College created a core group, nicknamed the “Mighty Team”, from the larger self evaluation team. This smaller team continued to write the ISER, assess the College’s performance, and brainstorm ways in which the College could improve. This reflection formed the basis of this QFE.</w:t>
      </w:r>
    </w:p>
    <w:p w14:paraId="7280DA11" w14:textId="77777777" w:rsidR="007502E0" w:rsidRDefault="007502E0" w:rsidP="007502E0">
      <w:r>
        <w:t>With the Student Success Pathway (SSP) model as a guide, the College identified two action projects for a multi-year focus to improve student learning outcomes and achievement:</w:t>
      </w:r>
    </w:p>
    <w:p w14:paraId="543ABBE8" w14:textId="77777777" w:rsidR="007502E0" w:rsidRDefault="007502E0" w:rsidP="003124D7">
      <w:pPr>
        <w:numPr>
          <w:ilvl w:val="0"/>
          <w:numId w:val="206"/>
        </w:numPr>
        <w:spacing w:after="0" w:line="276" w:lineRule="auto"/>
        <w:ind w:left="1080"/>
      </w:pPr>
      <w:r>
        <w:t>Foster and Increase Engagement in the Assessment of Student Learning Outcomes (SLOs) and Service Area Outcomes (SAOs) to Improve Student Learning and</w:t>
      </w:r>
    </w:p>
    <w:p w14:paraId="6C478553" w14:textId="77777777" w:rsidR="007502E0" w:rsidRDefault="007502E0" w:rsidP="003124D7">
      <w:pPr>
        <w:numPr>
          <w:ilvl w:val="0"/>
          <w:numId w:val="206"/>
        </w:numPr>
        <w:spacing w:after="200" w:line="276" w:lineRule="auto"/>
        <w:ind w:left="1080"/>
      </w:pPr>
      <w:r>
        <w:t>Increase Engagement for Student Success</w:t>
      </w:r>
    </w:p>
    <w:p w14:paraId="0ED2BD63" w14:textId="77777777" w:rsidR="007502E0" w:rsidRPr="00A7045A" w:rsidRDefault="007502E0" w:rsidP="007502E0">
      <w:pPr>
        <w:rPr>
          <w:highlight w:val="white"/>
        </w:rPr>
      </w:pPr>
      <w:bookmarkStart w:id="803" w:name="_a6ntjl6duy8q" w:colFirst="0" w:colLast="0"/>
      <w:bookmarkEnd w:id="803"/>
      <w:r>
        <w:t>Undergirding the approach and details of the action projects is the College’s continuing focus on creating student success through a collective culture, where all members take responsibility, work together, and build a community that supports and celebrates students’ engagement, learning, achievement, and success, as expressed by the vision,</w:t>
      </w:r>
      <w:r w:rsidRPr="0025431D">
        <w:rPr>
          <w:rFonts w:cs="Times New Roman"/>
        </w:rPr>
        <w:t xml:space="preserve"> </w:t>
      </w:r>
      <w:r w:rsidRPr="0025431D">
        <w:rPr>
          <w:rFonts w:cs="Times New Roman"/>
          <w:i/>
        </w:rPr>
        <w:t>Ne’epapa</w:t>
      </w:r>
      <w:r w:rsidRPr="0025431D">
        <w:rPr>
          <w:rFonts w:cs="Times New Roman"/>
        </w:rPr>
        <w:t>,</w:t>
      </w:r>
      <w:r>
        <w:t xml:space="preserve"> and mission, </w:t>
      </w:r>
      <w:r w:rsidRPr="00A7045A">
        <w:rPr>
          <w:i/>
        </w:rPr>
        <w:t>No ke kauhale ke kuleana</w:t>
      </w:r>
      <w:r>
        <w:t>, of the College’s Student Success Council.</w:t>
      </w:r>
    </w:p>
    <w:p w14:paraId="45B838BC" w14:textId="77777777" w:rsidR="007502E0" w:rsidRDefault="007502E0" w:rsidP="007502E0">
      <w:pPr>
        <w:pStyle w:val="Heading2"/>
      </w:pPr>
      <w:bookmarkStart w:id="804" w:name="_Toc519769606"/>
      <w:bookmarkStart w:id="805" w:name="_Toc519769988"/>
      <w:bookmarkStart w:id="806" w:name="_Toc519867450"/>
      <w:r>
        <w:t>Overview of the QFE</w:t>
      </w:r>
      <w:bookmarkEnd w:id="804"/>
      <w:bookmarkEnd w:id="805"/>
      <w:bookmarkEnd w:id="806"/>
    </w:p>
    <w:p w14:paraId="47655FDC" w14:textId="77777777" w:rsidR="007502E0" w:rsidRDefault="007502E0" w:rsidP="007502E0">
      <w:r>
        <w:t xml:space="preserve">The Assessment of Student Learning Outcomes QFE is organized around themes while the Engagement for Student Success QFE is organized by distinct goals for each calendar year. </w:t>
      </w:r>
    </w:p>
    <w:p w14:paraId="171B536A" w14:textId="77777777" w:rsidR="007502E0" w:rsidRDefault="007502E0" w:rsidP="007502E0">
      <w:r>
        <w:t>The main themes in the Assessment of Student Learning Outcomes QFE are to:</w:t>
      </w:r>
    </w:p>
    <w:p w14:paraId="0E5BD0D8" w14:textId="77777777" w:rsidR="007502E0" w:rsidRDefault="007502E0" w:rsidP="003124D7">
      <w:pPr>
        <w:numPr>
          <w:ilvl w:val="0"/>
          <w:numId w:val="207"/>
        </w:numPr>
        <w:spacing w:after="200" w:line="276" w:lineRule="auto"/>
        <w:ind w:left="1080"/>
        <w:contextualSpacing/>
      </w:pPr>
      <w:r>
        <w:t>update the assessment process under the guidance of an Assessment Coordinator,</w:t>
      </w:r>
    </w:p>
    <w:p w14:paraId="73679EF2" w14:textId="43ED85CC" w:rsidR="007502E0" w:rsidRDefault="007502E0" w:rsidP="003124D7">
      <w:pPr>
        <w:numPr>
          <w:ilvl w:val="0"/>
          <w:numId w:val="207"/>
        </w:numPr>
        <w:spacing w:after="200" w:line="276" w:lineRule="auto"/>
        <w:ind w:left="1080"/>
        <w:contextualSpacing/>
      </w:pPr>
      <w:r>
        <w:t xml:space="preserve">review the </w:t>
      </w:r>
      <w:r w:rsidR="00F74B33">
        <w:t>Watermark</w:t>
      </w:r>
      <w:r>
        <w:t xml:space="preserve"> adoption process and to create queries and reports in </w:t>
      </w:r>
      <w:r w:rsidR="00F74B33">
        <w:t>Watermark</w:t>
      </w:r>
      <w:r>
        <w:t xml:space="preserve"> to inform SLO assessments, </w:t>
      </w:r>
    </w:p>
    <w:p w14:paraId="694997C2" w14:textId="77777777" w:rsidR="007502E0" w:rsidRDefault="007502E0" w:rsidP="003124D7">
      <w:pPr>
        <w:numPr>
          <w:ilvl w:val="0"/>
          <w:numId w:val="207"/>
        </w:numPr>
        <w:spacing w:after="200" w:line="276" w:lineRule="auto"/>
        <w:ind w:left="1080"/>
        <w:contextualSpacing/>
      </w:pPr>
      <w:r>
        <w:t>update the general education outcomes and to map SLOs and SAOs to the revised institutional learning outcomes and general education outcomes,</w:t>
      </w:r>
    </w:p>
    <w:p w14:paraId="474FD268" w14:textId="77777777" w:rsidR="007502E0" w:rsidRDefault="007502E0" w:rsidP="003124D7">
      <w:pPr>
        <w:numPr>
          <w:ilvl w:val="0"/>
          <w:numId w:val="207"/>
        </w:numPr>
        <w:spacing w:after="200" w:line="276" w:lineRule="auto"/>
        <w:ind w:left="1080"/>
      </w:pPr>
      <w:r>
        <w:t>and continue innovative workshops and programs to further engage faculty and staff and to explore impactful assessment activities across the College.</w:t>
      </w:r>
    </w:p>
    <w:p w14:paraId="5C47ACF5" w14:textId="77777777" w:rsidR="007502E0" w:rsidRDefault="007502E0" w:rsidP="007502E0">
      <w:r>
        <w:t>During the third year, the College will close the loop and make appropriate changes based on completed analyses, including campus feedback on SLO and SAO assessment. Fostering and increasing campus engagement in SLO and SAO assessment will deepen conversations around student learning and, ultimately, will increase student success.</w:t>
      </w:r>
    </w:p>
    <w:p w14:paraId="44C3104A" w14:textId="64FBFCB5" w:rsidR="007502E0" w:rsidRDefault="007502E0" w:rsidP="007502E0">
      <w:r>
        <w:t xml:space="preserve">The Engagement for Student Success QFE has a different goal for each year of the QFE timeline. The College launched the Student Success Pathway planning process in 2017. Each department, program, unit, and governance organization created goals and action plans to improve student success, resulting in 53 plans being submitted and 47 out of 50 </w:t>
      </w:r>
      <w:r w:rsidR="00DA44A0">
        <w:t>strategic plan</w:t>
      </w:r>
      <w:r>
        <w:t xml:space="preserve"> items addressed. In spring 2018, the Student Success Pathway template was revised and improved based on feedback from faculty and staff. The focus for 2018 is the College’s completion agenda, aligned with the institution-set standards for student achievement and tied to performance funding measures as discussed in this report’s section on student achievement data and institution-set standards. The goals are to: </w:t>
      </w:r>
    </w:p>
    <w:p w14:paraId="0A54C632" w14:textId="77777777" w:rsidR="007502E0" w:rsidRDefault="007502E0" w:rsidP="003124D7">
      <w:pPr>
        <w:numPr>
          <w:ilvl w:val="0"/>
          <w:numId w:val="204"/>
        </w:numPr>
        <w:spacing w:after="200" w:line="276" w:lineRule="auto"/>
        <w:ind w:left="1080"/>
        <w:contextualSpacing/>
      </w:pPr>
      <w:r>
        <w:t>increase the number of certificates and degrees for all students,</w:t>
      </w:r>
    </w:p>
    <w:p w14:paraId="7144216F" w14:textId="77777777" w:rsidR="007502E0" w:rsidRDefault="007502E0" w:rsidP="003124D7">
      <w:pPr>
        <w:numPr>
          <w:ilvl w:val="0"/>
          <w:numId w:val="204"/>
        </w:numPr>
        <w:spacing w:after="200" w:line="276" w:lineRule="auto"/>
        <w:ind w:left="1080"/>
        <w:contextualSpacing/>
      </w:pPr>
      <w:r>
        <w:t>increase student transfers to institutions within and outside of the UH System,</w:t>
      </w:r>
    </w:p>
    <w:p w14:paraId="5DC3A525" w14:textId="77777777" w:rsidR="007502E0" w:rsidRDefault="007502E0" w:rsidP="003124D7">
      <w:pPr>
        <w:numPr>
          <w:ilvl w:val="0"/>
          <w:numId w:val="204"/>
        </w:numPr>
        <w:spacing w:after="200" w:line="276" w:lineRule="auto"/>
        <w:ind w:left="1080"/>
        <w:contextualSpacing/>
      </w:pPr>
      <w:r>
        <w:t>increase the number of certificates and degrees earned by Native Hawaiian students,</w:t>
      </w:r>
    </w:p>
    <w:p w14:paraId="35A3662B" w14:textId="48C7A125" w:rsidR="007502E0" w:rsidRDefault="007502E0" w:rsidP="003124D7">
      <w:pPr>
        <w:numPr>
          <w:ilvl w:val="0"/>
          <w:numId w:val="204"/>
        </w:numPr>
        <w:spacing w:after="200" w:line="276" w:lineRule="auto"/>
        <w:ind w:left="1080"/>
        <w:contextualSpacing/>
      </w:pPr>
      <w:r>
        <w:t>increase the certificates and degrees earned by Pell grant recipients,</w:t>
      </w:r>
    </w:p>
    <w:p w14:paraId="58933E69" w14:textId="77777777" w:rsidR="007502E0" w:rsidRDefault="007502E0" w:rsidP="003124D7">
      <w:pPr>
        <w:numPr>
          <w:ilvl w:val="0"/>
          <w:numId w:val="204"/>
        </w:numPr>
        <w:spacing w:after="200" w:line="276" w:lineRule="auto"/>
        <w:ind w:left="1080"/>
      </w:pPr>
      <w:r>
        <w:t>and increase the number of  certificates and degrees earned by students in STEM fields.</w:t>
      </w:r>
    </w:p>
    <w:p w14:paraId="23CE243A" w14:textId="77777777" w:rsidR="007502E0" w:rsidRDefault="007502E0" w:rsidP="007502E0">
      <w:r>
        <w:t>The QFE timeline starts in January 2019; however, the Student Success Pathway planning process started in 2017, giving the Engagement for Student Success QFE a framework and essential data to review and improve the process. The goals for each year are as follows:</w:t>
      </w:r>
    </w:p>
    <w:p w14:paraId="365095FE" w14:textId="77777777" w:rsidR="007502E0" w:rsidRDefault="007502E0" w:rsidP="003124D7">
      <w:pPr>
        <w:numPr>
          <w:ilvl w:val="0"/>
          <w:numId w:val="205"/>
        </w:numPr>
        <w:spacing w:after="200" w:line="276" w:lineRule="auto"/>
        <w:ind w:left="1080"/>
        <w:contextualSpacing/>
      </w:pPr>
      <w:r>
        <w:t>Year 1 (2019) - increase course completion for all students and fall-to-spring persistence</w:t>
      </w:r>
    </w:p>
    <w:p w14:paraId="4C9711B5" w14:textId="77777777" w:rsidR="007502E0" w:rsidRDefault="007502E0" w:rsidP="003124D7">
      <w:pPr>
        <w:numPr>
          <w:ilvl w:val="0"/>
          <w:numId w:val="205"/>
        </w:numPr>
        <w:spacing w:after="200" w:line="276" w:lineRule="auto"/>
        <w:ind w:left="1080"/>
        <w:contextualSpacing/>
      </w:pPr>
      <w:r>
        <w:t>Year 2 (2020) - increase certificates and degrees for all students; increase student transfers within and outside of the UH System; increase certificates and degrees for Native Hawaiian students; increase certificates and degrees for Pell grant recipients; increase STEM certificates and degrees</w:t>
      </w:r>
    </w:p>
    <w:p w14:paraId="5A8F1DD3" w14:textId="77777777" w:rsidR="007502E0" w:rsidRDefault="007502E0" w:rsidP="003124D7">
      <w:pPr>
        <w:numPr>
          <w:ilvl w:val="0"/>
          <w:numId w:val="205"/>
        </w:numPr>
        <w:spacing w:after="200" w:line="276" w:lineRule="auto"/>
        <w:ind w:left="1080"/>
        <w:contextualSpacing/>
      </w:pPr>
      <w:r>
        <w:t>Year 3 (2021) - complete the College’s 2022-2027 Strategic Plan with clear directions, goals, outcomes, and measures for student engagement, learning, achievement, and success</w:t>
      </w:r>
    </w:p>
    <w:p w14:paraId="3F781606" w14:textId="77777777" w:rsidR="007502E0" w:rsidRDefault="007502E0" w:rsidP="007502E0">
      <w:pPr>
        <w:pStyle w:val="Heading2"/>
      </w:pPr>
      <w:bookmarkStart w:id="807" w:name="_ckx9bmu9lgbx" w:colFirst="0" w:colLast="0"/>
      <w:bookmarkStart w:id="808" w:name="_Toc519769607"/>
      <w:bookmarkStart w:id="809" w:name="_Toc519769989"/>
      <w:bookmarkStart w:id="810" w:name="_Toc519867451"/>
      <w:bookmarkEnd w:id="807"/>
      <w:r>
        <w:t>Structure of the QFEs</w:t>
      </w:r>
      <w:bookmarkEnd w:id="808"/>
      <w:bookmarkEnd w:id="809"/>
      <w:bookmarkEnd w:id="810"/>
    </w:p>
    <w:p w14:paraId="7CF1AD02" w14:textId="77777777" w:rsidR="007502E0" w:rsidRDefault="007502E0" w:rsidP="007502E0">
      <w:r>
        <w:t>The structure of the Quality Focus Essay (QFE) is derived from the ACCJC Guide for Improving Institutions (May 2017). The College also reviewed the Manual for Self Evaluation (Aug 2017) for additional insight in the creation of this document. This essay displayed in matrix form, identifies the action projects, anticipated outcomes, and alignment with accreditation standards. The QFE describes the action projects’ goals, tasks, timelines, responsible parties, and resources needed to implement and sustain the projects. The projects are derived from the analysis and evaluation of each of the relevant accreditation standards</w:t>
      </w:r>
    </w:p>
    <w:p w14:paraId="5E8714D8" w14:textId="77777777" w:rsidR="007502E0" w:rsidRDefault="007502E0" w:rsidP="007502E0">
      <w:pPr>
        <w:tabs>
          <w:tab w:val="right" w:pos="10800"/>
        </w:tabs>
        <w:sectPr w:rsidR="007502E0" w:rsidSect="008C7D74">
          <w:footerReference w:type="default" r:id="rId2508"/>
          <w:pgSz w:w="12240" w:h="15840"/>
          <w:pgMar w:top="1440" w:right="1440" w:bottom="1440" w:left="1440" w:header="0" w:footer="720" w:gutter="0"/>
          <w:pgNumType w:start="347"/>
          <w:cols w:space="720"/>
        </w:sectPr>
      </w:pPr>
    </w:p>
    <w:p w14:paraId="33E7C041" w14:textId="77777777" w:rsidR="007502E0" w:rsidRDefault="007502E0" w:rsidP="007502E0">
      <w:pPr>
        <w:pStyle w:val="Heading1"/>
      </w:pPr>
      <w:bookmarkStart w:id="811" w:name="_Toc519769608"/>
      <w:bookmarkStart w:id="812" w:name="_Toc519769990"/>
      <w:bookmarkStart w:id="813" w:name="_Toc519867452"/>
      <w:r>
        <w:t>Quality Focus Essay: Assessment</w:t>
      </w:r>
      <w:bookmarkEnd w:id="811"/>
      <w:bookmarkEnd w:id="812"/>
      <w:bookmarkEnd w:id="813"/>
    </w:p>
    <w:p w14:paraId="5CC75D38" w14:textId="77777777" w:rsidR="007502E0" w:rsidRDefault="007502E0" w:rsidP="007502E0">
      <w:pPr>
        <w:spacing w:after="80" w:line="240" w:lineRule="auto"/>
        <w:jc w:val="center"/>
        <w:rPr>
          <w:rFonts w:eastAsia="Times New Roman" w:cs="Times New Roman"/>
          <w:b/>
          <w:szCs w:val="24"/>
        </w:rPr>
      </w:pPr>
      <w:r>
        <w:rPr>
          <w:rFonts w:eastAsia="Times New Roman" w:cs="Times New Roman"/>
          <w:b/>
          <w:szCs w:val="24"/>
        </w:rPr>
        <w:t xml:space="preserve">Table 35. Assessment </w:t>
      </w:r>
    </w:p>
    <w:tbl>
      <w:tblPr>
        <w:tblW w:w="14220"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50"/>
        <w:gridCol w:w="990"/>
        <w:gridCol w:w="1290"/>
        <w:gridCol w:w="1365"/>
        <w:gridCol w:w="3060"/>
        <w:gridCol w:w="30"/>
        <w:gridCol w:w="4335"/>
      </w:tblGrid>
      <w:tr w:rsidR="007502E0" w:rsidRPr="00105E2D" w14:paraId="64F4B07A" w14:textId="77777777" w:rsidTr="00123BC4">
        <w:trPr>
          <w:tblHeader/>
        </w:trPr>
        <w:tc>
          <w:tcPr>
            <w:tcW w:w="14220" w:type="dxa"/>
            <w:gridSpan w:val="7"/>
            <w:tcBorders>
              <w:top w:val="single" w:sz="6" w:space="0" w:color="000000"/>
              <w:left w:val="single" w:sz="6" w:space="0" w:color="000000"/>
              <w:bottom w:val="single" w:sz="6" w:space="0" w:color="000000"/>
              <w:right w:val="single" w:sz="6" w:space="0" w:color="000000"/>
            </w:tcBorders>
            <w:shd w:val="clear" w:color="auto" w:fill="DEEAF6" w:themeFill="accent1" w:themeFillTint="33"/>
            <w:tcMar>
              <w:top w:w="100" w:type="dxa"/>
              <w:left w:w="100" w:type="dxa"/>
              <w:bottom w:w="100" w:type="dxa"/>
              <w:right w:w="100" w:type="dxa"/>
            </w:tcMar>
          </w:tcPr>
          <w:p w14:paraId="675024DA"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ACTION PROJECT: Foster and Increase Engagement in the Assessment  of </w:t>
            </w:r>
          </w:p>
          <w:p w14:paraId="08A2B489"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Student Learning Outcomes (SLOs) and Service Area Outcomes (SAOs) to Improve Student Learning</w:t>
            </w:r>
            <w:r>
              <w:rPr>
                <w:rFonts w:eastAsia="Times New Roman" w:cs="Times New Roman"/>
                <w:b/>
                <w:szCs w:val="24"/>
              </w:rPr>
              <w:t xml:space="preserve"> Assessment</w:t>
            </w:r>
          </w:p>
        </w:tc>
      </w:tr>
      <w:tr w:rsidR="007502E0" w14:paraId="51BB3B31"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A2327D1" w14:textId="77777777" w:rsidR="007502E0" w:rsidRDefault="007502E0" w:rsidP="00E64709">
            <w:pPr>
              <w:spacing w:after="0" w:line="240" w:lineRule="auto"/>
              <w:jc w:val="center"/>
              <w:rPr>
                <w:rFonts w:eastAsia="Times New Roman" w:cs="Times New Roman"/>
                <w:b/>
                <w:szCs w:val="24"/>
              </w:rPr>
            </w:pPr>
            <w:r>
              <w:rPr>
                <w:rFonts w:eastAsia="Times New Roman" w:cs="Times New Roman"/>
                <w:b/>
                <w:szCs w:val="24"/>
              </w:rPr>
              <w:t xml:space="preserve">YEAR 1 FOCUS: Foster and increase engagement (January-December 2019) </w:t>
            </w:r>
          </w:p>
        </w:tc>
      </w:tr>
      <w:tr w:rsidR="007502E0" w14:paraId="5BFE2900"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16DA9E78" w14:textId="77777777" w:rsidR="007502E0" w:rsidRDefault="007502E0" w:rsidP="00E64709">
            <w:pPr>
              <w:widowControl w:val="0"/>
              <w:spacing w:after="0" w:line="240" w:lineRule="auto"/>
              <w:rPr>
                <w:rFonts w:eastAsia="Times New Roman" w:cs="Times New Roman"/>
                <w:szCs w:val="24"/>
              </w:rPr>
            </w:pPr>
            <w:r>
              <w:rPr>
                <w:rFonts w:eastAsia="Times New Roman" w:cs="Times New Roman"/>
                <w:b/>
                <w:szCs w:val="24"/>
              </w:rPr>
              <w:t>Desired Outcome:</w:t>
            </w:r>
            <w:r>
              <w:rPr>
                <w:rFonts w:eastAsia="Times New Roman" w:cs="Times New Roman"/>
                <w:szCs w:val="24"/>
              </w:rPr>
              <w:t xml:space="preserve"> Foster and increase campus engagement to support SLO and SAO assessment</w:t>
            </w:r>
          </w:p>
        </w:tc>
      </w:tr>
      <w:tr w:rsidR="007502E0" w14:paraId="6F59C4EC"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4077C2CF" w14:textId="77777777" w:rsidR="007502E0" w:rsidRDefault="007502E0" w:rsidP="00E64709">
            <w:pPr>
              <w:widowControl w:val="0"/>
              <w:spacing w:after="0" w:line="240" w:lineRule="auto"/>
              <w:rPr>
                <w:rFonts w:eastAsia="Times New Roman" w:cs="Times New Roman"/>
                <w:b/>
                <w:color w:val="FF0000"/>
                <w:szCs w:val="24"/>
              </w:rPr>
            </w:pPr>
            <w:r>
              <w:rPr>
                <w:rFonts w:eastAsia="Times New Roman" w:cs="Times New Roman"/>
                <w:b/>
                <w:szCs w:val="24"/>
              </w:rPr>
              <w:t>Action Steps:</w:t>
            </w:r>
          </w:p>
          <w:p w14:paraId="4D7968EC"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Evaluate and update the assessment process under the guidance of an assessment coordinator to best serve the needs of the College</w:t>
            </w:r>
          </w:p>
          <w:p w14:paraId="45BB0AE3" w14:textId="6B6891F1"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Review and update the </w:t>
            </w:r>
            <w:r w:rsidR="00F74B33">
              <w:rPr>
                <w:rFonts w:eastAsia="Times New Roman" w:cs="Times New Roman"/>
                <w:szCs w:val="24"/>
              </w:rPr>
              <w:t>Watermark (formerly Taskstream)</w:t>
            </w:r>
            <w:r>
              <w:rPr>
                <w:rFonts w:eastAsia="Times New Roman" w:cs="Times New Roman"/>
                <w:szCs w:val="24"/>
              </w:rPr>
              <w:t xml:space="preserve"> process to best serve the needs of the College</w:t>
            </w:r>
          </w:p>
          <w:p w14:paraId="339D888C" w14:textId="3DD5B710"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Review and update how SLO and SAO assessments will be addressed within a five-year cycle and uploaded into </w:t>
            </w:r>
            <w:r w:rsidR="00F74B33">
              <w:rPr>
                <w:rFonts w:eastAsia="Times New Roman" w:cs="Times New Roman"/>
                <w:szCs w:val="24"/>
              </w:rPr>
              <w:t>Watermark</w:t>
            </w:r>
          </w:p>
          <w:p w14:paraId="3D8C33C8"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Create plan to map SLOs and SAOs to revised Institutional Learning Outcomes (ILOs)</w:t>
            </w:r>
          </w:p>
          <w:p w14:paraId="46AB6017"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Update general education outcomes to align with the revised ILOs</w:t>
            </w:r>
          </w:p>
          <w:p w14:paraId="3792236E" w14:textId="02AF5143"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Develop Watermark  queries and reports to produce information that improves assessment and College instructional, student service, and academic support activities</w:t>
            </w:r>
          </w:p>
          <w:p w14:paraId="7C65FAF7"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Continue innovative professional development workshops and programs such as the Kapi‘olani Research Scholars Projects (KRSP), Assessment Colloquia, and program review meta analysis to spark engagement with and improvement of assessment </w:t>
            </w:r>
          </w:p>
        </w:tc>
      </w:tr>
      <w:tr w:rsidR="007502E0" w14:paraId="3EB00F61" w14:textId="77777777" w:rsidTr="00123BC4">
        <w:trPr>
          <w:trHeight w:val="335"/>
        </w:trPr>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61E480DA" w14:textId="77777777" w:rsidR="007502E0" w:rsidRDefault="007502E0" w:rsidP="00E64709">
            <w:pPr>
              <w:widowControl w:val="0"/>
              <w:spacing w:after="0" w:line="240" w:lineRule="auto"/>
              <w:ind w:left="230" w:hanging="230"/>
              <w:rPr>
                <w:rFonts w:eastAsia="Times New Roman" w:cs="Times New Roman"/>
                <w:b/>
                <w:szCs w:val="24"/>
              </w:rPr>
            </w:pPr>
            <w:r>
              <w:rPr>
                <w:rFonts w:eastAsia="Times New Roman" w:cs="Times New Roman"/>
                <w:b/>
                <w:szCs w:val="24"/>
              </w:rPr>
              <w:t>Assessment of Outcomes:</w:t>
            </w:r>
          </w:p>
          <w:p w14:paraId="1630136C"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Updated assessment process</w:t>
            </w:r>
          </w:p>
          <w:p w14:paraId="4D65E31C" w14:textId="123DF9B9"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Updated </w:t>
            </w:r>
            <w:r w:rsidR="00F74B33">
              <w:rPr>
                <w:rFonts w:eastAsia="Times New Roman" w:cs="Times New Roman"/>
                <w:szCs w:val="24"/>
              </w:rPr>
              <w:t>Watermark</w:t>
            </w:r>
            <w:r>
              <w:rPr>
                <w:rFonts w:eastAsia="Times New Roman" w:cs="Times New Roman"/>
                <w:szCs w:val="24"/>
              </w:rPr>
              <w:t xml:space="preserve"> process</w:t>
            </w:r>
          </w:p>
          <w:p w14:paraId="58C690F2" w14:textId="651599CC"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Department/units/programs provide clear documentation on how their SLOs and SAOs will be addressed within a five-year cycle and uploaded into </w:t>
            </w:r>
            <w:r w:rsidR="00F74B33">
              <w:rPr>
                <w:rFonts w:eastAsia="Times New Roman" w:cs="Times New Roman"/>
                <w:szCs w:val="24"/>
              </w:rPr>
              <w:t>Watermark</w:t>
            </w:r>
          </w:p>
          <w:p w14:paraId="54B383B5"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Completed plan to map SLOs and SAOs to ILOs</w:t>
            </w:r>
          </w:p>
          <w:p w14:paraId="05D090E6"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Updated general education outcomes</w:t>
            </w:r>
          </w:p>
          <w:p w14:paraId="2D536860"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Creation and production of reports in Watermark to inform useful assessment</w:t>
            </w:r>
          </w:p>
          <w:p w14:paraId="6293C971" w14:textId="77777777" w:rsidR="007502E0" w:rsidRDefault="007502E0" w:rsidP="00E64709">
            <w:pPr>
              <w:widowControl w:val="0"/>
              <w:spacing w:after="0" w:line="240" w:lineRule="auto"/>
              <w:ind w:left="630" w:hanging="270"/>
              <w:rPr>
                <w:rFonts w:eastAsia="Times New Roman" w:cs="Times New Roman"/>
                <w:szCs w:val="24"/>
              </w:rPr>
            </w:pPr>
            <w:r>
              <w:rPr>
                <w:rFonts w:eastAsia="Times New Roman" w:cs="Times New Roman"/>
                <w:szCs w:val="24"/>
              </w:rPr>
              <w:t xml:space="preserve">●  Evaluation of professional development workshops and programs demonstrate an increased improvement of engagement </w:t>
            </w:r>
          </w:p>
          <w:p w14:paraId="73D7F3C7" w14:textId="2BA7E1F2" w:rsidR="00E64709" w:rsidRDefault="00E64709" w:rsidP="00E64709">
            <w:pPr>
              <w:widowControl w:val="0"/>
              <w:spacing w:after="0" w:line="240" w:lineRule="auto"/>
              <w:ind w:left="630" w:hanging="270"/>
              <w:rPr>
                <w:rFonts w:eastAsia="Times New Roman" w:cs="Times New Roman"/>
                <w:szCs w:val="24"/>
              </w:rPr>
            </w:pPr>
          </w:p>
        </w:tc>
      </w:tr>
      <w:tr w:rsidR="007502E0" w:rsidRPr="00105E2D" w14:paraId="4F8B5393" w14:textId="77777777" w:rsidTr="00123BC4">
        <w:trPr>
          <w:trHeight w:val="680"/>
        </w:trPr>
        <w:tc>
          <w:tcPr>
            <w:tcW w:w="315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034AE046"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Tasks</w:t>
            </w:r>
          </w:p>
        </w:tc>
        <w:tc>
          <w:tcPr>
            <w:tcW w:w="9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A8A7D59"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Std</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DF7A7B5"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Start </w:t>
            </w:r>
          </w:p>
          <w:p w14:paraId="00E9BC93"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136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21F40382"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End </w:t>
            </w:r>
          </w:p>
          <w:p w14:paraId="29375D3C"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4C007EF5"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Responsible </w:t>
            </w:r>
          </w:p>
          <w:p w14:paraId="4A134905"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Parties</w:t>
            </w:r>
          </w:p>
        </w:tc>
        <w:tc>
          <w:tcPr>
            <w:tcW w:w="433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0E51609"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Resources</w:t>
            </w:r>
          </w:p>
        </w:tc>
      </w:tr>
      <w:tr w:rsidR="007502E0" w14:paraId="23AD3209" w14:textId="77777777" w:rsidTr="00123BC4">
        <w:trPr>
          <w:trHeight w:val="162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F12155B" w14:textId="77777777" w:rsidR="007502E0" w:rsidRDefault="007502E0" w:rsidP="00E64709">
            <w:pPr>
              <w:spacing w:after="0" w:line="240" w:lineRule="auto"/>
              <w:rPr>
                <w:rFonts w:eastAsia="Times New Roman" w:cs="Times New Roman"/>
                <w:szCs w:val="24"/>
              </w:rPr>
            </w:pPr>
            <w:r>
              <w:rPr>
                <w:rFonts w:eastAsia="Times New Roman" w:cs="Times New Roman"/>
                <w:szCs w:val="24"/>
              </w:rPr>
              <w:t>Evaluate and update existing assessment process</w:t>
            </w:r>
          </w:p>
          <w:p w14:paraId="63CA0D9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9772E6B" w14:textId="77777777" w:rsidR="007502E0" w:rsidRDefault="007502E0" w:rsidP="00E64709">
            <w:pPr>
              <w:widowControl w:val="0"/>
              <w:spacing w:after="0" w:line="240" w:lineRule="auto"/>
              <w:ind w:left="120"/>
              <w:rPr>
                <w:rFonts w:eastAsia="Times New Roman" w:cs="Times New Roman"/>
                <w:szCs w:val="24"/>
              </w:rPr>
            </w:pPr>
            <w:r>
              <w:rPr>
                <w:rFonts w:eastAsia="Times New Roman" w:cs="Times New Roman"/>
                <w:szCs w:val="24"/>
              </w:rPr>
              <w:t>I.B.2. I.B.5. 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C3CA84B"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E1134E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Jul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526DB09"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Faculty Senate Student Learning Outcomes Assessment (SLOA) Committee, assessment coaches, and other key stakeholders</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EAD915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Possible resources for the action project might include non-instructional teaching equivalencies (TEs, “release time”) for faculty to conduct assessment, staff time, technology upgrades to improve the storage and access to the data </w:t>
            </w:r>
          </w:p>
        </w:tc>
      </w:tr>
      <w:tr w:rsidR="007502E0" w14:paraId="609ED963" w14:textId="77777777" w:rsidTr="00123BC4">
        <w:trPr>
          <w:trHeight w:val="132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6655A09" w14:textId="07E336D9" w:rsidR="007502E0" w:rsidRDefault="007502E0" w:rsidP="00E64709">
            <w:pPr>
              <w:spacing w:after="0" w:line="240" w:lineRule="auto"/>
              <w:rPr>
                <w:rFonts w:eastAsia="Times New Roman" w:cs="Times New Roman"/>
                <w:szCs w:val="24"/>
              </w:rPr>
            </w:pPr>
            <w:r>
              <w:rPr>
                <w:rFonts w:eastAsia="Times New Roman" w:cs="Times New Roman"/>
                <w:szCs w:val="24"/>
              </w:rPr>
              <w:t xml:space="preserve">Review and update existing </w:t>
            </w:r>
            <w:r w:rsidR="00F74B33">
              <w:rPr>
                <w:rFonts w:eastAsia="Times New Roman" w:cs="Times New Roman"/>
                <w:szCs w:val="24"/>
              </w:rPr>
              <w:t>Watermark</w:t>
            </w:r>
            <w:r>
              <w:rPr>
                <w:rFonts w:eastAsia="Times New Roman" w:cs="Times New Roman"/>
                <w:szCs w:val="24"/>
              </w:rPr>
              <w:t xml:space="preserve"> process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93BF226" w14:textId="77777777" w:rsidR="007502E0" w:rsidRDefault="007502E0" w:rsidP="00E64709">
            <w:pPr>
              <w:widowControl w:val="0"/>
              <w:spacing w:after="0" w:line="240" w:lineRule="auto"/>
              <w:ind w:left="120"/>
              <w:rPr>
                <w:rFonts w:eastAsia="Times New Roman" w:cs="Times New Roman"/>
                <w:szCs w:val="24"/>
              </w:rPr>
            </w:pPr>
            <w:r>
              <w:rPr>
                <w:rFonts w:eastAsia="Times New Roman" w:cs="Times New Roman"/>
                <w:szCs w:val="24"/>
              </w:rPr>
              <w:t>I.B.2. I.B.5. 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BC55E57"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DC114D5"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Jul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349186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Assessment coordinator, SLOA committee, assessment coaches, and other key stakeholders </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63B00E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Additional resources for implementing the process include the purchase and support of software to house the learning information</w:t>
            </w:r>
          </w:p>
        </w:tc>
      </w:tr>
      <w:tr w:rsidR="007502E0" w14:paraId="6E0D943A" w14:textId="77777777" w:rsidTr="00123BC4">
        <w:trPr>
          <w:trHeight w:val="34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90696A3"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Review and update the method that will be used to assess all student learning outcomes and service area outcomes within a five-year cycle </w:t>
            </w:r>
          </w:p>
          <w:p w14:paraId="1CCDC5BB" w14:textId="77777777" w:rsidR="007502E0" w:rsidRDefault="007502E0" w:rsidP="00E64709">
            <w:pPr>
              <w:widowControl w:val="0"/>
              <w:spacing w:after="0" w:line="240" w:lineRule="auto"/>
              <w:rPr>
                <w:rFonts w:eastAsia="Times New Roman" w:cs="Times New Roman"/>
                <w:szCs w:val="24"/>
              </w:rPr>
            </w:pPr>
          </w:p>
          <w:p w14:paraId="1D275A99" w14:textId="0BE3B936"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Develop a timeline of when courses will be assessed and how (e.g., 20% per year) and when assessment information will be uploaded to </w:t>
            </w:r>
            <w:r w:rsidR="00F74B33">
              <w:rPr>
                <w:rFonts w:eastAsia="Times New Roman" w:cs="Times New Roman"/>
                <w:szCs w:val="24"/>
              </w:rPr>
              <w:t>Watermark</w:t>
            </w:r>
            <w:r>
              <w:rPr>
                <w:rFonts w:eastAsia="Times New Roman" w:cs="Times New Roman"/>
                <w:szCs w:val="24"/>
              </w:rPr>
              <w:t xml:space="preserve">. </w:t>
            </w:r>
          </w:p>
          <w:p w14:paraId="09CB53E3" w14:textId="77777777" w:rsidR="007502E0" w:rsidRDefault="007502E0" w:rsidP="00E64709">
            <w:pPr>
              <w:widowControl w:val="0"/>
              <w:spacing w:after="0" w:line="240" w:lineRule="auto"/>
              <w:rPr>
                <w:rFonts w:eastAsia="Times New Roman" w:cs="Times New Roman"/>
                <w:szCs w:val="24"/>
              </w:rPr>
            </w:pPr>
          </w:p>
          <w:p w14:paraId="585DD6B3" w14:textId="2AB90789"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Determine who will be responsible for the assessment of SLOs and SAOs, and uploading assessment information to </w:t>
            </w:r>
            <w:r w:rsidR="00F74B33">
              <w:rPr>
                <w:rFonts w:eastAsia="Times New Roman" w:cs="Times New Roman"/>
                <w:szCs w:val="24"/>
              </w:rPr>
              <w:t>Watermark</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3026373" w14:textId="77777777" w:rsidR="007502E0" w:rsidRDefault="007502E0" w:rsidP="00E64709">
            <w:pPr>
              <w:widowControl w:val="0"/>
              <w:spacing w:after="0" w:line="240" w:lineRule="auto"/>
              <w:ind w:left="120"/>
              <w:rPr>
                <w:rFonts w:eastAsia="Times New Roman" w:cs="Times New Roman"/>
                <w:szCs w:val="24"/>
              </w:rPr>
            </w:pPr>
            <w:r>
              <w:rPr>
                <w:rFonts w:eastAsia="Times New Roman" w:cs="Times New Roman"/>
                <w:szCs w:val="24"/>
              </w:rPr>
              <w:t>I.A.2. I.A.3. I.B.6.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DAE0520"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8076802"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May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F2DBDDD"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Department/unit/program faculty and staff and other key stakeholders </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8D99669"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Resources such as TEs may be necessary </w:t>
            </w:r>
          </w:p>
          <w:p w14:paraId="0E6C0CCB" w14:textId="77777777" w:rsidR="007502E0" w:rsidRDefault="007502E0" w:rsidP="00E64709">
            <w:pPr>
              <w:widowControl w:val="0"/>
              <w:spacing w:after="0" w:line="240" w:lineRule="auto"/>
              <w:rPr>
                <w:rFonts w:eastAsia="Times New Roman" w:cs="Times New Roman"/>
                <w:szCs w:val="24"/>
              </w:rPr>
            </w:pPr>
          </w:p>
          <w:p w14:paraId="623388A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Time for consultations with assessment coordinator and coaches</w:t>
            </w:r>
          </w:p>
        </w:tc>
      </w:tr>
      <w:tr w:rsidR="007502E0" w14:paraId="68E3B52A" w14:textId="77777777" w:rsidTr="00123BC4">
        <w:trPr>
          <w:trHeight w:val="812"/>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9FC6C0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Create plan to map SLOs and SAOs to revised Institutional Learning Outcomes (ILOs)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3CA4003"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I.B.5.</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1066E4A"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Aug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EC1AD06"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717BC7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Department/unit/program faculty, staff, and other key stakeholders </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4A5D4D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new resources needed to meet this task</w:t>
            </w:r>
          </w:p>
        </w:tc>
      </w:tr>
      <w:tr w:rsidR="007502E0" w14:paraId="48F93C1A" w14:textId="77777777" w:rsidTr="00123BC4">
        <w:trPr>
          <w:trHeight w:val="848"/>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2AA03C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Update general education outcomes to align with the revised ILOs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F5F6B8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II.A.11. II.A.12.</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AAD7836"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BE9696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47CD68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General Education Board and other key stakeholders</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43ED189"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Resources might include time for faculty to conduct the discussion and mapping work</w:t>
            </w:r>
          </w:p>
        </w:tc>
      </w:tr>
      <w:tr w:rsidR="007502E0" w14:paraId="1DB5E93F" w14:textId="77777777" w:rsidTr="00123BC4">
        <w:trPr>
          <w:trHeight w:val="1667"/>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C83884A" w14:textId="2D26BD38"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Develop </w:t>
            </w:r>
            <w:r w:rsidR="00F74B33">
              <w:rPr>
                <w:rFonts w:eastAsia="Times New Roman" w:cs="Times New Roman"/>
                <w:szCs w:val="24"/>
              </w:rPr>
              <w:t>Watermark</w:t>
            </w:r>
            <w:r>
              <w:rPr>
                <w:rFonts w:eastAsia="Times New Roman" w:cs="Times New Roman"/>
                <w:szCs w:val="24"/>
              </w:rPr>
              <w:t xml:space="preserve"> queries and reports to produce useful assessment information</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D10465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4684290"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w:t>
            </w:r>
          </w:p>
          <w:p w14:paraId="5ECE73FD"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31449D7C"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305A5917"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1518A64B"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6DB0440A"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E2F27B3"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May 2019</w:t>
            </w:r>
          </w:p>
          <w:p w14:paraId="1212BF71"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74471B7A"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66F617D2"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09FCC0EA"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p w14:paraId="40817A85"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 xml:space="preserve"> </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2460BE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SLOA committee, assessment coaches, and other key stakeholders</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4441AC7" w14:textId="5C8CA569"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A possible temporary hire of a database professional or a </w:t>
            </w:r>
            <w:r w:rsidR="00F74B33">
              <w:rPr>
                <w:rFonts w:eastAsia="Times New Roman" w:cs="Times New Roman"/>
                <w:szCs w:val="24"/>
              </w:rPr>
              <w:t>Watermark</w:t>
            </w:r>
            <w:r>
              <w:rPr>
                <w:rFonts w:eastAsia="Times New Roman" w:cs="Times New Roman"/>
                <w:szCs w:val="24"/>
              </w:rPr>
              <w:t xml:space="preserve"> consultant</w:t>
            </w:r>
          </w:p>
          <w:p w14:paraId="13C4070F" w14:textId="77777777" w:rsidR="007502E0" w:rsidRDefault="007502E0" w:rsidP="00E64709">
            <w:pPr>
              <w:widowControl w:val="0"/>
              <w:spacing w:after="0" w:line="240" w:lineRule="auto"/>
              <w:rPr>
                <w:rFonts w:eastAsia="Times New Roman" w:cs="Times New Roman"/>
                <w:szCs w:val="24"/>
              </w:rPr>
            </w:pPr>
          </w:p>
          <w:p w14:paraId="624F77DB" w14:textId="19BB806A" w:rsidR="007502E0" w:rsidRDefault="00F74B33" w:rsidP="00E64709">
            <w:pPr>
              <w:widowControl w:val="0"/>
              <w:spacing w:after="0" w:line="240" w:lineRule="auto"/>
              <w:rPr>
                <w:rFonts w:eastAsia="Times New Roman" w:cs="Times New Roman"/>
                <w:szCs w:val="24"/>
              </w:rPr>
            </w:pPr>
            <w:r>
              <w:rPr>
                <w:rFonts w:eastAsia="Times New Roman" w:cs="Times New Roman"/>
                <w:szCs w:val="24"/>
              </w:rPr>
              <w:t>Watermark</w:t>
            </w:r>
            <w:r w:rsidR="007502E0">
              <w:rPr>
                <w:rFonts w:eastAsia="Times New Roman" w:cs="Times New Roman"/>
                <w:szCs w:val="24"/>
              </w:rPr>
              <w:t xml:space="preserve"> training for assessment coordinator, coaches, and other stakeholders</w:t>
            </w:r>
          </w:p>
        </w:tc>
      </w:tr>
      <w:tr w:rsidR="007502E0" w14:paraId="2916D6E4" w14:textId="77777777" w:rsidTr="00123BC4">
        <w:trPr>
          <w:trHeight w:val="1145"/>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6C1E3C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Offer innovative professional development opportunities to improve and increase engagement with assessment</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74D78C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II.A.3.</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220534C"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 Mar 2019 Aug 2019</w:t>
            </w:r>
          </w:p>
          <w:p w14:paraId="1D2869FF" w14:textId="77777777" w:rsidR="007502E0" w:rsidRDefault="007502E0" w:rsidP="00E64709">
            <w:pPr>
              <w:spacing w:after="0" w:line="240" w:lineRule="auto"/>
              <w:jc w:val="center"/>
              <w:rPr>
                <w:rFonts w:eastAsia="Times New Roman" w:cs="Times New Roman"/>
                <w:szCs w:val="24"/>
              </w:rPr>
            </w:pPr>
            <w:r>
              <w:rPr>
                <w:rFonts w:eastAsia="Times New Roman" w:cs="Times New Roman"/>
                <w:szCs w:val="24"/>
              </w:rPr>
              <w:t xml:space="preserve"> </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27717E1"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Jan 2019, Mar 2019,  Aug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DDBEE1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SLOA committee, assessment coaches, and other key stakeholders</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94938D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Resources for stipends, food, and other supports</w:t>
            </w:r>
          </w:p>
        </w:tc>
      </w:tr>
      <w:tr w:rsidR="007502E0" w14:paraId="382189D2" w14:textId="77777777" w:rsidTr="00123BC4">
        <w:trPr>
          <w:trHeight w:val="138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C3EBE8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Develop methodology to assess effectiveness of 2019-2021 action steps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E20D2E8" w14:textId="77777777" w:rsidR="007502E0" w:rsidRDefault="007502E0" w:rsidP="00E64709">
            <w:pPr>
              <w:spacing w:after="0" w:line="240" w:lineRule="auto"/>
              <w:rPr>
                <w:rFonts w:eastAsia="Times New Roman" w:cs="Times New Roman"/>
                <w:szCs w:val="24"/>
              </w:rPr>
            </w:pPr>
            <w:r>
              <w:rPr>
                <w:rFonts w:eastAsia="Times New Roman" w:cs="Times New Roman"/>
                <w:szCs w:val="24"/>
              </w:rPr>
              <w:t>I.B.7. II.A.16.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C47E43A" w14:textId="77777777" w:rsidR="007502E0" w:rsidRDefault="007502E0" w:rsidP="00E64709">
            <w:pPr>
              <w:spacing w:after="0" w:line="240" w:lineRule="auto"/>
              <w:jc w:val="center"/>
              <w:rPr>
                <w:rFonts w:eastAsia="Times New Roman" w:cs="Times New Roman"/>
                <w:szCs w:val="24"/>
              </w:rPr>
            </w:pPr>
            <w:r>
              <w:rPr>
                <w:rFonts w:eastAsia="Times New Roman" w:cs="Times New Roman"/>
                <w:szCs w:val="24"/>
              </w:rPr>
              <w:t>Jan 2019</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D0B45A9" w14:textId="77777777" w:rsidR="007502E0" w:rsidRDefault="007502E0" w:rsidP="00E64709">
            <w:pPr>
              <w:spacing w:after="0" w:line="240" w:lineRule="auto"/>
              <w:rPr>
                <w:rFonts w:eastAsia="Times New Roman" w:cs="Times New Roman"/>
                <w:szCs w:val="24"/>
              </w:rPr>
            </w:pPr>
            <w:r>
              <w:rPr>
                <w:rFonts w:eastAsia="Times New Roman" w:cs="Times New Roman"/>
                <w:szCs w:val="24"/>
              </w:rPr>
              <w:t>Feb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47C2DE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SLOA committee, assessment coaches, and other key stakeholders</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AF9B1A9"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Existing staff and faculty with possible support from consultants to accelerate progress and understanding</w:t>
            </w:r>
          </w:p>
        </w:tc>
      </w:tr>
      <w:tr w:rsidR="007502E0" w14:paraId="06C50FDB" w14:textId="77777777" w:rsidTr="00123BC4">
        <w:trPr>
          <w:trHeight w:val="1505"/>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9B10691"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Prepare and submit final evaluation report, including an evaluation of the achievement of the 2019 action steps and next steps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755DB3E" w14:textId="77777777" w:rsidR="007502E0" w:rsidRDefault="007502E0" w:rsidP="00E64709">
            <w:pPr>
              <w:spacing w:after="0" w:line="240" w:lineRule="auto"/>
              <w:rPr>
                <w:rFonts w:eastAsia="Times New Roman" w:cs="Times New Roman"/>
                <w:szCs w:val="24"/>
              </w:rPr>
            </w:pPr>
            <w:r>
              <w:rPr>
                <w:rFonts w:eastAsia="Times New Roman" w:cs="Times New Roman"/>
                <w:szCs w:val="24"/>
              </w:rPr>
              <w:t>I.B.4 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3C8A905" w14:textId="77777777" w:rsidR="007502E0" w:rsidRDefault="007502E0" w:rsidP="00E64709">
            <w:pPr>
              <w:spacing w:after="0" w:line="240" w:lineRule="auto"/>
              <w:jc w:val="center"/>
              <w:rPr>
                <w:rFonts w:eastAsia="Times New Roman" w:cs="Times New Roman"/>
                <w:szCs w:val="24"/>
              </w:rPr>
            </w:pPr>
            <w:r>
              <w:rPr>
                <w:rFonts w:eastAsia="Times New Roman" w:cs="Times New Roman"/>
                <w:szCs w:val="24"/>
              </w:rPr>
              <w:t xml:space="preserve"> </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4091A4E" w14:textId="77777777" w:rsidR="007502E0" w:rsidRDefault="007502E0" w:rsidP="00E64709">
            <w:pPr>
              <w:spacing w:after="0" w:line="240" w:lineRule="auto"/>
              <w:rPr>
                <w:rFonts w:eastAsia="Times New Roman" w:cs="Times New Roman"/>
                <w:szCs w:val="24"/>
              </w:rPr>
            </w:pPr>
            <w:r>
              <w:rPr>
                <w:rFonts w:eastAsia="Times New Roman" w:cs="Times New Roman"/>
                <w:szCs w:val="24"/>
              </w:rPr>
              <w:t>End of Dec 2019</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C42F4F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OFIE</w:t>
            </w:r>
          </w:p>
        </w:tc>
        <w:tc>
          <w:tcPr>
            <w:tcW w:w="433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FBD287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complete this task</w:t>
            </w:r>
          </w:p>
        </w:tc>
      </w:tr>
      <w:tr w:rsidR="007502E0" w14:paraId="3AD65ACB" w14:textId="77777777" w:rsidTr="00123BC4">
        <w:trPr>
          <w:trHeight w:val="420"/>
        </w:trPr>
        <w:tc>
          <w:tcPr>
            <w:tcW w:w="14220" w:type="dxa"/>
            <w:gridSpan w:val="7"/>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0FDFCC1" w14:textId="77777777" w:rsidR="007502E0" w:rsidRDefault="007502E0" w:rsidP="00E64709">
            <w:pPr>
              <w:spacing w:after="0" w:line="240" w:lineRule="auto"/>
              <w:jc w:val="center"/>
              <w:rPr>
                <w:rFonts w:eastAsia="Times New Roman" w:cs="Times New Roman"/>
                <w:b/>
                <w:szCs w:val="24"/>
              </w:rPr>
            </w:pPr>
            <w:r>
              <w:rPr>
                <w:rFonts w:eastAsia="Times New Roman" w:cs="Times New Roman"/>
                <w:b/>
                <w:szCs w:val="24"/>
              </w:rPr>
              <w:t xml:space="preserve"> YEAR 2 FOCUS: Improve assessment (January-December 2020) </w:t>
            </w:r>
          </w:p>
        </w:tc>
      </w:tr>
      <w:tr w:rsidR="007502E0" w14:paraId="001CD88E"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4C66000D" w14:textId="77777777" w:rsidR="007502E0" w:rsidRDefault="007502E0" w:rsidP="00E64709">
            <w:pPr>
              <w:widowControl w:val="0"/>
              <w:spacing w:after="0" w:line="240" w:lineRule="auto"/>
              <w:rPr>
                <w:rFonts w:eastAsia="Times New Roman" w:cs="Times New Roman"/>
                <w:szCs w:val="24"/>
              </w:rPr>
            </w:pPr>
            <w:r>
              <w:rPr>
                <w:rFonts w:eastAsia="Times New Roman" w:cs="Times New Roman"/>
                <w:b/>
                <w:szCs w:val="24"/>
              </w:rPr>
              <w:t xml:space="preserve">Desired Outcome: </w:t>
            </w:r>
            <w:r>
              <w:rPr>
                <w:rFonts w:eastAsia="Times New Roman" w:cs="Times New Roman"/>
                <w:szCs w:val="24"/>
              </w:rPr>
              <w:t>Improve assessment of SLOs and SAOs</w:t>
            </w:r>
          </w:p>
        </w:tc>
      </w:tr>
      <w:tr w:rsidR="007502E0" w14:paraId="4FD860DD"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6DAC6D4A" w14:textId="77777777" w:rsidR="007502E0" w:rsidRDefault="007502E0" w:rsidP="00E64709">
            <w:pPr>
              <w:widowControl w:val="0"/>
              <w:spacing w:after="0" w:line="240" w:lineRule="auto"/>
              <w:ind w:left="230" w:hanging="230"/>
              <w:rPr>
                <w:rFonts w:eastAsia="Times New Roman" w:cs="Times New Roman"/>
                <w:b/>
                <w:szCs w:val="24"/>
              </w:rPr>
            </w:pPr>
            <w:r>
              <w:rPr>
                <w:rFonts w:eastAsia="Times New Roman" w:cs="Times New Roman"/>
                <w:b/>
                <w:szCs w:val="24"/>
              </w:rPr>
              <w:t>Action Steps:</w:t>
            </w:r>
          </w:p>
          <w:p w14:paraId="0AE9A873" w14:textId="77777777" w:rsidR="007502E0" w:rsidRDefault="007502E0" w:rsidP="00E64709">
            <w:pPr>
              <w:spacing w:after="0" w:line="240" w:lineRule="auto"/>
              <w:ind w:left="630" w:hanging="360"/>
              <w:rPr>
                <w:rFonts w:eastAsia="Times New Roman" w:cs="Times New Roman"/>
                <w:szCs w:val="24"/>
              </w:rPr>
            </w:pPr>
            <w:r>
              <w:rPr>
                <w:rFonts w:eastAsia="Times New Roman" w:cs="Times New Roman"/>
                <w:szCs w:val="24"/>
              </w:rPr>
              <w:t>●  Implement and evaluate updated assessment process</w:t>
            </w:r>
          </w:p>
          <w:p w14:paraId="40EFE951" w14:textId="0F30C3CB" w:rsidR="007502E0" w:rsidRDefault="007502E0" w:rsidP="00E64709">
            <w:pPr>
              <w:spacing w:after="0" w:line="240" w:lineRule="auto"/>
              <w:ind w:left="630" w:hanging="360"/>
              <w:rPr>
                <w:rFonts w:eastAsia="Times New Roman" w:cs="Times New Roman"/>
                <w:szCs w:val="24"/>
              </w:rPr>
            </w:pPr>
            <w:r>
              <w:rPr>
                <w:rFonts w:eastAsia="Times New Roman" w:cs="Times New Roman"/>
                <w:szCs w:val="24"/>
              </w:rPr>
              <w:t xml:space="preserve">●  Implement and evaluate updated </w:t>
            </w:r>
            <w:r w:rsidR="00F74B33">
              <w:rPr>
                <w:rFonts w:eastAsia="Times New Roman" w:cs="Times New Roman"/>
                <w:szCs w:val="24"/>
              </w:rPr>
              <w:t>Watermark</w:t>
            </w:r>
            <w:r>
              <w:rPr>
                <w:rFonts w:eastAsia="Times New Roman" w:cs="Times New Roman"/>
                <w:szCs w:val="24"/>
              </w:rPr>
              <w:t xml:space="preserve"> process and usage</w:t>
            </w:r>
          </w:p>
          <w:p w14:paraId="4ED6A257" w14:textId="77777777" w:rsidR="007502E0" w:rsidRDefault="007502E0" w:rsidP="00E64709">
            <w:pPr>
              <w:spacing w:after="0" w:line="240" w:lineRule="auto"/>
              <w:ind w:left="630" w:hanging="360"/>
              <w:rPr>
                <w:rFonts w:eastAsia="Times New Roman" w:cs="Times New Roman"/>
                <w:szCs w:val="24"/>
              </w:rPr>
            </w:pPr>
            <w:r>
              <w:rPr>
                <w:rFonts w:eastAsia="Times New Roman" w:cs="Times New Roman"/>
                <w:szCs w:val="24"/>
              </w:rPr>
              <w:t>●  Implement and evaluate the assessment of SLOs and SAOs for each department/unit/program</w:t>
            </w:r>
          </w:p>
          <w:p w14:paraId="1B1EBC40" w14:textId="77777777" w:rsidR="007502E0" w:rsidRDefault="007502E0" w:rsidP="00E64709">
            <w:pPr>
              <w:widowControl w:val="0"/>
              <w:spacing w:after="0" w:line="240" w:lineRule="auto"/>
              <w:ind w:left="630" w:hanging="360"/>
              <w:rPr>
                <w:rFonts w:eastAsia="Times New Roman" w:cs="Times New Roman"/>
                <w:szCs w:val="24"/>
              </w:rPr>
            </w:pPr>
            <w:r>
              <w:rPr>
                <w:rFonts w:eastAsia="Times New Roman" w:cs="Times New Roman"/>
                <w:szCs w:val="24"/>
              </w:rPr>
              <w:t>●  Implement plan to map SLOs and SAOs to Institutional Learning Outcomes (ILOs)</w:t>
            </w:r>
          </w:p>
          <w:p w14:paraId="05289229" w14:textId="77777777" w:rsidR="007502E0" w:rsidRDefault="007502E0" w:rsidP="00E64709">
            <w:pPr>
              <w:widowControl w:val="0"/>
              <w:spacing w:after="0" w:line="240" w:lineRule="auto"/>
              <w:ind w:left="630" w:hanging="360"/>
              <w:rPr>
                <w:rFonts w:eastAsia="Times New Roman" w:cs="Times New Roman"/>
                <w:szCs w:val="24"/>
              </w:rPr>
            </w:pPr>
            <w:r>
              <w:rPr>
                <w:rFonts w:eastAsia="Times New Roman" w:cs="Times New Roman"/>
                <w:szCs w:val="24"/>
              </w:rPr>
              <w:t>●  Approve updated general education outcomes, and develop a timeline to map SLOs and SAOs to the general education outcomes</w:t>
            </w:r>
          </w:p>
          <w:p w14:paraId="007BD723" w14:textId="6C1D4EE8" w:rsidR="007502E0" w:rsidRDefault="007502E0" w:rsidP="00E64709">
            <w:pPr>
              <w:widowControl w:val="0"/>
              <w:spacing w:after="0" w:line="240" w:lineRule="auto"/>
              <w:ind w:left="630" w:hanging="360"/>
              <w:rPr>
                <w:rFonts w:eastAsia="Times New Roman" w:cs="Times New Roman"/>
                <w:szCs w:val="24"/>
              </w:rPr>
            </w:pPr>
            <w:r>
              <w:rPr>
                <w:rFonts w:eastAsia="Times New Roman" w:cs="Times New Roman"/>
                <w:szCs w:val="24"/>
              </w:rPr>
              <w:t xml:space="preserve">●  Evaluate effectiveness and usefulness of </w:t>
            </w:r>
            <w:r w:rsidR="00F74B33">
              <w:rPr>
                <w:rFonts w:eastAsia="Times New Roman" w:cs="Times New Roman"/>
                <w:szCs w:val="24"/>
              </w:rPr>
              <w:t>Watermark</w:t>
            </w:r>
            <w:r>
              <w:rPr>
                <w:rFonts w:eastAsia="Times New Roman" w:cs="Times New Roman"/>
                <w:szCs w:val="24"/>
              </w:rPr>
              <w:t xml:space="preserve"> queries and reports</w:t>
            </w:r>
          </w:p>
          <w:p w14:paraId="29F8FB96" w14:textId="77777777" w:rsidR="007502E0" w:rsidRDefault="007502E0" w:rsidP="00E64709">
            <w:pPr>
              <w:widowControl w:val="0"/>
              <w:spacing w:after="0" w:line="240" w:lineRule="auto"/>
              <w:ind w:left="630" w:hanging="360"/>
              <w:rPr>
                <w:rFonts w:eastAsia="Times New Roman" w:cs="Times New Roman"/>
                <w:szCs w:val="24"/>
              </w:rPr>
            </w:pPr>
            <w:r>
              <w:rPr>
                <w:rFonts w:eastAsia="Times New Roman" w:cs="Times New Roman"/>
                <w:szCs w:val="24"/>
              </w:rPr>
              <w:t>●  Evaluate and expand assessment professional development opportunities for faculty/lecturers, staff, and administrators</w:t>
            </w:r>
          </w:p>
        </w:tc>
      </w:tr>
      <w:tr w:rsidR="007502E0" w14:paraId="1EB224BD"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3B08EC8B" w14:textId="77777777" w:rsidR="007502E0" w:rsidRDefault="007502E0" w:rsidP="00E64709">
            <w:pPr>
              <w:widowControl w:val="0"/>
              <w:spacing w:after="0" w:line="240" w:lineRule="auto"/>
              <w:ind w:left="230" w:hanging="230"/>
              <w:rPr>
                <w:rFonts w:eastAsia="Times New Roman" w:cs="Times New Roman"/>
                <w:b/>
                <w:szCs w:val="24"/>
              </w:rPr>
            </w:pPr>
            <w:r>
              <w:rPr>
                <w:rFonts w:eastAsia="Times New Roman" w:cs="Times New Roman"/>
                <w:b/>
                <w:szCs w:val="24"/>
              </w:rPr>
              <w:t>Assessment:</w:t>
            </w:r>
          </w:p>
          <w:p w14:paraId="60676204" w14:textId="77777777"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Completed evaluation report on the effectiveness of the assessment process with recommendations for improvement</w:t>
            </w:r>
          </w:p>
          <w:p w14:paraId="79282544" w14:textId="49735A59"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xml:space="preserve">●  Completed evaluation report on the effectiveness of the </w:t>
            </w:r>
            <w:r w:rsidR="00F74B33">
              <w:rPr>
                <w:rFonts w:eastAsia="Times New Roman" w:cs="Times New Roman"/>
                <w:szCs w:val="24"/>
              </w:rPr>
              <w:t>Watermark</w:t>
            </w:r>
            <w:r>
              <w:rPr>
                <w:rFonts w:eastAsia="Times New Roman" w:cs="Times New Roman"/>
                <w:szCs w:val="24"/>
              </w:rPr>
              <w:t xml:space="preserve"> process and a summary of usage, with recommendations for improvement</w:t>
            </w:r>
          </w:p>
          <w:p w14:paraId="142A9E89" w14:textId="77777777"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Completed evaluation report on the assessment of SLOs and SAOs by department/unit/program, highlighting areas of effectiveness and recommendations for Improvement</w:t>
            </w:r>
          </w:p>
          <w:p w14:paraId="4210B8EC" w14:textId="77777777"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Mapped SLOs and SAOs to ILOs</w:t>
            </w:r>
          </w:p>
          <w:p w14:paraId="169316B2" w14:textId="77777777"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Approved general education outcomes with a clear timeline for mapping</w:t>
            </w:r>
          </w:p>
          <w:p w14:paraId="23DA5FCA" w14:textId="1E3A3815"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xml:space="preserve">●  Completed evaluation report on the effectiveness and usefulness of </w:t>
            </w:r>
            <w:r w:rsidR="00F74B33">
              <w:rPr>
                <w:rFonts w:eastAsia="Times New Roman" w:cs="Times New Roman"/>
                <w:szCs w:val="24"/>
              </w:rPr>
              <w:t>Watermark</w:t>
            </w:r>
            <w:r>
              <w:rPr>
                <w:rFonts w:eastAsia="Times New Roman" w:cs="Times New Roman"/>
                <w:szCs w:val="24"/>
              </w:rPr>
              <w:t xml:space="preserve"> queries and reports with recommendations for improvement</w:t>
            </w:r>
          </w:p>
          <w:p w14:paraId="0B9999E9" w14:textId="77777777" w:rsidR="007502E0" w:rsidRDefault="007502E0" w:rsidP="00E64709">
            <w:pPr>
              <w:widowControl w:val="0"/>
              <w:spacing w:after="0" w:line="240" w:lineRule="auto"/>
              <w:ind w:left="540" w:hanging="270"/>
              <w:rPr>
                <w:rFonts w:eastAsia="Times New Roman" w:cs="Times New Roman"/>
                <w:szCs w:val="24"/>
              </w:rPr>
            </w:pPr>
            <w:r>
              <w:rPr>
                <w:rFonts w:eastAsia="Times New Roman" w:cs="Times New Roman"/>
                <w:szCs w:val="24"/>
              </w:rPr>
              <w:t>●  Evaluation results on effectiveness of professional development opportunities</w:t>
            </w:r>
          </w:p>
        </w:tc>
      </w:tr>
      <w:tr w:rsidR="007502E0" w:rsidRPr="00105E2D" w14:paraId="3A723E93" w14:textId="77777777" w:rsidTr="00123BC4">
        <w:trPr>
          <w:trHeight w:val="680"/>
        </w:trPr>
        <w:tc>
          <w:tcPr>
            <w:tcW w:w="315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333816C4"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Tasks</w:t>
            </w:r>
          </w:p>
        </w:tc>
        <w:tc>
          <w:tcPr>
            <w:tcW w:w="9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09CE2836"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Std</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44E94C46"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Start </w:t>
            </w:r>
          </w:p>
          <w:p w14:paraId="451FFD29"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136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773FDEAA"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End </w:t>
            </w:r>
          </w:p>
          <w:p w14:paraId="684E189D"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7133ECA"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Responsible </w:t>
            </w:r>
          </w:p>
          <w:p w14:paraId="585C999B"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Parties</w:t>
            </w:r>
          </w:p>
        </w:tc>
        <w:tc>
          <w:tcPr>
            <w:tcW w:w="433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737DC16C"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Resources</w:t>
            </w:r>
          </w:p>
        </w:tc>
      </w:tr>
      <w:tr w:rsidR="007502E0" w14:paraId="4C745857" w14:textId="77777777" w:rsidTr="00123BC4">
        <w:trPr>
          <w:trHeight w:val="136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BD76E6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Implement and evaluate updated assessment process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2B47AC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I.B.5. I.B.8.</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0D7181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6C2C347"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8CA4DB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41533E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7627B31B" w14:textId="77777777" w:rsidTr="00123BC4">
        <w:trPr>
          <w:trHeight w:val="188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66DE962" w14:textId="7B950903"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Implement and evaluate updated </w:t>
            </w:r>
            <w:r w:rsidR="00F74B33">
              <w:rPr>
                <w:rFonts w:eastAsia="Times New Roman" w:cs="Times New Roman"/>
                <w:szCs w:val="24"/>
              </w:rPr>
              <w:t>Watermark</w:t>
            </w:r>
            <w:r>
              <w:rPr>
                <w:rFonts w:eastAsia="Times New Roman" w:cs="Times New Roman"/>
                <w:szCs w:val="24"/>
              </w:rPr>
              <w:t xml:space="preserve"> process and usage</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19F1E0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I.B.8.</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04FF30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62BDA8C"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B6BCF6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2007224" w14:textId="20AD33BF"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Financial resources to retain </w:t>
            </w:r>
            <w:r w:rsidR="00F74B33">
              <w:rPr>
                <w:rFonts w:eastAsia="Times New Roman" w:cs="Times New Roman"/>
                <w:szCs w:val="24"/>
              </w:rPr>
              <w:t>Watermark</w:t>
            </w:r>
            <w:r>
              <w:rPr>
                <w:rFonts w:eastAsia="Times New Roman" w:cs="Times New Roman"/>
                <w:szCs w:val="24"/>
              </w:rPr>
              <w:t xml:space="preserve"> consultants and experts to assist in implementation and support</w:t>
            </w:r>
          </w:p>
        </w:tc>
      </w:tr>
      <w:tr w:rsidR="007502E0" w14:paraId="121F1FF1" w14:textId="77777777" w:rsidTr="00123BC4">
        <w:trPr>
          <w:trHeight w:val="188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C0EFF7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Implement and evaluate the assessment of SLOs and SAOs for each department/unit/</w:t>
            </w:r>
          </w:p>
          <w:p w14:paraId="166AEDA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program</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F2C7B9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II.A.11. II.C.2.</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88DE16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60C8023"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89C8B2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892C86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411608C9"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F19121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Implement plan to map SLOs and SAOs to Institutional Learning Outcomes (ILOs)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FD7659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II.A.11. II.C.2.</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560B03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954F276"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AE699D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BA7D7F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0DD2A52C" w14:textId="77777777" w:rsidTr="00123BC4">
        <w:trPr>
          <w:trHeight w:val="76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55BD4E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Approve updated general education outcomes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F023E4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II.A.12.</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41C571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E465F7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May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CC8CB4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General Education Board, Faculty Senate</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E2ADFA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307FF50D" w14:textId="77777777" w:rsidTr="00123BC4">
        <w:trPr>
          <w:trHeight w:val="140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5172F7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Determine a timeline to map course SLOs and program learning outcomes to the revised general education outcomes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58602E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12A947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Aug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98D66D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0AE9A3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55E5F6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11363170" w14:textId="77777777" w:rsidTr="00123BC4">
        <w:trPr>
          <w:trHeight w:val="92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7E8B164" w14:textId="41CA5BCE"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Evaluate effectiveness and usefulness of </w:t>
            </w:r>
            <w:r w:rsidR="00F74B33">
              <w:rPr>
                <w:rFonts w:eastAsia="Times New Roman" w:cs="Times New Roman"/>
                <w:szCs w:val="24"/>
              </w:rPr>
              <w:t>Watermark</w:t>
            </w:r>
            <w:r>
              <w:rPr>
                <w:rFonts w:eastAsia="Times New Roman" w:cs="Times New Roman"/>
                <w:szCs w:val="24"/>
              </w:rPr>
              <w:t xml:space="preserve"> queries and reports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4EA0F9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265BC0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3EBF340"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DDF9E6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6CC286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3C2CE087" w14:textId="77777777" w:rsidTr="00123BC4">
        <w:trPr>
          <w:trHeight w:val="92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71356A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Evaluate the effectiveness of assessment professional development opportunities</w:t>
            </w:r>
          </w:p>
          <w:p w14:paraId="6BF00AA6" w14:textId="77777777" w:rsidR="007502E0" w:rsidRDefault="007502E0" w:rsidP="00E64709">
            <w:pPr>
              <w:widowControl w:val="0"/>
              <w:spacing w:after="0" w:line="240" w:lineRule="auto"/>
              <w:rPr>
                <w:rFonts w:eastAsia="Times New Roman" w:cs="Times New Roman"/>
                <w:szCs w:val="24"/>
              </w:rPr>
            </w:pPr>
          </w:p>
          <w:p w14:paraId="72D5752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Determine if expansion of these opportunities is useful</w:t>
            </w:r>
          </w:p>
          <w:p w14:paraId="01FCDDFF" w14:textId="77777777" w:rsidR="007502E0" w:rsidRDefault="007502E0" w:rsidP="00E64709">
            <w:pPr>
              <w:widowControl w:val="0"/>
              <w:spacing w:after="0" w:line="240" w:lineRule="auto"/>
              <w:rPr>
                <w:rFonts w:eastAsia="Times New Roman" w:cs="Times New Roman"/>
                <w:szCs w:val="24"/>
              </w:rPr>
            </w:pPr>
          </w:p>
          <w:p w14:paraId="5CDD3E5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Upon determination, expand opportunities or revise current ones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EADDDD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II.A.3. II.A.7. II.A.16.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F233A3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 Mar 2020, Aug 2020</w:t>
            </w:r>
          </w:p>
          <w:p w14:paraId="657E59E0" w14:textId="77777777" w:rsidR="007502E0" w:rsidRDefault="007502E0" w:rsidP="00E64709">
            <w:pPr>
              <w:spacing w:after="0" w:line="240" w:lineRule="auto"/>
              <w:rPr>
                <w:rFonts w:eastAsia="Times New Roman" w:cs="Times New Roman"/>
                <w:szCs w:val="24"/>
              </w:rPr>
            </w:pPr>
            <w:r>
              <w:rPr>
                <w:rFonts w:eastAsia="Times New Roman" w:cs="Times New Roman"/>
                <w:szCs w:val="24"/>
              </w:rPr>
              <w:t xml:space="preserve"> </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B4AE22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2020, Mar 2020,  Aug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2D2F511"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 assessment coaches, SLOA committee, in collaboration with administration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210738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Resources for stipends, food, and other supports to increase bandwidth for implementation and support</w:t>
            </w:r>
          </w:p>
        </w:tc>
      </w:tr>
      <w:tr w:rsidR="007502E0" w14:paraId="7244D62D" w14:textId="77777777" w:rsidTr="00123BC4">
        <w:trPr>
          <w:trHeight w:val="1560"/>
        </w:trPr>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0AE76C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Prepare and submit final evaluation report, including an evaluation of the achievement of the 2020 action steps and next steps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00EB08A" w14:textId="77777777" w:rsidR="007502E0" w:rsidRDefault="007502E0" w:rsidP="00E64709">
            <w:pPr>
              <w:spacing w:after="0" w:line="240" w:lineRule="auto"/>
              <w:rPr>
                <w:rFonts w:eastAsia="Times New Roman" w:cs="Times New Roman"/>
                <w:szCs w:val="24"/>
              </w:rPr>
            </w:pPr>
            <w:r>
              <w:rPr>
                <w:rFonts w:eastAsia="Times New Roman" w:cs="Times New Roman"/>
                <w:szCs w:val="24"/>
              </w:rPr>
              <w:t>N/A</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E978396" w14:textId="77777777" w:rsidR="007502E0" w:rsidRDefault="007502E0" w:rsidP="00E64709">
            <w:pPr>
              <w:spacing w:after="0" w:line="240" w:lineRule="auto"/>
              <w:jc w:val="center"/>
              <w:rPr>
                <w:rFonts w:eastAsia="Times New Roman" w:cs="Times New Roman"/>
                <w:szCs w:val="24"/>
              </w:rPr>
            </w:pPr>
            <w:r>
              <w:rPr>
                <w:rFonts w:eastAsia="Times New Roman" w:cs="Times New Roman"/>
                <w:szCs w:val="24"/>
              </w:rPr>
              <w:t xml:space="preserve"> </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59FE916" w14:textId="77777777" w:rsidR="007502E0" w:rsidRDefault="007502E0" w:rsidP="00E64709">
            <w:pPr>
              <w:spacing w:after="0" w:line="240" w:lineRule="auto"/>
              <w:rPr>
                <w:rFonts w:eastAsia="Times New Roman" w:cs="Times New Roman"/>
                <w:szCs w:val="24"/>
              </w:rPr>
            </w:pPr>
            <w:r>
              <w:rPr>
                <w:rFonts w:eastAsia="Times New Roman" w:cs="Times New Roman"/>
                <w:szCs w:val="24"/>
              </w:rPr>
              <w:t>End of Dec 2020</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2BDB16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24CAAE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10056795" w14:textId="77777777" w:rsidTr="00123BC4">
        <w:trPr>
          <w:trHeight w:val="480"/>
        </w:trPr>
        <w:tc>
          <w:tcPr>
            <w:tcW w:w="14220" w:type="dxa"/>
            <w:gridSpan w:val="7"/>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5D96505" w14:textId="77777777" w:rsidR="007502E0" w:rsidRPr="00105E2D" w:rsidRDefault="007502E0" w:rsidP="00E64709">
            <w:pPr>
              <w:spacing w:after="0" w:line="240" w:lineRule="auto"/>
              <w:jc w:val="center"/>
              <w:rPr>
                <w:rFonts w:eastAsia="Times New Roman" w:cs="Times New Roman"/>
                <w:szCs w:val="24"/>
              </w:rPr>
            </w:pPr>
            <w:r w:rsidRPr="00105E2D">
              <w:rPr>
                <w:rFonts w:eastAsia="Times New Roman" w:cs="Times New Roman"/>
                <w:b/>
                <w:szCs w:val="24"/>
              </w:rPr>
              <w:t xml:space="preserve"> YEAR 3 FOCUS: Close the Loop (January-December 2021)</w:t>
            </w:r>
            <w:r w:rsidRPr="00105E2D">
              <w:rPr>
                <w:rFonts w:eastAsia="Times New Roman" w:cs="Times New Roman"/>
                <w:szCs w:val="24"/>
              </w:rPr>
              <w:t xml:space="preserve"> </w:t>
            </w:r>
          </w:p>
        </w:tc>
      </w:tr>
      <w:tr w:rsidR="007502E0" w14:paraId="139DDC94"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3A636EC9" w14:textId="77777777" w:rsidR="007502E0" w:rsidRDefault="007502E0" w:rsidP="00E64709">
            <w:pPr>
              <w:widowControl w:val="0"/>
              <w:spacing w:after="0" w:line="240" w:lineRule="auto"/>
              <w:rPr>
                <w:rFonts w:eastAsia="Times New Roman" w:cs="Times New Roman"/>
                <w:szCs w:val="24"/>
              </w:rPr>
            </w:pPr>
            <w:r>
              <w:rPr>
                <w:rFonts w:eastAsia="Times New Roman" w:cs="Times New Roman"/>
                <w:b/>
                <w:szCs w:val="24"/>
              </w:rPr>
              <w:t xml:space="preserve">Desired Outcome: </w:t>
            </w:r>
            <w:r>
              <w:rPr>
                <w:rFonts w:eastAsia="Times New Roman" w:cs="Times New Roman"/>
                <w:szCs w:val="24"/>
              </w:rPr>
              <w:t>Close the loop via monitoring and modification of changes made in 2019 and 2020 to improve assessment of SLOs and SAOs</w:t>
            </w:r>
          </w:p>
        </w:tc>
      </w:tr>
      <w:tr w:rsidR="007502E0" w14:paraId="360BE182"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2A23DF27" w14:textId="77777777" w:rsidR="007502E0" w:rsidRDefault="007502E0" w:rsidP="00E64709">
            <w:pPr>
              <w:widowControl w:val="0"/>
              <w:spacing w:after="0" w:line="240" w:lineRule="auto"/>
              <w:rPr>
                <w:rFonts w:eastAsia="Times New Roman" w:cs="Times New Roman"/>
                <w:b/>
                <w:color w:val="FF0000"/>
                <w:szCs w:val="24"/>
              </w:rPr>
            </w:pPr>
            <w:r>
              <w:rPr>
                <w:rFonts w:eastAsia="Times New Roman" w:cs="Times New Roman"/>
                <w:b/>
                <w:szCs w:val="24"/>
              </w:rPr>
              <w:t>Action Steps:</w:t>
            </w:r>
          </w:p>
          <w:p w14:paraId="3D349649" w14:textId="77777777" w:rsidR="007502E0" w:rsidRDefault="007502E0" w:rsidP="00E64709">
            <w:pPr>
              <w:widowControl w:val="0"/>
              <w:numPr>
                <w:ilvl w:val="0"/>
                <w:numId w:val="208"/>
              </w:numPr>
              <w:spacing w:after="0" w:line="240" w:lineRule="auto"/>
              <w:ind w:left="630"/>
              <w:contextualSpacing/>
              <w:rPr>
                <w:rFonts w:eastAsia="Times New Roman" w:cs="Times New Roman"/>
              </w:rPr>
            </w:pPr>
            <w:r>
              <w:rPr>
                <w:rFonts w:eastAsia="Times New Roman" w:cs="Times New Roman"/>
                <w:szCs w:val="24"/>
              </w:rPr>
              <w:t>Evaluate the overall progress made in all the areas of focus regarding SLO and SAO assessment in 2019 and 2020</w:t>
            </w:r>
          </w:p>
          <w:p w14:paraId="2576546D" w14:textId="1754F633" w:rsidR="007502E0" w:rsidRDefault="007502E0" w:rsidP="00E64709">
            <w:pPr>
              <w:widowControl w:val="0"/>
              <w:numPr>
                <w:ilvl w:val="0"/>
                <w:numId w:val="208"/>
              </w:numPr>
              <w:spacing w:after="0" w:line="240" w:lineRule="auto"/>
              <w:ind w:left="630"/>
              <w:contextualSpacing/>
              <w:rPr>
                <w:rFonts w:eastAsia="Times New Roman" w:cs="Times New Roman"/>
              </w:rPr>
            </w:pPr>
            <w:r>
              <w:rPr>
                <w:rFonts w:eastAsia="Times New Roman" w:cs="Times New Roman"/>
                <w:szCs w:val="24"/>
              </w:rPr>
              <w:t xml:space="preserve">Make appropriate closing the loop changes based on completed analyses, including campus feedback on the SLO and SAO assessment and </w:t>
            </w:r>
            <w:r w:rsidR="00F74B33">
              <w:rPr>
                <w:rFonts w:eastAsia="Times New Roman" w:cs="Times New Roman"/>
                <w:szCs w:val="24"/>
              </w:rPr>
              <w:t>Watermark</w:t>
            </w:r>
            <w:r>
              <w:rPr>
                <w:rFonts w:eastAsia="Times New Roman" w:cs="Times New Roman"/>
                <w:szCs w:val="24"/>
              </w:rPr>
              <w:t xml:space="preserve"> processes, mapping of SLOs and SAOs to ILOs and general education outcomes, </w:t>
            </w:r>
            <w:r w:rsidR="00F74B33">
              <w:rPr>
                <w:rFonts w:eastAsia="Times New Roman" w:cs="Times New Roman"/>
                <w:szCs w:val="24"/>
              </w:rPr>
              <w:t>Watermark</w:t>
            </w:r>
            <w:r>
              <w:rPr>
                <w:rFonts w:eastAsia="Times New Roman" w:cs="Times New Roman"/>
                <w:szCs w:val="24"/>
              </w:rPr>
              <w:t xml:space="preserve"> queries and reports, and professional development opportunities </w:t>
            </w:r>
          </w:p>
          <w:p w14:paraId="47918E46" w14:textId="77777777" w:rsidR="007502E0" w:rsidRDefault="007502E0" w:rsidP="00E64709">
            <w:pPr>
              <w:widowControl w:val="0"/>
              <w:numPr>
                <w:ilvl w:val="0"/>
                <w:numId w:val="208"/>
              </w:numPr>
              <w:spacing w:after="0" w:line="240" w:lineRule="auto"/>
              <w:ind w:left="630"/>
              <w:contextualSpacing/>
              <w:rPr>
                <w:rFonts w:eastAsia="Times New Roman" w:cs="Times New Roman"/>
              </w:rPr>
            </w:pPr>
            <w:r>
              <w:rPr>
                <w:rFonts w:eastAsia="Times New Roman" w:cs="Times New Roman"/>
                <w:szCs w:val="24"/>
              </w:rPr>
              <w:t xml:space="preserve">Plan for implementation and evaluation of improvements/changes for 2022 </w:t>
            </w:r>
          </w:p>
        </w:tc>
      </w:tr>
      <w:tr w:rsidR="007502E0" w14:paraId="7BD8961C" w14:textId="77777777" w:rsidTr="00123BC4">
        <w:tc>
          <w:tcPr>
            <w:tcW w:w="14220"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Mar>
              <w:top w:w="100" w:type="dxa"/>
              <w:left w:w="100" w:type="dxa"/>
              <w:bottom w:w="100" w:type="dxa"/>
              <w:right w:w="100" w:type="dxa"/>
            </w:tcMar>
          </w:tcPr>
          <w:p w14:paraId="00D6F60C" w14:textId="77777777" w:rsidR="007502E0" w:rsidRDefault="007502E0" w:rsidP="00E64709">
            <w:pPr>
              <w:widowControl w:val="0"/>
              <w:spacing w:after="0" w:line="240" w:lineRule="auto"/>
              <w:rPr>
                <w:rFonts w:eastAsia="Times New Roman" w:cs="Times New Roman"/>
                <w:b/>
                <w:szCs w:val="24"/>
              </w:rPr>
            </w:pPr>
            <w:r>
              <w:rPr>
                <w:rFonts w:eastAsia="Times New Roman" w:cs="Times New Roman"/>
                <w:b/>
                <w:szCs w:val="24"/>
              </w:rPr>
              <w:t>Assessment:</w:t>
            </w:r>
          </w:p>
          <w:p w14:paraId="51A9D837" w14:textId="77777777" w:rsidR="007502E0" w:rsidRDefault="007502E0" w:rsidP="00E64709">
            <w:pPr>
              <w:widowControl w:val="0"/>
              <w:numPr>
                <w:ilvl w:val="0"/>
                <w:numId w:val="208"/>
              </w:numPr>
              <w:spacing w:after="0" w:line="240" w:lineRule="auto"/>
              <w:ind w:left="630"/>
              <w:contextualSpacing/>
              <w:rPr>
                <w:rFonts w:eastAsia="Times New Roman" w:cs="Times New Roman"/>
              </w:rPr>
            </w:pPr>
            <w:r>
              <w:rPr>
                <w:rFonts w:eastAsia="Times New Roman" w:cs="Times New Roman"/>
                <w:szCs w:val="24"/>
              </w:rPr>
              <w:t xml:space="preserve">Completed comprehensive evaluation report on the overall progress and effectiveness of the actions and changes implemented in 2019 and 2020 with recommendations of improvement and a detailed plan for next steps. </w:t>
            </w:r>
          </w:p>
        </w:tc>
      </w:tr>
    </w:tbl>
    <w:p w14:paraId="59162299" w14:textId="77777777" w:rsidR="00AB6BA4" w:rsidRDefault="00AB6BA4">
      <w:r>
        <w:br w:type="page"/>
      </w:r>
    </w:p>
    <w:tbl>
      <w:tblPr>
        <w:tblW w:w="14220"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50"/>
        <w:gridCol w:w="990"/>
        <w:gridCol w:w="1290"/>
        <w:gridCol w:w="1365"/>
        <w:gridCol w:w="3060"/>
        <w:gridCol w:w="30"/>
        <w:gridCol w:w="4335"/>
      </w:tblGrid>
      <w:tr w:rsidR="007502E0" w14:paraId="7BCAC0CD"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3F03BD90" w14:textId="2A1DECE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Tasks</w:t>
            </w:r>
          </w:p>
        </w:tc>
        <w:tc>
          <w:tcPr>
            <w:tcW w:w="9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0D8C0DDD"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Std</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0FC94E0"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Start </w:t>
            </w:r>
          </w:p>
          <w:p w14:paraId="04E83B0E"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136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C2E4E38"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End </w:t>
            </w:r>
          </w:p>
          <w:p w14:paraId="777B94C7"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Date</w:t>
            </w:r>
          </w:p>
        </w:tc>
        <w:tc>
          <w:tcPr>
            <w:tcW w:w="3090"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B079FB6"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 xml:space="preserve">Responsible </w:t>
            </w:r>
          </w:p>
          <w:p w14:paraId="4E86E80D"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Parties</w:t>
            </w:r>
          </w:p>
        </w:tc>
        <w:tc>
          <w:tcPr>
            <w:tcW w:w="433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288119E2" w14:textId="77777777" w:rsidR="007502E0" w:rsidRPr="00105E2D" w:rsidRDefault="007502E0" w:rsidP="00E64709">
            <w:pPr>
              <w:spacing w:after="0" w:line="240" w:lineRule="auto"/>
              <w:jc w:val="center"/>
              <w:rPr>
                <w:rFonts w:eastAsia="Times New Roman" w:cs="Times New Roman"/>
                <w:b/>
                <w:szCs w:val="24"/>
              </w:rPr>
            </w:pPr>
            <w:r w:rsidRPr="00105E2D">
              <w:rPr>
                <w:rFonts w:eastAsia="Times New Roman" w:cs="Times New Roman"/>
                <w:b/>
                <w:szCs w:val="24"/>
              </w:rPr>
              <w:t>Resources</w:t>
            </w:r>
          </w:p>
        </w:tc>
      </w:tr>
      <w:tr w:rsidR="007502E0" w14:paraId="7AFCA74C"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C53602D"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Evaluate the overall progress made in the assessment process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59D60D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I.B.8. II.A.16.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197C37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p w14:paraId="04D71957" w14:textId="77777777" w:rsidR="007502E0" w:rsidRDefault="007502E0" w:rsidP="00E64709">
            <w:pPr>
              <w:widowControl w:val="0"/>
              <w:spacing w:after="0" w:line="240" w:lineRule="auto"/>
              <w:rPr>
                <w:rFonts w:eastAsia="Times New Roman" w:cs="Times New Roman"/>
                <w:szCs w:val="24"/>
              </w:rPr>
            </w:pP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AF3C9B0"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58D4FCA"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93AAC9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359D9044"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9AB0B84" w14:textId="33C401AB"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Evaluate the overall progress made in the </w:t>
            </w:r>
            <w:r w:rsidR="00F74B33">
              <w:rPr>
                <w:rFonts w:eastAsia="Times New Roman" w:cs="Times New Roman"/>
                <w:szCs w:val="24"/>
              </w:rPr>
              <w:t>Watermark</w:t>
            </w:r>
            <w:r>
              <w:rPr>
                <w:rFonts w:eastAsia="Times New Roman" w:cs="Times New Roman"/>
                <w:szCs w:val="24"/>
              </w:rPr>
              <w:t xml:space="preserve"> process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1E5990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I.B.8. II.A.16.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02B6AD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p w14:paraId="3CAFA6A2" w14:textId="77777777" w:rsidR="007502E0" w:rsidRDefault="007502E0" w:rsidP="00E64709">
            <w:pPr>
              <w:widowControl w:val="0"/>
              <w:spacing w:after="0" w:line="240" w:lineRule="auto"/>
              <w:rPr>
                <w:rFonts w:eastAsia="Times New Roman" w:cs="Times New Roman"/>
                <w:szCs w:val="24"/>
              </w:rPr>
            </w:pPr>
          </w:p>
          <w:p w14:paraId="3998627A" w14:textId="77777777" w:rsidR="007502E0" w:rsidRDefault="007502E0" w:rsidP="00E64709">
            <w:pPr>
              <w:widowControl w:val="0"/>
              <w:spacing w:after="0" w:line="240" w:lineRule="auto"/>
              <w:rPr>
                <w:rFonts w:eastAsia="Times New Roman" w:cs="Times New Roman"/>
                <w:szCs w:val="24"/>
              </w:rPr>
            </w:pPr>
          </w:p>
          <w:p w14:paraId="2606C30E" w14:textId="77777777" w:rsidR="007502E0" w:rsidRDefault="007502E0" w:rsidP="00E64709">
            <w:pPr>
              <w:widowControl w:val="0"/>
              <w:spacing w:after="0" w:line="240" w:lineRule="auto"/>
              <w:rPr>
                <w:rFonts w:eastAsia="Times New Roman" w:cs="Times New Roman"/>
                <w:szCs w:val="24"/>
              </w:rPr>
            </w:pPr>
          </w:p>
          <w:p w14:paraId="6C75B6AA" w14:textId="77777777" w:rsidR="007502E0" w:rsidRDefault="007502E0" w:rsidP="00E64709">
            <w:pPr>
              <w:widowControl w:val="0"/>
              <w:spacing w:after="0" w:line="240" w:lineRule="auto"/>
              <w:rPr>
                <w:rFonts w:eastAsia="Times New Roman" w:cs="Times New Roman"/>
                <w:szCs w:val="24"/>
              </w:rPr>
            </w:pPr>
          </w:p>
          <w:p w14:paraId="7AED9C01" w14:textId="77777777" w:rsidR="007502E0" w:rsidRDefault="007502E0" w:rsidP="00E64709">
            <w:pPr>
              <w:widowControl w:val="0"/>
              <w:spacing w:after="0" w:line="240" w:lineRule="auto"/>
              <w:rPr>
                <w:rFonts w:eastAsia="Times New Roman" w:cs="Times New Roman"/>
                <w:szCs w:val="24"/>
              </w:rPr>
            </w:pPr>
          </w:p>
          <w:p w14:paraId="0886C322" w14:textId="77777777" w:rsidR="007502E0" w:rsidRDefault="007502E0" w:rsidP="00E64709">
            <w:pPr>
              <w:widowControl w:val="0"/>
              <w:spacing w:after="0" w:line="240" w:lineRule="auto"/>
              <w:rPr>
                <w:rFonts w:eastAsia="Times New Roman" w:cs="Times New Roman"/>
                <w:szCs w:val="24"/>
              </w:rPr>
            </w:pP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4F8B111"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3AD981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5B1808D"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7E75B067"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8B4620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Evaluate the overall progress made in the student learning outcomes and service area outcomes assessments</w:t>
            </w:r>
          </w:p>
          <w:p w14:paraId="3B21CB3C" w14:textId="77777777" w:rsidR="007502E0" w:rsidRDefault="007502E0" w:rsidP="00E64709">
            <w:pPr>
              <w:widowControl w:val="0"/>
              <w:spacing w:after="0" w:line="240" w:lineRule="auto"/>
              <w:rPr>
                <w:rFonts w:eastAsia="Times New Roman" w:cs="Times New Roman"/>
                <w:szCs w:val="24"/>
              </w:rPr>
            </w:pP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A7EA03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II.A.3. II.A.16.</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6D5AC5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p w14:paraId="4E411BDC" w14:textId="77777777" w:rsidR="007502E0" w:rsidRDefault="007502E0" w:rsidP="00E64709">
            <w:pPr>
              <w:widowControl w:val="0"/>
              <w:spacing w:after="0" w:line="240" w:lineRule="auto"/>
              <w:rPr>
                <w:rFonts w:eastAsia="Times New Roman" w:cs="Times New Roman"/>
                <w:szCs w:val="24"/>
              </w:rPr>
            </w:pPr>
          </w:p>
          <w:p w14:paraId="32D69EBD" w14:textId="77777777" w:rsidR="007502E0" w:rsidRDefault="007502E0" w:rsidP="00E64709">
            <w:pPr>
              <w:widowControl w:val="0"/>
              <w:spacing w:after="0" w:line="240" w:lineRule="auto"/>
              <w:rPr>
                <w:rFonts w:eastAsia="Times New Roman" w:cs="Times New Roman"/>
                <w:szCs w:val="24"/>
              </w:rPr>
            </w:pPr>
          </w:p>
          <w:p w14:paraId="6E948E00" w14:textId="77777777" w:rsidR="007502E0" w:rsidRDefault="007502E0" w:rsidP="00E64709">
            <w:pPr>
              <w:widowControl w:val="0"/>
              <w:spacing w:after="0" w:line="240" w:lineRule="auto"/>
              <w:rPr>
                <w:rFonts w:eastAsia="Times New Roman" w:cs="Times New Roman"/>
                <w:szCs w:val="24"/>
              </w:rPr>
            </w:pPr>
          </w:p>
          <w:p w14:paraId="541891EE" w14:textId="77777777" w:rsidR="007502E0" w:rsidRDefault="007502E0" w:rsidP="00E64709">
            <w:pPr>
              <w:widowControl w:val="0"/>
              <w:spacing w:after="0" w:line="240" w:lineRule="auto"/>
              <w:rPr>
                <w:rFonts w:eastAsia="Times New Roman" w:cs="Times New Roman"/>
                <w:szCs w:val="24"/>
              </w:rPr>
            </w:pPr>
          </w:p>
          <w:p w14:paraId="4DA34215" w14:textId="77777777" w:rsidR="007502E0" w:rsidRDefault="007502E0" w:rsidP="00E64709">
            <w:pPr>
              <w:widowControl w:val="0"/>
              <w:spacing w:after="0" w:line="240" w:lineRule="auto"/>
              <w:rPr>
                <w:rFonts w:eastAsia="Times New Roman" w:cs="Times New Roman"/>
                <w:szCs w:val="24"/>
              </w:rPr>
            </w:pPr>
          </w:p>
          <w:p w14:paraId="0B2B0BAE" w14:textId="77777777" w:rsidR="007502E0" w:rsidRDefault="007502E0" w:rsidP="00E64709">
            <w:pPr>
              <w:widowControl w:val="0"/>
              <w:spacing w:after="0" w:line="240" w:lineRule="auto"/>
              <w:rPr>
                <w:rFonts w:eastAsia="Times New Roman" w:cs="Times New Roman"/>
                <w:szCs w:val="24"/>
              </w:rPr>
            </w:pP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D6BC2D8"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A1E878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041FC3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66CBC70E"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3FD6B3D"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Evaluate the overall progress made on mapping the ILOs and general education outcomes to SLOs and SAOs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C07C2C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II.A.11. II.A.12. II.A.13.</w:t>
            </w:r>
          </w:p>
          <w:p w14:paraId="40C807F0"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II.C.2.</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4E54C2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BA6E5A1"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CC4488D"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12014D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6C73C3E6"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2A04D36" w14:textId="47A5C3C6" w:rsidR="007502E0" w:rsidRDefault="007502E0" w:rsidP="00E64709">
            <w:pPr>
              <w:widowControl w:val="0"/>
              <w:spacing w:after="0" w:line="240" w:lineRule="auto"/>
              <w:rPr>
                <w:rFonts w:eastAsia="Times New Roman" w:cs="Times New Roman"/>
                <w:szCs w:val="24"/>
              </w:rPr>
            </w:pPr>
            <w:r>
              <w:rPr>
                <w:rFonts w:eastAsia="Times New Roman" w:cs="Times New Roman"/>
                <w:szCs w:val="24"/>
              </w:rPr>
              <w:t xml:space="preserve">Evaluate the overall progress made </w:t>
            </w:r>
            <w:r w:rsidR="00F74B33">
              <w:rPr>
                <w:rFonts w:eastAsia="Times New Roman" w:cs="Times New Roman"/>
                <w:szCs w:val="24"/>
              </w:rPr>
              <w:t>Watermark</w:t>
            </w:r>
            <w:r>
              <w:rPr>
                <w:rFonts w:eastAsia="Times New Roman" w:cs="Times New Roman"/>
                <w:szCs w:val="24"/>
              </w:rPr>
              <w:t xml:space="preserve"> queries and reports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ABEE463"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I.B.8.</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84C86A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AD68298"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25CD77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EC2A65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587B4612"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02F3129"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Evaluate the overall progress made in professional development opportunities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D7DCD3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I.B.7. II.A.1. II.A.3. II.A.7.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E373A61"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Jan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7C7954C"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Mar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EB75A6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Department/unit/program faculty and staff, assessment coordinator, SLOA committee, assessment coaches, and other key stakeholders</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B13FA6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4D9558E6"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C3C00E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Share progress report and provide various avenues to gather input for comments and improvements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4FB41A8" w14:textId="77777777" w:rsidR="007502E0" w:rsidRDefault="007502E0" w:rsidP="00E64709">
            <w:pPr>
              <w:widowControl w:val="0"/>
              <w:spacing w:after="0" w:line="240" w:lineRule="auto"/>
              <w:ind w:left="120"/>
              <w:jc w:val="center"/>
              <w:rPr>
                <w:rFonts w:eastAsia="Times New Roman" w:cs="Times New Roman"/>
                <w:szCs w:val="24"/>
              </w:rPr>
            </w:pPr>
            <w:r>
              <w:rPr>
                <w:rFonts w:eastAsia="Times New Roman" w:cs="Times New Roman"/>
                <w:szCs w:val="24"/>
              </w:rPr>
              <w:t>I.B.8. I.C.3.</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612BC85"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Apr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7D72922"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May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451EFFF"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670B9D1"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4C9FAC8F"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5803E7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Make appropriate closing the loop changes based on completed analyses and campus feedback of the processes and next steps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3E8CC3E"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II.A.1. II.A.7.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4F05A2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Jun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3BED4F8"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Jul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AFD094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859EB2C"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10C3FB41"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4ABBEEB"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Plan for implementation and evaluation of improvements/</w:t>
            </w:r>
          </w:p>
          <w:p w14:paraId="6BC81675"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changes for 2022</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612859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I.B.5.</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F9B815E"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Aug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BBEBDB4"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Nov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F8071F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DA0E6D3"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1C2C83FF" w14:textId="77777777" w:rsidTr="00E64709">
        <w:tc>
          <w:tcPr>
            <w:tcW w:w="31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98AB4D8"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Prepare and submit final evaluation report, including an evaluation of the achievement of the 2020 action steps and discussion of next steps</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948A034"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I.B.4.</w:t>
            </w:r>
          </w:p>
          <w:p w14:paraId="2236CDA6"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I.B.7.</w:t>
            </w:r>
          </w:p>
        </w:tc>
        <w:tc>
          <w:tcPr>
            <w:tcW w:w="129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B7C1C38"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Nov 2021</w:t>
            </w:r>
          </w:p>
        </w:tc>
        <w:tc>
          <w:tcPr>
            <w:tcW w:w="136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3534BB0" w14:textId="77777777" w:rsidR="007502E0" w:rsidRDefault="007502E0" w:rsidP="00E64709">
            <w:pPr>
              <w:widowControl w:val="0"/>
              <w:spacing w:after="0" w:line="240" w:lineRule="auto"/>
              <w:jc w:val="center"/>
              <w:rPr>
                <w:rFonts w:eastAsia="Times New Roman" w:cs="Times New Roman"/>
                <w:szCs w:val="24"/>
              </w:rPr>
            </w:pPr>
            <w:r>
              <w:rPr>
                <w:rFonts w:eastAsia="Times New Roman" w:cs="Times New Roman"/>
                <w:szCs w:val="24"/>
              </w:rPr>
              <w:t>End of Dec 2021</w:t>
            </w:r>
          </w:p>
        </w:tc>
        <w:tc>
          <w:tcPr>
            <w:tcW w:w="306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D8B7362"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Assessment coordinator</w:t>
            </w:r>
          </w:p>
        </w:tc>
        <w:tc>
          <w:tcPr>
            <w:tcW w:w="4365" w:type="dxa"/>
            <w:gridSpan w:val="2"/>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9D64547" w14:textId="77777777" w:rsidR="007502E0" w:rsidRDefault="007502E0" w:rsidP="00E64709">
            <w:pPr>
              <w:widowControl w:val="0"/>
              <w:spacing w:after="0" w:line="240" w:lineRule="auto"/>
              <w:rPr>
                <w:rFonts w:eastAsia="Times New Roman" w:cs="Times New Roman"/>
                <w:szCs w:val="24"/>
              </w:rPr>
            </w:pPr>
            <w:r>
              <w:rPr>
                <w:rFonts w:eastAsia="Times New Roman" w:cs="Times New Roman"/>
                <w:szCs w:val="24"/>
              </w:rPr>
              <w:t>The College anticipates no additional resources needed to meet this task</w:t>
            </w:r>
          </w:p>
        </w:tc>
      </w:tr>
    </w:tbl>
    <w:p w14:paraId="72D080E3" w14:textId="77777777" w:rsidR="007502E0" w:rsidRPr="000150CF" w:rsidRDefault="007502E0" w:rsidP="007502E0"/>
    <w:p w14:paraId="43ED6798" w14:textId="77777777" w:rsidR="007502E0" w:rsidRDefault="007502E0" w:rsidP="007502E0">
      <w:pPr>
        <w:tabs>
          <w:tab w:val="right" w:pos="10800"/>
        </w:tabs>
        <w:sectPr w:rsidR="007502E0" w:rsidSect="008C7D74">
          <w:headerReference w:type="default" r:id="rId2509"/>
          <w:footerReference w:type="default" r:id="rId2510"/>
          <w:pgSz w:w="15840" w:h="12240"/>
          <w:pgMar w:top="1440" w:right="720" w:bottom="1440" w:left="720" w:header="0" w:footer="720" w:gutter="0"/>
          <w:pgNumType w:start="349"/>
          <w:cols w:space="720"/>
        </w:sectPr>
      </w:pPr>
    </w:p>
    <w:p w14:paraId="100A78C3" w14:textId="77777777" w:rsidR="007502E0" w:rsidRDefault="007502E0" w:rsidP="007502E0">
      <w:pPr>
        <w:pStyle w:val="Heading1"/>
      </w:pPr>
      <w:bookmarkStart w:id="814" w:name="_Toc519769609"/>
      <w:bookmarkStart w:id="815" w:name="_Toc519769991"/>
      <w:bookmarkStart w:id="816" w:name="_Toc519867453"/>
      <w:r>
        <w:t>Quality Focus Essay: Engagement</w:t>
      </w:r>
      <w:bookmarkEnd w:id="814"/>
      <w:bookmarkEnd w:id="815"/>
      <w:bookmarkEnd w:id="816"/>
    </w:p>
    <w:p w14:paraId="7CC7965F" w14:textId="77777777" w:rsidR="007502E0" w:rsidRDefault="007502E0" w:rsidP="007502E0">
      <w:pPr>
        <w:jc w:val="center"/>
        <w:rPr>
          <w:rFonts w:eastAsia="Times New Roman" w:cs="Times New Roman"/>
          <w:b/>
          <w:szCs w:val="24"/>
        </w:rPr>
      </w:pPr>
      <w:r>
        <w:rPr>
          <w:rFonts w:eastAsia="Times New Roman" w:cs="Times New Roman"/>
          <w:b/>
          <w:szCs w:val="24"/>
        </w:rPr>
        <w:t>Table 36. Engagement</w:t>
      </w:r>
    </w:p>
    <w:tbl>
      <w:tblPr>
        <w:tblW w:w="14385" w:type="dxa"/>
        <w:tblInd w:w="1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4081"/>
        <w:gridCol w:w="927"/>
        <w:gridCol w:w="1218"/>
        <w:gridCol w:w="1230"/>
        <w:gridCol w:w="3690"/>
        <w:gridCol w:w="3239"/>
      </w:tblGrid>
      <w:tr w:rsidR="007502E0" w:rsidRPr="00771663" w14:paraId="38E3ED32" w14:textId="77777777" w:rsidTr="00123BC4">
        <w:tc>
          <w:tcPr>
            <w:tcW w:w="14385" w:type="dxa"/>
            <w:gridSpan w:val="6"/>
            <w:tcBorders>
              <w:top w:val="single" w:sz="6" w:space="0" w:color="000000"/>
              <w:left w:val="single" w:sz="6" w:space="0" w:color="000000"/>
              <w:bottom w:val="single" w:sz="6" w:space="0" w:color="000000"/>
              <w:right w:val="single" w:sz="6" w:space="0" w:color="000000"/>
            </w:tcBorders>
            <w:shd w:val="clear" w:color="auto" w:fill="DEEAF6" w:themeFill="accent1" w:themeFillTint="33"/>
            <w:tcMar>
              <w:top w:w="100" w:type="dxa"/>
              <w:left w:w="100" w:type="dxa"/>
              <w:bottom w:w="100" w:type="dxa"/>
              <w:right w:w="100" w:type="dxa"/>
            </w:tcMar>
          </w:tcPr>
          <w:p w14:paraId="0FE0A9EF"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ACTION PROJECT: Increase Engagement for Student Success</w:t>
            </w:r>
          </w:p>
        </w:tc>
      </w:tr>
      <w:tr w:rsidR="007502E0" w14:paraId="3BC515A5" w14:textId="77777777" w:rsidTr="00123BC4">
        <w:tc>
          <w:tcPr>
            <w:tcW w:w="14385" w:type="dxa"/>
            <w:gridSpan w:val="6"/>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B0F79EC" w14:textId="77777777" w:rsidR="007502E0" w:rsidRPr="00771663" w:rsidRDefault="007502E0" w:rsidP="00123BC4">
            <w:pPr>
              <w:spacing w:line="276" w:lineRule="auto"/>
              <w:jc w:val="center"/>
              <w:rPr>
                <w:rFonts w:eastAsia="Times New Roman" w:cs="Times New Roman"/>
                <w:b/>
                <w:szCs w:val="24"/>
              </w:rPr>
            </w:pPr>
            <w:r>
              <w:rPr>
                <w:rFonts w:eastAsia="Times New Roman" w:cs="Times New Roman"/>
                <w:b/>
                <w:szCs w:val="24"/>
              </w:rPr>
              <w:t>PHASE</w:t>
            </w:r>
            <w:r w:rsidRPr="008B0102">
              <w:rPr>
                <w:b/>
                <w:color w:val="000000"/>
              </w:rPr>
              <w:t xml:space="preserve"> 1 FOCUS: Faculty and Staff Engagement for Student Success (</w:t>
            </w:r>
            <w:r>
              <w:rPr>
                <w:rFonts w:eastAsia="Times New Roman" w:cs="Times New Roman"/>
                <w:b/>
                <w:szCs w:val="24"/>
              </w:rPr>
              <w:t>January 2019-August 2020</w:t>
            </w:r>
            <w:r w:rsidRPr="008B0102">
              <w:rPr>
                <w:b/>
                <w:color w:val="000000"/>
              </w:rPr>
              <w:t>)</w:t>
            </w:r>
          </w:p>
        </w:tc>
      </w:tr>
      <w:tr w:rsidR="007502E0" w14:paraId="145033BA" w14:textId="77777777" w:rsidTr="00123BC4">
        <w:tc>
          <w:tcPr>
            <w:tcW w:w="14385" w:type="dxa"/>
            <w:gridSpan w:val="6"/>
            <w:shd w:val="clear" w:color="auto" w:fill="FFFFFF" w:themeFill="background1"/>
            <w:tcMar>
              <w:top w:w="100" w:type="dxa"/>
              <w:left w:w="100" w:type="dxa"/>
              <w:bottom w:w="100" w:type="dxa"/>
              <w:right w:w="100" w:type="dxa"/>
            </w:tcMar>
          </w:tcPr>
          <w:p w14:paraId="12DC3CA7" w14:textId="77777777" w:rsidR="007502E0" w:rsidRDefault="007502E0" w:rsidP="00123BC4">
            <w:pPr>
              <w:spacing w:line="276" w:lineRule="auto"/>
              <w:rPr>
                <w:rFonts w:eastAsia="Times New Roman" w:cs="Times New Roman"/>
                <w:szCs w:val="24"/>
              </w:rPr>
            </w:pPr>
            <w:r>
              <w:rPr>
                <w:rFonts w:eastAsia="Times New Roman" w:cs="Times New Roman"/>
                <w:b/>
                <w:szCs w:val="24"/>
              </w:rPr>
              <w:t xml:space="preserve">Desired Outcomes: </w:t>
            </w:r>
            <w:r>
              <w:rPr>
                <w:rFonts w:eastAsia="Times New Roman" w:cs="Times New Roman"/>
                <w:szCs w:val="24"/>
              </w:rPr>
              <w:t xml:space="preserve">Through professional development for faculty/lecturers and staff, support for innovations focused on </w:t>
            </w:r>
            <w:r w:rsidRPr="000916D0">
              <w:t xml:space="preserve">student </w:t>
            </w:r>
            <w:r>
              <w:rPr>
                <w:rFonts w:eastAsia="Times New Roman" w:cs="Times New Roman"/>
                <w:color w:val="000000"/>
                <w:szCs w:val="24"/>
              </w:rPr>
              <w:t>success,</w:t>
            </w:r>
            <w:r w:rsidRPr="008B0102">
              <w:rPr>
                <w:color w:val="000000"/>
              </w:rPr>
              <w:t xml:space="preserve"> </w:t>
            </w:r>
            <w:r w:rsidRPr="000916D0">
              <w:t>and collaboration</w:t>
            </w:r>
            <w:r>
              <w:rPr>
                <w:rFonts w:eastAsia="Times New Roman" w:cs="Times New Roman"/>
                <w:szCs w:val="24"/>
              </w:rPr>
              <w:t xml:space="preserve"> within and across departments, units, programs, and authorized governance organizations (AGOs), the College will increase </w:t>
            </w:r>
          </w:p>
          <w:p w14:paraId="260F80C0" w14:textId="77777777" w:rsidR="007502E0" w:rsidRDefault="007502E0" w:rsidP="003124D7">
            <w:pPr>
              <w:numPr>
                <w:ilvl w:val="0"/>
                <w:numId w:val="210"/>
              </w:numPr>
              <w:spacing w:after="0" w:line="276" w:lineRule="auto"/>
              <w:contextualSpacing/>
              <w:rPr>
                <w:rFonts w:eastAsia="Times New Roman" w:cs="Times New Roman"/>
                <w:szCs w:val="24"/>
              </w:rPr>
            </w:pPr>
            <w:r>
              <w:rPr>
                <w:rFonts w:eastAsia="Times New Roman" w:cs="Times New Roman"/>
                <w:szCs w:val="24"/>
              </w:rPr>
              <w:t>course completion for all students and</w:t>
            </w:r>
          </w:p>
          <w:p w14:paraId="3BCB146D" w14:textId="77777777" w:rsidR="007502E0" w:rsidRDefault="007502E0" w:rsidP="003124D7">
            <w:pPr>
              <w:numPr>
                <w:ilvl w:val="0"/>
                <w:numId w:val="210"/>
              </w:numPr>
              <w:spacing w:after="0" w:line="276" w:lineRule="auto"/>
              <w:contextualSpacing/>
              <w:rPr>
                <w:rFonts w:eastAsia="Times New Roman" w:cs="Times New Roman"/>
                <w:szCs w:val="24"/>
              </w:rPr>
            </w:pPr>
            <w:r>
              <w:rPr>
                <w:rFonts w:eastAsia="Times New Roman" w:cs="Times New Roman"/>
                <w:szCs w:val="24"/>
              </w:rPr>
              <w:t>fall-to-spring persistence.</w:t>
            </w:r>
          </w:p>
          <w:p w14:paraId="78DB68CB" w14:textId="77777777" w:rsidR="007502E0" w:rsidRDefault="007502E0" w:rsidP="00123BC4">
            <w:pPr>
              <w:spacing w:line="276" w:lineRule="auto"/>
              <w:rPr>
                <w:rFonts w:eastAsia="Times New Roman" w:cs="Times New Roman"/>
                <w:b/>
                <w:szCs w:val="24"/>
              </w:rPr>
            </w:pPr>
            <w:r>
              <w:rPr>
                <w:rFonts w:eastAsia="Times New Roman" w:cs="Times New Roman"/>
                <w:szCs w:val="24"/>
              </w:rPr>
              <w:t xml:space="preserve">Specific strategies will focus on student effort such as students’ </w:t>
            </w:r>
            <w:r w:rsidRPr="000916D0">
              <w:rPr>
                <w:color w:val="000000"/>
              </w:rPr>
              <w:t xml:space="preserve">use of </w:t>
            </w:r>
            <w:r w:rsidRPr="008B0102">
              <w:rPr>
                <w:color w:val="000000"/>
              </w:rPr>
              <w:t>learning</w:t>
            </w:r>
            <w:r>
              <w:rPr>
                <w:rFonts w:eastAsia="Times New Roman" w:cs="Times New Roman"/>
                <w:color w:val="000000"/>
                <w:szCs w:val="24"/>
              </w:rPr>
              <w:t xml:space="preserve"> and student</w:t>
            </w:r>
            <w:r w:rsidRPr="008B0102">
              <w:rPr>
                <w:color w:val="000000"/>
              </w:rPr>
              <w:t xml:space="preserve"> </w:t>
            </w:r>
            <w:r w:rsidRPr="000916D0">
              <w:rPr>
                <w:color w:val="000000"/>
              </w:rPr>
              <w:t>support</w:t>
            </w:r>
            <w:r>
              <w:rPr>
                <w:rFonts w:eastAsia="Times New Roman" w:cs="Times New Roman"/>
                <w:szCs w:val="24"/>
              </w:rPr>
              <w:t xml:space="preserve"> services and resources, course preparation, selection of career pathways; and development of two-year academic plans. </w:t>
            </w:r>
          </w:p>
        </w:tc>
      </w:tr>
      <w:tr w:rsidR="007502E0" w14:paraId="13B4C6DC" w14:textId="77777777" w:rsidTr="00123BC4">
        <w:trPr>
          <w:trHeight w:val="3120"/>
        </w:trPr>
        <w:tc>
          <w:tcPr>
            <w:tcW w:w="14385" w:type="dxa"/>
            <w:gridSpan w:val="6"/>
            <w:shd w:val="clear" w:color="auto" w:fill="FFFFFF" w:themeFill="background1"/>
            <w:tcMar>
              <w:top w:w="100" w:type="dxa"/>
              <w:left w:w="100" w:type="dxa"/>
              <w:bottom w:w="100" w:type="dxa"/>
              <w:right w:w="100" w:type="dxa"/>
            </w:tcMar>
          </w:tcPr>
          <w:p w14:paraId="63DD2356" w14:textId="77777777" w:rsidR="007502E0" w:rsidRDefault="007502E0" w:rsidP="00123BC4">
            <w:pPr>
              <w:spacing w:line="276" w:lineRule="auto"/>
              <w:rPr>
                <w:rFonts w:eastAsia="Times New Roman" w:cs="Times New Roman"/>
                <w:b/>
                <w:szCs w:val="24"/>
              </w:rPr>
            </w:pPr>
            <w:r>
              <w:rPr>
                <w:rFonts w:eastAsia="Times New Roman" w:cs="Times New Roman"/>
                <w:b/>
                <w:szCs w:val="24"/>
              </w:rPr>
              <w:t>Action Steps:</w:t>
            </w:r>
          </w:p>
          <w:p w14:paraId="35A17FFF"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Develop and implement Student Success Pathway (SSP) plans</w:t>
            </w:r>
          </w:p>
          <w:p w14:paraId="0FB826BE"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Monitor and record progress of SSP plans and make improvements as needed</w:t>
            </w:r>
          </w:p>
          <w:p w14:paraId="26B2F6FB"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Submit end-of-year SSP summary report, including an evaluation of outcomes achieved</w:t>
            </w:r>
          </w:p>
          <w:p w14:paraId="3AB9B840" w14:textId="77777777" w:rsidR="007502E0" w:rsidRDefault="007502E0" w:rsidP="003124D7">
            <w:pPr>
              <w:numPr>
                <w:ilvl w:val="0"/>
                <w:numId w:val="212"/>
              </w:numPr>
              <w:spacing w:line="276" w:lineRule="auto"/>
              <w:contextualSpacing/>
              <w:rPr>
                <w:rFonts w:eastAsia="Times New Roman" w:cs="Times New Roman"/>
                <w:b/>
                <w:szCs w:val="24"/>
              </w:rPr>
            </w:pPr>
            <w:r>
              <w:rPr>
                <w:rFonts w:eastAsia="Times New Roman" w:cs="Times New Roman"/>
                <w:szCs w:val="24"/>
              </w:rPr>
              <w:t>Complete SSP executive summary, (including an overall evaluation of outcomes achieved), share with campus community, and obtain feedback for improvements and next steps</w:t>
            </w:r>
          </w:p>
          <w:p w14:paraId="01DE4A84" w14:textId="77777777" w:rsidR="007502E0" w:rsidRDefault="007502E0" w:rsidP="003124D7">
            <w:pPr>
              <w:numPr>
                <w:ilvl w:val="0"/>
                <w:numId w:val="212"/>
              </w:numPr>
              <w:spacing w:line="276" w:lineRule="auto"/>
              <w:contextualSpacing/>
              <w:rPr>
                <w:rFonts w:eastAsia="Times New Roman" w:cs="Times New Roman"/>
                <w:szCs w:val="24"/>
              </w:rPr>
            </w:pPr>
            <w:r>
              <w:rPr>
                <w:rFonts w:eastAsia="Times New Roman" w:cs="Times New Roman"/>
                <w:szCs w:val="24"/>
              </w:rPr>
              <w:t>Track student use of learning and student support services and resources</w:t>
            </w:r>
          </w:p>
          <w:p w14:paraId="47DD6692" w14:textId="77777777" w:rsidR="007502E0" w:rsidRDefault="007502E0" w:rsidP="003124D7">
            <w:pPr>
              <w:numPr>
                <w:ilvl w:val="0"/>
                <w:numId w:val="212"/>
              </w:numPr>
              <w:spacing w:after="0" w:line="276" w:lineRule="auto"/>
              <w:rPr>
                <w:rFonts w:eastAsia="Times New Roman" w:cs="Times New Roman"/>
                <w:szCs w:val="24"/>
              </w:rPr>
            </w:pPr>
            <w:r>
              <w:rPr>
                <w:rFonts w:eastAsia="Times New Roman" w:cs="Times New Roman"/>
                <w:szCs w:val="24"/>
              </w:rPr>
              <w:t>Investigate ways in which improvements in career pathway selection and development of two-year academic plans may be measured on an annual basis</w:t>
            </w:r>
          </w:p>
        </w:tc>
      </w:tr>
      <w:tr w:rsidR="007502E0" w14:paraId="66C0650E" w14:textId="77777777" w:rsidTr="00123BC4">
        <w:tc>
          <w:tcPr>
            <w:tcW w:w="14385" w:type="dxa"/>
            <w:gridSpan w:val="6"/>
            <w:tcBorders>
              <w:bottom w:val="single" w:sz="6" w:space="0" w:color="000000"/>
            </w:tcBorders>
            <w:shd w:val="clear" w:color="auto" w:fill="FFFFFF" w:themeFill="background1"/>
            <w:tcMar>
              <w:top w:w="100" w:type="dxa"/>
              <w:left w:w="100" w:type="dxa"/>
              <w:bottom w:w="100" w:type="dxa"/>
              <w:right w:w="100" w:type="dxa"/>
            </w:tcMar>
          </w:tcPr>
          <w:p w14:paraId="193DABE8" w14:textId="77777777" w:rsidR="007502E0" w:rsidRDefault="007502E0" w:rsidP="00123BC4">
            <w:pPr>
              <w:spacing w:line="276" w:lineRule="auto"/>
              <w:rPr>
                <w:rFonts w:eastAsia="Times New Roman" w:cs="Times New Roman"/>
                <w:b/>
                <w:szCs w:val="24"/>
              </w:rPr>
            </w:pPr>
            <w:r>
              <w:rPr>
                <w:rFonts w:eastAsia="Times New Roman" w:cs="Times New Roman"/>
                <w:b/>
                <w:szCs w:val="24"/>
              </w:rPr>
              <w:t>Assessment of Outcomes:</w:t>
            </w:r>
          </w:p>
          <w:p w14:paraId="6DF8AFC8"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color w:val="000000"/>
                <w:szCs w:val="24"/>
              </w:rPr>
              <w:t xml:space="preserve">Compare </w:t>
            </w:r>
            <w:r>
              <w:rPr>
                <w:rFonts w:eastAsia="Times New Roman" w:cs="Times New Roman"/>
                <w:szCs w:val="24"/>
              </w:rPr>
              <w:t>PHASE 1 data with 2018 Institutional-set Standards/Performance Funding Measures to determine if stated desired outcomes were achieved</w:t>
            </w:r>
          </w:p>
          <w:p w14:paraId="787C76F3"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Completed SSP plans</w:t>
            </w:r>
          </w:p>
          <w:p w14:paraId="59EC4CAD"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Completed SSP Progress Reports</w:t>
            </w:r>
          </w:p>
          <w:p w14:paraId="59466130"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Completed and detailed summary report on the effectiveness of the strategies, including an evaluation of the outcomes achieved</w:t>
            </w:r>
          </w:p>
          <w:p w14:paraId="7C0B4E31"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Completed SSP executive summary based on campus-wide feedback with recommendations for improvements and next steps</w:t>
            </w:r>
          </w:p>
          <w:p w14:paraId="58C3B33F"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Measuring student use of learning and student support services and resources</w:t>
            </w:r>
          </w:p>
        </w:tc>
      </w:tr>
      <w:tr w:rsidR="007502E0" w14:paraId="69244472"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7DF1BCDF"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Tasks</w:t>
            </w:r>
          </w:p>
        </w:tc>
        <w:tc>
          <w:tcPr>
            <w:tcW w:w="927"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3DE7C1B4"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Std</w:t>
            </w:r>
          </w:p>
        </w:tc>
        <w:tc>
          <w:tcPr>
            <w:tcW w:w="121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7EFEF89E"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Start </w:t>
            </w:r>
          </w:p>
          <w:p w14:paraId="1694CAA0"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Date</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52E0E1A"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End </w:t>
            </w:r>
          </w:p>
          <w:p w14:paraId="32DFDB34"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Date</w:t>
            </w:r>
          </w:p>
        </w:tc>
        <w:tc>
          <w:tcPr>
            <w:tcW w:w="36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0E938F9"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Responsible </w:t>
            </w:r>
          </w:p>
          <w:p w14:paraId="1E3B958E"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Parties</w:t>
            </w:r>
          </w:p>
        </w:tc>
        <w:tc>
          <w:tcPr>
            <w:tcW w:w="3239"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EE52E0B" w14:textId="77777777" w:rsidR="007502E0" w:rsidRPr="00771663" w:rsidRDefault="007502E0" w:rsidP="00E64709">
            <w:pPr>
              <w:spacing w:after="0" w:line="240" w:lineRule="auto"/>
              <w:contextualSpacing/>
              <w:jc w:val="center"/>
              <w:rPr>
                <w:rFonts w:eastAsia="Times New Roman" w:cs="Times New Roman"/>
                <w:b/>
                <w:szCs w:val="24"/>
              </w:rPr>
            </w:pPr>
            <w:r w:rsidRPr="00771663">
              <w:rPr>
                <w:rFonts w:eastAsia="Times New Roman" w:cs="Times New Roman"/>
                <w:b/>
                <w:szCs w:val="24"/>
              </w:rPr>
              <w:t>Resources</w:t>
            </w:r>
          </w:p>
        </w:tc>
      </w:tr>
      <w:tr w:rsidR="007502E0" w14:paraId="6B72BC01"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2F62AB59" w14:textId="77777777" w:rsidR="007502E0" w:rsidRDefault="007502E0" w:rsidP="00123BC4">
            <w:pPr>
              <w:rPr>
                <w:rFonts w:eastAsia="Times New Roman" w:cs="Times New Roman"/>
                <w:szCs w:val="24"/>
              </w:rPr>
            </w:pPr>
            <w:r>
              <w:rPr>
                <w:rFonts w:eastAsia="Times New Roman" w:cs="Times New Roman"/>
                <w:szCs w:val="24"/>
              </w:rPr>
              <w:t>Schedule meetings to discuss and generate specific student engagement strategies, action steps, and assessment methods needed to meet the stated desired outcomes of PHASE 1</w:t>
            </w:r>
          </w:p>
        </w:tc>
        <w:tc>
          <w:tcPr>
            <w:tcW w:w="927"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7543851" w14:textId="77777777" w:rsidR="007502E0" w:rsidRDefault="007502E0" w:rsidP="00123BC4">
            <w:pPr>
              <w:rPr>
                <w:rFonts w:eastAsia="Times New Roman" w:cs="Times New Roman"/>
                <w:szCs w:val="24"/>
              </w:rPr>
            </w:pPr>
            <w:r>
              <w:rPr>
                <w:rFonts w:eastAsia="Times New Roman" w:cs="Times New Roman"/>
                <w:szCs w:val="24"/>
              </w:rPr>
              <w:t>I.B.7.</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75016419" w14:textId="77777777" w:rsidR="007502E0" w:rsidRDefault="007502E0" w:rsidP="00123BC4">
            <w:pPr>
              <w:rPr>
                <w:rFonts w:eastAsia="Times New Roman" w:cs="Times New Roman"/>
                <w:szCs w:val="24"/>
              </w:rPr>
            </w:pPr>
            <w:r>
              <w:rPr>
                <w:rFonts w:eastAsia="Times New Roman" w:cs="Times New Roman"/>
                <w:szCs w:val="24"/>
              </w:rPr>
              <w:t xml:space="preserve">Jan 2019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516A09D8" w14:textId="77777777" w:rsidR="007502E0" w:rsidRDefault="007502E0" w:rsidP="00123BC4">
            <w:pPr>
              <w:jc w:val="center"/>
              <w:rPr>
                <w:rFonts w:eastAsia="Times New Roman" w:cs="Times New Roman"/>
                <w:szCs w:val="24"/>
              </w:rPr>
            </w:pPr>
            <w:r>
              <w:rPr>
                <w:rFonts w:eastAsia="Times New Roman" w:cs="Times New Roman"/>
                <w:szCs w:val="24"/>
              </w:rPr>
              <w:t>Feb 2019</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1C2C57D7" w14:textId="0D7B2582" w:rsidR="007502E0" w:rsidRDefault="007502E0" w:rsidP="00E64709">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6C32945E" w14:textId="77777777" w:rsidR="007502E0" w:rsidRDefault="007502E0" w:rsidP="00123BC4">
            <w:pPr>
              <w:rPr>
                <w:rFonts w:eastAsia="Times New Roman" w:cs="Times New Roman"/>
                <w:szCs w:val="24"/>
              </w:rPr>
            </w:pPr>
            <w:r>
              <w:rPr>
                <w:rFonts w:eastAsia="Times New Roman" w:cs="Times New Roman"/>
                <w:szCs w:val="24"/>
              </w:rPr>
              <w:t>Time, location</w:t>
            </w:r>
          </w:p>
        </w:tc>
      </w:tr>
      <w:tr w:rsidR="007502E0" w14:paraId="1FCA57FC"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2BA354E5" w14:textId="77777777" w:rsidR="007502E0" w:rsidRDefault="007502E0" w:rsidP="00123BC4">
            <w:pPr>
              <w:rPr>
                <w:rFonts w:eastAsia="Times New Roman" w:cs="Times New Roman"/>
                <w:szCs w:val="24"/>
              </w:rPr>
            </w:pPr>
            <w:r>
              <w:rPr>
                <w:rFonts w:eastAsia="Times New Roman" w:cs="Times New Roman"/>
                <w:szCs w:val="24"/>
              </w:rPr>
              <w:t>Include specific student engagement strategies, action steps and assessment methods, along with resources needed</w:t>
            </w:r>
            <w:r w:rsidRPr="000916D0">
              <w:t xml:space="preserve">, </w:t>
            </w:r>
            <w:r>
              <w:rPr>
                <w:rFonts w:eastAsia="Times New Roman" w:cs="Times New Roman"/>
                <w:szCs w:val="24"/>
              </w:rPr>
              <w:t xml:space="preserve">in </w:t>
            </w:r>
            <w:r w:rsidRPr="000916D0">
              <w:t>SSP plans</w:t>
            </w:r>
            <w:r>
              <w:rPr>
                <w:rFonts w:eastAsia="Times New Roman" w:cs="Times New Roman"/>
                <w:szCs w:val="24"/>
              </w:rPr>
              <w:t xml:space="preserve"> for PHASE 1.</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3FCA9A3" w14:textId="77777777" w:rsidR="007502E0" w:rsidRDefault="007502E0" w:rsidP="00123BC4">
            <w:pPr>
              <w:rPr>
                <w:rFonts w:eastAsia="Times New Roman" w:cs="Times New Roman"/>
                <w:szCs w:val="24"/>
              </w:rPr>
            </w:pPr>
            <w:r>
              <w:rPr>
                <w:rFonts w:eastAsia="Times New Roman" w:cs="Times New Roman"/>
                <w:szCs w:val="24"/>
              </w:rPr>
              <w:t>IIC.2. II.C.5.</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7F04A0E3" w14:textId="77777777" w:rsidR="007502E0" w:rsidRDefault="007502E0" w:rsidP="00123BC4">
            <w:pPr>
              <w:jc w:val="center"/>
              <w:rPr>
                <w:rFonts w:eastAsia="Times New Roman" w:cs="Times New Roman"/>
                <w:szCs w:val="24"/>
              </w:rPr>
            </w:pPr>
            <w:r>
              <w:rPr>
                <w:rFonts w:eastAsia="Times New Roman" w:cs="Times New Roman"/>
                <w:szCs w:val="24"/>
              </w:rPr>
              <w:t xml:space="preserve">Mar 2019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F9D1A06" w14:textId="77777777" w:rsidR="007502E0" w:rsidRDefault="007502E0" w:rsidP="00123BC4">
            <w:pPr>
              <w:jc w:val="center"/>
              <w:rPr>
                <w:rFonts w:eastAsia="Times New Roman" w:cs="Times New Roman"/>
                <w:szCs w:val="24"/>
              </w:rPr>
            </w:pPr>
            <w:r>
              <w:rPr>
                <w:rFonts w:eastAsia="Times New Roman" w:cs="Times New Roman"/>
                <w:szCs w:val="24"/>
              </w:rPr>
              <w:t>Apr 2019</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78FC583B"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and administrators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03D1B99C"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7A0A914A" w14:textId="77777777" w:rsidTr="00123BC4">
        <w:trPr>
          <w:trHeight w:val="120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309E2EDF" w14:textId="77777777" w:rsidR="007502E0" w:rsidRDefault="007502E0" w:rsidP="00123BC4">
            <w:pPr>
              <w:rPr>
                <w:rFonts w:eastAsia="Times New Roman" w:cs="Times New Roman"/>
                <w:szCs w:val="24"/>
              </w:rPr>
            </w:pPr>
            <w:r>
              <w:rPr>
                <w:rFonts w:eastAsia="Times New Roman" w:cs="Times New Roman"/>
                <w:szCs w:val="24"/>
              </w:rPr>
              <w:t>Submit SSP plans to appropriate administrator and student success coordinator</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F78F010" w14:textId="77777777" w:rsidR="007502E0" w:rsidRDefault="007502E0" w:rsidP="00123BC4">
            <w:pPr>
              <w:rPr>
                <w:rFonts w:eastAsia="Times New Roman" w:cs="Times New Roman"/>
                <w:szCs w:val="24"/>
              </w:rPr>
            </w:pPr>
            <w:r>
              <w:rPr>
                <w:rFonts w:eastAsia="Times New Roman" w:cs="Times New Roman"/>
                <w:szCs w:val="24"/>
              </w:rPr>
              <w:t>II.C.2. II.C.5.</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1D9E617E" w14:textId="77777777" w:rsidR="007502E0" w:rsidRDefault="007502E0" w:rsidP="00123BC4">
            <w:pPr>
              <w:jc w:val="center"/>
              <w:rPr>
                <w:rFonts w:eastAsia="Times New Roman" w:cs="Times New Roman"/>
                <w:szCs w:val="24"/>
              </w:rPr>
            </w:pPr>
          </w:p>
          <w:p w14:paraId="600EE3C8" w14:textId="77777777" w:rsidR="007502E0" w:rsidRDefault="007502E0" w:rsidP="00123BC4">
            <w:pPr>
              <w:jc w:val="center"/>
              <w:rPr>
                <w:rFonts w:eastAsia="Times New Roman" w:cs="Times New Roman"/>
                <w:szCs w:val="24"/>
              </w:rPr>
            </w:pP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364554A9" w14:textId="77777777" w:rsidR="007502E0" w:rsidRDefault="007502E0" w:rsidP="00123BC4">
            <w:pPr>
              <w:jc w:val="center"/>
              <w:rPr>
                <w:rFonts w:eastAsia="Times New Roman" w:cs="Times New Roman"/>
                <w:szCs w:val="24"/>
              </w:rPr>
            </w:pPr>
            <w:r>
              <w:rPr>
                <w:rFonts w:eastAsia="Times New Roman" w:cs="Times New Roman"/>
                <w:szCs w:val="24"/>
              </w:rPr>
              <w:t>May 2019</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1CCDAB8B"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and administrators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193AA64D"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184F8C5A"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0274C25E" w14:textId="77777777" w:rsidR="007502E0" w:rsidRDefault="007502E0" w:rsidP="00123BC4">
            <w:pPr>
              <w:rPr>
                <w:rFonts w:eastAsia="Times New Roman" w:cs="Times New Roman"/>
                <w:szCs w:val="24"/>
              </w:rPr>
            </w:pPr>
            <w:r>
              <w:rPr>
                <w:rFonts w:eastAsia="Times New Roman" w:cs="Times New Roman"/>
                <w:szCs w:val="24"/>
              </w:rPr>
              <w:t>Monitor and provide three written reports on the progress of SSP plans, effectiveness of strategies, and improvements/changes made</w:t>
            </w:r>
          </w:p>
          <w:p w14:paraId="545134A3" w14:textId="77777777" w:rsidR="007502E0" w:rsidRDefault="007502E0" w:rsidP="00123BC4">
            <w:pPr>
              <w:rPr>
                <w:rFonts w:eastAsia="Times New Roman" w:cs="Times New Roman"/>
                <w:szCs w:val="24"/>
              </w:rPr>
            </w:pPr>
          </w:p>
          <w:p w14:paraId="4A5D3CAA" w14:textId="77777777" w:rsidR="007502E0" w:rsidRDefault="007502E0" w:rsidP="00123BC4">
            <w:pPr>
              <w:rPr>
                <w:rFonts w:eastAsia="Times New Roman" w:cs="Times New Roman"/>
                <w:szCs w:val="24"/>
              </w:rPr>
            </w:pPr>
          </w:p>
          <w:p w14:paraId="75ED225E" w14:textId="77777777" w:rsidR="007502E0" w:rsidRDefault="007502E0" w:rsidP="00123BC4">
            <w:pPr>
              <w:rPr>
                <w:rFonts w:eastAsia="Times New Roman" w:cs="Times New Roman"/>
                <w:szCs w:val="24"/>
              </w:rPr>
            </w:pPr>
            <w:r>
              <w:rPr>
                <w:rFonts w:eastAsia="Times New Roman" w:cs="Times New Roman"/>
                <w:szCs w:val="24"/>
              </w:rPr>
              <w:t>Prepare and submit summary report on the achievement of the stated desired outcomes of PHASE 1</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254C5D79" w14:textId="77777777" w:rsidR="007502E0" w:rsidRDefault="007502E0" w:rsidP="00123BC4">
            <w:pPr>
              <w:rPr>
                <w:rFonts w:eastAsia="Times New Roman" w:cs="Times New Roman"/>
                <w:szCs w:val="24"/>
              </w:rPr>
            </w:pPr>
            <w:r>
              <w:rPr>
                <w:rFonts w:eastAsia="Times New Roman" w:cs="Times New Roman"/>
                <w:szCs w:val="24"/>
              </w:rPr>
              <w:t>I.B.4. I.B.5. I.B.7.</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15A3D8F7" w14:textId="16DA5699" w:rsidR="007502E0" w:rsidRDefault="007502E0" w:rsidP="00123BC4">
            <w:pPr>
              <w:jc w:val="center"/>
              <w:rPr>
                <w:rFonts w:eastAsia="Times New Roman" w:cs="Times New Roman"/>
                <w:szCs w:val="24"/>
              </w:rPr>
            </w:pPr>
            <w:r>
              <w:rPr>
                <w:rFonts w:eastAsia="Times New Roman" w:cs="Times New Roman"/>
                <w:szCs w:val="24"/>
              </w:rPr>
              <w:t>Progress Rpt #1: Sep 2019</w:t>
            </w:r>
          </w:p>
          <w:p w14:paraId="49C7344D" w14:textId="77777777" w:rsidR="007502E0" w:rsidRDefault="007502E0" w:rsidP="00123BC4">
            <w:pPr>
              <w:jc w:val="center"/>
              <w:rPr>
                <w:rFonts w:eastAsia="Times New Roman" w:cs="Times New Roman"/>
                <w:szCs w:val="24"/>
              </w:rPr>
            </w:pPr>
          </w:p>
          <w:p w14:paraId="5D51DF0D" w14:textId="2AAFAF12" w:rsidR="007502E0" w:rsidRDefault="007502E0" w:rsidP="00123BC4">
            <w:pPr>
              <w:jc w:val="center"/>
              <w:rPr>
                <w:rFonts w:eastAsia="Times New Roman" w:cs="Times New Roman"/>
                <w:szCs w:val="24"/>
              </w:rPr>
            </w:pPr>
            <w:r>
              <w:rPr>
                <w:rFonts w:eastAsia="Times New Roman" w:cs="Times New Roman"/>
                <w:szCs w:val="24"/>
              </w:rPr>
              <w:t>Progress Rpt #2: Dec 2019</w:t>
            </w:r>
          </w:p>
          <w:p w14:paraId="28E6DD80" w14:textId="77777777" w:rsidR="007502E0" w:rsidRDefault="007502E0" w:rsidP="00123BC4">
            <w:pPr>
              <w:jc w:val="center"/>
              <w:rPr>
                <w:rFonts w:eastAsia="Times New Roman" w:cs="Times New Roman"/>
                <w:szCs w:val="24"/>
              </w:rPr>
            </w:pPr>
          </w:p>
          <w:p w14:paraId="25E3C49A" w14:textId="152F8622" w:rsidR="007502E0" w:rsidRDefault="007502E0" w:rsidP="00CF084D">
            <w:pPr>
              <w:jc w:val="center"/>
              <w:rPr>
                <w:rFonts w:eastAsia="Times New Roman" w:cs="Times New Roman"/>
                <w:szCs w:val="24"/>
              </w:rPr>
            </w:pPr>
            <w:r>
              <w:rPr>
                <w:rFonts w:eastAsia="Times New Roman" w:cs="Times New Roman"/>
                <w:szCs w:val="24"/>
              </w:rPr>
              <w:t>Progress Rpt #3: Mar 2020</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2DFA0F21" w14:textId="77777777" w:rsidR="007502E0" w:rsidRDefault="007502E0" w:rsidP="00123BC4">
            <w:pPr>
              <w:jc w:val="center"/>
              <w:rPr>
                <w:rFonts w:eastAsia="Times New Roman" w:cs="Times New Roman"/>
                <w:szCs w:val="24"/>
              </w:rPr>
            </w:pPr>
            <w:r>
              <w:rPr>
                <w:rFonts w:eastAsia="Times New Roman" w:cs="Times New Roman"/>
                <w:szCs w:val="24"/>
              </w:rPr>
              <w:t>Progress Rpt #1: Nov 2019</w:t>
            </w:r>
          </w:p>
          <w:p w14:paraId="6D232DE4" w14:textId="77777777" w:rsidR="007502E0" w:rsidRDefault="007502E0" w:rsidP="00123BC4">
            <w:pPr>
              <w:jc w:val="center"/>
              <w:rPr>
                <w:rFonts w:eastAsia="Times New Roman" w:cs="Times New Roman"/>
                <w:szCs w:val="24"/>
              </w:rPr>
            </w:pPr>
          </w:p>
          <w:p w14:paraId="79A479E9" w14:textId="77777777" w:rsidR="007502E0" w:rsidRDefault="007502E0" w:rsidP="00123BC4">
            <w:pPr>
              <w:jc w:val="center"/>
              <w:rPr>
                <w:rFonts w:eastAsia="Times New Roman" w:cs="Times New Roman"/>
                <w:szCs w:val="24"/>
              </w:rPr>
            </w:pPr>
            <w:r>
              <w:rPr>
                <w:rFonts w:eastAsia="Times New Roman" w:cs="Times New Roman"/>
                <w:szCs w:val="24"/>
              </w:rPr>
              <w:t>Progress Rpt #2: Feb 2020</w:t>
            </w:r>
          </w:p>
          <w:p w14:paraId="35E5EA0A" w14:textId="77777777" w:rsidR="007502E0" w:rsidRDefault="007502E0" w:rsidP="00123BC4">
            <w:pPr>
              <w:jc w:val="center"/>
              <w:rPr>
                <w:rFonts w:eastAsia="Times New Roman" w:cs="Times New Roman"/>
                <w:szCs w:val="24"/>
              </w:rPr>
            </w:pPr>
          </w:p>
          <w:p w14:paraId="32E6A441" w14:textId="71F9580E" w:rsidR="007502E0" w:rsidRDefault="007502E0" w:rsidP="00CF084D">
            <w:pPr>
              <w:jc w:val="center"/>
              <w:rPr>
                <w:rFonts w:eastAsia="Times New Roman" w:cs="Times New Roman"/>
                <w:szCs w:val="24"/>
              </w:rPr>
            </w:pPr>
            <w:r>
              <w:rPr>
                <w:rFonts w:eastAsia="Times New Roman" w:cs="Times New Roman"/>
                <w:szCs w:val="24"/>
              </w:rPr>
              <w:t>Progress Rpt #3 &amp; Summary:  May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5538284E"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p w14:paraId="666F183E" w14:textId="77777777" w:rsidR="007502E0" w:rsidRDefault="007502E0" w:rsidP="00123BC4">
            <w:pPr>
              <w:rPr>
                <w:rFonts w:eastAsia="Times New Roman" w:cs="Times New Roman"/>
                <w:szCs w:val="24"/>
              </w:rPr>
            </w:pP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4F01EF8B"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48EC72F0" w14:textId="77777777" w:rsidTr="00CF084D">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3EC81EE7" w14:textId="77777777" w:rsidR="007502E0" w:rsidRDefault="007502E0" w:rsidP="00CF084D">
            <w:pPr>
              <w:spacing w:after="0" w:line="240" w:lineRule="auto"/>
              <w:rPr>
                <w:rFonts w:eastAsia="Times New Roman" w:cs="Times New Roman"/>
                <w:szCs w:val="24"/>
              </w:rPr>
            </w:pPr>
            <w:r>
              <w:rPr>
                <w:rFonts w:eastAsia="Times New Roman" w:cs="Times New Roman"/>
                <w:szCs w:val="24"/>
              </w:rPr>
              <w:t>Complete an executive summary of SSP plans, progress reports, and the overall evaluation of the achievement of the stated desired outcomes of PHASE 1</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E566554" w14:textId="77777777" w:rsidR="007502E0" w:rsidRDefault="007502E0" w:rsidP="00CF084D">
            <w:pPr>
              <w:spacing w:after="0" w:line="240" w:lineRule="auto"/>
              <w:rPr>
                <w:rFonts w:eastAsia="Times New Roman" w:cs="Times New Roman"/>
                <w:szCs w:val="24"/>
              </w:rPr>
            </w:pPr>
            <w:r>
              <w:rPr>
                <w:rFonts w:eastAsia="Times New Roman" w:cs="Times New Roman"/>
                <w:szCs w:val="24"/>
              </w:rPr>
              <w:t>I.B.4. I.B.5. I.B.7., 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737A0015" w14:textId="77777777" w:rsidR="007502E0" w:rsidRDefault="007502E0" w:rsidP="00CF084D">
            <w:pPr>
              <w:spacing w:after="0" w:line="240" w:lineRule="auto"/>
              <w:jc w:val="center"/>
              <w:rPr>
                <w:rFonts w:eastAsia="Times New Roman" w:cs="Times New Roman"/>
                <w:szCs w:val="24"/>
              </w:rPr>
            </w:pPr>
            <w:r>
              <w:rPr>
                <w:rFonts w:eastAsia="Times New Roman" w:cs="Times New Roman"/>
                <w:szCs w:val="24"/>
              </w:rPr>
              <w:t>Jun 2020</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2A622B27" w14:textId="77777777" w:rsidR="007502E0" w:rsidRDefault="007502E0" w:rsidP="00CF084D">
            <w:pPr>
              <w:spacing w:after="0" w:line="240" w:lineRule="auto"/>
              <w:jc w:val="center"/>
              <w:rPr>
                <w:rFonts w:eastAsia="Times New Roman" w:cs="Times New Roman"/>
                <w:szCs w:val="24"/>
              </w:rPr>
            </w:pPr>
            <w:r>
              <w:rPr>
                <w:rFonts w:eastAsia="Times New Roman" w:cs="Times New Roman"/>
                <w:szCs w:val="24"/>
              </w:rPr>
              <w:t>Jul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131E4506" w14:textId="77777777" w:rsidR="007502E0" w:rsidRDefault="007502E0" w:rsidP="00CF084D">
            <w:pPr>
              <w:spacing w:after="0" w:line="240" w:lineRule="auto"/>
              <w:rPr>
                <w:rFonts w:eastAsia="Times New Roman" w:cs="Times New Roman"/>
                <w:szCs w:val="24"/>
              </w:rPr>
            </w:pPr>
            <w:r>
              <w:rPr>
                <w:rFonts w:eastAsia="Times New Roman" w:cs="Times New Roman"/>
                <w:szCs w:val="24"/>
              </w:rPr>
              <w:t>Student success coordinator (in collaboration with administration, Office of Institutional Effectiveness (OFIE),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0B4AA018" w14:textId="77777777" w:rsidR="007502E0" w:rsidRDefault="007502E0" w:rsidP="00123BC4">
            <w:pPr>
              <w:widowControl w:val="0"/>
              <w:spacing w:line="276"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493B4696" w14:textId="77777777" w:rsidTr="00CF084D">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32024033" w14:textId="77777777" w:rsidR="007502E0" w:rsidRDefault="007502E0" w:rsidP="00CF084D">
            <w:pPr>
              <w:spacing w:after="0" w:line="240" w:lineRule="auto"/>
              <w:rPr>
                <w:rFonts w:eastAsia="Times New Roman" w:cs="Times New Roman"/>
                <w:szCs w:val="24"/>
              </w:rPr>
            </w:pPr>
            <w:r>
              <w:rPr>
                <w:rFonts w:eastAsia="Times New Roman" w:cs="Times New Roman"/>
                <w:szCs w:val="24"/>
              </w:rPr>
              <w:t xml:space="preserve">Hold a forum to share executive summary with campus community and </w:t>
            </w:r>
            <w:r w:rsidRPr="000916D0">
              <w:rPr>
                <w:color w:val="000000"/>
              </w:rPr>
              <w:t>to</w:t>
            </w:r>
            <w:r>
              <w:rPr>
                <w:rFonts w:eastAsia="Times New Roman" w:cs="Times New Roman"/>
                <w:szCs w:val="24"/>
              </w:rPr>
              <w:t xml:space="preserve"> highlight the strategies that worked and areas of improvements</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B65A44B" w14:textId="77777777" w:rsidR="007502E0" w:rsidRDefault="007502E0" w:rsidP="00CF084D">
            <w:pPr>
              <w:spacing w:after="0" w:line="240" w:lineRule="auto"/>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255C9AD4" w14:textId="77777777" w:rsidR="007502E0" w:rsidRDefault="007502E0" w:rsidP="00CF084D">
            <w:pPr>
              <w:spacing w:after="0" w:line="240" w:lineRule="auto"/>
              <w:jc w:val="center"/>
              <w:rPr>
                <w:rFonts w:eastAsia="Times New Roman" w:cs="Times New Roman"/>
                <w:szCs w:val="24"/>
              </w:rPr>
            </w:pP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CAC78BA" w14:textId="77777777" w:rsidR="007502E0" w:rsidRDefault="007502E0" w:rsidP="00CF084D">
            <w:pPr>
              <w:spacing w:after="0" w:line="240" w:lineRule="auto"/>
              <w:jc w:val="center"/>
              <w:rPr>
                <w:rFonts w:eastAsia="Times New Roman" w:cs="Times New Roman"/>
                <w:szCs w:val="24"/>
              </w:rPr>
            </w:pPr>
            <w:r>
              <w:rPr>
                <w:rFonts w:eastAsia="Times New Roman" w:cs="Times New Roman"/>
                <w:szCs w:val="24"/>
              </w:rPr>
              <w:t>Aug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2FA05CE0" w14:textId="77777777" w:rsidR="007502E0" w:rsidRDefault="007502E0" w:rsidP="00CF084D">
            <w:pPr>
              <w:spacing w:after="0" w:line="240" w:lineRule="auto"/>
              <w:rPr>
                <w:rFonts w:eastAsia="Times New Roman" w:cs="Times New Roman"/>
                <w:szCs w:val="24"/>
              </w:rPr>
            </w:pPr>
            <w:r>
              <w:rPr>
                <w:rFonts w:eastAsia="Times New Roman" w:cs="Times New Roman"/>
                <w:szCs w:val="24"/>
              </w:rPr>
              <w:t>Student success coordinator (in collaboration with administration,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3617C708" w14:textId="77777777" w:rsidR="007502E0" w:rsidRDefault="007502E0" w:rsidP="00123BC4">
            <w:pPr>
              <w:rPr>
                <w:rFonts w:eastAsia="Times New Roman" w:cs="Times New Roman"/>
                <w:szCs w:val="24"/>
              </w:rPr>
            </w:pPr>
            <w:r>
              <w:rPr>
                <w:rFonts w:eastAsia="Times New Roman" w:cs="Times New Roman"/>
                <w:szCs w:val="24"/>
              </w:rPr>
              <w:t>Time, location</w:t>
            </w:r>
          </w:p>
        </w:tc>
      </w:tr>
      <w:tr w:rsidR="007502E0" w14:paraId="32B8BBE1" w14:textId="77777777" w:rsidTr="00123BC4">
        <w:tc>
          <w:tcPr>
            <w:tcW w:w="14385" w:type="dxa"/>
            <w:gridSpan w:val="6"/>
            <w:tcBorders>
              <w:top w:val="single" w:sz="6" w:space="0" w:color="000000"/>
              <w:bottom w:val="single" w:sz="6" w:space="0" w:color="000000"/>
            </w:tcBorders>
            <w:shd w:val="clear" w:color="auto" w:fill="D9D9D9" w:themeFill="background1" w:themeFillShade="D9"/>
            <w:tcMar>
              <w:top w:w="100" w:type="dxa"/>
              <w:left w:w="100" w:type="dxa"/>
              <w:bottom w:w="100" w:type="dxa"/>
              <w:right w:w="100" w:type="dxa"/>
            </w:tcMar>
          </w:tcPr>
          <w:p w14:paraId="020FC9AE" w14:textId="77777777" w:rsidR="007502E0" w:rsidRPr="00771663" w:rsidRDefault="007502E0" w:rsidP="00123BC4">
            <w:pPr>
              <w:jc w:val="center"/>
              <w:rPr>
                <w:rFonts w:eastAsia="Times New Roman" w:cs="Times New Roman"/>
                <w:b/>
                <w:szCs w:val="24"/>
              </w:rPr>
            </w:pPr>
            <w:r>
              <w:rPr>
                <w:rFonts w:eastAsia="Times New Roman" w:cs="Times New Roman"/>
                <w:b/>
                <w:szCs w:val="24"/>
              </w:rPr>
              <w:t>PHASE</w:t>
            </w:r>
            <w:r w:rsidRPr="00771663">
              <w:rPr>
                <w:rFonts w:eastAsia="Times New Roman" w:cs="Times New Roman"/>
                <w:b/>
                <w:szCs w:val="24"/>
              </w:rPr>
              <w:t xml:space="preserve"> 2 : Student Engagement for Student Success (</w:t>
            </w:r>
            <w:r>
              <w:rPr>
                <w:rFonts w:eastAsia="Times New Roman" w:cs="Times New Roman"/>
                <w:b/>
                <w:szCs w:val="24"/>
              </w:rPr>
              <w:t>January</w:t>
            </w:r>
            <w:r w:rsidRPr="00771663">
              <w:rPr>
                <w:rFonts w:eastAsia="Times New Roman" w:cs="Times New Roman"/>
                <w:b/>
                <w:szCs w:val="24"/>
              </w:rPr>
              <w:t xml:space="preserve"> 2020</w:t>
            </w:r>
            <w:r>
              <w:rPr>
                <w:rFonts w:eastAsia="Times New Roman" w:cs="Times New Roman"/>
                <w:b/>
                <w:szCs w:val="24"/>
              </w:rPr>
              <w:t>-August 2021</w:t>
            </w:r>
            <w:r w:rsidRPr="00771663">
              <w:rPr>
                <w:rFonts w:eastAsia="Times New Roman" w:cs="Times New Roman"/>
                <w:b/>
                <w:szCs w:val="24"/>
              </w:rPr>
              <w:t>)</w:t>
            </w:r>
          </w:p>
        </w:tc>
      </w:tr>
      <w:tr w:rsidR="007502E0" w14:paraId="602739D2" w14:textId="77777777" w:rsidTr="00123BC4">
        <w:trPr>
          <w:trHeight w:val="320"/>
        </w:trPr>
        <w:tc>
          <w:tcPr>
            <w:tcW w:w="14385" w:type="dxa"/>
            <w:gridSpan w:val="6"/>
            <w:shd w:val="clear" w:color="auto" w:fill="FFFFFF" w:themeFill="background1"/>
            <w:tcMar>
              <w:top w:w="100" w:type="dxa"/>
              <w:left w:w="100" w:type="dxa"/>
              <w:bottom w:w="100" w:type="dxa"/>
              <w:right w:w="100" w:type="dxa"/>
            </w:tcMar>
          </w:tcPr>
          <w:p w14:paraId="740C6BE6" w14:textId="77777777" w:rsidR="007502E0" w:rsidRDefault="007502E0" w:rsidP="00123BC4">
            <w:pPr>
              <w:spacing w:line="276" w:lineRule="auto"/>
              <w:rPr>
                <w:rFonts w:eastAsia="Times New Roman" w:cs="Times New Roman"/>
                <w:b/>
                <w:szCs w:val="24"/>
              </w:rPr>
            </w:pPr>
            <w:r>
              <w:rPr>
                <w:rFonts w:eastAsia="Times New Roman" w:cs="Times New Roman"/>
                <w:b/>
                <w:szCs w:val="24"/>
              </w:rPr>
              <w:t xml:space="preserve">Desired Outcomes: </w:t>
            </w:r>
          </w:p>
          <w:p w14:paraId="1B943A23" w14:textId="77777777" w:rsidR="007502E0" w:rsidRDefault="007502E0" w:rsidP="003124D7">
            <w:pPr>
              <w:numPr>
                <w:ilvl w:val="0"/>
                <w:numId w:val="213"/>
              </w:numPr>
              <w:spacing w:after="0" w:line="276" w:lineRule="auto"/>
              <w:contextualSpacing/>
              <w:rPr>
                <w:rFonts w:eastAsia="Times New Roman" w:cs="Times New Roman"/>
                <w:b/>
                <w:szCs w:val="24"/>
              </w:rPr>
            </w:pPr>
            <w:r>
              <w:rPr>
                <w:rFonts w:eastAsia="Times New Roman" w:cs="Times New Roman"/>
                <w:szCs w:val="24"/>
              </w:rPr>
              <w:t>Through the implementation of specific student engagement strategies, the College will increase the annual number of (a) certificates and degrees for all students; (b) student transfers within and outside of the UH System; (c) certificates and degrees for Native Hawaiian students; (d) certificates and degrees for Pell grant recipients; and (e) STEM certificates and degrees.</w:t>
            </w:r>
          </w:p>
          <w:p w14:paraId="208713A1" w14:textId="77777777" w:rsidR="007502E0" w:rsidRDefault="007502E0" w:rsidP="00123BC4">
            <w:pPr>
              <w:spacing w:line="276" w:lineRule="auto"/>
              <w:rPr>
                <w:rFonts w:eastAsia="Times New Roman" w:cs="Times New Roman"/>
                <w:b/>
                <w:szCs w:val="24"/>
              </w:rPr>
            </w:pPr>
          </w:p>
          <w:p w14:paraId="7908C2D4" w14:textId="77777777" w:rsidR="007502E0" w:rsidRDefault="007502E0" w:rsidP="00123BC4">
            <w:pPr>
              <w:spacing w:line="276" w:lineRule="auto"/>
              <w:rPr>
                <w:rFonts w:eastAsia="Times New Roman" w:cs="Times New Roman"/>
                <w:szCs w:val="24"/>
              </w:rPr>
            </w:pPr>
            <w:r>
              <w:rPr>
                <w:rFonts w:eastAsia="Times New Roman" w:cs="Times New Roman"/>
                <w:szCs w:val="24"/>
              </w:rPr>
              <w:t>Specific strategies will focus on areas such as (a) the use of learning and student support services and resources, (b) course preparation, (b) selection of career pathways, (c) development of two-year academic plans, (d) student success professional development for faculty/lecturers and staff, (e) innovations focused student success in departments, units, and programs or (f) other areas.</w:t>
            </w:r>
          </w:p>
        </w:tc>
      </w:tr>
      <w:tr w:rsidR="007502E0" w14:paraId="4C56C2B1" w14:textId="77777777" w:rsidTr="00123BC4">
        <w:trPr>
          <w:trHeight w:val="2225"/>
        </w:trPr>
        <w:tc>
          <w:tcPr>
            <w:tcW w:w="14385" w:type="dxa"/>
            <w:gridSpan w:val="6"/>
            <w:tcBorders>
              <w:bottom w:val="single" w:sz="6" w:space="0" w:color="000000"/>
            </w:tcBorders>
            <w:shd w:val="clear" w:color="auto" w:fill="FFFFFF" w:themeFill="background1"/>
            <w:tcMar>
              <w:top w:w="100" w:type="dxa"/>
              <w:left w:w="100" w:type="dxa"/>
              <w:bottom w:w="100" w:type="dxa"/>
              <w:right w:w="100" w:type="dxa"/>
            </w:tcMar>
          </w:tcPr>
          <w:p w14:paraId="5BE22267" w14:textId="77777777" w:rsidR="007502E0" w:rsidRDefault="007502E0" w:rsidP="00123BC4">
            <w:pPr>
              <w:spacing w:line="276" w:lineRule="auto"/>
              <w:rPr>
                <w:rFonts w:eastAsia="Times New Roman" w:cs="Times New Roman"/>
                <w:b/>
                <w:szCs w:val="24"/>
              </w:rPr>
            </w:pPr>
            <w:r>
              <w:rPr>
                <w:rFonts w:eastAsia="Times New Roman" w:cs="Times New Roman"/>
                <w:b/>
                <w:szCs w:val="24"/>
              </w:rPr>
              <w:t xml:space="preserve">Action Step(s): </w:t>
            </w:r>
          </w:p>
          <w:p w14:paraId="0D4E9F97"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Develop and implement Student Success Pathway Plans (SSP plans) for PHASE 2</w:t>
            </w:r>
          </w:p>
          <w:p w14:paraId="1C4D12FD"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Monitor and record progress of SSP plans, and make improvements as needed</w:t>
            </w:r>
          </w:p>
          <w:p w14:paraId="53DE310D"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Submit end-of-year SSP summary reports, including an evaluation of outcomes achieved</w:t>
            </w:r>
          </w:p>
          <w:p w14:paraId="0E0CA1F5" w14:textId="77777777" w:rsidR="007502E0" w:rsidRDefault="007502E0" w:rsidP="003124D7">
            <w:pPr>
              <w:numPr>
                <w:ilvl w:val="0"/>
                <w:numId w:val="212"/>
              </w:numPr>
              <w:spacing w:after="0" w:line="276" w:lineRule="auto"/>
              <w:contextualSpacing/>
              <w:rPr>
                <w:rFonts w:eastAsia="Times New Roman" w:cs="Times New Roman"/>
                <w:szCs w:val="24"/>
              </w:rPr>
            </w:pPr>
            <w:r>
              <w:rPr>
                <w:rFonts w:eastAsia="Times New Roman" w:cs="Times New Roman"/>
                <w:szCs w:val="24"/>
              </w:rPr>
              <w:t>Complete SSP executive summary (including an overall evaluation of outcomes achieved), share with campus community, and obtain feedback for improvements and next steps</w:t>
            </w:r>
          </w:p>
          <w:p w14:paraId="15ADEC81" w14:textId="77777777" w:rsidR="007502E0" w:rsidRDefault="007502E0" w:rsidP="003124D7">
            <w:pPr>
              <w:numPr>
                <w:ilvl w:val="0"/>
                <w:numId w:val="212"/>
              </w:numPr>
              <w:spacing w:after="0" w:line="276" w:lineRule="auto"/>
              <w:rPr>
                <w:rFonts w:eastAsia="Times New Roman" w:cs="Times New Roman"/>
                <w:szCs w:val="24"/>
              </w:rPr>
            </w:pPr>
            <w:r>
              <w:rPr>
                <w:rFonts w:eastAsia="Times New Roman" w:cs="Times New Roman"/>
                <w:szCs w:val="24"/>
              </w:rPr>
              <w:t>Track student use of learning and student support services and resources</w:t>
            </w:r>
          </w:p>
        </w:tc>
      </w:tr>
      <w:tr w:rsidR="007502E0" w14:paraId="742948B2" w14:textId="77777777" w:rsidTr="00123BC4">
        <w:trPr>
          <w:trHeight w:val="320"/>
        </w:trPr>
        <w:tc>
          <w:tcPr>
            <w:tcW w:w="14385" w:type="dxa"/>
            <w:gridSpan w:val="6"/>
            <w:tcBorders>
              <w:bottom w:val="single" w:sz="6" w:space="0" w:color="000000"/>
            </w:tcBorders>
            <w:shd w:val="clear" w:color="auto" w:fill="FFFFFF" w:themeFill="background1"/>
            <w:tcMar>
              <w:top w:w="100" w:type="dxa"/>
              <w:left w:w="100" w:type="dxa"/>
              <w:bottom w:w="100" w:type="dxa"/>
              <w:right w:w="100" w:type="dxa"/>
            </w:tcMar>
          </w:tcPr>
          <w:p w14:paraId="3777D220" w14:textId="77777777" w:rsidR="007502E0" w:rsidRDefault="007502E0" w:rsidP="00123BC4">
            <w:pPr>
              <w:spacing w:line="276" w:lineRule="auto"/>
              <w:rPr>
                <w:rFonts w:eastAsia="Times New Roman" w:cs="Times New Roman"/>
                <w:szCs w:val="24"/>
              </w:rPr>
            </w:pPr>
            <w:r>
              <w:rPr>
                <w:rFonts w:eastAsia="Times New Roman" w:cs="Times New Roman"/>
                <w:b/>
                <w:szCs w:val="24"/>
              </w:rPr>
              <w:t>Assessment of Outcomes:</w:t>
            </w:r>
            <w:r>
              <w:rPr>
                <w:rFonts w:eastAsia="Times New Roman" w:cs="Times New Roman"/>
                <w:szCs w:val="24"/>
              </w:rPr>
              <w:t xml:space="preserve"> </w:t>
            </w:r>
          </w:p>
          <w:p w14:paraId="0AC4D697"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Compare 2018 &amp; 2019 institution-set standards/performance funding measures results to PHASE 2 results</w:t>
            </w:r>
          </w:p>
          <w:p w14:paraId="3C6924D7"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 xml:space="preserve">Compare 2018 </w:t>
            </w:r>
            <w:r>
              <w:rPr>
                <w:rFonts w:eastAsia="Times New Roman" w:cs="Times New Roman"/>
              </w:rPr>
              <w:t>Community College Survey of Student Engagement (CCSSE)</w:t>
            </w:r>
            <w:r>
              <w:rPr>
                <w:rFonts w:eastAsia="Times New Roman" w:cs="Times New Roman"/>
                <w:szCs w:val="24"/>
              </w:rPr>
              <w:t xml:space="preserve"> results to the 2020 CCSSE results</w:t>
            </w:r>
          </w:p>
          <w:p w14:paraId="28B7189C"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Completed SSP plans</w:t>
            </w:r>
          </w:p>
          <w:p w14:paraId="1337DD9C"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Complete SSP Progress Reports</w:t>
            </w:r>
          </w:p>
          <w:p w14:paraId="613D6158"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Complete detailed summary report on the effectiveness of the strategies, including an evaluation of the outcomes achieved</w:t>
            </w:r>
          </w:p>
          <w:p w14:paraId="0ACC453D" w14:textId="77777777" w:rsidR="007502E0" w:rsidRDefault="007502E0" w:rsidP="003124D7">
            <w:pPr>
              <w:numPr>
                <w:ilvl w:val="0"/>
                <w:numId w:val="211"/>
              </w:numPr>
              <w:spacing w:after="0" w:line="276" w:lineRule="auto"/>
              <w:contextualSpacing/>
              <w:rPr>
                <w:rFonts w:eastAsia="Times New Roman" w:cs="Times New Roman"/>
                <w:szCs w:val="24"/>
              </w:rPr>
            </w:pPr>
            <w:r>
              <w:rPr>
                <w:rFonts w:eastAsia="Times New Roman" w:cs="Times New Roman"/>
                <w:szCs w:val="24"/>
              </w:rPr>
              <w:t>Complete SSP executive summary based on campuswide feedback with recommendations for improvements and next steps</w:t>
            </w:r>
          </w:p>
          <w:p w14:paraId="5E969BFF" w14:textId="77777777" w:rsidR="007502E0" w:rsidRDefault="007502E0" w:rsidP="003124D7">
            <w:pPr>
              <w:numPr>
                <w:ilvl w:val="0"/>
                <w:numId w:val="209"/>
              </w:numPr>
              <w:spacing w:after="0" w:line="276" w:lineRule="auto"/>
              <w:contextualSpacing/>
              <w:rPr>
                <w:rFonts w:eastAsia="Times New Roman" w:cs="Times New Roman"/>
                <w:szCs w:val="24"/>
              </w:rPr>
            </w:pPr>
            <w:r>
              <w:rPr>
                <w:rFonts w:eastAsia="Times New Roman" w:cs="Times New Roman"/>
                <w:szCs w:val="24"/>
              </w:rPr>
              <w:t>Measure student use of learning and student support services and resources</w:t>
            </w:r>
          </w:p>
          <w:p w14:paraId="144104EB" w14:textId="77777777" w:rsidR="00CF084D" w:rsidRDefault="00CF084D" w:rsidP="00CF084D">
            <w:pPr>
              <w:spacing w:after="0" w:line="276" w:lineRule="auto"/>
              <w:contextualSpacing/>
              <w:rPr>
                <w:rFonts w:eastAsia="Times New Roman" w:cs="Times New Roman"/>
                <w:szCs w:val="24"/>
              </w:rPr>
            </w:pPr>
          </w:p>
          <w:p w14:paraId="5988E796" w14:textId="4903076F" w:rsidR="00CF084D" w:rsidRDefault="00CF084D" w:rsidP="00CF084D">
            <w:pPr>
              <w:spacing w:after="0" w:line="276" w:lineRule="auto"/>
              <w:contextualSpacing/>
              <w:rPr>
                <w:rFonts w:eastAsia="Times New Roman" w:cs="Times New Roman"/>
                <w:szCs w:val="24"/>
              </w:rPr>
            </w:pPr>
          </w:p>
        </w:tc>
      </w:tr>
      <w:tr w:rsidR="007502E0" w14:paraId="0DA2FC31"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ED6C162"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Tasks</w:t>
            </w:r>
          </w:p>
        </w:tc>
        <w:tc>
          <w:tcPr>
            <w:tcW w:w="927"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3FC5BC05"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Std</w:t>
            </w:r>
          </w:p>
        </w:tc>
        <w:tc>
          <w:tcPr>
            <w:tcW w:w="121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FCAE98E"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Start </w:t>
            </w:r>
          </w:p>
          <w:p w14:paraId="466EA8FA"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Date</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E556819"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End </w:t>
            </w:r>
          </w:p>
          <w:p w14:paraId="4D87426D"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Date</w:t>
            </w:r>
          </w:p>
        </w:tc>
        <w:tc>
          <w:tcPr>
            <w:tcW w:w="36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90C240A"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 xml:space="preserve">Responsible </w:t>
            </w:r>
          </w:p>
          <w:p w14:paraId="41CF88AC"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Parties</w:t>
            </w:r>
          </w:p>
        </w:tc>
        <w:tc>
          <w:tcPr>
            <w:tcW w:w="3239"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51BAFDAF" w14:textId="77777777" w:rsidR="007502E0" w:rsidRPr="00771663" w:rsidRDefault="007502E0" w:rsidP="00CF084D">
            <w:pPr>
              <w:spacing w:after="0" w:line="240" w:lineRule="auto"/>
              <w:contextualSpacing/>
              <w:jc w:val="center"/>
              <w:rPr>
                <w:rFonts w:eastAsia="Times New Roman" w:cs="Times New Roman"/>
                <w:b/>
                <w:szCs w:val="24"/>
              </w:rPr>
            </w:pPr>
            <w:r w:rsidRPr="00771663">
              <w:rPr>
                <w:rFonts w:eastAsia="Times New Roman" w:cs="Times New Roman"/>
                <w:b/>
                <w:szCs w:val="24"/>
              </w:rPr>
              <w:t>Resources</w:t>
            </w:r>
          </w:p>
        </w:tc>
      </w:tr>
      <w:tr w:rsidR="007502E0" w14:paraId="1550E18A"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40B1A091" w14:textId="77777777" w:rsidR="007502E0" w:rsidRDefault="007502E0" w:rsidP="00123BC4">
            <w:pPr>
              <w:rPr>
                <w:rFonts w:eastAsia="Times New Roman" w:cs="Times New Roman"/>
                <w:szCs w:val="24"/>
              </w:rPr>
            </w:pPr>
            <w:r>
              <w:rPr>
                <w:rFonts w:eastAsia="Times New Roman" w:cs="Times New Roman"/>
                <w:szCs w:val="24"/>
              </w:rPr>
              <w:t>Schedule meetings to discuss and generate specific student engagement strategies, action steps, and assessment methods needed to meet stated desired outcomes of PHASE 2</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7969C06D" w14:textId="77777777" w:rsidR="007502E0" w:rsidRDefault="007502E0" w:rsidP="00123BC4">
            <w:pPr>
              <w:rPr>
                <w:rFonts w:eastAsia="Times New Roman" w:cs="Times New Roman"/>
                <w:szCs w:val="24"/>
              </w:rPr>
            </w:pPr>
            <w:r>
              <w:rPr>
                <w:rFonts w:eastAsia="Times New Roman" w:cs="Times New Roman"/>
                <w:szCs w:val="24"/>
              </w:rPr>
              <w:t>II.C.1. II.C.2.</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6908090F" w14:textId="77777777" w:rsidR="007502E0" w:rsidRDefault="007502E0" w:rsidP="00123BC4">
            <w:pPr>
              <w:jc w:val="center"/>
              <w:rPr>
                <w:rFonts w:eastAsia="Times New Roman" w:cs="Times New Roman"/>
                <w:szCs w:val="24"/>
              </w:rPr>
            </w:pPr>
            <w:r>
              <w:rPr>
                <w:rFonts w:eastAsia="Times New Roman" w:cs="Times New Roman"/>
                <w:szCs w:val="24"/>
              </w:rPr>
              <w:t xml:space="preserve">Jan 2020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74508134" w14:textId="77777777" w:rsidR="007502E0" w:rsidRDefault="007502E0" w:rsidP="00123BC4">
            <w:pPr>
              <w:jc w:val="center"/>
              <w:rPr>
                <w:rFonts w:eastAsia="Times New Roman" w:cs="Times New Roman"/>
                <w:szCs w:val="24"/>
              </w:rPr>
            </w:pPr>
            <w:r>
              <w:rPr>
                <w:rFonts w:eastAsia="Times New Roman" w:cs="Times New Roman"/>
                <w:szCs w:val="24"/>
              </w:rPr>
              <w:t>Feb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4F79924A"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05EDF807" w14:textId="77777777" w:rsidR="007502E0" w:rsidRDefault="007502E0" w:rsidP="00123BC4">
            <w:pPr>
              <w:rPr>
                <w:rFonts w:eastAsia="Times New Roman" w:cs="Times New Roman"/>
                <w:szCs w:val="24"/>
              </w:rPr>
            </w:pPr>
            <w:r>
              <w:rPr>
                <w:rFonts w:eastAsia="Times New Roman" w:cs="Times New Roman"/>
                <w:szCs w:val="24"/>
              </w:rPr>
              <w:t>Time, Location</w:t>
            </w:r>
          </w:p>
        </w:tc>
      </w:tr>
      <w:tr w:rsidR="007502E0" w14:paraId="18823A0E"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5AE91910" w14:textId="77777777" w:rsidR="007502E0" w:rsidRDefault="007502E0" w:rsidP="00123BC4">
            <w:pPr>
              <w:rPr>
                <w:rFonts w:eastAsia="Times New Roman" w:cs="Times New Roman"/>
                <w:szCs w:val="24"/>
              </w:rPr>
            </w:pPr>
            <w:r>
              <w:rPr>
                <w:rFonts w:eastAsia="Times New Roman" w:cs="Times New Roman"/>
                <w:szCs w:val="24"/>
              </w:rPr>
              <w:t xml:space="preserve">Include specific strategies, action steps, and assessment methods, along with resources needed, </w:t>
            </w:r>
            <w:r w:rsidRPr="00BF1F51">
              <w:t>in SSP plans</w:t>
            </w:r>
            <w:r>
              <w:rPr>
                <w:rFonts w:eastAsia="Times New Roman" w:cs="Times New Roman"/>
                <w:szCs w:val="24"/>
              </w:rPr>
              <w:t xml:space="preserve"> for PHASE 2</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B7361EA" w14:textId="77777777" w:rsidR="007502E0" w:rsidRDefault="007502E0" w:rsidP="00123BC4">
            <w:pPr>
              <w:rPr>
                <w:rFonts w:eastAsia="Times New Roman" w:cs="Times New Roman"/>
                <w:szCs w:val="24"/>
              </w:rPr>
            </w:pPr>
            <w:r>
              <w:rPr>
                <w:rFonts w:eastAsia="Times New Roman" w:cs="Times New Roman"/>
                <w:szCs w:val="24"/>
              </w:rPr>
              <w:t>II.A.16. II.C.2.</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54802573" w14:textId="77777777" w:rsidR="007502E0" w:rsidRDefault="007502E0" w:rsidP="00123BC4">
            <w:pPr>
              <w:jc w:val="center"/>
              <w:rPr>
                <w:rFonts w:eastAsia="Times New Roman" w:cs="Times New Roman"/>
                <w:szCs w:val="24"/>
              </w:rPr>
            </w:pPr>
            <w:r>
              <w:rPr>
                <w:rFonts w:eastAsia="Times New Roman" w:cs="Times New Roman"/>
                <w:szCs w:val="24"/>
              </w:rPr>
              <w:t xml:space="preserve">Mar 2020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532985A4" w14:textId="77777777" w:rsidR="007502E0" w:rsidRDefault="007502E0" w:rsidP="00123BC4">
            <w:pPr>
              <w:jc w:val="center"/>
              <w:rPr>
                <w:rFonts w:eastAsia="Times New Roman" w:cs="Times New Roman"/>
                <w:szCs w:val="24"/>
              </w:rPr>
            </w:pPr>
            <w:r>
              <w:rPr>
                <w:rFonts w:eastAsia="Times New Roman" w:cs="Times New Roman"/>
                <w:szCs w:val="24"/>
              </w:rPr>
              <w:t>Apr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7AF8CEC0"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and administrators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3620845A"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57ADA0EF"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56F9D7E4" w14:textId="77777777" w:rsidR="007502E0" w:rsidRDefault="007502E0" w:rsidP="00123BC4">
            <w:pPr>
              <w:rPr>
                <w:rFonts w:eastAsia="Times New Roman" w:cs="Times New Roman"/>
                <w:szCs w:val="24"/>
              </w:rPr>
            </w:pPr>
            <w:r>
              <w:rPr>
                <w:rFonts w:eastAsia="Times New Roman" w:cs="Times New Roman"/>
                <w:szCs w:val="24"/>
              </w:rPr>
              <w:t>Submit completed SSP plans to appropriate administrator and student success coordinator</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49DC377E" w14:textId="77777777" w:rsidR="007502E0" w:rsidRDefault="007502E0" w:rsidP="00123BC4">
            <w:pPr>
              <w:rPr>
                <w:rFonts w:eastAsia="Times New Roman" w:cs="Times New Roman"/>
                <w:szCs w:val="24"/>
              </w:rPr>
            </w:pPr>
            <w:r>
              <w:rPr>
                <w:rFonts w:eastAsia="Times New Roman" w:cs="Times New Roman"/>
                <w:szCs w:val="24"/>
              </w:rPr>
              <w:t>II.C.2. II.C.5.</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2049CBAB" w14:textId="77777777" w:rsidR="007502E0" w:rsidRDefault="007502E0" w:rsidP="00123BC4">
            <w:pPr>
              <w:jc w:val="center"/>
              <w:rPr>
                <w:rFonts w:eastAsia="Times New Roman" w:cs="Times New Roman"/>
                <w:szCs w:val="24"/>
              </w:rPr>
            </w:pPr>
            <w:r>
              <w:rPr>
                <w:rFonts w:eastAsia="Times New Roman" w:cs="Times New Roman"/>
                <w:szCs w:val="24"/>
              </w:rPr>
              <w:t>Apr 2020</w:t>
            </w:r>
          </w:p>
          <w:p w14:paraId="4A17325E" w14:textId="77777777" w:rsidR="007502E0" w:rsidRDefault="007502E0" w:rsidP="00123BC4">
            <w:pPr>
              <w:jc w:val="center"/>
              <w:rPr>
                <w:rFonts w:eastAsia="Times New Roman" w:cs="Times New Roman"/>
                <w:szCs w:val="24"/>
              </w:rPr>
            </w:pP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76F4126B" w14:textId="77777777" w:rsidR="007502E0" w:rsidRDefault="007502E0" w:rsidP="00123BC4">
            <w:pPr>
              <w:jc w:val="center"/>
              <w:rPr>
                <w:rFonts w:eastAsia="Times New Roman" w:cs="Times New Roman"/>
                <w:szCs w:val="24"/>
              </w:rPr>
            </w:pPr>
            <w:r>
              <w:rPr>
                <w:rFonts w:eastAsia="Times New Roman" w:cs="Times New Roman"/>
                <w:szCs w:val="24"/>
              </w:rPr>
              <w:t>May 2020</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0C737DA6"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and administrators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45A7F6A3"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426B6249"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3B03C2DF" w14:textId="77777777" w:rsidR="007502E0" w:rsidRDefault="007502E0" w:rsidP="00123BC4">
            <w:pPr>
              <w:rPr>
                <w:rFonts w:eastAsia="Times New Roman" w:cs="Times New Roman"/>
                <w:szCs w:val="24"/>
              </w:rPr>
            </w:pPr>
            <w:r>
              <w:rPr>
                <w:rFonts w:eastAsia="Times New Roman" w:cs="Times New Roman"/>
                <w:szCs w:val="24"/>
              </w:rPr>
              <w:t>Monitor and provide quarterly written report on progress of SSP plans, effectiveness of strategies, and improvements/changes made</w:t>
            </w:r>
          </w:p>
          <w:p w14:paraId="1A57BAE2" w14:textId="77777777" w:rsidR="007502E0" w:rsidRDefault="007502E0" w:rsidP="00123BC4">
            <w:pPr>
              <w:rPr>
                <w:rFonts w:eastAsia="Times New Roman" w:cs="Times New Roman"/>
                <w:szCs w:val="24"/>
              </w:rPr>
            </w:pPr>
          </w:p>
          <w:p w14:paraId="32A929B9" w14:textId="77777777" w:rsidR="007502E0" w:rsidRDefault="007502E0" w:rsidP="00123BC4">
            <w:pPr>
              <w:rPr>
                <w:rFonts w:eastAsia="Times New Roman" w:cs="Times New Roman"/>
                <w:szCs w:val="24"/>
              </w:rPr>
            </w:pPr>
            <w:r>
              <w:rPr>
                <w:rFonts w:eastAsia="Times New Roman" w:cs="Times New Roman"/>
                <w:szCs w:val="24"/>
              </w:rPr>
              <w:t>Prepare and submit summary report on the achievement of the stated desired outcomes of PHASE 2</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EB26BD6" w14:textId="77777777" w:rsidR="007502E0" w:rsidRDefault="007502E0" w:rsidP="00123BC4">
            <w:pPr>
              <w:rPr>
                <w:rFonts w:eastAsia="Times New Roman" w:cs="Times New Roman"/>
                <w:szCs w:val="24"/>
              </w:rPr>
            </w:pPr>
            <w:r>
              <w:rPr>
                <w:rFonts w:eastAsia="Times New Roman" w:cs="Times New Roman"/>
                <w:szCs w:val="24"/>
              </w:rPr>
              <w:t>I.B.7.</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3DDFAB1D"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#1: </w:t>
            </w:r>
          </w:p>
          <w:p w14:paraId="48B43E1E" w14:textId="120594FA" w:rsidR="007502E0" w:rsidRDefault="007502E0" w:rsidP="00123BC4">
            <w:pPr>
              <w:jc w:val="center"/>
              <w:rPr>
                <w:rFonts w:eastAsia="Times New Roman" w:cs="Times New Roman"/>
                <w:szCs w:val="24"/>
              </w:rPr>
            </w:pPr>
            <w:r>
              <w:rPr>
                <w:rFonts w:eastAsia="Times New Roman" w:cs="Times New Roman"/>
                <w:szCs w:val="24"/>
              </w:rPr>
              <w:t>Sep</w:t>
            </w:r>
            <w:r w:rsidR="00CF084D">
              <w:rPr>
                <w:rFonts w:eastAsia="Times New Roman" w:cs="Times New Roman"/>
                <w:szCs w:val="24"/>
              </w:rPr>
              <w:t xml:space="preserve"> </w:t>
            </w:r>
            <w:r>
              <w:rPr>
                <w:rFonts w:eastAsia="Times New Roman" w:cs="Times New Roman"/>
                <w:szCs w:val="24"/>
              </w:rPr>
              <w:t>2020</w:t>
            </w:r>
          </w:p>
          <w:p w14:paraId="6D6C0359" w14:textId="77777777" w:rsidR="007502E0" w:rsidRDefault="007502E0" w:rsidP="00123BC4">
            <w:pPr>
              <w:jc w:val="center"/>
              <w:rPr>
                <w:rFonts w:eastAsia="Times New Roman" w:cs="Times New Roman"/>
                <w:szCs w:val="24"/>
              </w:rPr>
            </w:pPr>
          </w:p>
          <w:p w14:paraId="63C94E5D"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#2: </w:t>
            </w:r>
          </w:p>
          <w:p w14:paraId="3CD02851" w14:textId="77777777" w:rsidR="007502E0" w:rsidRDefault="007502E0" w:rsidP="00123BC4">
            <w:pPr>
              <w:jc w:val="center"/>
              <w:rPr>
                <w:rFonts w:eastAsia="Times New Roman" w:cs="Times New Roman"/>
                <w:szCs w:val="24"/>
              </w:rPr>
            </w:pPr>
            <w:r>
              <w:rPr>
                <w:rFonts w:eastAsia="Times New Roman" w:cs="Times New Roman"/>
                <w:szCs w:val="24"/>
              </w:rPr>
              <w:t>Dec 2020</w:t>
            </w:r>
          </w:p>
          <w:p w14:paraId="2E67313F" w14:textId="77777777" w:rsidR="007502E0" w:rsidRDefault="007502E0" w:rsidP="00123BC4">
            <w:pPr>
              <w:jc w:val="center"/>
              <w:rPr>
                <w:rFonts w:eastAsia="Times New Roman" w:cs="Times New Roman"/>
                <w:szCs w:val="24"/>
              </w:rPr>
            </w:pPr>
          </w:p>
          <w:p w14:paraId="47D91720"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#3: </w:t>
            </w:r>
          </w:p>
          <w:p w14:paraId="6E590D46" w14:textId="77777777" w:rsidR="007502E0" w:rsidRDefault="007502E0" w:rsidP="00123BC4">
            <w:pPr>
              <w:jc w:val="center"/>
              <w:rPr>
                <w:rFonts w:eastAsia="Times New Roman" w:cs="Times New Roman"/>
                <w:szCs w:val="24"/>
              </w:rPr>
            </w:pPr>
            <w:r>
              <w:rPr>
                <w:rFonts w:eastAsia="Times New Roman" w:cs="Times New Roman"/>
                <w:szCs w:val="24"/>
              </w:rPr>
              <w:t>Mar 2021</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95F30C9"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#1: </w:t>
            </w:r>
          </w:p>
          <w:p w14:paraId="03DF80B1" w14:textId="77777777" w:rsidR="007502E0" w:rsidRDefault="007502E0" w:rsidP="00123BC4">
            <w:pPr>
              <w:jc w:val="center"/>
              <w:rPr>
                <w:rFonts w:eastAsia="Times New Roman" w:cs="Times New Roman"/>
                <w:szCs w:val="24"/>
              </w:rPr>
            </w:pPr>
            <w:r>
              <w:rPr>
                <w:rFonts w:eastAsia="Times New Roman" w:cs="Times New Roman"/>
                <w:szCs w:val="24"/>
              </w:rPr>
              <w:t>Nov 2020</w:t>
            </w:r>
          </w:p>
          <w:p w14:paraId="5443D6D7" w14:textId="77777777" w:rsidR="007502E0" w:rsidRDefault="007502E0" w:rsidP="00123BC4">
            <w:pPr>
              <w:jc w:val="center"/>
              <w:rPr>
                <w:rFonts w:eastAsia="Times New Roman" w:cs="Times New Roman"/>
                <w:szCs w:val="24"/>
              </w:rPr>
            </w:pPr>
          </w:p>
          <w:p w14:paraId="4995C860"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#2: </w:t>
            </w:r>
          </w:p>
          <w:p w14:paraId="1234F5A7" w14:textId="77777777" w:rsidR="007502E0" w:rsidRDefault="007502E0" w:rsidP="00123BC4">
            <w:pPr>
              <w:jc w:val="center"/>
              <w:rPr>
                <w:rFonts w:eastAsia="Times New Roman" w:cs="Times New Roman"/>
                <w:szCs w:val="24"/>
              </w:rPr>
            </w:pPr>
            <w:r>
              <w:rPr>
                <w:rFonts w:eastAsia="Times New Roman" w:cs="Times New Roman"/>
                <w:szCs w:val="24"/>
              </w:rPr>
              <w:t>Feb 2021</w:t>
            </w:r>
          </w:p>
          <w:p w14:paraId="04187901" w14:textId="77777777" w:rsidR="007502E0" w:rsidRDefault="007502E0" w:rsidP="00123BC4">
            <w:pPr>
              <w:jc w:val="center"/>
              <w:rPr>
                <w:rFonts w:eastAsia="Times New Roman" w:cs="Times New Roman"/>
                <w:szCs w:val="24"/>
              </w:rPr>
            </w:pPr>
          </w:p>
          <w:p w14:paraId="39E6CA7E" w14:textId="77777777" w:rsidR="007502E0" w:rsidRDefault="007502E0" w:rsidP="00123BC4">
            <w:pPr>
              <w:jc w:val="center"/>
              <w:rPr>
                <w:rFonts w:eastAsia="Times New Roman" w:cs="Times New Roman"/>
                <w:szCs w:val="24"/>
              </w:rPr>
            </w:pPr>
            <w:r>
              <w:rPr>
                <w:rFonts w:eastAsia="Times New Roman" w:cs="Times New Roman"/>
                <w:szCs w:val="24"/>
              </w:rPr>
              <w:t xml:space="preserve">Progress Rpt #3 &amp; Summary: </w:t>
            </w:r>
          </w:p>
          <w:p w14:paraId="65F32747" w14:textId="77777777" w:rsidR="007502E0" w:rsidRDefault="007502E0" w:rsidP="00123BC4">
            <w:pPr>
              <w:jc w:val="center"/>
              <w:rPr>
                <w:rFonts w:eastAsia="Times New Roman" w:cs="Times New Roman"/>
                <w:szCs w:val="24"/>
              </w:rPr>
            </w:pPr>
            <w:r>
              <w:rPr>
                <w:rFonts w:eastAsia="Times New Roman" w:cs="Times New Roman"/>
                <w:szCs w:val="24"/>
              </w:rPr>
              <w:t>May 2021</w:t>
            </w:r>
          </w:p>
          <w:p w14:paraId="3C36B106" w14:textId="77777777" w:rsidR="007502E0" w:rsidRDefault="007502E0" w:rsidP="00123BC4">
            <w:pPr>
              <w:jc w:val="center"/>
              <w:rPr>
                <w:rFonts w:eastAsia="Times New Roman" w:cs="Times New Roman"/>
                <w:szCs w:val="24"/>
              </w:rPr>
            </w:pP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1932120B"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p w14:paraId="30EAE1D3" w14:textId="77777777" w:rsidR="007502E0" w:rsidRDefault="007502E0" w:rsidP="00123BC4">
            <w:pPr>
              <w:rPr>
                <w:rFonts w:eastAsia="Times New Roman" w:cs="Times New Roman"/>
                <w:szCs w:val="24"/>
              </w:rPr>
            </w:pP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3DE62D79"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44EEAC4D"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2CA65081" w14:textId="77777777" w:rsidR="007502E0" w:rsidRDefault="007502E0" w:rsidP="00123BC4">
            <w:pPr>
              <w:rPr>
                <w:rFonts w:eastAsia="Times New Roman" w:cs="Times New Roman"/>
                <w:szCs w:val="24"/>
              </w:rPr>
            </w:pPr>
            <w:r>
              <w:rPr>
                <w:rFonts w:eastAsia="Times New Roman" w:cs="Times New Roman"/>
                <w:szCs w:val="24"/>
              </w:rPr>
              <w:t>Complete an executive summary of SSP plans, progress reports, and the overall evaluation of the achievement of the stated desired outcomes of PHASE 2</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36B315E" w14:textId="77777777" w:rsidR="007502E0" w:rsidRDefault="007502E0" w:rsidP="00123BC4">
            <w:pPr>
              <w:rPr>
                <w:rFonts w:eastAsia="Times New Roman" w:cs="Times New Roman"/>
                <w:szCs w:val="24"/>
              </w:rPr>
            </w:pPr>
            <w:r>
              <w:rPr>
                <w:rFonts w:eastAsia="Times New Roman" w:cs="Times New Roman"/>
                <w:szCs w:val="24"/>
              </w:rPr>
              <w:t>I.B.5. I.B.7. I.B.8.</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4251A815" w14:textId="77777777" w:rsidR="007502E0" w:rsidRDefault="007502E0" w:rsidP="00123BC4">
            <w:pPr>
              <w:jc w:val="center"/>
              <w:rPr>
                <w:rFonts w:eastAsia="Times New Roman" w:cs="Times New Roman"/>
                <w:szCs w:val="24"/>
              </w:rPr>
            </w:pPr>
            <w:r>
              <w:rPr>
                <w:rFonts w:eastAsia="Times New Roman" w:cs="Times New Roman"/>
                <w:szCs w:val="24"/>
              </w:rPr>
              <w:t>Jun 2021</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51AA0BAA" w14:textId="77777777" w:rsidR="007502E0" w:rsidRDefault="007502E0" w:rsidP="00123BC4">
            <w:pPr>
              <w:jc w:val="center"/>
              <w:rPr>
                <w:rFonts w:eastAsia="Times New Roman" w:cs="Times New Roman"/>
                <w:szCs w:val="24"/>
              </w:rPr>
            </w:pPr>
            <w:r>
              <w:rPr>
                <w:rFonts w:eastAsia="Times New Roman" w:cs="Times New Roman"/>
                <w:szCs w:val="24"/>
              </w:rPr>
              <w:t>Jul 2021</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038E5107" w14:textId="77777777" w:rsidR="007502E0" w:rsidRDefault="007502E0" w:rsidP="00123BC4">
            <w:pPr>
              <w:rPr>
                <w:rFonts w:eastAsia="Times New Roman" w:cs="Times New Roman"/>
                <w:szCs w:val="24"/>
              </w:rPr>
            </w:pPr>
            <w:r>
              <w:rPr>
                <w:rFonts w:eastAsia="Times New Roman" w:cs="Times New Roman"/>
                <w:szCs w:val="24"/>
              </w:rPr>
              <w:t>Student success coordinator (in collaboration with administration, OFIE,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05C72BF9" w14:textId="77777777" w:rsidR="007502E0" w:rsidRDefault="007502E0" w:rsidP="00123BC4">
            <w:pPr>
              <w:widowControl w:val="0"/>
              <w:spacing w:line="276" w:lineRule="auto"/>
              <w:rPr>
                <w:rFonts w:eastAsia="Times New Roman" w:cs="Times New Roman"/>
                <w:szCs w:val="24"/>
              </w:rPr>
            </w:pPr>
            <w:r>
              <w:rPr>
                <w:rFonts w:eastAsia="Times New Roman" w:cs="Times New Roman"/>
                <w:szCs w:val="24"/>
              </w:rPr>
              <w:t>The College anticipates no additional resources needed to meet this task</w:t>
            </w:r>
          </w:p>
        </w:tc>
      </w:tr>
      <w:tr w:rsidR="007502E0" w14:paraId="0AF2BB67"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1354CC55" w14:textId="77777777" w:rsidR="007502E0" w:rsidRDefault="007502E0" w:rsidP="00123BC4">
            <w:pPr>
              <w:rPr>
                <w:rFonts w:eastAsia="Times New Roman" w:cs="Times New Roman"/>
                <w:szCs w:val="24"/>
              </w:rPr>
            </w:pPr>
            <w:r>
              <w:rPr>
                <w:rFonts w:eastAsia="Times New Roman" w:cs="Times New Roman"/>
                <w:szCs w:val="24"/>
              </w:rPr>
              <w:t>Hold a forum to share executive summary with campus community and to highlight the strategies that worked and areas of improvements.</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372FA1DC" w14:textId="77777777" w:rsidR="007502E0" w:rsidRDefault="007502E0" w:rsidP="00123BC4">
            <w:pPr>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39614B9D" w14:textId="77777777" w:rsidR="007502E0" w:rsidRDefault="007502E0" w:rsidP="00123BC4">
            <w:pPr>
              <w:jc w:val="center"/>
              <w:rPr>
                <w:rFonts w:eastAsia="Times New Roman" w:cs="Times New Roman"/>
                <w:szCs w:val="24"/>
              </w:rPr>
            </w:pP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49EA5F1" w14:textId="77777777" w:rsidR="007502E0" w:rsidRDefault="007502E0" w:rsidP="00123BC4">
            <w:pPr>
              <w:jc w:val="center"/>
              <w:rPr>
                <w:rFonts w:eastAsia="Times New Roman" w:cs="Times New Roman"/>
                <w:szCs w:val="24"/>
              </w:rPr>
            </w:pPr>
            <w:r>
              <w:rPr>
                <w:rFonts w:eastAsia="Times New Roman" w:cs="Times New Roman"/>
                <w:szCs w:val="24"/>
              </w:rPr>
              <w:t>Aug 2021</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3550FB93" w14:textId="77777777" w:rsidR="007502E0" w:rsidRDefault="007502E0" w:rsidP="00123BC4">
            <w:pPr>
              <w:rPr>
                <w:rFonts w:eastAsia="Times New Roman" w:cs="Times New Roman"/>
                <w:szCs w:val="24"/>
              </w:rPr>
            </w:pPr>
            <w:r>
              <w:rPr>
                <w:rFonts w:eastAsia="Times New Roman" w:cs="Times New Roman"/>
                <w:szCs w:val="24"/>
              </w:rPr>
              <w:t>Student success coordinator (in collaboration with administration and other key stakeholders)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7ECFF4E4" w14:textId="77777777" w:rsidR="007502E0" w:rsidRDefault="007502E0" w:rsidP="00123BC4">
            <w:pPr>
              <w:rPr>
                <w:rFonts w:eastAsia="Times New Roman" w:cs="Times New Roman"/>
                <w:szCs w:val="24"/>
              </w:rPr>
            </w:pPr>
            <w:r>
              <w:rPr>
                <w:rFonts w:eastAsia="Times New Roman" w:cs="Times New Roman"/>
                <w:szCs w:val="24"/>
              </w:rPr>
              <w:t>Time, location</w:t>
            </w:r>
          </w:p>
        </w:tc>
      </w:tr>
    </w:tbl>
    <w:p w14:paraId="1BF23DBC" w14:textId="77777777" w:rsidR="00AB6BA4" w:rsidRDefault="00AB6BA4">
      <w:r>
        <w:br w:type="page"/>
      </w:r>
    </w:p>
    <w:tbl>
      <w:tblPr>
        <w:tblW w:w="14385" w:type="dxa"/>
        <w:tblInd w:w="1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4081"/>
        <w:gridCol w:w="927"/>
        <w:gridCol w:w="1218"/>
        <w:gridCol w:w="1230"/>
        <w:gridCol w:w="3690"/>
        <w:gridCol w:w="3239"/>
      </w:tblGrid>
      <w:tr w:rsidR="007502E0" w14:paraId="743C82AB" w14:textId="77777777" w:rsidTr="00123BC4">
        <w:tc>
          <w:tcPr>
            <w:tcW w:w="14385" w:type="dxa"/>
            <w:gridSpan w:val="6"/>
            <w:tcBorders>
              <w:top w:val="single" w:sz="6" w:space="0" w:color="000000"/>
              <w:bottom w:val="single" w:sz="6" w:space="0" w:color="000000"/>
            </w:tcBorders>
            <w:shd w:val="clear" w:color="auto" w:fill="D9D9D9" w:themeFill="background1" w:themeFillShade="D9"/>
            <w:tcMar>
              <w:top w:w="100" w:type="dxa"/>
              <w:left w:w="100" w:type="dxa"/>
              <w:bottom w:w="100" w:type="dxa"/>
              <w:right w:w="100" w:type="dxa"/>
            </w:tcMar>
          </w:tcPr>
          <w:p w14:paraId="1D0C198A" w14:textId="6A3F5D7C" w:rsidR="007502E0" w:rsidRPr="00771663" w:rsidRDefault="007502E0" w:rsidP="00123BC4">
            <w:pPr>
              <w:jc w:val="center"/>
              <w:rPr>
                <w:rFonts w:eastAsia="Times New Roman" w:cs="Times New Roman"/>
                <w:szCs w:val="24"/>
              </w:rPr>
            </w:pPr>
            <w:r>
              <w:rPr>
                <w:rFonts w:eastAsia="Times New Roman" w:cs="Times New Roman"/>
                <w:b/>
                <w:szCs w:val="24"/>
              </w:rPr>
              <w:t>PHASE</w:t>
            </w:r>
            <w:r w:rsidRPr="00771663">
              <w:rPr>
                <w:rFonts w:eastAsia="Times New Roman" w:cs="Times New Roman"/>
                <w:b/>
                <w:szCs w:val="24"/>
              </w:rPr>
              <w:t xml:space="preserve"> 3 FOCUS: Campus Engagement for Student Success (</w:t>
            </w:r>
            <w:r>
              <w:rPr>
                <w:rFonts w:eastAsia="Times New Roman" w:cs="Times New Roman"/>
                <w:b/>
                <w:szCs w:val="24"/>
              </w:rPr>
              <w:t>August 2021</w:t>
            </w:r>
            <w:r w:rsidRPr="00771663">
              <w:rPr>
                <w:rFonts w:eastAsia="Times New Roman" w:cs="Times New Roman"/>
                <w:b/>
                <w:szCs w:val="24"/>
              </w:rPr>
              <w:t>-</w:t>
            </w:r>
            <w:r>
              <w:rPr>
                <w:rFonts w:eastAsia="Times New Roman" w:cs="Times New Roman"/>
                <w:b/>
                <w:szCs w:val="24"/>
              </w:rPr>
              <w:t>August</w:t>
            </w:r>
            <w:r w:rsidRPr="00771663">
              <w:rPr>
                <w:rFonts w:eastAsia="Times New Roman" w:cs="Times New Roman"/>
                <w:b/>
                <w:szCs w:val="24"/>
              </w:rPr>
              <w:t xml:space="preserve"> 202</w:t>
            </w:r>
            <w:r>
              <w:rPr>
                <w:rFonts w:eastAsia="Times New Roman" w:cs="Times New Roman"/>
                <w:b/>
                <w:szCs w:val="24"/>
              </w:rPr>
              <w:t>2</w:t>
            </w:r>
            <w:r w:rsidRPr="00771663">
              <w:rPr>
                <w:rFonts w:eastAsia="Times New Roman" w:cs="Times New Roman"/>
                <w:b/>
                <w:szCs w:val="24"/>
              </w:rPr>
              <w:t>)</w:t>
            </w:r>
          </w:p>
        </w:tc>
      </w:tr>
      <w:tr w:rsidR="007502E0" w14:paraId="218B71D5" w14:textId="77777777" w:rsidTr="00123BC4">
        <w:tc>
          <w:tcPr>
            <w:tcW w:w="14385" w:type="dxa"/>
            <w:gridSpan w:val="6"/>
            <w:shd w:val="clear" w:color="auto" w:fill="FFFFFF" w:themeFill="background1"/>
            <w:tcMar>
              <w:top w:w="100" w:type="dxa"/>
              <w:left w:w="100" w:type="dxa"/>
              <w:bottom w:w="100" w:type="dxa"/>
              <w:right w:w="100" w:type="dxa"/>
            </w:tcMar>
          </w:tcPr>
          <w:p w14:paraId="506DDB86" w14:textId="77777777" w:rsidR="007502E0" w:rsidRDefault="007502E0" w:rsidP="00123BC4">
            <w:pPr>
              <w:spacing w:line="276" w:lineRule="auto"/>
              <w:rPr>
                <w:rFonts w:eastAsia="Times New Roman" w:cs="Times New Roman"/>
                <w:szCs w:val="24"/>
              </w:rPr>
            </w:pPr>
            <w:r>
              <w:rPr>
                <w:rFonts w:eastAsia="Times New Roman" w:cs="Times New Roman"/>
                <w:b/>
                <w:szCs w:val="24"/>
              </w:rPr>
              <w:t xml:space="preserve">Desired Outcomes: </w:t>
            </w:r>
            <w:r>
              <w:rPr>
                <w:rFonts w:eastAsia="Times New Roman" w:cs="Times New Roman"/>
                <w:szCs w:val="24"/>
              </w:rPr>
              <w:t>To</w:t>
            </w:r>
            <w:r>
              <w:rPr>
                <w:rFonts w:eastAsia="Times New Roman" w:cs="Times New Roman"/>
                <w:b/>
                <w:szCs w:val="24"/>
              </w:rPr>
              <w:t xml:space="preserve"> </w:t>
            </w:r>
            <w:r>
              <w:rPr>
                <w:rFonts w:eastAsia="Times New Roman" w:cs="Times New Roman"/>
                <w:szCs w:val="24"/>
              </w:rPr>
              <w:t>develop and include in the College’s 2022-2027 Strategic Plan strategic directions, goals, outcomes and measures that directly focus on student engagement, learning, achievement, and success.</w:t>
            </w:r>
          </w:p>
        </w:tc>
      </w:tr>
      <w:tr w:rsidR="007502E0" w14:paraId="2614B7A5" w14:textId="77777777" w:rsidTr="00123BC4">
        <w:tc>
          <w:tcPr>
            <w:tcW w:w="14385" w:type="dxa"/>
            <w:gridSpan w:val="6"/>
            <w:shd w:val="clear" w:color="auto" w:fill="FFFFFF" w:themeFill="background1"/>
            <w:tcMar>
              <w:top w:w="100" w:type="dxa"/>
              <w:left w:w="100" w:type="dxa"/>
              <w:bottom w:w="100" w:type="dxa"/>
              <w:right w:w="100" w:type="dxa"/>
            </w:tcMar>
          </w:tcPr>
          <w:p w14:paraId="7D9ABD29" w14:textId="77777777" w:rsidR="007502E0" w:rsidRDefault="007502E0" w:rsidP="00123BC4">
            <w:pPr>
              <w:spacing w:line="276" w:lineRule="auto"/>
              <w:rPr>
                <w:rFonts w:eastAsia="Times New Roman" w:cs="Times New Roman"/>
                <w:b/>
                <w:szCs w:val="24"/>
              </w:rPr>
            </w:pPr>
            <w:r>
              <w:rPr>
                <w:rFonts w:eastAsia="Times New Roman" w:cs="Times New Roman"/>
                <w:b/>
                <w:szCs w:val="24"/>
              </w:rPr>
              <w:t>Action Step(s):</w:t>
            </w:r>
          </w:p>
          <w:p w14:paraId="3457C45B" w14:textId="77777777" w:rsidR="007502E0" w:rsidRDefault="007502E0" w:rsidP="003124D7">
            <w:pPr>
              <w:numPr>
                <w:ilvl w:val="0"/>
                <w:numId w:val="212"/>
              </w:numPr>
              <w:spacing w:after="0" w:line="276" w:lineRule="auto"/>
              <w:rPr>
                <w:rFonts w:eastAsia="Times New Roman" w:cs="Times New Roman"/>
                <w:b/>
                <w:szCs w:val="24"/>
              </w:rPr>
            </w:pPr>
            <w:r>
              <w:rPr>
                <w:rFonts w:eastAsia="Times New Roman" w:cs="Times New Roman"/>
                <w:szCs w:val="24"/>
              </w:rPr>
              <w:t>Implement actions to develop the College’s 2022-2027 Strategic Plan.</w:t>
            </w:r>
          </w:p>
        </w:tc>
      </w:tr>
      <w:tr w:rsidR="007502E0" w14:paraId="7D2E9257" w14:textId="77777777" w:rsidTr="00123BC4">
        <w:tc>
          <w:tcPr>
            <w:tcW w:w="14385" w:type="dxa"/>
            <w:gridSpan w:val="6"/>
            <w:tcBorders>
              <w:bottom w:val="single" w:sz="6" w:space="0" w:color="000000"/>
            </w:tcBorders>
            <w:shd w:val="clear" w:color="auto" w:fill="FFFFFF" w:themeFill="background1"/>
            <w:tcMar>
              <w:top w:w="100" w:type="dxa"/>
              <w:left w:w="100" w:type="dxa"/>
              <w:bottom w:w="100" w:type="dxa"/>
              <w:right w:w="100" w:type="dxa"/>
            </w:tcMar>
          </w:tcPr>
          <w:p w14:paraId="03D5ED97" w14:textId="77777777" w:rsidR="007502E0" w:rsidRDefault="007502E0" w:rsidP="00123BC4">
            <w:pPr>
              <w:spacing w:line="276" w:lineRule="auto"/>
              <w:rPr>
                <w:rFonts w:eastAsia="Times New Roman" w:cs="Times New Roman"/>
                <w:b/>
                <w:szCs w:val="24"/>
              </w:rPr>
            </w:pPr>
            <w:r>
              <w:rPr>
                <w:rFonts w:eastAsia="Times New Roman" w:cs="Times New Roman"/>
                <w:b/>
                <w:szCs w:val="24"/>
              </w:rPr>
              <w:t>Assessment:</w:t>
            </w:r>
          </w:p>
          <w:p w14:paraId="4108799F" w14:textId="77777777" w:rsidR="007502E0" w:rsidRDefault="007502E0" w:rsidP="003124D7">
            <w:pPr>
              <w:numPr>
                <w:ilvl w:val="0"/>
                <w:numId w:val="209"/>
              </w:numPr>
              <w:spacing w:after="0" w:line="276" w:lineRule="auto"/>
              <w:rPr>
                <w:rFonts w:eastAsia="Times New Roman" w:cs="Times New Roman"/>
                <w:szCs w:val="24"/>
              </w:rPr>
            </w:pPr>
            <w:r>
              <w:rPr>
                <w:rFonts w:eastAsia="Times New Roman" w:cs="Times New Roman"/>
                <w:szCs w:val="24"/>
              </w:rPr>
              <w:t>Completion of College’s 2022-2027 Strategic Plan with clear directions, goals, outcomes, and measures for student engagement, learning, achievement, and success.</w:t>
            </w:r>
          </w:p>
        </w:tc>
      </w:tr>
      <w:tr w:rsidR="007502E0" w:rsidRPr="00771663" w14:paraId="4A1321C2"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7EB0FBAD"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Tasks</w:t>
            </w:r>
          </w:p>
        </w:tc>
        <w:tc>
          <w:tcPr>
            <w:tcW w:w="927"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66B42796"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Std</w:t>
            </w:r>
          </w:p>
        </w:tc>
        <w:tc>
          <w:tcPr>
            <w:tcW w:w="121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285F9C8E"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 xml:space="preserve">Start </w:t>
            </w:r>
          </w:p>
          <w:p w14:paraId="7705BF1C"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Date</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328198F9"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 xml:space="preserve">End </w:t>
            </w:r>
          </w:p>
          <w:p w14:paraId="30D64F6A"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Date</w:t>
            </w:r>
          </w:p>
        </w:tc>
        <w:tc>
          <w:tcPr>
            <w:tcW w:w="36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28B16FE0"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 xml:space="preserve">Responsible </w:t>
            </w:r>
          </w:p>
          <w:p w14:paraId="3A1D9A19"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Parties</w:t>
            </w:r>
          </w:p>
        </w:tc>
        <w:tc>
          <w:tcPr>
            <w:tcW w:w="3239"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100" w:type="dxa"/>
              <w:left w:w="100" w:type="dxa"/>
              <w:bottom w:w="100" w:type="dxa"/>
              <w:right w:w="100" w:type="dxa"/>
            </w:tcMar>
          </w:tcPr>
          <w:p w14:paraId="1CAD93FD" w14:textId="77777777" w:rsidR="007502E0" w:rsidRPr="00771663" w:rsidRDefault="007502E0" w:rsidP="00123BC4">
            <w:pPr>
              <w:jc w:val="center"/>
              <w:rPr>
                <w:rFonts w:eastAsia="Times New Roman" w:cs="Times New Roman"/>
                <w:b/>
                <w:szCs w:val="24"/>
              </w:rPr>
            </w:pPr>
            <w:r w:rsidRPr="00771663">
              <w:rPr>
                <w:rFonts w:eastAsia="Times New Roman" w:cs="Times New Roman"/>
                <w:b/>
                <w:szCs w:val="24"/>
              </w:rPr>
              <w:t>Resources</w:t>
            </w:r>
          </w:p>
        </w:tc>
      </w:tr>
      <w:tr w:rsidR="007502E0" w14:paraId="36A42A25"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5B02E8F1" w14:textId="77777777" w:rsidR="007502E0" w:rsidRDefault="007502E0" w:rsidP="00123BC4">
            <w:pPr>
              <w:rPr>
                <w:rFonts w:eastAsia="Times New Roman" w:cs="Times New Roman"/>
                <w:szCs w:val="24"/>
              </w:rPr>
            </w:pPr>
            <w:r>
              <w:rPr>
                <w:rFonts w:eastAsia="Times New Roman" w:cs="Times New Roman"/>
                <w:szCs w:val="24"/>
              </w:rPr>
              <w:t>Analyze results from PHASES 1 &amp; 2 and generate tentative directions and areas of focus for College’s 2022-2027 Strategic Plan</w:t>
            </w:r>
          </w:p>
        </w:tc>
        <w:tc>
          <w:tcPr>
            <w:tcW w:w="927"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9AF3ABF" w14:textId="77777777" w:rsidR="007502E0" w:rsidRDefault="007502E0" w:rsidP="00123BC4">
            <w:pPr>
              <w:rPr>
                <w:rFonts w:eastAsia="Times New Roman" w:cs="Times New Roman"/>
                <w:szCs w:val="24"/>
              </w:rPr>
            </w:pPr>
            <w:r>
              <w:rPr>
                <w:rFonts w:eastAsia="Times New Roman" w:cs="Times New Roman"/>
                <w:szCs w:val="24"/>
              </w:rPr>
              <w:t>I.B.5. I.B.7.</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726D7904" w14:textId="77777777" w:rsidR="007502E0" w:rsidRDefault="007502E0" w:rsidP="00123BC4">
            <w:pPr>
              <w:jc w:val="center"/>
              <w:rPr>
                <w:rFonts w:eastAsia="Times New Roman" w:cs="Times New Roman"/>
                <w:szCs w:val="24"/>
              </w:rPr>
            </w:pPr>
            <w:r>
              <w:rPr>
                <w:rFonts w:eastAsia="Times New Roman" w:cs="Times New Roman"/>
                <w:szCs w:val="24"/>
              </w:rPr>
              <w:t>Aug 2021</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CC8812A" w14:textId="77777777" w:rsidR="007502E0" w:rsidRDefault="007502E0" w:rsidP="00123BC4">
            <w:pPr>
              <w:jc w:val="center"/>
              <w:rPr>
                <w:rFonts w:eastAsia="Times New Roman" w:cs="Times New Roman"/>
                <w:szCs w:val="24"/>
              </w:rPr>
            </w:pPr>
            <w:r>
              <w:rPr>
                <w:rFonts w:eastAsia="Times New Roman" w:cs="Times New Roman"/>
                <w:szCs w:val="24"/>
              </w:rPr>
              <w:t>Sep 2021</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63102C0E" w14:textId="77777777" w:rsidR="007502E0" w:rsidRDefault="007502E0" w:rsidP="00123BC4">
            <w:pPr>
              <w:rPr>
                <w:rFonts w:eastAsia="Times New Roman" w:cs="Times New Roman"/>
                <w:szCs w:val="24"/>
              </w:rPr>
            </w:pPr>
            <w:r>
              <w:rPr>
                <w:rFonts w:eastAsia="Times New Roman" w:cs="Times New Roman"/>
                <w:szCs w:val="24"/>
              </w:rPr>
              <w:t>Administration, OFIE, student success coordinator</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7E770267" w14:textId="77777777" w:rsidR="007502E0" w:rsidRDefault="007502E0" w:rsidP="00123BC4">
            <w:pPr>
              <w:widowControl w:val="0"/>
              <w:rPr>
                <w:rFonts w:eastAsia="Times New Roman" w:cs="Times New Roman"/>
                <w:szCs w:val="24"/>
              </w:rPr>
            </w:pPr>
            <w:r>
              <w:rPr>
                <w:rFonts w:eastAsia="Times New Roman" w:cs="Times New Roman"/>
                <w:szCs w:val="24"/>
              </w:rPr>
              <w:t xml:space="preserve">The </w:t>
            </w:r>
            <w:r>
              <w:rPr>
                <w:rFonts w:eastAsia="Times New Roman" w:cs="Times New Roman"/>
                <w:szCs w:val="24"/>
              </w:rPr>
              <w:softHyphen/>
            </w:r>
            <w:r>
              <w:rPr>
                <w:rFonts w:eastAsia="Times New Roman" w:cs="Times New Roman"/>
                <w:szCs w:val="24"/>
              </w:rPr>
              <w:softHyphen/>
            </w:r>
            <w:r>
              <w:rPr>
                <w:rFonts w:eastAsia="Times New Roman" w:cs="Times New Roman"/>
                <w:szCs w:val="24"/>
              </w:rPr>
              <w:softHyphen/>
              <w:t>College does not anticipate any additional resources needed to meet this task</w:t>
            </w:r>
          </w:p>
        </w:tc>
      </w:tr>
      <w:tr w:rsidR="007502E0" w14:paraId="4856E338"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52F1A9AD" w14:textId="77777777" w:rsidR="007502E0" w:rsidRDefault="007502E0" w:rsidP="00123BC4">
            <w:pPr>
              <w:rPr>
                <w:rFonts w:eastAsia="Times New Roman" w:cs="Times New Roman"/>
                <w:szCs w:val="24"/>
              </w:rPr>
            </w:pPr>
            <w:r>
              <w:rPr>
                <w:rFonts w:eastAsia="Times New Roman" w:cs="Times New Roman"/>
                <w:szCs w:val="24"/>
              </w:rPr>
              <w:t>Schedule campus/communitywide forums to: (a) review/share executive summary reports of PHASES 1 &amp; 2 and (b) discuss and generate specific strategic directions/areas of focus, goals, outcomes, and measures for College’s 2022-2027 Strategic Plan.</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C0742B1" w14:textId="77777777" w:rsidR="007502E0" w:rsidRDefault="007502E0" w:rsidP="00123BC4">
            <w:pPr>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5D9648E8" w14:textId="77777777" w:rsidR="007502E0" w:rsidRDefault="007502E0" w:rsidP="00123BC4">
            <w:pPr>
              <w:rPr>
                <w:rFonts w:eastAsia="Times New Roman" w:cs="Times New Roman"/>
                <w:szCs w:val="24"/>
              </w:rPr>
            </w:pPr>
            <w:r>
              <w:rPr>
                <w:rFonts w:eastAsia="Times New Roman" w:cs="Times New Roman"/>
                <w:szCs w:val="24"/>
              </w:rPr>
              <w:t>Oct 2021</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6977C67E" w14:textId="77777777" w:rsidR="007502E0" w:rsidRDefault="007502E0" w:rsidP="00123BC4">
            <w:pPr>
              <w:jc w:val="center"/>
              <w:rPr>
                <w:rFonts w:eastAsia="Times New Roman" w:cs="Times New Roman"/>
                <w:szCs w:val="24"/>
              </w:rPr>
            </w:pPr>
            <w:r>
              <w:rPr>
                <w:rFonts w:eastAsia="Times New Roman" w:cs="Times New Roman"/>
                <w:szCs w:val="24"/>
              </w:rPr>
              <w:t>Nov 2021</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3306C44A" w14:textId="77777777" w:rsidR="007502E0" w:rsidRDefault="007502E0" w:rsidP="00123BC4">
            <w:pPr>
              <w:rPr>
                <w:rFonts w:eastAsia="Times New Roman" w:cs="Times New Roman"/>
                <w:szCs w:val="24"/>
              </w:rPr>
            </w:pPr>
            <w:r>
              <w:rPr>
                <w:rFonts w:eastAsia="Times New Roman" w:cs="Times New Roman"/>
                <w:szCs w:val="24"/>
              </w:rPr>
              <w:t>OFIE, administration</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25A50FAB" w14:textId="77777777" w:rsidR="007502E0" w:rsidRDefault="007502E0" w:rsidP="00123BC4">
            <w:pPr>
              <w:rPr>
                <w:rFonts w:eastAsia="Times New Roman" w:cs="Times New Roman"/>
                <w:szCs w:val="24"/>
              </w:rPr>
            </w:pPr>
            <w:r>
              <w:rPr>
                <w:rFonts w:eastAsia="Times New Roman" w:cs="Times New Roman"/>
                <w:szCs w:val="24"/>
              </w:rPr>
              <w:t>Time, location</w:t>
            </w:r>
          </w:p>
        </w:tc>
      </w:tr>
      <w:tr w:rsidR="007502E0" w14:paraId="52CA6C0A"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4857BBDA" w14:textId="77777777" w:rsidR="007502E0" w:rsidRDefault="007502E0" w:rsidP="00123BC4">
            <w:pPr>
              <w:rPr>
                <w:rFonts w:eastAsia="Times New Roman" w:cs="Times New Roman"/>
                <w:szCs w:val="24"/>
              </w:rPr>
            </w:pPr>
            <w:r>
              <w:rPr>
                <w:rFonts w:eastAsia="Times New Roman" w:cs="Times New Roman"/>
                <w:szCs w:val="24"/>
              </w:rPr>
              <w:t xml:space="preserve">Establish varied, easily accessible avenues to regularly share/communicate discussions from campus/community-wide forums </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68CE723C" w14:textId="77777777" w:rsidR="007502E0" w:rsidRDefault="007502E0" w:rsidP="00123BC4">
            <w:pPr>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5301520B" w14:textId="77777777" w:rsidR="007502E0" w:rsidRDefault="007502E0" w:rsidP="00123BC4">
            <w:pPr>
              <w:jc w:val="center"/>
              <w:rPr>
                <w:rFonts w:eastAsia="Times New Roman" w:cs="Times New Roman"/>
                <w:szCs w:val="24"/>
              </w:rPr>
            </w:pPr>
            <w:r>
              <w:rPr>
                <w:rFonts w:eastAsia="Times New Roman" w:cs="Times New Roman"/>
                <w:szCs w:val="24"/>
              </w:rPr>
              <w:t xml:space="preserve">Dec 2022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74B55F90" w14:textId="77777777" w:rsidR="007502E0" w:rsidRDefault="007502E0" w:rsidP="00123BC4">
            <w:pPr>
              <w:jc w:val="center"/>
              <w:rPr>
                <w:rFonts w:eastAsia="Times New Roman" w:cs="Times New Roman"/>
                <w:szCs w:val="24"/>
              </w:rPr>
            </w:pPr>
            <w:r>
              <w:rPr>
                <w:rFonts w:eastAsia="Times New Roman" w:cs="Times New Roman"/>
                <w:szCs w:val="24"/>
              </w:rPr>
              <w:t>Ongoing</w:t>
            </w:r>
          </w:p>
          <w:p w14:paraId="6D2002E8" w14:textId="77777777" w:rsidR="007502E0" w:rsidRDefault="007502E0" w:rsidP="00123BC4">
            <w:pPr>
              <w:jc w:val="center"/>
              <w:rPr>
                <w:rFonts w:eastAsia="Times New Roman" w:cs="Times New Roman"/>
                <w:szCs w:val="24"/>
              </w:rPr>
            </w:pPr>
          </w:p>
          <w:p w14:paraId="001C7832" w14:textId="77777777" w:rsidR="007502E0" w:rsidRDefault="007502E0" w:rsidP="00123BC4">
            <w:pPr>
              <w:jc w:val="center"/>
              <w:rPr>
                <w:rFonts w:eastAsia="Times New Roman" w:cs="Times New Roman"/>
                <w:szCs w:val="24"/>
              </w:rPr>
            </w:pPr>
          </w:p>
          <w:p w14:paraId="5F3BB7A8" w14:textId="77777777" w:rsidR="007502E0" w:rsidRDefault="007502E0" w:rsidP="00123BC4">
            <w:pPr>
              <w:jc w:val="center"/>
              <w:rPr>
                <w:rFonts w:eastAsia="Times New Roman" w:cs="Times New Roman"/>
                <w:szCs w:val="24"/>
              </w:rPr>
            </w:pP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1101894B"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p w14:paraId="02FCBB45" w14:textId="77777777" w:rsidR="007502E0" w:rsidRDefault="007502E0" w:rsidP="00123BC4">
            <w:pPr>
              <w:rPr>
                <w:rFonts w:eastAsia="Times New Roman" w:cs="Times New Roman"/>
                <w:szCs w:val="24"/>
              </w:rPr>
            </w:pP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34A9024F"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744488A2"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Pr>
          <w:p w14:paraId="3A9F9639" w14:textId="77777777" w:rsidR="007502E0" w:rsidRDefault="007502E0" w:rsidP="00123BC4">
            <w:pPr>
              <w:rPr>
                <w:rFonts w:eastAsia="Times New Roman" w:cs="Times New Roman"/>
                <w:szCs w:val="24"/>
              </w:rPr>
            </w:pPr>
            <w:r>
              <w:rPr>
                <w:rFonts w:eastAsia="Times New Roman" w:cs="Times New Roman"/>
                <w:szCs w:val="24"/>
              </w:rPr>
              <w:t>Provide different approaches to gather input and feedback from campus and community stakeholders on specific strategic directions/areas of focus, goals, outcomes, and measures for College’s 2022-2027 Strategic Plan</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1752D357" w14:textId="77777777" w:rsidR="007502E0" w:rsidRDefault="007502E0" w:rsidP="00123BC4">
            <w:pPr>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5F8260C8" w14:textId="77777777" w:rsidR="007502E0" w:rsidRDefault="007502E0" w:rsidP="00123BC4">
            <w:pPr>
              <w:jc w:val="center"/>
              <w:rPr>
                <w:rFonts w:eastAsia="Times New Roman" w:cs="Times New Roman"/>
                <w:szCs w:val="24"/>
              </w:rPr>
            </w:pPr>
            <w:r>
              <w:rPr>
                <w:rFonts w:eastAsia="Times New Roman" w:cs="Times New Roman"/>
                <w:szCs w:val="24"/>
              </w:rPr>
              <w:t xml:space="preserve">Jan  2022 </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27C7D0FE" w14:textId="77777777" w:rsidR="007502E0" w:rsidRDefault="007502E0" w:rsidP="00123BC4">
            <w:pPr>
              <w:jc w:val="center"/>
              <w:rPr>
                <w:rFonts w:eastAsia="Times New Roman" w:cs="Times New Roman"/>
                <w:szCs w:val="24"/>
              </w:rPr>
            </w:pPr>
            <w:r>
              <w:rPr>
                <w:rFonts w:eastAsia="Times New Roman" w:cs="Times New Roman"/>
                <w:szCs w:val="24"/>
              </w:rPr>
              <w:t>Feb 2022</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37A96F2C"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 and other key stakeholders</w:t>
            </w:r>
          </w:p>
          <w:p w14:paraId="7A1ACF16" w14:textId="77777777" w:rsidR="007502E0" w:rsidRDefault="007502E0" w:rsidP="00123BC4">
            <w:pPr>
              <w:rPr>
                <w:rFonts w:eastAsia="Times New Roman" w:cs="Times New Roman"/>
                <w:szCs w:val="24"/>
              </w:rPr>
            </w:pP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7187729B"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7F89D4D1" w14:textId="77777777" w:rsidTr="00123BC4">
        <w:trPr>
          <w:trHeight w:val="320"/>
        </w:trPr>
        <w:tc>
          <w:tcPr>
            <w:tcW w:w="4081"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043AB773" w14:textId="77777777" w:rsidR="007502E0" w:rsidRDefault="007502E0" w:rsidP="00123BC4">
            <w:pPr>
              <w:rPr>
                <w:rFonts w:eastAsia="Times New Roman" w:cs="Times New Roman"/>
                <w:szCs w:val="24"/>
              </w:rPr>
            </w:pPr>
            <w:r>
              <w:rPr>
                <w:rFonts w:eastAsia="Times New Roman" w:cs="Times New Roman"/>
                <w:szCs w:val="24"/>
              </w:rPr>
              <w:t>Prepare and submit DRAFT of College’s Strategic Plan to Authorized Governance Organizations (AGOs), Chancellor Advisory Council, and other key councils/committees for review and feedback</w:t>
            </w:r>
          </w:p>
        </w:tc>
        <w:tc>
          <w:tcPr>
            <w:tcW w:w="927" w:type="dxa"/>
            <w:tcBorders>
              <w:left w:val="single" w:sz="6" w:space="0" w:color="000000"/>
              <w:bottom w:val="single" w:sz="6" w:space="0" w:color="000000"/>
              <w:right w:val="single" w:sz="6" w:space="0" w:color="000000"/>
            </w:tcBorders>
            <w:shd w:val="clear" w:color="auto" w:fill="FFFFFF"/>
            <w:tcMar>
              <w:top w:w="100" w:type="dxa"/>
              <w:left w:w="100" w:type="dxa"/>
              <w:bottom w:w="100" w:type="dxa"/>
              <w:right w:w="100" w:type="dxa"/>
            </w:tcMar>
          </w:tcPr>
          <w:p w14:paraId="5B9C6F59" w14:textId="77777777" w:rsidR="007502E0" w:rsidRDefault="007502E0" w:rsidP="00123BC4">
            <w:pPr>
              <w:rPr>
                <w:rFonts w:eastAsia="Times New Roman" w:cs="Times New Roman"/>
                <w:szCs w:val="24"/>
              </w:rPr>
            </w:pPr>
            <w:r>
              <w:rPr>
                <w:rFonts w:eastAsia="Times New Roman" w:cs="Times New Roman"/>
                <w:szCs w:val="24"/>
              </w:rPr>
              <w:t>I.B.5. I.B.7.</w:t>
            </w:r>
          </w:p>
        </w:tc>
        <w:tc>
          <w:tcPr>
            <w:tcW w:w="1218" w:type="dxa"/>
            <w:tcBorders>
              <w:top w:val="single" w:sz="6" w:space="0" w:color="000000"/>
              <w:left w:val="single" w:sz="6" w:space="0" w:color="000000"/>
              <w:bottom w:val="single" w:sz="6" w:space="0" w:color="000000"/>
              <w:right w:val="single" w:sz="6" w:space="0" w:color="000000"/>
            </w:tcBorders>
            <w:shd w:val="clear" w:color="auto" w:fill="FFFFFF"/>
          </w:tcPr>
          <w:p w14:paraId="1B68887E" w14:textId="77777777" w:rsidR="007502E0" w:rsidRDefault="007502E0" w:rsidP="00123BC4">
            <w:pPr>
              <w:jc w:val="center"/>
              <w:rPr>
                <w:rFonts w:eastAsia="Times New Roman" w:cs="Times New Roman"/>
                <w:szCs w:val="24"/>
              </w:rPr>
            </w:pPr>
            <w:r>
              <w:rPr>
                <w:rFonts w:eastAsia="Times New Roman" w:cs="Times New Roman"/>
                <w:szCs w:val="24"/>
              </w:rPr>
              <w:t>Mar 2022</w:t>
            </w:r>
          </w:p>
        </w:tc>
        <w:tc>
          <w:tcPr>
            <w:tcW w:w="1230" w:type="dxa"/>
            <w:tcBorders>
              <w:top w:val="single" w:sz="6" w:space="0" w:color="000000"/>
              <w:left w:val="single" w:sz="6" w:space="0" w:color="000000"/>
              <w:bottom w:val="single" w:sz="6" w:space="0" w:color="000000"/>
              <w:right w:val="single" w:sz="6" w:space="0" w:color="000000"/>
            </w:tcBorders>
            <w:shd w:val="clear" w:color="auto" w:fill="FFFFFF"/>
          </w:tcPr>
          <w:p w14:paraId="1449177A" w14:textId="77777777" w:rsidR="007502E0" w:rsidRDefault="007502E0" w:rsidP="00123BC4">
            <w:pPr>
              <w:jc w:val="center"/>
              <w:rPr>
                <w:rFonts w:eastAsia="Times New Roman" w:cs="Times New Roman"/>
                <w:szCs w:val="24"/>
              </w:rPr>
            </w:pPr>
            <w:r>
              <w:rPr>
                <w:rFonts w:eastAsia="Times New Roman" w:cs="Times New Roman"/>
                <w:szCs w:val="24"/>
              </w:rPr>
              <w:t>Apr 2022</w:t>
            </w:r>
          </w:p>
        </w:tc>
        <w:tc>
          <w:tcPr>
            <w:tcW w:w="3690" w:type="dxa"/>
            <w:tcBorders>
              <w:top w:val="single" w:sz="6" w:space="0" w:color="000000"/>
              <w:left w:val="single" w:sz="6" w:space="0" w:color="000000"/>
              <w:bottom w:val="single" w:sz="6" w:space="0" w:color="000000"/>
              <w:right w:val="single" w:sz="6" w:space="0" w:color="000000"/>
            </w:tcBorders>
            <w:shd w:val="clear" w:color="auto" w:fill="FFFFFF"/>
          </w:tcPr>
          <w:p w14:paraId="531664A8" w14:textId="77777777" w:rsidR="007502E0" w:rsidRDefault="007502E0" w:rsidP="00123BC4">
            <w:pPr>
              <w:rPr>
                <w:rFonts w:eastAsia="Times New Roman" w:cs="Times New Roman"/>
                <w:szCs w:val="24"/>
              </w:rPr>
            </w:pPr>
            <w:r>
              <w:rPr>
                <w:rFonts w:eastAsia="Times New Roman" w:cs="Times New Roman"/>
                <w:szCs w:val="24"/>
              </w:rPr>
              <w:t>Department chairs, program/discipline coordinators, unit heads, AGO chairs, administrators</w:t>
            </w:r>
          </w:p>
        </w:tc>
        <w:tc>
          <w:tcPr>
            <w:tcW w:w="3239" w:type="dxa"/>
            <w:tcBorders>
              <w:top w:val="single" w:sz="6" w:space="0" w:color="000000"/>
              <w:left w:val="single" w:sz="6" w:space="0" w:color="000000"/>
              <w:bottom w:val="single" w:sz="6" w:space="0" w:color="000000"/>
              <w:right w:val="single" w:sz="6" w:space="0" w:color="000000"/>
            </w:tcBorders>
            <w:shd w:val="clear" w:color="auto" w:fill="FFFFFF"/>
          </w:tcPr>
          <w:p w14:paraId="1D2069DC" w14:textId="77777777" w:rsidR="007502E0" w:rsidRDefault="007502E0" w:rsidP="00123BC4">
            <w:pPr>
              <w:rPr>
                <w:rFonts w:eastAsia="Times New Roman" w:cs="Times New Roman"/>
                <w:szCs w:val="24"/>
              </w:rPr>
            </w:pPr>
            <w:r>
              <w:rPr>
                <w:rFonts w:eastAsia="Times New Roman" w:cs="Times New Roman"/>
                <w:szCs w:val="24"/>
              </w:rPr>
              <w:t>Time</w:t>
            </w:r>
          </w:p>
        </w:tc>
      </w:tr>
      <w:tr w:rsidR="007502E0" w14:paraId="75969CE2" w14:textId="77777777" w:rsidTr="00123BC4">
        <w:trPr>
          <w:trHeight w:val="320"/>
        </w:trPr>
        <w:tc>
          <w:tcPr>
            <w:tcW w:w="4081" w:type="dxa"/>
            <w:tcBorders>
              <w:top w:val="single" w:sz="6" w:space="0" w:color="000000"/>
              <w:left w:val="single" w:sz="6" w:space="0" w:color="000000"/>
              <w:bottom w:val="single" w:sz="4" w:space="0" w:color="auto"/>
              <w:right w:val="single" w:sz="6" w:space="0" w:color="000000"/>
            </w:tcBorders>
            <w:shd w:val="clear" w:color="auto" w:fill="FFFFFF"/>
          </w:tcPr>
          <w:p w14:paraId="65B64318" w14:textId="77777777" w:rsidR="007502E0" w:rsidRDefault="007502E0" w:rsidP="00123BC4">
            <w:pPr>
              <w:rPr>
                <w:rFonts w:eastAsia="Times New Roman" w:cs="Times New Roman"/>
                <w:szCs w:val="24"/>
              </w:rPr>
            </w:pPr>
            <w:r>
              <w:rPr>
                <w:rFonts w:eastAsia="Times New Roman" w:cs="Times New Roman"/>
                <w:szCs w:val="24"/>
              </w:rPr>
              <w:t xml:space="preserve">Hold a campus/community-wide forum to share status of College’s 2022-2027 Strategic Plan and to discuss next steps for finalization </w:t>
            </w:r>
          </w:p>
        </w:tc>
        <w:tc>
          <w:tcPr>
            <w:tcW w:w="927" w:type="dxa"/>
            <w:tcBorders>
              <w:left w:val="single" w:sz="6" w:space="0" w:color="000000"/>
              <w:bottom w:val="single" w:sz="4" w:space="0" w:color="auto"/>
              <w:right w:val="single" w:sz="6" w:space="0" w:color="000000"/>
            </w:tcBorders>
            <w:shd w:val="clear" w:color="auto" w:fill="FFFFFF"/>
            <w:tcMar>
              <w:top w:w="100" w:type="dxa"/>
              <w:left w:w="100" w:type="dxa"/>
              <w:bottom w:w="100" w:type="dxa"/>
              <w:right w:w="100" w:type="dxa"/>
            </w:tcMar>
          </w:tcPr>
          <w:p w14:paraId="1C38E296" w14:textId="77777777" w:rsidR="007502E0" w:rsidRDefault="007502E0" w:rsidP="00123BC4">
            <w:pPr>
              <w:rPr>
                <w:rFonts w:eastAsia="Times New Roman" w:cs="Times New Roman"/>
                <w:szCs w:val="24"/>
              </w:rPr>
            </w:pPr>
            <w:r>
              <w:rPr>
                <w:rFonts w:eastAsia="Times New Roman" w:cs="Times New Roman"/>
                <w:szCs w:val="24"/>
              </w:rPr>
              <w:t>I.B.8. I.C.3.</w:t>
            </w:r>
          </w:p>
        </w:tc>
        <w:tc>
          <w:tcPr>
            <w:tcW w:w="1218" w:type="dxa"/>
            <w:tcBorders>
              <w:top w:val="single" w:sz="6" w:space="0" w:color="000000"/>
              <w:left w:val="single" w:sz="6" w:space="0" w:color="000000"/>
              <w:bottom w:val="single" w:sz="4" w:space="0" w:color="auto"/>
              <w:right w:val="single" w:sz="6" w:space="0" w:color="000000"/>
            </w:tcBorders>
            <w:shd w:val="clear" w:color="auto" w:fill="FFFFFF"/>
          </w:tcPr>
          <w:p w14:paraId="4D59596D" w14:textId="77777777" w:rsidR="007502E0" w:rsidRDefault="007502E0" w:rsidP="00123BC4">
            <w:pPr>
              <w:jc w:val="center"/>
              <w:rPr>
                <w:rFonts w:eastAsia="Times New Roman" w:cs="Times New Roman"/>
                <w:szCs w:val="24"/>
              </w:rPr>
            </w:pPr>
          </w:p>
        </w:tc>
        <w:tc>
          <w:tcPr>
            <w:tcW w:w="1230" w:type="dxa"/>
            <w:tcBorders>
              <w:top w:val="single" w:sz="6" w:space="0" w:color="000000"/>
              <w:left w:val="single" w:sz="6" w:space="0" w:color="000000"/>
              <w:bottom w:val="single" w:sz="4" w:space="0" w:color="auto"/>
              <w:right w:val="single" w:sz="6" w:space="0" w:color="000000"/>
            </w:tcBorders>
            <w:shd w:val="clear" w:color="auto" w:fill="FFFFFF"/>
          </w:tcPr>
          <w:p w14:paraId="77C888A1" w14:textId="77777777" w:rsidR="007502E0" w:rsidRDefault="007502E0" w:rsidP="00123BC4">
            <w:pPr>
              <w:jc w:val="center"/>
              <w:rPr>
                <w:rFonts w:eastAsia="Times New Roman" w:cs="Times New Roman"/>
                <w:szCs w:val="24"/>
              </w:rPr>
            </w:pPr>
            <w:r>
              <w:rPr>
                <w:rFonts w:eastAsia="Times New Roman" w:cs="Times New Roman"/>
                <w:szCs w:val="24"/>
              </w:rPr>
              <w:t>May 2022</w:t>
            </w:r>
          </w:p>
        </w:tc>
        <w:tc>
          <w:tcPr>
            <w:tcW w:w="3690" w:type="dxa"/>
            <w:tcBorders>
              <w:top w:val="single" w:sz="6" w:space="0" w:color="000000"/>
              <w:left w:val="single" w:sz="6" w:space="0" w:color="000000"/>
              <w:bottom w:val="single" w:sz="4" w:space="0" w:color="auto"/>
              <w:right w:val="single" w:sz="6" w:space="0" w:color="000000"/>
            </w:tcBorders>
            <w:shd w:val="clear" w:color="auto" w:fill="FFFFFF"/>
          </w:tcPr>
          <w:p w14:paraId="632E871E" w14:textId="77777777" w:rsidR="007502E0" w:rsidRDefault="007502E0" w:rsidP="00123BC4">
            <w:pPr>
              <w:rPr>
                <w:rFonts w:eastAsia="Times New Roman" w:cs="Times New Roman"/>
                <w:szCs w:val="24"/>
              </w:rPr>
            </w:pPr>
            <w:r>
              <w:rPr>
                <w:rFonts w:eastAsia="Times New Roman" w:cs="Times New Roman"/>
                <w:szCs w:val="24"/>
              </w:rPr>
              <w:t>OFIE, administration</w:t>
            </w:r>
          </w:p>
        </w:tc>
        <w:tc>
          <w:tcPr>
            <w:tcW w:w="3239" w:type="dxa"/>
            <w:tcBorders>
              <w:top w:val="single" w:sz="6" w:space="0" w:color="000000"/>
              <w:left w:val="single" w:sz="6" w:space="0" w:color="000000"/>
              <w:bottom w:val="single" w:sz="4" w:space="0" w:color="auto"/>
              <w:right w:val="single" w:sz="6" w:space="0" w:color="000000"/>
            </w:tcBorders>
            <w:shd w:val="clear" w:color="auto" w:fill="FFFFFF"/>
          </w:tcPr>
          <w:p w14:paraId="0B0262D8" w14:textId="77777777" w:rsidR="007502E0" w:rsidRDefault="007502E0" w:rsidP="00123BC4">
            <w:pPr>
              <w:rPr>
                <w:rFonts w:eastAsia="Times New Roman" w:cs="Times New Roman"/>
                <w:szCs w:val="24"/>
              </w:rPr>
            </w:pPr>
            <w:r>
              <w:rPr>
                <w:rFonts w:eastAsia="Times New Roman" w:cs="Times New Roman"/>
                <w:szCs w:val="24"/>
              </w:rPr>
              <w:t>Time, location</w:t>
            </w:r>
          </w:p>
        </w:tc>
      </w:tr>
      <w:tr w:rsidR="007502E0" w14:paraId="127373A0" w14:textId="77777777" w:rsidTr="00123B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20"/>
        </w:trPr>
        <w:tc>
          <w:tcPr>
            <w:tcW w:w="4081" w:type="dxa"/>
            <w:tcBorders>
              <w:top w:val="single" w:sz="4" w:space="0" w:color="auto"/>
              <w:left w:val="single" w:sz="4" w:space="0" w:color="auto"/>
              <w:bottom w:val="single" w:sz="4" w:space="0" w:color="auto"/>
              <w:right w:val="single" w:sz="4" w:space="0" w:color="auto"/>
            </w:tcBorders>
            <w:shd w:val="clear" w:color="auto" w:fill="auto"/>
          </w:tcPr>
          <w:p w14:paraId="2E0D6E95" w14:textId="77777777" w:rsidR="007502E0" w:rsidRDefault="007502E0" w:rsidP="00123BC4">
            <w:pPr>
              <w:pBdr>
                <w:top w:val="nil"/>
                <w:left w:val="nil"/>
                <w:bottom w:val="nil"/>
                <w:right w:val="nil"/>
                <w:between w:val="nil"/>
              </w:pBdr>
              <w:rPr>
                <w:rFonts w:eastAsia="Times New Roman" w:cs="Times New Roman"/>
                <w:color w:val="000000"/>
                <w:szCs w:val="24"/>
              </w:rPr>
            </w:pPr>
            <w:r>
              <w:rPr>
                <w:rFonts w:eastAsia="Times New Roman" w:cs="Times New Roman"/>
                <w:szCs w:val="24"/>
              </w:rPr>
              <w:t>Finalize College’s 2022-2027 Strategic Plan .</w:t>
            </w:r>
          </w:p>
        </w:tc>
        <w:tc>
          <w:tcPr>
            <w:tcW w:w="927" w:type="dxa"/>
            <w:tcBorders>
              <w:top w:val="single" w:sz="4" w:space="0" w:color="auto"/>
              <w:left w:val="single" w:sz="4" w:space="0" w:color="auto"/>
              <w:bottom w:val="single" w:sz="4" w:space="0" w:color="auto"/>
              <w:right w:val="single" w:sz="4" w:space="0" w:color="auto"/>
            </w:tcBorders>
            <w:shd w:val="clear" w:color="auto" w:fill="auto"/>
          </w:tcPr>
          <w:p w14:paraId="545813EF"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1218" w:type="dxa"/>
            <w:tcBorders>
              <w:top w:val="single" w:sz="4" w:space="0" w:color="auto"/>
              <w:left w:val="single" w:sz="4" w:space="0" w:color="auto"/>
              <w:bottom w:val="single" w:sz="4" w:space="0" w:color="auto"/>
              <w:right w:val="single" w:sz="4" w:space="0" w:color="auto"/>
            </w:tcBorders>
            <w:shd w:val="clear" w:color="auto" w:fill="auto"/>
          </w:tcPr>
          <w:p w14:paraId="52018E71" w14:textId="77777777" w:rsidR="007502E0" w:rsidRDefault="007502E0" w:rsidP="00123BC4">
            <w:pPr>
              <w:pBdr>
                <w:top w:val="nil"/>
                <w:left w:val="nil"/>
                <w:bottom w:val="nil"/>
                <w:right w:val="nil"/>
                <w:between w:val="nil"/>
              </w:pBdr>
              <w:jc w:val="center"/>
              <w:rPr>
                <w:rFonts w:eastAsia="Times New Roman" w:cs="Times New Roman"/>
                <w:color w:val="000000"/>
                <w:szCs w:val="24"/>
              </w:rPr>
            </w:pPr>
          </w:p>
        </w:tc>
        <w:tc>
          <w:tcPr>
            <w:tcW w:w="1230" w:type="dxa"/>
            <w:tcBorders>
              <w:top w:val="single" w:sz="4" w:space="0" w:color="auto"/>
              <w:left w:val="single" w:sz="4" w:space="0" w:color="auto"/>
              <w:bottom w:val="single" w:sz="4" w:space="0" w:color="auto"/>
              <w:right w:val="single" w:sz="4" w:space="0" w:color="auto"/>
            </w:tcBorders>
            <w:shd w:val="clear" w:color="auto" w:fill="auto"/>
          </w:tcPr>
          <w:p w14:paraId="20C25DFE" w14:textId="77777777" w:rsidR="007502E0" w:rsidRDefault="007502E0" w:rsidP="00123BC4">
            <w:pPr>
              <w:jc w:val="center"/>
              <w:rPr>
                <w:rFonts w:eastAsia="Times New Roman" w:cs="Times New Roman"/>
                <w:szCs w:val="24"/>
              </w:rPr>
            </w:pPr>
            <w:r>
              <w:rPr>
                <w:rFonts w:eastAsia="Times New Roman" w:cs="Times New Roman"/>
                <w:szCs w:val="24"/>
              </w:rPr>
              <w:t>May 2022</w:t>
            </w:r>
          </w:p>
        </w:tc>
        <w:tc>
          <w:tcPr>
            <w:tcW w:w="3690" w:type="dxa"/>
            <w:tcBorders>
              <w:top w:val="single" w:sz="4" w:space="0" w:color="auto"/>
              <w:left w:val="single" w:sz="4" w:space="0" w:color="auto"/>
              <w:bottom w:val="single" w:sz="4" w:space="0" w:color="auto"/>
              <w:right w:val="single" w:sz="4" w:space="0" w:color="auto"/>
            </w:tcBorders>
            <w:shd w:val="clear" w:color="auto" w:fill="auto"/>
          </w:tcPr>
          <w:p w14:paraId="5B9CA40D"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3239" w:type="dxa"/>
            <w:tcBorders>
              <w:top w:val="single" w:sz="4" w:space="0" w:color="auto"/>
              <w:left w:val="single" w:sz="4" w:space="0" w:color="auto"/>
              <w:bottom w:val="single" w:sz="4" w:space="0" w:color="auto"/>
              <w:right w:val="single" w:sz="4" w:space="0" w:color="auto"/>
            </w:tcBorders>
            <w:shd w:val="clear" w:color="auto" w:fill="auto"/>
          </w:tcPr>
          <w:p w14:paraId="234E6B34" w14:textId="77777777" w:rsidR="007502E0" w:rsidRDefault="007502E0" w:rsidP="00123BC4">
            <w:pPr>
              <w:pBdr>
                <w:top w:val="nil"/>
                <w:left w:val="nil"/>
                <w:bottom w:val="nil"/>
                <w:right w:val="nil"/>
                <w:between w:val="nil"/>
              </w:pBdr>
              <w:rPr>
                <w:rFonts w:eastAsia="Times New Roman" w:cs="Times New Roman"/>
                <w:color w:val="000000"/>
                <w:szCs w:val="24"/>
              </w:rPr>
            </w:pPr>
          </w:p>
        </w:tc>
      </w:tr>
      <w:tr w:rsidR="007502E0" w14:paraId="59FA34F6" w14:textId="77777777" w:rsidTr="00123B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20"/>
        </w:trPr>
        <w:tc>
          <w:tcPr>
            <w:tcW w:w="4081" w:type="dxa"/>
            <w:tcBorders>
              <w:top w:val="single" w:sz="4" w:space="0" w:color="auto"/>
              <w:left w:val="single" w:sz="4" w:space="0" w:color="auto"/>
              <w:bottom w:val="single" w:sz="4" w:space="0" w:color="auto"/>
              <w:right w:val="single" w:sz="4" w:space="0" w:color="auto"/>
            </w:tcBorders>
            <w:shd w:val="clear" w:color="auto" w:fill="auto"/>
          </w:tcPr>
          <w:p w14:paraId="72276A68" w14:textId="77777777" w:rsidR="007502E0" w:rsidRDefault="007502E0" w:rsidP="00123BC4">
            <w:pPr>
              <w:pBdr>
                <w:top w:val="nil"/>
                <w:left w:val="nil"/>
                <w:bottom w:val="nil"/>
                <w:right w:val="nil"/>
                <w:between w:val="nil"/>
              </w:pBdr>
              <w:rPr>
                <w:rFonts w:eastAsia="Times New Roman" w:cs="Times New Roman"/>
                <w:szCs w:val="24"/>
              </w:rPr>
            </w:pPr>
            <w:r>
              <w:rPr>
                <w:rFonts w:eastAsia="Times New Roman" w:cs="Times New Roman"/>
                <w:szCs w:val="24"/>
              </w:rPr>
              <w:t>Submit College’s 2022-2027 Strategic Plan for Board of Regents Approval.</w:t>
            </w:r>
          </w:p>
        </w:tc>
        <w:tc>
          <w:tcPr>
            <w:tcW w:w="927" w:type="dxa"/>
            <w:tcBorders>
              <w:top w:val="single" w:sz="4" w:space="0" w:color="auto"/>
              <w:left w:val="single" w:sz="4" w:space="0" w:color="auto"/>
              <w:bottom w:val="single" w:sz="4" w:space="0" w:color="auto"/>
              <w:right w:val="single" w:sz="4" w:space="0" w:color="auto"/>
            </w:tcBorders>
            <w:shd w:val="clear" w:color="auto" w:fill="auto"/>
          </w:tcPr>
          <w:p w14:paraId="6D2A1B34"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1218" w:type="dxa"/>
            <w:tcBorders>
              <w:top w:val="single" w:sz="4" w:space="0" w:color="auto"/>
              <w:left w:val="single" w:sz="4" w:space="0" w:color="auto"/>
              <w:bottom w:val="single" w:sz="4" w:space="0" w:color="auto"/>
              <w:right w:val="single" w:sz="4" w:space="0" w:color="auto"/>
            </w:tcBorders>
            <w:shd w:val="clear" w:color="auto" w:fill="auto"/>
          </w:tcPr>
          <w:p w14:paraId="03628AD0" w14:textId="77777777" w:rsidR="007502E0" w:rsidRDefault="007502E0" w:rsidP="00123BC4">
            <w:pPr>
              <w:pBdr>
                <w:top w:val="nil"/>
                <w:left w:val="nil"/>
                <w:bottom w:val="nil"/>
                <w:right w:val="nil"/>
                <w:between w:val="nil"/>
              </w:pBdr>
              <w:jc w:val="center"/>
              <w:rPr>
                <w:rFonts w:eastAsia="Times New Roman" w:cs="Times New Roman"/>
                <w:color w:val="000000"/>
                <w:szCs w:val="24"/>
              </w:rPr>
            </w:pPr>
          </w:p>
        </w:tc>
        <w:tc>
          <w:tcPr>
            <w:tcW w:w="1230" w:type="dxa"/>
            <w:tcBorders>
              <w:top w:val="single" w:sz="4" w:space="0" w:color="auto"/>
              <w:left w:val="single" w:sz="4" w:space="0" w:color="auto"/>
              <w:bottom w:val="single" w:sz="4" w:space="0" w:color="auto"/>
              <w:right w:val="single" w:sz="4" w:space="0" w:color="auto"/>
            </w:tcBorders>
            <w:shd w:val="clear" w:color="auto" w:fill="auto"/>
          </w:tcPr>
          <w:p w14:paraId="7673F6D8" w14:textId="77777777" w:rsidR="007502E0" w:rsidRDefault="007502E0" w:rsidP="00123BC4">
            <w:pPr>
              <w:jc w:val="center"/>
              <w:rPr>
                <w:rFonts w:eastAsia="Times New Roman" w:cs="Times New Roman"/>
                <w:szCs w:val="24"/>
              </w:rPr>
            </w:pPr>
            <w:r>
              <w:rPr>
                <w:rFonts w:eastAsia="Times New Roman" w:cs="Times New Roman"/>
                <w:szCs w:val="24"/>
              </w:rPr>
              <w:t>June 2022</w:t>
            </w:r>
          </w:p>
        </w:tc>
        <w:tc>
          <w:tcPr>
            <w:tcW w:w="3690" w:type="dxa"/>
            <w:tcBorders>
              <w:top w:val="single" w:sz="4" w:space="0" w:color="auto"/>
              <w:left w:val="single" w:sz="4" w:space="0" w:color="auto"/>
              <w:bottom w:val="single" w:sz="4" w:space="0" w:color="auto"/>
              <w:right w:val="single" w:sz="4" w:space="0" w:color="auto"/>
            </w:tcBorders>
            <w:shd w:val="clear" w:color="auto" w:fill="auto"/>
          </w:tcPr>
          <w:p w14:paraId="59D1BFE4"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3239" w:type="dxa"/>
            <w:tcBorders>
              <w:top w:val="single" w:sz="4" w:space="0" w:color="auto"/>
              <w:left w:val="single" w:sz="4" w:space="0" w:color="auto"/>
              <w:bottom w:val="single" w:sz="4" w:space="0" w:color="auto"/>
              <w:right w:val="single" w:sz="4" w:space="0" w:color="auto"/>
            </w:tcBorders>
            <w:shd w:val="clear" w:color="auto" w:fill="auto"/>
          </w:tcPr>
          <w:p w14:paraId="5EBB7EBE" w14:textId="77777777" w:rsidR="007502E0" w:rsidRDefault="007502E0" w:rsidP="00123BC4">
            <w:pPr>
              <w:pBdr>
                <w:top w:val="nil"/>
                <w:left w:val="nil"/>
                <w:bottom w:val="nil"/>
                <w:right w:val="nil"/>
                <w:between w:val="nil"/>
              </w:pBdr>
              <w:rPr>
                <w:rFonts w:eastAsia="Times New Roman" w:cs="Times New Roman"/>
                <w:color w:val="000000"/>
                <w:szCs w:val="24"/>
              </w:rPr>
            </w:pPr>
          </w:p>
        </w:tc>
      </w:tr>
      <w:tr w:rsidR="007502E0" w14:paraId="3096B8B3" w14:textId="77777777" w:rsidTr="00123B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20"/>
        </w:trPr>
        <w:tc>
          <w:tcPr>
            <w:tcW w:w="4081" w:type="dxa"/>
            <w:tcBorders>
              <w:top w:val="single" w:sz="4" w:space="0" w:color="auto"/>
              <w:left w:val="single" w:sz="4" w:space="0" w:color="auto"/>
              <w:bottom w:val="single" w:sz="4" w:space="0" w:color="auto"/>
              <w:right w:val="single" w:sz="4" w:space="0" w:color="auto"/>
            </w:tcBorders>
            <w:shd w:val="clear" w:color="auto" w:fill="auto"/>
          </w:tcPr>
          <w:p w14:paraId="6ECE9775" w14:textId="77777777" w:rsidR="007502E0" w:rsidRDefault="007502E0" w:rsidP="00123BC4">
            <w:pPr>
              <w:pBdr>
                <w:top w:val="nil"/>
                <w:left w:val="nil"/>
                <w:bottom w:val="nil"/>
                <w:right w:val="nil"/>
                <w:between w:val="nil"/>
              </w:pBdr>
              <w:rPr>
                <w:rFonts w:eastAsia="Times New Roman" w:cs="Times New Roman"/>
                <w:szCs w:val="24"/>
              </w:rPr>
            </w:pPr>
            <w:r>
              <w:rPr>
                <w:rFonts w:eastAsia="Times New Roman" w:cs="Times New Roman"/>
                <w:szCs w:val="24"/>
              </w:rPr>
              <w:t>Implement College’s 2022-2027 Strategic Plan.</w:t>
            </w:r>
          </w:p>
        </w:tc>
        <w:tc>
          <w:tcPr>
            <w:tcW w:w="927" w:type="dxa"/>
            <w:tcBorders>
              <w:top w:val="single" w:sz="4" w:space="0" w:color="auto"/>
              <w:left w:val="single" w:sz="4" w:space="0" w:color="auto"/>
              <w:bottom w:val="single" w:sz="4" w:space="0" w:color="auto"/>
              <w:right w:val="single" w:sz="4" w:space="0" w:color="auto"/>
            </w:tcBorders>
            <w:shd w:val="clear" w:color="auto" w:fill="auto"/>
          </w:tcPr>
          <w:p w14:paraId="06955865"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1218" w:type="dxa"/>
            <w:tcBorders>
              <w:top w:val="single" w:sz="4" w:space="0" w:color="auto"/>
              <w:left w:val="single" w:sz="4" w:space="0" w:color="auto"/>
              <w:bottom w:val="single" w:sz="4" w:space="0" w:color="auto"/>
              <w:right w:val="single" w:sz="4" w:space="0" w:color="auto"/>
            </w:tcBorders>
            <w:shd w:val="clear" w:color="auto" w:fill="auto"/>
          </w:tcPr>
          <w:p w14:paraId="2A6CDBF5" w14:textId="77777777" w:rsidR="007502E0" w:rsidRDefault="007502E0" w:rsidP="00123BC4">
            <w:pPr>
              <w:pBdr>
                <w:top w:val="nil"/>
                <w:left w:val="nil"/>
                <w:bottom w:val="nil"/>
                <w:right w:val="nil"/>
                <w:between w:val="nil"/>
              </w:pBdr>
              <w:jc w:val="center"/>
              <w:rPr>
                <w:rFonts w:eastAsia="Times New Roman" w:cs="Times New Roman"/>
                <w:color w:val="000000"/>
                <w:szCs w:val="24"/>
              </w:rPr>
            </w:pPr>
          </w:p>
        </w:tc>
        <w:tc>
          <w:tcPr>
            <w:tcW w:w="1230" w:type="dxa"/>
            <w:tcBorders>
              <w:top w:val="single" w:sz="4" w:space="0" w:color="auto"/>
              <w:left w:val="single" w:sz="4" w:space="0" w:color="auto"/>
              <w:bottom w:val="single" w:sz="4" w:space="0" w:color="auto"/>
              <w:right w:val="single" w:sz="4" w:space="0" w:color="auto"/>
            </w:tcBorders>
            <w:shd w:val="clear" w:color="auto" w:fill="auto"/>
          </w:tcPr>
          <w:p w14:paraId="2D3F0180" w14:textId="77777777" w:rsidR="007502E0" w:rsidRDefault="007502E0" w:rsidP="00123BC4">
            <w:pPr>
              <w:jc w:val="center"/>
              <w:rPr>
                <w:rFonts w:eastAsia="Times New Roman" w:cs="Times New Roman"/>
                <w:szCs w:val="24"/>
              </w:rPr>
            </w:pPr>
            <w:r>
              <w:rPr>
                <w:rFonts w:eastAsia="Times New Roman" w:cs="Times New Roman"/>
                <w:szCs w:val="24"/>
              </w:rPr>
              <w:t>Aug. 2022</w:t>
            </w:r>
          </w:p>
        </w:tc>
        <w:tc>
          <w:tcPr>
            <w:tcW w:w="3690" w:type="dxa"/>
            <w:tcBorders>
              <w:top w:val="single" w:sz="4" w:space="0" w:color="auto"/>
              <w:left w:val="single" w:sz="4" w:space="0" w:color="auto"/>
              <w:bottom w:val="single" w:sz="4" w:space="0" w:color="auto"/>
              <w:right w:val="single" w:sz="4" w:space="0" w:color="auto"/>
            </w:tcBorders>
            <w:shd w:val="clear" w:color="auto" w:fill="auto"/>
          </w:tcPr>
          <w:p w14:paraId="65294784" w14:textId="77777777" w:rsidR="007502E0" w:rsidRDefault="007502E0" w:rsidP="00123BC4">
            <w:pPr>
              <w:pBdr>
                <w:top w:val="nil"/>
                <w:left w:val="nil"/>
                <w:bottom w:val="nil"/>
                <w:right w:val="nil"/>
                <w:between w:val="nil"/>
              </w:pBdr>
              <w:rPr>
                <w:rFonts w:eastAsia="Times New Roman" w:cs="Times New Roman"/>
                <w:color w:val="000000"/>
                <w:szCs w:val="24"/>
              </w:rPr>
            </w:pPr>
          </w:p>
        </w:tc>
        <w:tc>
          <w:tcPr>
            <w:tcW w:w="3239" w:type="dxa"/>
            <w:tcBorders>
              <w:top w:val="single" w:sz="4" w:space="0" w:color="auto"/>
              <w:left w:val="single" w:sz="4" w:space="0" w:color="auto"/>
              <w:bottom w:val="single" w:sz="4" w:space="0" w:color="auto"/>
              <w:right w:val="single" w:sz="4" w:space="0" w:color="auto"/>
            </w:tcBorders>
            <w:shd w:val="clear" w:color="auto" w:fill="auto"/>
          </w:tcPr>
          <w:p w14:paraId="7BA97FBF" w14:textId="77777777" w:rsidR="007502E0" w:rsidRDefault="007502E0" w:rsidP="00123BC4">
            <w:pPr>
              <w:pBdr>
                <w:top w:val="nil"/>
                <w:left w:val="nil"/>
                <w:bottom w:val="nil"/>
                <w:right w:val="nil"/>
                <w:between w:val="nil"/>
              </w:pBdr>
              <w:rPr>
                <w:rFonts w:eastAsia="Times New Roman" w:cs="Times New Roman"/>
                <w:color w:val="000000"/>
                <w:szCs w:val="24"/>
              </w:rPr>
            </w:pPr>
          </w:p>
        </w:tc>
      </w:tr>
    </w:tbl>
    <w:p w14:paraId="21387DAD" w14:textId="77777777" w:rsidR="007502E0" w:rsidRDefault="007502E0" w:rsidP="007502E0">
      <w:pPr>
        <w:rPr>
          <w:rFonts w:eastAsia="Times New Roman" w:cs="Times New Roman"/>
          <w:szCs w:val="24"/>
        </w:rPr>
      </w:pPr>
    </w:p>
    <w:p w14:paraId="0F3A16BD" w14:textId="77777777" w:rsidR="007502E0" w:rsidRDefault="007502E0" w:rsidP="007502E0">
      <w:pPr>
        <w:rPr>
          <w:rFonts w:eastAsia="Times New Roman" w:cs="Times New Roman"/>
          <w:szCs w:val="24"/>
        </w:rPr>
      </w:pPr>
    </w:p>
    <w:p w14:paraId="42870FAD" w14:textId="77777777" w:rsidR="007502E0" w:rsidRDefault="007502E0" w:rsidP="007502E0">
      <w:pPr>
        <w:tabs>
          <w:tab w:val="right" w:pos="10800"/>
        </w:tabs>
        <w:sectPr w:rsidR="007502E0" w:rsidSect="003F60DE">
          <w:footerReference w:type="default" r:id="rId2511"/>
          <w:pgSz w:w="15840" w:h="12240"/>
          <w:pgMar w:top="1440" w:right="720" w:bottom="1440" w:left="720" w:header="720" w:footer="720" w:gutter="0"/>
          <w:pgNumType w:start="358"/>
          <w:cols w:space="720"/>
        </w:sectPr>
      </w:pPr>
    </w:p>
    <w:p w14:paraId="3FFC80F2" w14:textId="77777777" w:rsidR="007502E0" w:rsidRDefault="007502E0" w:rsidP="00FF6867">
      <w:pPr>
        <w:pStyle w:val="Heading1"/>
      </w:pPr>
      <w:bookmarkStart w:id="817" w:name="_Toc519867454"/>
      <w:r>
        <w:t>Changes and Plans During the Self-Evaluation</w:t>
      </w:r>
      <w:bookmarkEnd w:id="817"/>
    </w:p>
    <w:p w14:paraId="54EBA971" w14:textId="77777777" w:rsidR="007502E0" w:rsidRDefault="007502E0" w:rsidP="007502E0">
      <w:pPr>
        <w:spacing w:after="80"/>
        <w:jc w:val="center"/>
        <w:rPr>
          <w:rFonts w:eastAsia="Times New Roman" w:cs="Times New Roman"/>
          <w:sz w:val="22"/>
        </w:rPr>
      </w:pPr>
      <w:r>
        <w:rPr>
          <w:rFonts w:eastAsia="Times New Roman" w:cs="Times New Roman"/>
          <w:b/>
        </w:rPr>
        <w:t>Table 37.</w:t>
      </w:r>
      <w:r>
        <w:rPr>
          <w:rFonts w:eastAsia="Times New Roman" w:cs="Times New Roman"/>
        </w:rPr>
        <w:t xml:space="preserve"> </w:t>
      </w:r>
    </w:p>
    <w:tbl>
      <w:tblPr>
        <w:tblW w:w="952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0"/>
        <w:gridCol w:w="1390"/>
        <w:gridCol w:w="1710"/>
        <w:gridCol w:w="1620"/>
        <w:gridCol w:w="2430"/>
      </w:tblGrid>
      <w:tr w:rsidR="007502E0" w:rsidRPr="00483326" w14:paraId="2C38A878" w14:textId="77777777" w:rsidTr="00420E83">
        <w:trPr>
          <w:tblHeader/>
        </w:trPr>
        <w:tc>
          <w:tcPr>
            <w:tcW w:w="2370" w:type="dxa"/>
            <w:tcBorders>
              <w:bottom w:val="single" w:sz="4" w:space="0" w:color="auto"/>
            </w:tcBorders>
            <w:shd w:val="clear" w:color="auto" w:fill="DEEAF6" w:themeFill="accent1" w:themeFillTint="33"/>
          </w:tcPr>
          <w:p w14:paraId="6FD0329C" w14:textId="77777777" w:rsidR="007502E0" w:rsidRPr="00292225" w:rsidRDefault="007502E0" w:rsidP="00123BC4">
            <w:pPr>
              <w:jc w:val="center"/>
              <w:rPr>
                <w:rFonts w:eastAsia="Times New Roman" w:cs="Times New Roman"/>
                <w:b/>
                <w:color w:val="000000" w:themeColor="text1"/>
              </w:rPr>
            </w:pPr>
            <w:r w:rsidRPr="00292225">
              <w:rPr>
                <w:rFonts w:eastAsia="Times New Roman" w:cs="Times New Roman"/>
                <w:b/>
                <w:color w:val="000000" w:themeColor="text1"/>
              </w:rPr>
              <w:t>Change, Improvement and Innovation</w:t>
            </w:r>
          </w:p>
        </w:tc>
        <w:tc>
          <w:tcPr>
            <w:tcW w:w="1390" w:type="dxa"/>
            <w:tcBorders>
              <w:bottom w:val="single" w:sz="4" w:space="0" w:color="auto"/>
            </w:tcBorders>
            <w:shd w:val="clear" w:color="auto" w:fill="DEEAF6" w:themeFill="accent1" w:themeFillTint="33"/>
          </w:tcPr>
          <w:p w14:paraId="21326D5B" w14:textId="77777777" w:rsidR="007502E0" w:rsidRPr="00292225" w:rsidRDefault="007502E0" w:rsidP="00123BC4">
            <w:pPr>
              <w:jc w:val="center"/>
              <w:rPr>
                <w:rFonts w:eastAsia="Times New Roman" w:cs="Times New Roman"/>
                <w:b/>
                <w:color w:val="000000" w:themeColor="text1"/>
              </w:rPr>
            </w:pPr>
            <w:r w:rsidRPr="00292225">
              <w:rPr>
                <w:rFonts w:eastAsia="Times New Roman" w:cs="Times New Roman"/>
                <w:b/>
                <w:color w:val="000000" w:themeColor="text1"/>
              </w:rPr>
              <w:t>Standard</w:t>
            </w:r>
          </w:p>
        </w:tc>
        <w:tc>
          <w:tcPr>
            <w:tcW w:w="1710" w:type="dxa"/>
            <w:tcBorders>
              <w:bottom w:val="single" w:sz="4" w:space="0" w:color="auto"/>
            </w:tcBorders>
            <w:shd w:val="clear" w:color="auto" w:fill="DEEAF6" w:themeFill="accent1" w:themeFillTint="33"/>
          </w:tcPr>
          <w:p w14:paraId="2699F814" w14:textId="77777777" w:rsidR="007502E0" w:rsidRPr="00292225" w:rsidRDefault="007502E0" w:rsidP="00123BC4">
            <w:pPr>
              <w:jc w:val="center"/>
              <w:rPr>
                <w:rFonts w:eastAsia="Times New Roman" w:cs="Times New Roman"/>
                <w:b/>
                <w:color w:val="000000" w:themeColor="text1"/>
              </w:rPr>
            </w:pPr>
            <w:r w:rsidRPr="00292225">
              <w:rPr>
                <w:rFonts w:eastAsia="Times New Roman" w:cs="Times New Roman"/>
                <w:b/>
                <w:color w:val="000000" w:themeColor="text1"/>
              </w:rPr>
              <w:t>College Leads</w:t>
            </w:r>
          </w:p>
        </w:tc>
        <w:tc>
          <w:tcPr>
            <w:tcW w:w="1620" w:type="dxa"/>
            <w:tcBorders>
              <w:bottom w:val="single" w:sz="4" w:space="0" w:color="auto"/>
            </w:tcBorders>
            <w:shd w:val="clear" w:color="auto" w:fill="DEEAF6" w:themeFill="accent1" w:themeFillTint="33"/>
          </w:tcPr>
          <w:p w14:paraId="7BCEDDB2" w14:textId="77777777" w:rsidR="007502E0" w:rsidRPr="00292225" w:rsidRDefault="007502E0" w:rsidP="00123BC4">
            <w:pPr>
              <w:jc w:val="center"/>
              <w:rPr>
                <w:rFonts w:eastAsia="Times New Roman" w:cs="Times New Roman"/>
                <w:b/>
                <w:color w:val="000000" w:themeColor="text1"/>
              </w:rPr>
            </w:pPr>
            <w:r w:rsidRPr="00292225">
              <w:rPr>
                <w:rFonts w:eastAsia="Times New Roman" w:cs="Times New Roman"/>
                <w:b/>
                <w:color w:val="000000" w:themeColor="text1"/>
              </w:rPr>
              <w:t>Completion Date</w:t>
            </w:r>
          </w:p>
        </w:tc>
        <w:tc>
          <w:tcPr>
            <w:tcW w:w="2430" w:type="dxa"/>
            <w:tcBorders>
              <w:bottom w:val="single" w:sz="4" w:space="0" w:color="auto"/>
            </w:tcBorders>
            <w:shd w:val="clear" w:color="auto" w:fill="DEEAF6" w:themeFill="accent1" w:themeFillTint="33"/>
          </w:tcPr>
          <w:p w14:paraId="4A1BEBFA" w14:textId="77777777" w:rsidR="007502E0" w:rsidRPr="00292225" w:rsidRDefault="007502E0" w:rsidP="00123BC4">
            <w:pPr>
              <w:jc w:val="center"/>
              <w:rPr>
                <w:rFonts w:eastAsia="Times New Roman" w:cs="Times New Roman"/>
                <w:b/>
                <w:color w:val="000000" w:themeColor="text1"/>
              </w:rPr>
            </w:pPr>
            <w:r w:rsidRPr="00292225">
              <w:rPr>
                <w:rFonts w:eastAsia="Times New Roman" w:cs="Times New Roman"/>
                <w:b/>
                <w:color w:val="000000" w:themeColor="text1"/>
              </w:rPr>
              <w:t>Outcome</w:t>
            </w:r>
          </w:p>
        </w:tc>
      </w:tr>
      <w:tr w:rsidR="007502E0" w:rsidRPr="00483326" w14:paraId="69B5880F" w14:textId="77777777" w:rsidTr="00420E83">
        <w:trPr>
          <w:trHeight w:val="507"/>
        </w:trPr>
        <w:tc>
          <w:tcPr>
            <w:tcW w:w="9520" w:type="dxa"/>
            <w:gridSpan w:val="5"/>
            <w:shd w:val="clear" w:color="auto" w:fill="D9D9D9" w:themeFill="background1" w:themeFillShade="D9"/>
            <w:vAlign w:val="center"/>
          </w:tcPr>
          <w:p w14:paraId="14A3C47C"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Increased Institutional Effectiveness</w:t>
            </w:r>
          </w:p>
        </w:tc>
      </w:tr>
      <w:tr w:rsidR="007502E0" w:rsidRPr="00483326" w14:paraId="7F1DA48B" w14:textId="77777777" w:rsidTr="00420E83">
        <w:tc>
          <w:tcPr>
            <w:tcW w:w="2370" w:type="dxa"/>
            <w:shd w:val="clear" w:color="auto" w:fill="DEEAF6" w:themeFill="accent1" w:themeFillTint="33"/>
          </w:tcPr>
          <w:p w14:paraId="74319E6F"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 xml:space="preserve">Conducted Annual Report of Program Data (ARPDs) Meta-evaluation of Processes </w:t>
            </w:r>
          </w:p>
        </w:tc>
        <w:tc>
          <w:tcPr>
            <w:tcW w:w="1390" w:type="dxa"/>
            <w:tcBorders>
              <w:bottom w:val="single" w:sz="4" w:space="0" w:color="auto"/>
            </w:tcBorders>
            <w:shd w:val="clear" w:color="auto" w:fill="FFFFFF" w:themeFill="background1"/>
          </w:tcPr>
          <w:p w14:paraId="2E97F340"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I.B.7., I.B.8., I.B.9.</w:t>
            </w:r>
          </w:p>
          <w:p w14:paraId="165B9985"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p>
        </w:tc>
        <w:tc>
          <w:tcPr>
            <w:tcW w:w="1710" w:type="dxa"/>
            <w:tcBorders>
              <w:bottom w:val="single" w:sz="4" w:space="0" w:color="auto"/>
            </w:tcBorders>
            <w:shd w:val="clear" w:color="auto" w:fill="FFFFFF" w:themeFill="background1"/>
          </w:tcPr>
          <w:p w14:paraId="531D50CB"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OFIE, VCAA</w:t>
            </w:r>
          </w:p>
        </w:tc>
        <w:tc>
          <w:tcPr>
            <w:tcW w:w="1620" w:type="dxa"/>
            <w:tcBorders>
              <w:bottom w:val="single" w:sz="4" w:space="0" w:color="auto"/>
            </w:tcBorders>
            <w:shd w:val="clear" w:color="auto" w:fill="FFFFFF" w:themeFill="background1"/>
          </w:tcPr>
          <w:p w14:paraId="26B14E8B"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Spring 2017, fall 2018</w:t>
            </w:r>
          </w:p>
          <w:p w14:paraId="7B1EF951"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p>
        </w:tc>
        <w:tc>
          <w:tcPr>
            <w:tcW w:w="2430" w:type="dxa"/>
            <w:tcBorders>
              <w:bottom w:val="single" w:sz="4" w:space="0" w:color="auto"/>
            </w:tcBorders>
            <w:shd w:val="clear" w:color="auto" w:fill="FFFFFF" w:themeFill="background1"/>
          </w:tcPr>
          <w:p w14:paraId="6E4F9BEC"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Knowledge of strengths and weaknesses of program review processes</w:t>
            </w:r>
          </w:p>
        </w:tc>
      </w:tr>
      <w:tr w:rsidR="007502E0" w:rsidRPr="00483326" w14:paraId="23DD6357" w14:textId="77777777" w:rsidTr="00420E83">
        <w:trPr>
          <w:trHeight w:val="660"/>
        </w:trPr>
        <w:tc>
          <w:tcPr>
            <w:tcW w:w="2370" w:type="dxa"/>
            <w:shd w:val="clear" w:color="auto" w:fill="DEEAF6" w:themeFill="accent1" w:themeFillTint="33"/>
          </w:tcPr>
          <w:p w14:paraId="2F3E536C"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Revised A</w:t>
            </w:r>
            <w:r>
              <w:rPr>
                <w:rFonts w:eastAsia="Times New Roman" w:cs="Times New Roman"/>
                <w:color w:val="000000" w:themeColor="text1"/>
                <w:sz w:val="22"/>
              </w:rPr>
              <w:t xml:space="preserve">llocation </w:t>
            </w:r>
            <w:r w:rsidRPr="00483326">
              <w:rPr>
                <w:rFonts w:eastAsia="Times New Roman" w:cs="Times New Roman"/>
                <w:color w:val="000000" w:themeColor="text1"/>
                <w:sz w:val="22"/>
              </w:rPr>
              <w:t>R</w:t>
            </w:r>
            <w:r>
              <w:rPr>
                <w:rFonts w:eastAsia="Times New Roman" w:cs="Times New Roman"/>
                <w:color w:val="000000" w:themeColor="text1"/>
                <w:sz w:val="22"/>
              </w:rPr>
              <w:t>equest Form</w:t>
            </w:r>
            <w:r w:rsidRPr="00483326">
              <w:rPr>
                <w:rFonts w:eastAsia="Times New Roman" w:cs="Times New Roman"/>
                <w:color w:val="000000" w:themeColor="text1"/>
                <w:sz w:val="22"/>
              </w:rPr>
              <w:t xml:space="preserve"> budgeting flowchart to incorporate S</w:t>
            </w:r>
            <w:r>
              <w:rPr>
                <w:rFonts w:eastAsia="Times New Roman" w:cs="Times New Roman"/>
                <w:color w:val="000000" w:themeColor="text1"/>
                <w:sz w:val="22"/>
              </w:rPr>
              <w:t xml:space="preserve">tudent </w:t>
            </w:r>
            <w:r w:rsidRPr="00483326">
              <w:rPr>
                <w:rFonts w:eastAsia="Times New Roman" w:cs="Times New Roman"/>
                <w:color w:val="000000" w:themeColor="text1"/>
                <w:sz w:val="22"/>
              </w:rPr>
              <w:t>S</w:t>
            </w:r>
            <w:r>
              <w:rPr>
                <w:rFonts w:eastAsia="Times New Roman" w:cs="Times New Roman"/>
                <w:color w:val="000000" w:themeColor="text1"/>
                <w:sz w:val="22"/>
              </w:rPr>
              <w:t xml:space="preserve">uccess </w:t>
            </w:r>
            <w:r w:rsidRPr="00483326">
              <w:rPr>
                <w:rFonts w:eastAsia="Times New Roman" w:cs="Times New Roman"/>
                <w:color w:val="000000" w:themeColor="text1"/>
                <w:sz w:val="22"/>
              </w:rPr>
              <w:t>P</w:t>
            </w:r>
            <w:r>
              <w:rPr>
                <w:rFonts w:eastAsia="Times New Roman" w:cs="Times New Roman"/>
                <w:color w:val="000000" w:themeColor="text1"/>
                <w:sz w:val="22"/>
              </w:rPr>
              <w:t>athway (SSP)</w:t>
            </w:r>
          </w:p>
        </w:tc>
        <w:tc>
          <w:tcPr>
            <w:tcW w:w="1390" w:type="dxa"/>
            <w:tcBorders>
              <w:bottom w:val="single" w:sz="4" w:space="0" w:color="auto"/>
            </w:tcBorders>
            <w:shd w:val="clear" w:color="auto" w:fill="F2F2F2" w:themeFill="background1" w:themeFillShade="F2"/>
          </w:tcPr>
          <w:p w14:paraId="0513118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III.A., B, C, D</w:t>
            </w:r>
          </w:p>
          <w:p w14:paraId="47934F57" w14:textId="77777777" w:rsidR="007502E0" w:rsidRPr="00483326" w:rsidRDefault="007502E0" w:rsidP="00123BC4">
            <w:pPr>
              <w:rPr>
                <w:rFonts w:eastAsia="Times New Roman" w:cs="Times New Roman"/>
                <w:color w:val="000000" w:themeColor="text1"/>
                <w:sz w:val="22"/>
              </w:rPr>
            </w:pPr>
          </w:p>
        </w:tc>
        <w:tc>
          <w:tcPr>
            <w:tcW w:w="1710" w:type="dxa"/>
            <w:tcBorders>
              <w:bottom w:val="single" w:sz="4" w:space="0" w:color="auto"/>
            </w:tcBorders>
            <w:shd w:val="clear" w:color="auto" w:fill="F2F2F2" w:themeFill="background1" w:themeFillShade="F2"/>
          </w:tcPr>
          <w:p w14:paraId="79578F6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VCAS </w:t>
            </w:r>
          </w:p>
          <w:p w14:paraId="2F25313E" w14:textId="77777777" w:rsidR="007502E0" w:rsidRPr="00483326" w:rsidRDefault="007502E0" w:rsidP="00123BC4">
            <w:pPr>
              <w:rPr>
                <w:rFonts w:eastAsia="Times New Roman" w:cs="Times New Roman"/>
                <w:color w:val="000000" w:themeColor="text1"/>
                <w:sz w:val="22"/>
              </w:rPr>
            </w:pPr>
          </w:p>
        </w:tc>
        <w:tc>
          <w:tcPr>
            <w:tcW w:w="1620" w:type="dxa"/>
            <w:tcBorders>
              <w:bottom w:val="single" w:sz="4" w:space="0" w:color="auto"/>
            </w:tcBorders>
            <w:shd w:val="clear" w:color="auto" w:fill="F2F2F2" w:themeFill="background1" w:themeFillShade="F2"/>
          </w:tcPr>
          <w:p w14:paraId="40DEF4A9"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Fall 2017</w:t>
            </w:r>
          </w:p>
          <w:p w14:paraId="445CC8C4" w14:textId="77777777" w:rsidR="007502E0" w:rsidRPr="00483326" w:rsidRDefault="007502E0" w:rsidP="00123BC4">
            <w:pPr>
              <w:rPr>
                <w:rFonts w:eastAsia="Times New Roman" w:cs="Times New Roman"/>
                <w:color w:val="000000" w:themeColor="text1"/>
                <w:sz w:val="22"/>
              </w:rPr>
            </w:pPr>
          </w:p>
        </w:tc>
        <w:tc>
          <w:tcPr>
            <w:tcW w:w="2430" w:type="dxa"/>
            <w:tcBorders>
              <w:bottom w:val="single" w:sz="4" w:space="0" w:color="auto"/>
            </w:tcBorders>
            <w:shd w:val="clear" w:color="auto" w:fill="F2F2F2" w:themeFill="background1" w:themeFillShade="F2"/>
          </w:tcPr>
          <w:p w14:paraId="368EEB15"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Improved connectivity of funding to resource allocation process</w:t>
            </w:r>
          </w:p>
        </w:tc>
      </w:tr>
      <w:tr w:rsidR="007502E0" w:rsidRPr="00483326" w14:paraId="04682C7D" w14:textId="77777777" w:rsidTr="00420E83">
        <w:trPr>
          <w:trHeight w:val="660"/>
        </w:trPr>
        <w:tc>
          <w:tcPr>
            <w:tcW w:w="2370" w:type="dxa"/>
            <w:shd w:val="clear" w:color="auto" w:fill="DEEAF6" w:themeFill="accent1" w:themeFillTint="33"/>
          </w:tcPr>
          <w:p w14:paraId="7F38CADB"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Revised campus climate survey</w:t>
            </w:r>
          </w:p>
        </w:tc>
        <w:tc>
          <w:tcPr>
            <w:tcW w:w="1390" w:type="dxa"/>
            <w:tcBorders>
              <w:bottom w:val="single" w:sz="4" w:space="0" w:color="auto"/>
            </w:tcBorders>
            <w:shd w:val="clear" w:color="auto" w:fill="FFFFFF" w:themeFill="background1"/>
          </w:tcPr>
          <w:p w14:paraId="40CB33FC"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I.B.7., I.B.9., IV.C</w:t>
            </w:r>
          </w:p>
        </w:tc>
        <w:tc>
          <w:tcPr>
            <w:tcW w:w="1710" w:type="dxa"/>
            <w:tcBorders>
              <w:bottom w:val="single" w:sz="4" w:space="0" w:color="auto"/>
            </w:tcBorders>
            <w:shd w:val="clear" w:color="auto" w:fill="FFFFFF" w:themeFill="background1"/>
          </w:tcPr>
          <w:p w14:paraId="4E96314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OFIE, CAC</w:t>
            </w:r>
          </w:p>
        </w:tc>
        <w:tc>
          <w:tcPr>
            <w:tcW w:w="1620" w:type="dxa"/>
            <w:tcBorders>
              <w:bottom w:val="single" w:sz="4" w:space="0" w:color="auto"/>
            </w:tcBorders>
            <w:shd w:val="clear" w:color="auto" w:fill="FFFFFF" w:themeFill="background1"/>
          </w:tcPr>
          <w:p w14:paraId="72ED2564"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Spring 2017</w:t>
            </w:r>
          </w:p>
        </w:tc>
        <w:tc>
          <w:tcPr>
            <w:tcW w:w="2430" w:type="dxa"/>
            <w:tcBorders>
              <w:bottom w:val="single" w:sz="4" w:space="0" w:color="auto"/>
            </w:tcBorders>
            <w:shd w:val="clear" w:color="auto" w:fill="FFFFFF" w:themeFill="background1"/>
          </w:tcPr>
          <w:p w14:paraId="0EC05ACD"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Targeted questions for improvement to governance, planning and instructional service areas</w:t>
            </w:r>
          </w:p>
        </w:tc>
      </w:tr>
      <w:tr w:rsidR="007502E0" w:rsidRPr="00483326" w14:paraId="2B4C02F1" w14:textId="77777777" w:rsidTr="00420E83">
        <w:trPr>
          <w:trHeight w:val="660"/>
        </w:trPr>
        <w:tc>
          <w:tcPr>
            <w:tcW w:w="2370" w:type="dxa"/>
            <w:tcBorders>
              <w:bottom w:val="single" w:sz="4" w:space="0" w:color="auto"/>
            </w:tcBorders>
            <w:shd w:val="clear" w:color="auto" w:fill="DEEAF6" w:themeFill="accent1" w:themeFillTint="33"/>
          </w:tcPr>
          <w:p w14:paraId="2B7F6BDD"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Increased training in use of Community College Survey of Student Engagement (CCSSE) data</w:t>
            </w:r>
          </w:p>
        </w:tc>
        <w:tc>
          <w:tcPr>
            <w:tcW w:w="1390" w:type="dxa"/>
            <w:tcBorders>
              <w:bottom w:val="single" w:sz="4" w:space="0" w:color="auto"/>
            </w:tcBorders>
            <w:shd w:val="clear" w:color="auto" w:fill="F2F2F2" w:themeFill="background1" w:themeFillShade="F2"/>
          </w:tcPr>
          <w:p w14:paraId="5259B674"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I.B.1., I.B.5, I.B.6., I.C.1.</w:t>
            </w:r>
          </w:p>
        </w:tc>
        <w:tc>
          <w:tcPr>
            <w:tcW w:w="1710" w:type="dxa"/>
            <w:tcBorders>
              <w:bottom w:val="single" w:sz="4" w:space="0" w:color="auto"/>
            </w:tcBorders>
            <w:shd w:val="clear" w:color="auto" w:fill="F2F2F2" w:themeFill="background1" w:themeFillShade="F2"/>
          </w:tcPr>
          <w:p w14:paraId="56B970A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OFIE, Chancellor’s Office, Office of Student Affairs, Student Success Coordinator</w:t>
            </w:r>
          </w:p>
        </w:tc>
        <w:tc>
          <w:tcPr>
            <w:tcW w:w="1620" w:type="dxa"/>
            <w:tcBorders>
              <w:bottom w:val="single" w:sz="4" w:space="0" w:color="auto"/>
            </w:tcBorders>
            <w:shd w:val="clear" w:color="auto" w:fill="F2F2F2" w:themeFill="background1" w:themeFillShade="F2"/>
          </w:tcPr>
          <w:p w14:paraId="2324BCA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2016-2018</w:t>
            </w:r>
          </w:p>
        </w:tc>
        <w:tc>
          <w:tcPr>
            <w:tcW w:w="2430" w:type="dxa"/>
            <w:tcBorders>
              <w:bottom w:val="single" w:sz="4" w:space="0" w:color="auto"/>
            </w:tcBorders>
            <w:shd w:val="clear" w:color="auto" w:fill="F2F2F2" w:themeFill="background1" w:themeFillShade="F2"/>
          </w:tcPr>
          <w:p w14:paraId="5366D6D1"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More informed understanding of student engagement and ways to improve student achievement</w:t>
            </w:r>
          </w:p>
        </w:tc>
      </w:tr>
      <w:tr w:rsidR="007502E0" w:rsidRPr="00483326" w14:paraId="59ABC707" w14:textId="77777777" w:rsidTr="00420E83">
        <w:trPr>
          <w:trHeight w:val="462"/>
        </w:trPr>
        <w:tc>
          <w:tcPr>
            <w:tcW w:w="9520" w:type="dxa"/>
            <w:gridSpan w:val="5"/>
            <w:shd w:val="clear" w:color="auto" w:fill="D9D9D9" w:themeFill="background1" w:themeFillShade="D9"/>
            <w:vAlign w:val="center"/>
          </w:tcPr>
          <w:p w14:paraId="1E19AA6D"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Improved Governance Processes</w:t>
            </w:r>
          </w:p>
        </w:tc>
      </w:tr>
      <w:tr w:rsidR="007502E0" w:rsidRPr="00483326" w14:paraId="3117C4C3" w14:textId="77777777" w:rsidTr="00420E83">
        <w:tc>
          <w:tcPr>
            <w:tcW w:w="2370" w:type="dxa"/>
            <w:shd w:val="clear" w:color="auto" w:fill="DEEAF6" w:themeFill="accent1" w:themeFillTint="33"/>
          </w:tcPr>
          <w:p w14:paraId="2DFF308F"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Evaluated, revised, and formalized decision making flow chart</w:t>
            </w:r>
          </w:p>
        </w:tc>
        <w:tc>
          <w:tcPr>
            <w:tcW w:w="1390" w:type="dxa"/>
            <w:tcBorders>
              <w:bottom w:val="single" w:sz="4" w:space="0" w:color="auto"/>
            </w:tcBorders>
            <w:shd w:val="clear" w:color="auto" w:fill="FFFFFF" w:themeFill="background1"/>
          </w:tcPr>
          <w:p w14:paraId="31F6AFB2"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I.B.7, I.C.5, IV.A.2., IV.A.3.</w:t>
            </w:r>
          </w:p>
        </w:tc>
        <w:tc>
          <w:tcPr>
            <w:tcW w:w="1710" w:type="dxa"/>
            <w:tcBorders>
              <w:bottom w:val="single" w:sz="4" w:space="0" w:color="auto"/>
            </w:tcBorders>
            <w:shd w:val="clear" w:color="auto" w:fill="FFFFFF" w:themeFill="background1"/>
          </w:tcPr>
          <w:p w14:paraId="5FBF2005"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FFFFF" w:themeFill="background1"/>
          </w:tcPr>
          <w:p w14:paraId="423C5049"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Summer 2017, fall 2017</w:t>
            </w:r>
          </w:p>
        </w:tc>
        <w:tc>
          <w:tcPr>
            <w:tcW w:w="2430" w:type="dxa"/>
            <w:tcBorders>
              <w:bottom w:val="single" w:sz="4" w:space="0" w:color="auto"/>
            </w:tcBorders>
            <w:shd w:val="clear" w:color="auto" w:fill="FFFFFF" w:themeFill="background1"/>
          </w:tcPr>
          <w:p w14:paraId="1EE0CCA6"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Formalization and documentation of decision flow, including role of authorized governance organizations, for major college decisions</w:t>
            </w:r>
          </w:p>
        </w:tc>
      </w:tr>
      <w:tr w:rsidR="007502E0" w:rsidRPr="00483326" w14:paraId="0ADC2E3B" w14:textId="77777777" w:rsidTr="00420E83">
        <w:tc>
          <w:tcPr>
            <w:tcW w:w="2370" w:type="dxa"/>
            <w:shd w:val="clear" w:color="auto" w:fill="DEEAF6" w:themeFill="accent1" w:themeFillTint="33"/>
          </w:tcPr>
          <w:p w14:paraId="77E4391D"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Updated governance policy</w:t>
            </w:r>
          </w:p>
        </w:tc>
        <w:tc>
          <w:tcPr>
            <w:tcW w:w="1390" w:type="dxa"/>
            <w:tcBorders>
              <w:bottom w:val="single" w:sz="4" w:space="0" w:color="auto"/>
            </w:tcBorders>
            <w:shd w:val="clear" w:color="auto" w:fill="F2F2F2" w:themeFill="background1" w:themeFillShade="F2"/>
          </w:tcPr>
          <w:p w14:paraId="09700A4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I.C.5, IV.A.2., IV.A.3.</w:t>
            </w:r>
          </w:p>
        </w:tc>
        <w:tc>
          <w:tcPr>
            <w:tcW w:w="1710" w:type="dxa"/>
            <w:tcBorders>
              <w:bottom w:val="single" w:sz="4" w:space="0" w:color="auto"/>
            </w:tcBorders>
            <w:shd w:val="clear" w:color="auto" w:fill="F2F2F2" w:themeFill="background1" w:themeFillShade="F2"/>
          </w:tcPr>
          <w:p w14:paraId="2A47A35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2F2F2" w:themeFill="background1" w:themeFillShade="F2"/>
          </w:tcPr>
          <w:p w14:paraId="1952B82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Summer 2017</w:t>
            </w:r>
          </w:p>
        </w:tc>
        <w:tc>
          <w:tcPr>
            <w:tcW w:w="2430" w:type="dxa"/>
            <w:tcBorders>
              <w:bottom w:val="single" w:sz="4" w:space="0" w:color="auto"/>
            </w:tcBorders>
            <w:shd w:val="clear" w:color="auto" w:fill="F2F2F2" w:themeFill="background1" w:themeFillShade="F2"/>
          </w:tcPr>
          <w:p w14:paraId="157028D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Memorialized decision processes </w:t>
            </w:r>
          </w:p>
        </w:tc>
      </w:tr>
      <w:tr w:rsidR="007502E0" w:rsidRPr="00483326" w14:paraId="747D229F" w14:textId="77777777" w:rsidTr="00420E83">
        <w:tc>
          <w:tcPr>
            <w:tcW w:w="2370" w:type="dxa"/>
            <w:shd w:val="clear" w:color="auto" w:fill="DEEAF6" w:themeFill="accent1" w:themeFillTint="33"/>
          </w:tcPr>
          <w:p w14:paraId="3BE64AA7"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Created/updated governance body websites</w:t>
            </w:r>
          </w:p>
        </w:tc>
        <w:tc>
          <w:tcPr>
            <w:tcW w:w="1390" w:type="dxa"/>
            <w:tcBorders>
              <w:bottom w:val="single" w:sz="4" w:space="0" w:color="auto"/>
            </w:tcBorders>
            <w:shd w:val="clear" w:color="auto" w:fill="FFFFFF" w:themeFill="background1"/>
          </w:tcPr>
          <w:p w14:paraId="0CCAAB8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IB.8, 9., IV.A.2.</w:t>
            </w:r>
          </w:p>
        </w:tc>
        <w:tc>
          <w:tcPr>
            <w:tcW w:w="1710" w:type="dxa"/>
            <w:tcBorders>
              <w:bottom w:val="single" w:sz="4" w:space="0" w:color="auto"/>
            </w:tcBorders>
            <w:shd w:val="clear" w:color="auto" w:fill="FFFFFF" w:themeFill="background1"/>
          </w:tcPr>
          <w:p w14:paraId="56224E9A"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FFFFF" w:themeFill="background1"/>
          </w:tcPr>
          <w:p w14:paraId="7D2E428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Summer 2017 </w:t>
            </w:r>
          </w:p>
        </w:tc>
        <w:tc>
          <w:tcPr>
            <w:tcW w:w="2430" w:type="dxa"/>
            <w:tcBorders>
              <w:bottom w:val="single" w:sz="4" w:space="0" w:color="auto"/>
            </w:tcBorders>
            <w:shd w:val="clear" w:color="auto" w:fill="FFFFFF" w:themeFill="background1"/>
          </w:tcPr>
          <w:p w14:paraId="2842E018" w14:textId="0A06817D" w:rsidR="007502E0" w:rsidRPr="008C7D74" w:rsidRDefault="007502E0" w:rsidP="00420E83">
            <w:pPr>
              <w:rPr>
                <w:rFonts w:eastAsia="Times New Roman" w:cs="Times New Roman"/>
                <w:sz w:val="22"/>
              </w:rPr>
            </w:pPr>
            <w:r w:rsidRPr="00483326">
              <w:rPr>
                <w:rFonts w:eastAsia="Times New Roman" w:cs="Times New Roman"/>
                <w:color w:val="000000" w:themeColor="text1"/>
                <w:sz w:val="22"/>
              </w:rPr>
              <w:t>Improvement of communication within College</w:t>
            </w:r>
          </w:p>
        </w:tc>
      </w:tr>
      <w:tr w:rsidR="007502E0" w:rsidRPr="00483326" w14:paraId="19CB8FF5" w14:textId="77777777" w:rsidTr="00420E83">
        <w:tc>
          <w:tcPr>
            <w:tcW w:w="2370" w:type="dxa"/>
            <w:shd w:val="clear" w:color="auto" w:fill="DEEAF6" w:themeFill="accent1" w:themeFillTint="33"/>
          </w:tcPr>
          <w:p w14:paraId="79617AB7" w14:textId="15E60A86" w:rsidR="007502E0" w:rsidRPr="00483326" w:rsidRDefault="007502E0" w:rsidP="00420E83">
            <w:pPr>
              <w:ind w:left="90"/>
              <w:rPr>
                <w:rFonts w:eastAsia="Times New Roman" w:cs="Times New Roman"/>
                <w:color w:val="000000" w:themeColor="text1"/>
                <w:sz w:val="22"/>
              </w:rPr>
            </w:pPr>
            <w:r w:rsidRPr="00483326">
              <w:rPr>
                <w:rFonts w:eastAsia="Times New Roman" w:cs="Times New Roman"/>
                <w:color w:val="000000" w:themeColor="text1"/>
                <w:sz w:val="22"/>
              </w:rPr>
              <w:t>Annual calendar for policy review</w:t>
            </w:r>
          </w:p>
        </w:tc>
        <w:tc>
          <w:tcPr>
            <w:tcW w:w="1390" w:type="dxa"/>
            <w:tcBorders>
              <w:bottom w:val="single" w:sz="4" w:space="0" w:color="auto"/>
            </w:tcBorders>
            <w:shd w:val="clear" w:color="auto" w:fill="F2F2F2" w:themeFill="background1" w:themeFillShade="F2"/>
          </w:tcPr>
          <w:p w14:paraId="2BADA595"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I.B.8, 9., IV.A.2</w:t>
            </w:r>
          </w:p>
        </w:tc>
        <w:tc>
          <w:tcPr>
            <w:tcW w:w="1710" w:type="dxa"/>
            <w:tcBorders>
              <w:bottom w:val="single" w:sz="4" w:space="0" w:color="auto"/>
            </w:tcBorders>
            <w:shd w:val="clear" w:color="auto" w:fill="F2F2F2" w:themeFill="background1" w:themeFillShade="F2"/>
          </w:tcPr>
          <w:p w14:paraId="3FB61C9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2F2F2" w:themeFill="background1" w:themeFillShade="F2"/>
          </w:tcPr>
          <w:p w14:paraId="4872E5E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Summer 2017 </w:t>
            </w:r>
          </w:p>
        </w:tc>
        <w:tc>
          <w:tcPr>
            <w:tcW w:w="2430" w:type="dxa"/>
            <w:tcBorders>
              <w:bottom w:val="single" w:sz="4" w:space="0" w:color="auto"/>
            </w:tcBorders>
            <w:shd w:val="clear" w:color="auto" w:fill="F2F2F2" w:themeFill="background1" w:themeFillShade="F2"/>
          </w:tcPr>
          <w:p w14:paraId="7AEAB91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Improved timelines and communication</w:t>
            </w:r>
          </w:p>
        </w:tc>
      </w:tr>
      <w:tr w:rsidR="007502E0" w:rsidRPr="00483326" w14:paraId="379D248F" w14:textId="77777777" w:rsidTr="00420E83">
        <w:tc>
          <w:tcPr>
            <w:tcW w:w="2370" w:type="dxa"/>
            <w:shd w:val="clear" w:color="auto" w:fill="DEEAF6" w:themeFill="accent1" w:themeFillTint="33"/>
          </w:tcPr>
          <w:p w14:paraId="315E735C" w14:textId="17A5F70E" w:rsidR="007502E0" w:rsidRPr="00483326" w:rsidRDefault="007502E0" w:rsidP="00420E83">
            <w:pPr>
              <w:ind w:left="90"/>
              <w:rPr>
                <w:rFonts w:eastAsia="Times New Roman" w:cs="Times New Roman"/>
                <w:color w:val="000000" w:themeColor="text1"/>
                <w:sz w:val="22"/>
              </w:rPr>
            </w:pPr>
            <w:r w:rsidRPr="00483326">
              <w:rPr>
                <w:rFonts w:eastAsia="Times New Roman" w:cs="Times New Roman"/>
                <w:color w:val="000000" w:themeColor="text1"/>
                <w:sz w:val="22"/>
              </w:rPr>
              <w:t>Revised CAC</w:t>
            </w:r>
            <w:r w:rsidR="00420E83">
              <w:rPr>
                <w:rFonts w:eastAsia="Times New Roman" w:cs="Times New Roman"/>
                <w:color w:val="000000" w:themeColor="text1"/>
                <w:sz w:val="22"/>
              </w:rPr>
              <w:t xml:space="preserve"> </w:t>
            </w:r>
            <w:r w:rsidRPr="00483326">
              <w:rPr>
                <w:rFonts w:eastAsia="Times New Roman" w:cs="Times New Roman"/>
                <w:color w:val="000000" w:themeColor="text1"/>
                <w:sz w:val="22"/>
              </w:rPr>
              <w:t>Charter</w:t>
            </w:r>
          </w:p>
        </w:tc>
        <w:tc>
          <w:tcPr>
            <w:tcW w:w="1390" w:type="dxa"/>
            <w:tcBorders>
              <w:bottom w:val="single" w:sz="4" w:space="0" w:color="auto"/>
            </w:tcBorders>
            <w:shd w:val="clear" w:color="auto" w:fill="FFFFFF" w:themeFill="background1"/>
          </w:tcPr>
          <w:p w14:paraId="0F7C6398"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I.C.5., IV.A.2.,IV.A.3.</w:t>
            </w:r>
          </w:p>
        </w:tc>
        <w:tc>
          <w:tcPr>
            <w:tcW w:w="1710" w:type="dxa"/>
            <w:tcBorders>
              <w:bottom w:val="single" w:sz="4" w:space="0" w:color="auto"/>
            </w:tcBorders>
            <w:shd w:val="clear" w:color="auto" w:fill="FFFFFF" w:themeFill="background1"/>
          </w:tcPr>
          <w:p w14:paraId="3205898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FFFFF" w:themeFill="background1"/>
          </w:tcPr>
          <w:p w14:paraId="1979A23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Summer 2017</w:t>
            </w:r>
          </w:p>
        </w:tc>
        <w:tc>
          <w:tcPr>
            <w:tcW w:w="2430" w:type="dxa"/>
            <w:tcBorders>
              <w:bottom w:val="single" w:sz="4" w:space="0" w:color="auto"/>
            </w:tcBorders>
            <w:shd w:val="clear" w:color="auto" w:fill="FFFFFF" w:themeFill="background1"/>
          </w:tcPr>
          <w:p w14:paraId="6A50C4D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Clarified mission and purpose</w:t>
            </w:r>
          </w:p>
        </w:tc>
      </w:tr>
      <w:tr w:rsidR="007502E0" w:rsidRPr="00483326" w14:paraId="2B7687C6" w14:textId="77777777" w:rsidTr="00420E83">
        <w:tc>
          <w:tcPr>
            <w:tcW w:w="2370" w:type="dxa"/>
            <w:tcBorders>
              <w:bottom w:val="single" w:sz="4" w:space="0" w:color="auto"/>
            </w:tcBorders>
            <w:shd w:val="clear" w:color="auto" w:fill="DEEAF6" w:themeFill="accent1" w:themeFillTint="33"/>
          </w:tcPr>
          <w:p w14:paraId="2290465C"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Created policy on  how college policies are created and approved</w:t>
            </w:r>
          </w:p>
        </w:tc>
        <w:tc>
          <w:tcPr>
            <w:tcW w:w="1390" w:type="dxa"/>
            <w:tcBorders>
              <w:bottom w:val="single" w:sz="4" w:space="0" w:color="auto"/>
            </w:tcBorders>
            <w:shd w:val="clear" w:color="auto" w:fill="F2F2F2" w:themeFill="background1" w:themeFillShade="F2"/>
          </w:tcPr>
          <w:p w14:paraId="13E80B0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I.C.5., IV.A.3.</w:t>
            </w:r>
          </w:p>
        </w:tc>
        <w:tc>
          <w:tcPr>
            <w:tcW w:w="1710" w:type="dxa"/>
            <w:tcBorders>
              <w:bottom w:val="single" w:sz="4" w:space="0" w:color="auto"/>
            </w:tcBorders>
            <w:shd w:val="clear" w:color="auto" w:fill="F2F2F2" w:themeFill="background1" w:themeFillShade="F2"/>
          </w:tcPr>
          <w:p w14:paraId="47FC73B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2F2F2" w:themeFill="background1" w:themeFillShade="F2"/>
          </w:tcPr>
          <w:p w14:paraId="3AF13C8E"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Fall 2017</w:t>
            </w:r>
          </w:p>
        </w:tc>
        <w:tc>
          <w:tcPr>
            <w:tcW w:w="2430" w:type="dxa"/>
            <w:tcBorders>
              <w:bottom w:val="single" w:sz="4" w:space="0" w:color="auto"/>
            </w:tcBorders>
            <w:shd w:val="clear" w:color="auto" w:fill="F2F2F2" w:themeFill="background1" w:themeFillShade="F2"/>
          </w:tcPr>
          <w:p w14:paraId="53ACE914"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Process of establishing policy is transparent and campus constituents are more clear about their roles in creating policies</w:t>
            </w:r>
          </w:p>
        </w:tc>
      </w:tr>
      <w:tr w:rsidR="007502E0" w:rsidRPr="00483326" w14:paraId="1F97DAF9" w14:textId="77777777" w:rsidTr="00420E83">
        <w:trPr>
          <w:trHeight w:val="462"/>
        </w:trPr>
        <w:tc>
          <w:tcPr>
            <w:tcW w:w="9520" w:type="dxa"/>
            <w:gridSpan w:val="5"/>
            <w:shd w:val="clear" w:color="auto" w:fill="D9D9D9" w:themeFill="background1" w:themeFillShade="D9"/>
            <w:vAlign w:val="center"/>
          </w:tcPr>
          <w:p w14:paraId="7D4372CB"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Improved Student Learning Analysis</w:t>
            </w:r>
          </w:p>
        </w:tc>
      </w:tr>
      <w:tr w:rsidR="007502E0" w:rsidRPr="00483326" w14:paraId="203C9708" w14:textId="77777777" w:rsidTr="00420E83">
        <w:tc>
          <w:tcPr>
            <w:tcW w:w="2370" w:type="dxa"/>
            <w:tcBorders>
              <w:bottom w:val="single" w:sz="4" w:space="0" w:color="auto"/>
            </w:tcBorders>
            <w:shd w:val="clear" w:color="auto" w:fill="DEEAF6" w:themeFill="accent1" w:themeFillTint="33"/>
          </w:tcPr>
          <w:p w14:paraId="1FB83470"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Campuswide training with nationally recognized assessment experts</w:t>
            </w:r>
          </w:p>
        </w:tc>
        <w:tc>
          <w:tcPr>
            <w:tcW w:w="1390" w:type="dxa"/>
            <w:tcBorders>
              <w:bottom w:val="single" w:sz="4" w:space="0" w:color="auto"/>
            </w:tcBorders>
            <w:shd w:val="clear" w:color="auto" w:fill="FFFFFF" w:themeFill="background1"/>
          </w:tcPr>
          <w:p w14:paraId="78C06614"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I.B.1, II.A., II.C.</w:t>
            </w:r>
          </w:p>
        </w:tc>
        <w:tc>
          <w:tcPr>
            <w:tcW w:w="1710" w:type="dxa"/>
            <w:tcBorders>
              <w:bottom w:val="single" w:sz="4" w:space="0" w:color="auto"/>
            </w:tcBorders>
            <w:shd w:val="clear" w:color="auto" w:fill="FFFFFF" w:themeFill="background1"/>
          </w:tcPr>
          <w:p w14:paraId="081912B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Chancellor</w:t>
            </w:r>
          </w:p>
        </w:tc>
        <w:tc>
          <w:tcPr>
            <w:tcW w:w="1620" w:type="dxa"/>
            <w:tcBorders>
              <w:bottom w:val="single" w:sz="4" w:space="0" w:color="auto"/>
            </w:tcBorders>
            <w:shd w:val="clear" w:color="auto" w:fill="FFFFFF" w:themeFill="background1"/>
          </w:tcPr>
          <w:p w14:paraId="44EFBD4A"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2016-2018</w:t>
            </w:r>
          </w:p>
        </w:tc>
        <w:tc>
          <w:tcPr>
            <w:tcW w:w="2430" w:type="dxa"/>
            <w:tcBorders>
              <w:bottom w:val="single" w:sz="4" w:space="0" w:color="auto"/>
            </w:tcBorders>
            <w:shd w:val="clear" w:color="auto" w:fill="FFFFFF" w:themeFill="background1"/>
          </w:tcPr>
          <w:p w14:paraId="3C3D8C4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More widespread and deeper understanding of the importance of outcomes assessment</w:t>
            </w:r>
          </w:p>
        </w:tc>
      </w:tr>
      <w:tr w:rsidR="007502E0" w:rsidRPr="00483326" w14:paraId="4EF7F758" w14:textId="77777777" w:rsidTr="00420E83">
        <w:tc>
          <w:tcPr>
            <w:tcW w:w="2370" w:type="dxa"/>
            <w:tcBorders>
              <w:bottom w:val="single" w:sz="4" w:space="0" w:color="auto"/>
            </w:tcBorders>
            <w:shd w:val="clear" w:color="auto" w:fill="DEEAF6" w:themeFill="accent1" w:themeFillTint="33"/>
          </w:tcPr>
          <w:p w14:paraId="4F7AC9B3"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Worked with faculty senate on ensur</w:t>
            </w:r>
            <w:r>
              <w:rPr>
                <w:rFonts w:eastAsia="Times New Roman" w:cs="Times New Roman"/>
                <w:color w:val="000000" w:themeColor="text1"/>
                <w:sz w:val="22"/>
              </w:rPr>
              <w:t>ing</w:t>
            </w:r>
            <w:r w:rsidRPr="00483326">
              <w:rPr>
                <w:rFonts w:eastAsia="Times New Roman" w:cs="Times New Roman"/>
                <w:color w:val="000000" w:themeColor="text1"/>
                <w:sz w:val="22"/>
              </w:rPr>
              <w:t xml:space="preserve"> SLOs are on all syllabi</w:t>
            </w:r>
          </w:p>
        </w:tc>
        <w:tc>
          <w:tcPr>
            <w:tcW w:w="1390" w:type="dxa"/>
            <w:tcBorders>
              <w:bottom w:val="single" w:sz="4" w:space="0" w:color="auto"/>
            </w:tcBorders>
            <w:shd w:val="clear" w:color="auto" w:fill="F2F2F2" w:themeFill="background1" w:themeFillShade="F2"/>
          </w:tcPr>
          <w:p w14:paraId="3498AFE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I.C.4.</w:t>
            </w:r>
          </w:p>
        </w:tc>
        <w:tc>
          <w:tcPr>
            <w:tcW w:w="1710" w:type="dxa"/>
            <w:tcBorders>
              <w:bottom w:val="single" w:sz="4" w:space="0" w:color="auto"/>
            </w:tcBorders>
            <w:shd w:val="clear" w:color="auto" w:fill="F2F2F2" w:themeFill="background1" w:themeFillShade="F2"/>
          </w:tcPr>
          <w:p w14:paraId="60A1A6AE"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Faculty Senate, Admin Staff Council</w:t>
            </w:r>
          </w:p>
        </w:tc>
        <w:tc>
          <w:tcPr>
            <w:tcW w:w="1620" w:type="dxa"/>
            <w:tcBorders>
              <w:bottom w:val="single" w:sz="4" w:space="0" w:color="auto"/>
            </w:tcBorders>
            <w:shd w:val="clear" w:color="auto" w:fill="F2F2F2" w:themeFill="background1" w:themeFillShade="F2"/>
          </w:tcPr>
          <w:p w14:paraId="3484590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5457FFAA"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Dialogue with faculty about </w:t>
            </w:r>
            <w:r>
              <w:rPr>
                <w:rFonts w:eastAsia="Times New Roman" w:cs="Times New Roman"/>
                <w:color w:val="000000" w:themeColor="text1"/>
                <w:sz w:val="22"/>
              </w:rPr>
              <w:t xml:space="preserve">how best to ensure the </w:t>
            </w:r>
            <w:r w:rsidRPr="00483326">
              <w:rPr>
                <w:rFonts w:eastAsia="Times New Roman" w:cs="Times New Roman"/>
                <w:color w:val="000000" w:themeColor="text1"/>
                <w:sz w:val="22"/>
              </w:rPr>
              <w:t>inclu</w:t>
            </w:r>
            <w:r>
              <w:rPr>
                <w:rFonts w:eastAsia="Times New Roman" w:cs="Times New Roman"/>
                <w:color w:val="000000" w:themeColor="text1"/>
                <w:sz w:val="22"/>
              </w:rPr>
              <w:t>sion of</w:t>
            </w:r>
            <w:r w:rsidRPr="00483326">
              <w:rPr>
                <w:rFonts w:eastAsia="Times New Roman" w:cs="Times New Roman"/>
                <w:color w:val="000000" w:themeColor="text1"/>
                <w:sz w:val="22"/>
              </w:rPr>
              <w:t xml:space="preserve"> learning outcomes on syllabi</w:t>
            </w:r>
          </w:p>
        </w:tc>
      </w:tr>
      <w:tr w:rsidR="007502E0" w:rsidRPr="00483326" w14:paraId="32B2EEBC" w14:textId="77777777" w:rsidTr="00420E83">
        <w:tc>
          <w:tcPr>
            <w:tcW w:w="2370" w:type="dxa"/>
            <w:tcBorders>
              <w:bottom w:val="single" w:sz="4" w:space="0" w:color="auto"/>
            </w:tcBorders>
            <w:shd w:val="clear" w:color="auto" w:fill="DEEAF6" w:themeFill="accent1" w:themeFillTint="33"/>
          </w:tcPr>
          <w:p w14:paraId="19D8DBF7"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Held Two Assessment Colloquia</w:t>
            </w:r>
          </w:p>
        </w:tc>
        <w:tc>
          <w:tcPr>
            <w:tcW w:w="1390" w:type="dxa"/>
            <w:tcBorders>
              <w:bottom w:val="single" w:sz="4" w:space="0" w:color="auto"/>
            </w:tcBorders>
            <w:shd w:val="clear" w:color="auto" w:fill="FFFFFF" w:themeFill="background1"/>
          </w:tcPr>
          <w:p w14:paraId="2F7B42E9"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I.A.2., I.B.1., II.A., II.C.2.</w:t>
            </w:r>
          </w:p>
        </w:tc>
        <w:tc>
          <w:tcPr>
            <w:tcW w:w="1710" w:type="dxa"/>
            <w:tcBorders>
              <w:bottom w:val="single" w:sz="4" w:space="0" w:color="auto"/>
            </w:tcBorders>
            <w:shd w:val="clear" w:color="auto" w:fill="FFFFFF" w:themeFill="background1"/>
          </w:tcPr>
          <w:p w14:paraId="26C2B69E"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SLO Coaches, Chancellor’s Office </w:t>
            </w:r>
          </w:p>
        </w:tc>
        <w:tc>
          <w:tcPr>
            <w:tcW w:w="1620" w:type="dxa"/>
            <w:tcBorders>
              <w:bottom w:val="single" w:sz="4" w:space="0" w:color="auto"/>
            </w:tcBorders>
            <w:shd w:val="clear" w:color="auto" w:fill="FFFFFF" w:themeFill="background1"/>
          </w:tcPr>
          <w:p w14:paraId="16E49A4D"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5B0039B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Improved dialogue about learning results</w:t>
            </w:r>
          </w:p>
        </w:tc>
      </w:tr>
      <w:tr w:rsidR="007502E0" w:rsidRPr="00483326" w14:paraId="16C5EF0E" w14:textId="77777777" w:rsidTr="00420E83">
        <w:tc>
          <w:tcPr>
            <w:tcW w:w="2370" w:type="dxa"/>
            <w:tcBorders>
              <w:bottom w:val="single" w:sz="4" w:space="0" w:color="auto"/>
            </w:tcBorders>
            <w:shd w:val="clear" w:color="auto" w:fill="DEEAF6" w:themeFill="accent1" w:themeFillTint="33"/>
          </w:tcPr>
          <w:p w14:paraId="7A859222" w14:textId="21610531" w:rsidR="007502E0" w:rsidRPr="00483326" w:rsidRDefault="007502E0" w:rsidP="00420E83">
            <w:pPr>
              <w:ind w:left="90"/>
              <w:rPr>
                <w:rFonts w:eastAsia="Times New Roman" w:cs="Times New Roman"/>
                <w:color w:val="000000" w:themeColor="text1"/>
                <w:sz w:val="22"/>
              </w:rPr>
            </w:pPr>
            <w:r w:rsidRPr="00483326">
              <w:rPr>
                <w:rFonts w:eastAsia="Times New Roman" w:cs="Times New Roman"/>
                <w:color w:val="000000" w:themeColor="text1"/>
                <w:sz w:val="22"/>
              </w:rPr>
              <w:t xml:space="preserve">KRSP </w:t>
            </w:r>
            <w:r>
              <w:rPr>
                <w:rFonts w:eastAsia="Times New Roman" w:cs="Times New Roman"/>
                <w:color w:val="000000" w:themeColor="text1"/>
                <w:sz w:val="22"/>
              </w:rPr>
              <w:t>–</w:t>
            </w:r>
            <w:r w:rsidRPr="00483326">
              <w:rPr>
                <w:rFonts w:eastAsia="Times New Roman" w:cs="Times New Roman"/>
                <w:color w:val="000000" w:themeColor="text1"/>
                <w:sz w:val="22"/>
              </w:rPr>
              <w:t xml:space="preserve"> Kapi</w:t>
            </w:r>
            <w:r>
              <w:rPr>
                <w:rFonts w:eastAsia="Times New Roman" w:cs="Times New Roman"/>
                <w:color w:val="000000" w:themeColor="text1"/>
                <w:sz w:val="22"/>
              </w:rPr>
              <w:t>ʻ</w:t>
            </w:r>
            <w:r w:rsidRPr="00483326">
              <w:rPr>
                <w:rFonts w:eastAsia="Times New Roman" w:cs="Times New Roman"/>
                <w:color w:val="000000" w:themeColor="text1"/>
                <w:sz w:val="22"/>
              </w:rPr>
              <w:t>olani Research Scholars Project (pilots)</w:t>
            </w:r>
          </w:p>
        </w:tc>
        <w:tc>
          <w:tcPr>
            <w:tcW w:w="1390" w:type="dxa"/>
            <w:tcBorders>
              <w:bottom w:val="single" w:sz="4" w:space="0" w:color="auto"/>
            </w:tcBorders>
            <w:shd w:val="clear" w:color="auto" w:fill="F2F2F2" w:themeFill="background1" w:themeFillShade="F2"/>
          </w:tcPr>
          <w:p w14:paraId="714424A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I.A.2., I.B.1., II.A., II.C.2.</w:t>
            </w:r>
          </w:p>
        </w:tc>
        <w:tc>
          <w:tcPr>
            <w:tcW w:w="1710" w:type="dxa"/>
            <w:tcBorders>
              <w:bottom w:val="single" w:sz="4" w:space="0" w:color="auto"/>
            </w:tcBorders>
            <w:shd w:val="clear" w:color="auto" w:fill="F2F2F2" w:themeFill="background1" w:themeFillShade="F2"/>
          </w:tcPr>
          <w:p w14:paraId="5E3EEFB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SLO Coaches, Chancellor’s Office </w:t>
            </w:r>
          </w:p>
        </w:tc>
        <w:tc>
          <w:tcPr>
            <w:tcW w:w="1620" w:type="dxa"/>
            <w:tcBorders>
              <w:bottom w:val="single" w:sz="4" w:space="0" w:color="auto"/>
            </w:tcBorders>
            <w:shd w:val="clear" w:color="auto" w:fill="F2F2F2" w:themeFill="background1" w:themeFillShade="F2"/>
          </w:tcPr>
          <w:p w14:paraId="2F7EF94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352CE7D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Provided alternative venues and methods of assessment</w:t>
            </w:r>
          </w:p>
        </w:tc>
      </w:tr>
      <w:tr w:rsidR="007502E0" w:rsidRPr="00483326" w14:paraId="6715834E" w14:textId="77777777" w:rsidTr="00420E83">
        <w:tc>
          <w:tcPr>
            <w:tcW w:w="2370" w:type="dxa"/>
            <w:tcBorders>
              <w:bottom w:val="single" w:sz="4" w:space="0" w:color="auto"/>
            </w:tcBorders>
            <w:shd w:val="clear" w:color="auto" w:fill="DEEAF6" w:themeFill="accent1" w:themeFillTint="33"/>
          </w:tcPr>
          <w:p w14:paraId="4270B36B"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Revised Institutional Learning Outcomes (ILOs)</w:t>
            </w:r>
          </w:p>
        </w:tc>
        <w:tc>
          <w:tcPr>
            <w:tcW w:w="1390" w:type="dxa"/>
            <w:tcBorders>
              <w:bottom w:val="single" w:sz="4" w:space="0" w:color="auto"/>
            </w:tcBorders>
            <w:shd w:val="clear" w:color="auto" w:fill="FFFFFF" w:themeFill="background1"/>
          </w:tcPr>
          <w:p w14:paraId="789FE6B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I.A.1., I.A.2., II.A., II.C.2.</w:t>
            </w:r>
          </w:p>
        </w:tc>
        <w:tc>
          <w:tcPr>
            <w:tcW w:w="1710" w:type="dxa"/>
            <w:tcBorders>
              <w:bottom w:val="single" w:sz="4" w:space="0" w:color="auto"/>
            </w:tcBorders>
            <w:shd w:val="clear" w:color="auto" w:fill="FFFFFF" w:themeFill="background1"/>
          </w:tcPr>
          <w:p w14:paraId="2962C1F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Gen Ed Board, CAC, VCAA’s Office, Chancellor’s Office</w:t>
            </w:r>
          </w:p>
        </w:tc>
        <w:tc>
          <w:tcPr>
            <w:tcW w:w="1620" w:type="dxa"/>
            <w:tcBorders>
              <w:bottom w:val="single" w:sz="4" w:space="0" w:color="auto"/>
            </w:tcBorders>
            <w:shd w:val="clear" w:color="auto" w:fill="FFFFFF" w:themeFill="background1"/>
          </w:tcPr>
          <w:p w14:paraId="4CB7DF4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44FE33C9"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Revised and approved institutional learning expectations</w:t>
            </w:r>
          </w:p>
        </w:tc>
      </w:tr>
      <w:tr w:rsidR="007502E0" w:rsidRPr="00483326" w14:paraId="0FD8ABB5" w14:textId="77777777" w:rsidTr="00420E83">
        <w:trPr>
          <w:cantSplit/>
        </w:trPr>
        <w:tc>
          <w:tcPr>
            <w:tcW w:w="2370" w:type="dxa"/>
            <w:tcBorders>
              <w:bottom w:val="single" w:sz="4" w:space="0" w:color="auto"/>
            </w:tcBorders>
            <w:shd w:val="clear" w:color="auto" w:fill="DEEAF6" w:themeFill="accent1" w:themeFillTint="33"/>
          </w:tcPr>
          <w:p w14:paraId="3F5B26A5"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Established a permanent institutional assessment coordinator position</w:t>
            </w:r>
          </w:p>
        </w:tc>
        <w:tc>
          <w:tcPr>
            <w:tcW w:w="1390" w:type="dxa"/>
            <w:tcBorders>
              <w:bottom w:val="single" w:sz="4" w:space="0" w:color="auto"/>
            </w:tcBorders>
            <w:shd w:val="clear" w:color="auto" w:fill="F2F2F2" w:themeFill="background1" w:themeFillShade="F2"/>
          </w:tcPr>
          <w:p w14:paraId="26E66395"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I.A.1., I.B.2.</w:t>
            </w:r>
          </w:p>
        </w:tc>
        <w:tc>
          <w:tcPr>
            <w:tcW w:w="1710" w:type="dxa"/>
            <w:tcBorders>
              <w:bottom w:val="single" w:sz="4" w:space="0" w:color="auto"/>
            </w:tcBorders>
            <w:shd w:val="clear" w:color="auto" w:fill="F2F2F2" w:themeFill="background1" w:themeFillShade="F2"/>
          </w:tcPr>
          <w:p w14:paraId="6F870439"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Chancellor</w:t>
            </w:r>
          </w:p>
        </w:tc>
        <w:tc>
          <w:tcPr>
            <w:tcW w:w="1620" w:type="dxa"/>
            <w:tcBorders>
              <w:bottom w:val="single" w:sz="4" w:space="0" w:color="auto"/>
            </w:tcBorders>
            <w:shd w:val="clear" w:color="auto" w:fill="F2F2F2" w:themeFill="background1" w:themeFillShade="F2"/>
          </w:tcPr>
          <w:p w14:paraId="29B9E848"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5C10E97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Formerly a temporary position, this permanent position makes a long term commitment to improvement in outcomes assessment.</w:t>
            </w:r>
          </w:p>
        </w:tc>
      </w:tr>
      <w:tr w:rsidR="007502E0" w:rsidRPr="00483326" w14:paraId="4C1ED2AB" w14:textId="77777777" w:rsidTr="00420E83">
        <w:tc>
          <w:tcPr>
            <w:tcW w:w="2370" w:type="dxa"/>
            <w:tcBorders>
              <w:bottom w:val="single" w:sz="4" w:space="0" w:color="auto"/>
            </w:tcBorders>
            <w:shd w:val="clear" w:color="auto" w:fill="DEEAF6" w:themeFill="accent1" w:themeFillTint="33"/>
          </w:tcPr>
          <w:p w14:paraId="06400ACF"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Moving outcomes assessment to new assessment management system</w:t>
            </w:r>
          </w:p>
        </w:tc>
        <w:tc>
          <w:tcPr>
            <w:tcW w:w="1390" w:type="dxa"/>
            <w:tcBorders>
              <w:bottom w:val="single" w:sz="4" w:space="0" w:color="auto"/>
            </w:tcBorders>
            <w:shd w:val="clear" w:color="auto" w:fill="FFFFFF" w:themeFill="background1"/>
          </w:tcPr>
          <w:p w14:paraId="61EB68AF"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I.A.1.</w:t>
            </w:r>
          </w:p>
        </w:tc>
        <w:tc>
          <w:tcPr>
            <w:tcW w:w="1710" w:type="dxa"/>
            <w:tcBorders>
              <w:bottom w:val="single" w:sz="4" w:space="0" w:color="auto"/>
            </w:tcBorders>
            <w:shd w:val="clear" w:color="auto" w:fill="FFFFFF" w:themeFill="background1"/>
          </w:tcPr>
          <w:p w14:paraId="1F1BF857"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 xml:space="preserve">Faculty Senate Student Learning Outcomes Assessment </w:t>
            </w:r>
            <w:r>
              <w:rPr>
                <w:rFonts w:eastAsia="Times New Roman" w:cs="Times New Roman"/>
                <w:color w:val="000000" w:themeColor="text1"/>
                <w:sz w:val="22"/>
              </w:rPr>
              <w:t xml:space="preserve">(SLOA) </w:t>
            </w:r>
            <w:r w:rsidRPr="00483326">
              <w:rPr>
                <w:rFonts w:eastAsia="Times New Roman" w:cs="Times New Roman"/>
                <w:color w:val="000000" w:themeColor="text1"/>
                <w:sz w:val="22"/>
              </w:rPr>
              <w:t>Committee</w:t>
            </w:r>
          </w:p>
        </w:tc>
        <w:tc>
          <w:tcPr>
            <w:tcW w:w="1620" w:type="dxa"/>
            <w:tcBorders>
              <w:bottom w:val="single" w:sz="4" w:space="0" w:color="auto"/>
            </w:tcBorders>
            <w:shd w:val="clear" w:color="auto" w:fill="FFFFFF" w:themeFill="background1"/>
          </w:tcPr>
          <w:p w14:paraId="0F12D143"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2016-2018</w:t>
            </w:r>
          </w:p>
        </w:tc>
        <w:tc>
          <w:tcPr>
            <w:tcW w:w="2430" w:type="dxa"/>
            <w:tcBorders>
              <w:bottom w:val="single" w:sz="4" w:space="0" w:color="auto"/>
            </w:tcBorders>
            <w:shd w:val="clear" w:color="auto" w:fill="FFFFFF" w:themeFill="background1"/>
          </w:tcPr>
          <w:p w14:paraId="5FF2BEE5"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r w:rsidRPr="00483326">
              <w:rPr>
                <w:rFonts w:eastAsia="Times New Roman" w:cs="Times New Roman"/>
                <w:color w:val="000000" w:themeColor="text1"/>
                <w:sz w:val="22"/>
              </w:rPr>
              <w:t>The SLOA committee supported the transfer of assessment documentation to the new AMS</w:t>
            </w:r>
          </w:p>
          <w:p w14:paraId="7E9242EF" w14:textId="77777777" w:rsidR="007502E0" w:rsidRPr="00483326" w:rsidRDefault="007502E0" w:rsidP="00123BC4">
            <w:pPr>
              <w:pBdr>
                <w:top w:val="nil"/>
                <w:left w:val="nil"/>
                <w:bottom w:val="nil"/>
                <w:right w:val="nil"/>
                <w:between w:val="nil"/>
              </w:pBdr>
              <w:rPr>
                <w:rFonts w:eastAsia="Times New Roman" w:cs="Times New Roman"/>
                <w:color w:val="000000" w:themeColor="text1"/>
                <w:sz w:val="22"/>
              </w:rPr>
            </w:pPr>
          </w:p>
        </w:tc>
      </w:tr>
      <w:tr w:rsidR="007502E0" w:rsidRPr="00483326" w14:paraId="63303116" w14:textId="77777777" w:rsidTr="00420E83">
        <w:trPr>
          <w:trHeight w:val="417"/>
        </w:trPr>
        <w:tc>
          <w:tcPr>
            <w:tcW w:w="9520" w:type="dxa"/>
            <w:gridSpan w:val="5"/>
            <w:shd w:val="clear" w:color="auto" w:fill="D9D9D9" w:themeFill="background1" w:themeFillShade="D9"/>
            <w:vAlign w:val="center"/>
          </w:tcPr>
          <w:p w14:paraId="5584D019"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 xml:space="preserve">Improved Distance Education </w:t>
            </w:r>
          </w:p>
        </w:tc>
      </w:tr>
      <w:tr w:rsidR="007502E0" w:rsidRPr="00483326" w14:paraId="37389821" w14:textId="77777777" w:rsidTr="00420E83">
        <w:trPr>
          <w:trHeight w:val="1155"/>
        </w:trPr>
        <w:tc>
          <w:tcPr>
            <w:tcW w:w="2370" w:type="dxa"/>
            <w:tcBorders>
              <w:bottom w:val="single" w:sz="4" w:space="0" w:color="auto"/>
            </w:tcBorders>
            <w:shd w:val="clear" w:color="auto" w:fill="DEEAF6" w:themeFill="accent1" w:themeFillTint="33"/>
          </w:tcPr>
          <w:p w14:paraId="4AD8094F"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Developed and implemented Distance Education (DE) Plan</w:t>
            </w:r>
          </w:p>
        </w:tc>
        <w:tc>
          <w:tcPr>
            <w:tcW w:w="1390" w:type="dxa"/>
            <w:tcBorders>
              <w:bottom w:val="single" w:sz="4" w:space="0" w:color="auto"/>
            </w:tcBorders>
            <w:shd w:val="clear" w:color="auto" w:fill="F2F2F2" w:themeFill="background1" w:themeFillShade="F2"/>
          </w:tcPr>
          <w:p w14:paraId="5CEA004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II.A.</w:t>
            </w:r>
          </w:p>
        </w:tc>
        <w:tc>
          <w:tcPr>
            <w:tcW w:w="1710" w:type="dxa"/>
            <w:tcBorders>
              <w:bottom w:val="single" w:sz="4" w:space="0" w:color="auto"/>
            </w:tcBorders>
            <w:shd w:val="clear" w:color="auto" w:fill="F2F2F2" w:themeFill="background1" w:themeFillShade="F2"/>
          </w:tcPr>
          <w:p w14:paraId="18188E50" w14:textId="77777777" w:rsidR="007502E0" w:rsidRPr="00483326" w:rsidRDefault="007502E0" w:rsidP="00123BC4">
            <w:pPr>
              <w:rPr>
                <w:rFonts w:eastAsia="Times New Roman" w:cs="Times New Roman"/>
                <w:color w:val="000000" w:themeColor="text1"/>
                <w:sz w:val="22"/>
              </w:rPr>
            </w:pPr>
            <w:r>
              <w:rPr>
                <w:rFonts w:eastAsia="Times New Roman" w:cs="Times New Roman"/>
                <w:color w:val="000000" w:themeColor="text1"/>
                <w:sz w:val="22"/>
              </w:rPr>
              <w:t>DE Committee</w:t>
            </w:r>
          </w:p>
        </w:tc>
        <w:tc>
          <w:tcPr>
            <w:tcW w:w="1620" w:type="dxa"/>
            <w:tcBorders>
              <w:bottom w:val="single" w:sz="4" w:space="0" w:color="auto"/>
            </w:tcBorders>
            <w:shd w:val="clear" w:color="auto" w:fill="F2F2F2" w:themeFill="background1" w:themeFillShade="F2"/>
          </w:tcPr>
          <w:p w14:paraId="01185E98"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1EF1A44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Clarified role of distance education at the College and implemented goals for improvement</w:t>
            </w:r>
          </w:p>
        </w:tc>
      </w:tr>
      <w:tr w:rsidR="007502E0" w:rsidRPr="00483326" w14:paraId="212EB4FF" w14:textId="77777777" w:rsidTr="00420E83">
        <w:trPr>
          <w:trHeight w:val="327"/>
        </w:trPr>
        <w:tc>
          <w:tcPr>
            <w:tcW w:w="9520" w:type="dxa"/>
            <w:gridSpan w:val="5"/>
            <w:shd w:val="clear" w:color="auto" w:fill="D9D9D9" w:themeFill="background1" w:themeFillShade="D9"/>
            <w:vAlign w:val="center"/>
          </w:tcPr>
          <w:p w14:paraId="113108E3"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 xml:space="preserve">Improved Communications </w:t>
            </w:r>
          </w:p>
        </w:tc>
      </w:tr>
      <w:tr w:rsidR="007502E0" w:rsidRPr="00483326" w14:paraId="6BD37A91" w14:textId="77777777" w:rsidTr="00420E83">
        <w:trPr>
          <w:trHeight w:val="552"/>
        </w:trPr>
        <w:tc>
          <w:tcPr>
            <w:tcW w:w="2370" w:type="dxa"/>
            <w:tcBorders>
              <w:bottom w:val="single" w:sz="4" w:space="0" w:color="auto"/>
            </w:tcBorders>
            <w:shd w:val="clear" w:color="auto" w:fill="DEEAF6" w:themeFill="accent1" w:themeFillTint="33"/>
          </w:tcPr>
          <w:p w14:paraId="17E26DE3"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Increased communication between Chancellor’s Office and campus</w:t>
            </w:r>
          </w:p>
        </w:tc>
        <w:tc>
          <w:tcPr>
            <w:tcW w:w="1390" w:type="dxa"/>
            <w:tcBorders>
              <w:bottom w:val="single" w:sz="4" w:space="0" w:color="auto"/>
            </w:tcBorders>
            <w:shd w:val="clear" w:color="auto" w:fill="FFFFFF" w:themeFill="background1"/>
          </w:tcPr>
          <w:p w14:paraId="649E495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IV.B.6.</w:t>
            </w:r>
          </w:p>
        </w:tc>
        <w:tc>
          <w:tcPr>
            <w:tcW w:w="1710" w:type="dxa"/>
            <w:tcBorders>
              <w:bottom w:val="single" w:sz="4" w:space="0" w:color="auto"/>
            </w:tcBorders>
            <w:shd w:val="clear" w:color="auto" w:fill="FFFFFF" w:themeFill="background1"/>
          </w:tcPr>
          <w:p w14:paraId="2771AC49"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Chancellor’s Office</w:t>
            </w:r>
          </w:p>
          <w:p w14:paraId="4EEB4024" w14:textId="77777777" w:rsidR="007502E0" w:rsidRPr="00483326" w:rsidRDefault="007502E0" w:rsidP="00123BC4">
            <w:pPr>
              <w:rPr>
                <w:rFonts w:eastAsia="Times New Roman" w:cs="Times New Roman"/>
                <w:color w:val="000000" w:themeColor="text1"/>
                <w:sz w:val="22"/>
              </w:rPr>
            </w:pPr>
          </w:p>
        </w:tc>
        <w:tc>
          <w:tcPr>
            <w:tcW w:w="1620" w:type="dxa"/>
            <w:tcBorders>
              <w:bottom w:val="single" w:sz="4" w:space="0" w:color="auto"/>
            </w:tcBorders>
            <w:shd w:val="clear" w:color="auto" w:fill="FFFFFF" w:themeFill="background1"/>
          </w:tcPr>
          <w:p w14:paraId="320873D4"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0950623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Increased access to Chancellor</w:t>
            </w:r>
          </w:p>
        </w:tc>
      </w:tr>
      <w:tr w:rsidR="007502E0" w:rsidRPr="00483326" w14:paraId="0F7711CC" w14:textId="77777777" w:rsidTr="00420E83">
        <w:trPr>
          <w:trHeight w:val="993"/>
        </w:trPr>
        <w:tc>
          <w:tcPr>
            <w:tcW w:w="2370" w:type="dxa"/>
            <w:tcBorders>
              <w:bottom w:val="single" w:sz="4" w:space="0" w:color="auto"/>
            </w:tcBorders>
            <w:shd w:val="clear" w:color="auto" w:fill="DEEAF6" w:themeFill="accent1" w:themeFillTint="33"/>
          </w:tcPr>
          <w:p w14:paraId="2B11F02F"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 xml:space="preserve">Enhanced program accreditation web page </w:t>
            </w:r>
          </w:p>
        </w:tc>
        <w:tc>
          <w:tcPr>
            <w:tcW w:w="1390" w:type="dxa"/>
            <w:tcBorders>
              <w:bottom w:val="single" w:sz="4" w:space="0" w:color="auto"/>
            </w:tcBorders>
            <w:shd w:val="clear" w:color="auto" w:fill="F2F2F2" w:themeFill="background1" w:themeFillShade="F2"/>
          </w:tcPr>
          <w:p w14:paraId="6A37F6F1"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I.C.13.</w:t>
            </w:r>
          </w:p>
        </w:tc>
        <w:tc>
          <w:tcPr>
            <w:tcW w:w="1710" w:type="dxa"/>
            <w:tcBorders>
              <w:bottom w:val="single" w:sz="4" w:space="0" w:color="auto"/>
            </w:tcBorders>
            <w:shd w:val="clear" w:color="auto" w:fill="F2F2F2" w:themeFill="background1" w:themeFillShade="F2"/>
          </w:tcPr>
          <w:p w14:paraId="00095A6A"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VCAA</w:t>
            </w:r>
          </w:p>
        </w:tc>
        <w:tc>
          <w:tcPr>
            <w:tcW w:w="1620" w:type="dxa"/>
            <w:tcBorders>
              <w:bottom w:val="single" w:sz="4" w:space="0" w:color="auto"/>
            </w:tcBorders>
            <w:shd w:val="clear" w:color="auto" w:fill="F2F2F2" w:themeFill="background1" w:themeFillShade="F2"/>
          </w:tcPr>
          <w:p w14:paraId="01DE465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473D2311"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Added contact information and accreditation status information</w:t>
            </w:r>
          </w:p>
        </w:tc>
      </w:tr>
      <w:tr w:rsidR="007502E0" w:rsidRPr="00483326" w14:paraId="679F25DA" w14:textId="77777777" w:rsidTr="00420E83">
        <w:tc>
          <w:tcPr>
            <w:tcW w:w="2370" w:type="dxa"/>
            <w:tcBorders>
              <w:bottom w:val="single" w:sz="4" w:space="0" w:color="auto"/>
            </w:tcBorders>
            <w:shd w:val="clear" w:color="auto" w:fill="DEEAF6" w:themeFill="accent1" w:themeFillTint="33"/>
          </w:tcPr>
          <w:p w14:paraId="65F27F79"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 xml:space="preserve">Created policy web page for main website and intranet </w:t>
            </w:r>
          </w:p>
        </w:tc>
        <w:tc>
          <w:tcPr>
            <w:tcW w:w="1390" w:type="dxa"/>
            <w:tcBorders>
              <w:bottom w:val="single" w:sz="4" w:space="0" w:color="auto"/>
            </w:tcBorders>
            <w:shd w:val="clear" w:color="auto" w:fill="FFFFFF" w:themeFill="background1"/>
          </w:tcPr>
          <w:p w14:paraId="23111FE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I.C.5., I.C.7., I.C.8., III.A.11</w:t>
            </w:r>
          </w:p>
        </w:tc>
        <w:tc>
          <w:tcPr>
            <w:tcW w:w="1710" w:type="dxa"/>
            <w:tcBorders>
              <w:bottom w:val="single" w:sz="4" w:space="0" w:color="auto"/>
            </w:tcBorders>
            <w:shd w:val="clear" w:color="auto" w:fill="FFFFFF" w:themeFill="background1"/>
          </w:tcPr>
          <w:p w14:paraId="630267D7" w14:textId="77777777" w:rsidR="007502E0" w:rsidRPr="00483326" w:rsidRDefault="007502E0" w:rsidP="00123BC4">
            <w:pPr>
              <w:rPr>
                <w:rFonts w:eastAsia="Times New Roman" w:cs="Times New Roman"/>
                <w:color w:val="000000" w:themeColor="text1"/>
                <w:sz w:val="22"/>
              </w:rPr>
            </w:pPr>
            <w:r>
              <w:rPr>
                <w:rFonts w:eastAsia="Times New Roman" w:cs="Times New Roman"/>
                <w:color w:val="000000" w:themeColor="text1"/>
                <w:sz w:val="22"/>
              </w:rPr>
              <w:t>Chancellor’s Office</w:t>
            </w:r>
          </w:p>
        </w:tc>
        <w:tc>
          <w:tcPr>
            <w:tcW w:w="1620" w:type="dxa"/>
            <w:tcBorders>
              <w:bottom w:val="single" w:sz="4" w:space="0" w:color="auto"/>
            </w:tcBorders>
            <w:shd w:val="clear" w:color="auto" w:fill="FFFFFF" w:themeFill="background1"/>
          </w:tcPr>
          <w:p w14:paraId="6E568B6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092EE8A1" w14:textId="77777777" w:rsidR="007502E0" w:rsidRPr="00483326" w:rsidRDefault="007502E0" w:rsidP="00123BC4">
            <w:pPr>
              <w:rPr>
                <w:rFonts w:eastAsia="Times New Roman" w:cs="Times New Roman"/>
                <w:color w:val="000000" w:themeColor="text1"/>
                <w:sz w:val="22"/>
              </w:rPr>
            </w:pPr>
            <w:r>
              <w:rPr>
                <w:rFonts w:eastAsia="Times New Roman" w:cs="Times New Roman"/>
                <w:color w:val="000000" w:themeColor="text1"/>
                <w:sz w:val="22"/>
              </w:rPr>
              <w:t>Policies are widely accessible</w:t>
            </w:r>
          </w:p>
        </w:tc>
      </w:tr>
      <w:tr w:rsidR="007502E0" w:rsidRPr="00483326" w14:paraId="207A4569" w14:textId="77777777" w:rsidTr="00420E83">
        <w:tc>
          <w:tcPr>
            <w:tcW w:w="2370" w:type="dxa"/>
            <w:tcBorders>
              <w:bottom w:val="single" w:sz="4" w:space="0" w:color="auto"/>
            </w:tcBorders>
            <w:shd w:val="clear" w:color="auto" w:fill="DEEAF6" w:themeFill="accent1" w:themeFillTint="33"/>
          </w:tcPr>
          <w:p w14:paraId="6E288124" w14:textId="77777777" w:rsidR="007502E0"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Instituted automatic enrollment for faculty and staff in campus bulletin, News and Events</w:t>
            </w:r>
          </w:p>
          <w:p w14:paraId="572F1886" w14:textId="77777777" w:rsidR="00420E83" w:rsidRDefault="00420E83" w:rsidP="00CF084D">
            <w:pPr>
              <w:ind w:left="90"/>
              <w:rPr>
                <w:rFonts w:eastAsia="Times New Roman" w:cs="Times New Roman"/>
                <w:color w:val="000000" w:themeColor="text1"/>
                <w:sz w:val="22"/>
              </w:rPr>
            </w:pPr>
          </w:p>
          <w:p w14:paraId="3962F040" w14:textId="77777777" w:rsidR="00CF084D" w:rsidRDefault="00CF084D" w:rsidP="00CF084D">
            <w:pPr>
              <w:ind w:left="90"/>
              <w:rPr>
                <w:rFonts w:eastAsia="Times New Roman" w:cs="Times New Roman"/>
                <w:color w:val="000000" w:themeColor="text1"/>
                <w:sz w:val="22"/>
              </w:rPr>
            </w:pPr>
          </w:p>
          <w:p w14:paraId="5F7C1354" w14:textId="57ECFAEB" w:rsidR="00CF084D" w:rsidRPr="00483326" w:rsidRDefault="00CF084D" w:rsidP="00CF084D">
            <w:pPr>
              <w:ind w:left="90"/>
              <w:rPr>
                <w:rFonts w:eastAsia="Times New Roman" w:cs="Times New Roman"/>
                <w:color w:val="000000" w:themeColor="text1"/>
                <w:sz w:val="22"/>
              </w:rPr>
            </w:pPr>
          </w:p>
        </w:tc>
        <w:tc>
          <w:tcPr>
            <w:tcW w:w="1390" w:type="dxa"/>
            <w:tcBorders>
              <w:bottom w:val="single" w:sz="4" w:space="0" w:color="auto"/>
            </w:tcBorders>
            <w:shd w:val="clear" w:color="auto" w:fill="F2F2F2" w:themeFill="background1" w:themeFillShade="F2"/>
          </w:tcPr>
          <w:p w14:paraId="35FE766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IV.A.6., IV.B.6.</w:t>
            </w:r>
          </w:p>
        </w:tc>
        <w:tc>
          <w:tcPr>
            <w:tcW w:w="1710" w:type="dxa"/>
            <w:tcBorders>
              <w:bottom w:val="single" w:sz="4" w:space="0" w:color="auto"/>
            </w:tcBorders>
            <w:shd w:val="clear" w:color="auto" w:fill="F2F2F2" w:themeFill="background1" w:themeFillShade="F2"/>
          </w:tcPr>
          <w:p w14:paraId="7E101A3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Chancellor’s Office</w:t>
            </w:r>
          </w:p>
          <w:p w14:paraId="4AC9910F" w14:textId="77777777" w:rsidR="007502E0" w:rsidRPr="00483326" w:rsidRDefault="007502E0" w:rsidP="00123BC4">
            <w:pPr>
              <w:rPr>
                <w:rFonts w:eastAsia="Times New Roman" w:cs="Times New Roman"/>
                <w:color w:val="000000" w:themeColor="text1"/>
                <w:sz w:val="22"/>
              </w:rPr>
            </w:pPr>
          </w:p>
        </w:tc>
        <w:tc>
          <w:tcPr>
            <w:tcW w:w="1620" w:type="dxa"/>
            <w:tcBorders>
              <w:bottom w:val="single" w:sz="4" w:space="0" w:color="auto"/>
            </w:tcBorders>
            <w:shd w:val="clear" w:color="auto" w:fill="F2F2F2" w:themeFill="background1" w:themeFillShade="F2"/>
          </w:tcPr>
          <w:p w14:paraId="31CEBC6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631E67A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All faculty and staff receive notices of</w:t>
            </w:r>
            <w:r>
              <w:rPr>
                <w:rFonts w:eastAsia="Times New Roman" w:cs="Times New Roman"/>
                <w:color w:val="000000" w:themeColor="text1"/>
                <w:sz w:val="22"/>
              </w:rPr>
              <w:t xml:space="preserve"> news and events with option to</w:t>
            </w:r>
            <w:r w:rsidRPr="00483326">
              <w:rPr>
                <w:rFonts w:eastAsia="Times New Roman" w:cs="Times New Roman"/>
                <w:color w:val="000000" w:themeColor="text1"/>
                <w:sz w:val="22"/>
              </w:rPr>
              <w:t xml:space="preserve"> opt-out </w:t>
            </w:r>
          </w:p>
        </w:tc>
      </w:tr>
      <w:tr w:rsidR="007502E0" w:rsidRPr="00483326" w14:paraId="6F3CEA67" w14:textId="77777777" w:rsidTr="00420E83">
        <w:trPr>
          <w:trHeight w:val="327"/>
        </w:trPr>
        <w:tc>
          <w:tcPr>
            <w:tcW w:w="9520" w:type="dxa"/>
            <w:gridSpan w:val="5"/>
            <w:shd w:val="clear" w:color="auto" w:fill="D9D9D9" w:themeFill="background1" w:themeFillShade="D9"/>
            <w:vAlign w:val="center"/>
          </w:tcPr>
          <w:p w14:paraId="0DC59049" w14:textId="77777777" w:rsidR="007502E0" w:rsidRPr="00483326" w:rsidRDefault="007502E0" w:rsidP="003124D7">
            <w:pPr>
              <w:numPr>
                <w:ilvl w:val="0"/>
                <w:numId w:val="216"/>
              </w:numPr>
              <w:spacing w:after="0" w:line="240" w:lineRule="auto"/>
              <w:contextualSpacing/>
              <w:rPr>
                <w:rFonts w:eastAsia="Times New Roman" w:cs="Times New Roman"/>
                <w:color w:val="000000" w:themeColor="text1"/>
                <w:sz w:val="22"/>
              </w:rPr>
            </w:pPr>
            <w:r w:rsidRPr="00483326">
              <w:rPr>
                <w:rFonts w:eastAsia="Times New Roman" w:cs="Times New Roman"/>
                <w:color w:val="000000" w:themeColor="text1"/>
                <w:sz w:val="22"/>
              </w:rPr>
              <w:t xml:space="preserve">Improved Policies and Procedures </w:t>
            </w:r>
          </w:p>
        </w:tc>
      </w:tr>
      <w:tr w:rsidR="007502E0" w:rsidRPr="00483326" w14:paraId="0962A71E" w14:textId="77777777" w:rsidTr="00420E83">
        <w:trPr>
          <w:cantSplit/>
        </w:trPr>
        <w:tc>
          <w:tcPr>
            <w:tcW w:w="2370" w:type="dxa"/>
            <w:tcBorders>
              <w:bottom w:val="single" w:sz="4" w:space="0" w:color="auto"/>
            </w:tcBorders>
            <w:shd w:val="clear" w:color="auto" w:fill="DEEAF6" w:themeFill="accent1" w:themeFillTint="33"/>
          </w:tcPr>
          <w:p w14:paraId="0EF95FDE"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Developed facilities management policy</w:t>
            </w:r>
          </w:p>
        </w:tc>
        <w:tc>
          <w:tcPr>
            <w:tcW w:w="1390" w:type="dxa"/>
            <w:tcBorders>
              <w:bottom w:val="single" w:sz="4" w:space="0" w:color="auto"/>
            </w:tcBorders>
            <w:shd w:val="clear" w:color="auto" w:fill="FFFFFF" w:themeFill="background1"/>
          </w:tcPr>
          <w:p w14:paraId="0FDF713D"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I.B.9., I.C.5., III.B.</w:t>
            </w:r>
          </w:p>
        </w:tc>
        <w:tc>
          <w:tcPr>
            <w:tcW w:w="1710" w:type="dxa"/>
            <w:tcBorders>
              <w:bottom w:val="single" w:sz="4" w:space="0" w:color="auto"/>
            </w:tcBorders>
            <w:shd w:val="clear" w:color="auto" w:fill="FFFFFF" w:themeFill="background1"/>
          </w:tcPr>
          <w:p w14:paraId="0A07DD5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FFFFF" w:themeFill="background1"/>
          </w:tcPr>
          <w:p w14:paraId="6AC43F6E"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05C2487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More transparency in management of facilities</w:t>
            </w:r>
            <w:r>
              <w:rPr>
                <w:rFonts w:eastAsia="Times New Roman" w:cs="Times New Roman"/>
                <w:color w:val="000000" w:themeColor="text1"/>
                <w:sz w:val="22"/>
              </w:rPr>
              <w:t>. Will be completed in fall 2018.</w:t>
            </w:r>
          </w:p>
        </w:tc>
      </w:tr>
      <w:tr w:rsidR="007502E0" w:rsidRPr="00483326" w14:paraId="45B24627" w14:textId="77777777" w:rsidTr="00420E83">
        <w:tc>
          <w:tcPr>
            <w:tcW w:w="2370" w:type="dxa"/>
            <w:tcBorders>
              <w:bottom w:val="single" w:sz="4" w:space="0" w:color="auto"/>
            </w:tcBorders>
            <w:shd w:val="clear" w:color="auto" w:fill="DEEAF6" w:themeFill="accent1" w:themeFillTint="33"/>
          </w:tcPr>
          <w:p w14:paraId="28B1F1FB"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Revised and documented procedures for managing position vacancies</w:t>
            </w:r>
          </w:p>
        </w:tc>
        <w:tc>
          <w:tcPr>
            <w:tcW w:w="1390" w:type="dxa"/>
            <w:tcBorders>
              <w:bottom w:val="single" w:sz="4" w:space="0" w:color="auto"/>
            </w:tcBorders>
            <w:shd w:val="clear" w:color="auto" w:fill="F2F2F2" w:themeFill="background1" w:themeFillShade="F2"/>
          </w:tcPr>
          <w:p w14:paraId="4D9CF9F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I.B.9., I.C.5., III.A.7., III.A.9., III.A.11., IV.A.3.</w:t>
            </w:r>
          </w:p>
        </w:tc>
        <w:tc>
          <w:tcPr>
            <w:tcW w:w="1710" w:type="dxa"/>
            <w:tcBorders>
              <w:bottom w:val="single" w:sz="4" w:space="0" w:color="auto"/>
            </w:tcBorders>
            <w:shd w:val="clear" w:color="auto" w:fill="F2F2F2" w:themeFill="background1" w:themeFillShade="F2"/>
          </w:tcPr>
          <w:p w14:paraId="1A2EFD2F"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2F2F2" w:themeFill="background1" w:themeFillShade="F2"/>
          </w:tcPr>
          <w:p w14:paraId="17B3B63D"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2F2F2" w:themeFill="background1" w:themeFillShade="F2"/>
          </w:tcPr>
          <w:p w14:paraId="6463048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Improved management of position vacancies </w:t>
            </w:r>
          </w:p>
        </w:tc>
      </w:tr>
      <w:tr w:rsidR="007502E0" w:rsidRPr="00483326" w14:paraId="658B0C79" w14:textId="77777777" w:rsidTr="00420E83">
        <w:trPr>
          <w:trHeight w:val="1065"/>
        </w:trPr>
        <w:tc>
          <w:tcPr>
            <w:tcW w:w="2370" w:type="dxa"/>
            <w:tcBorders>
              <w:bottom w:val="single" w:sz="4" w:space="0" w:color="auto"/>
            </w:tcBorders>
            <w:shd w:val="clear" w:color="auto" w:fill="DEEAF6" w:themeFill="accent1" w:themeFillTint="33"/>
          </w:tcPr>
          <w:p w14:paraId="633A1118"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Developed policy addressing animals on campus</w:t>
            </w:r>
          </w:p>
        </w:tc>
        <w:tc>
          <w:tcPr>
            <w:tcW w:w="1390" w:type="dxa"/>
            <w:tcBorders>
              <w:bottom w:val="single" w:sz="4" w:space="0" w:color="auto"/>
            </w:tcBorders>
            <w:shd w:val="clear" w:color="auto" w:fill="FFFFFF" w:themeFill="background1"/>
          </w:tcPr>
          <w:p w14:paraId="45AEB822"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I.B.7., III.B.</w:t>
            </w:r>
          </w:p>
        </w:tc>
        <w:tc>
          <w:tcPr>
            <w:tcW w:w="1710" w:type="dxa"/>
            <w:tcBorders>
              <w:bottom w:val="single" w:sz="4" w:space="0" w:color="auto"/>
            </w:tcBorders>
            <w:shd w:val="clear" w:color="auto" w:fill="FFFFFF" w:themeFill="background1"/>
          </w:tcPr>
          <w:p w14:paraId="5ADAD833"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CAC</w:t>
            </w:r>
          </w:p>
        </w:tc>
        <w:tc>
          <w:tcPr>
            <w:tcW w:w="1620" w:type="dxa"/>
            <w:tcBorders>
              <w:bottom w:val="single" w:sz="4" w:space="0" w:color="auto"/>
            </w:tcBorders>
            <w:shd w:val="clear" w:color="auto" w:fill="FFFFFF" w:themeFill="background1"/>
          </w:tcPr>
          <w:p w14:paraId="18A5134B"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2017-2018</w:t>
            </w:r>
          </w:p>
        </w:tc>
        <w:tc>
          <w:tcPr>
            <w:tcW w:w="2430" w:type="dxa"/>
            <w:tcBorders>
              <w:bottom w:val="single" w:sz="4" w:space="0" w:color="auto"/>
            </w:tcBorders>
            <w:shd w:val="clear" w:color="auto" w:fill="FFFFFF" w:themeFill="background1"/>
          </w:tcPr>
          <w:p w14:paraId="0FE1D3E7"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Thorough study of and consensus on managing the presence of service and comfort animals</w:t>
            </w:r>
          </w:p>
        </w:tc>
      </w:tr>
      <w:tr w:rsidR="007502E0" w:rsidRPr="00483326" w14:paraId="6765FFDF" w14:textId="77777777" w:rsidTr="00420E83">
        <w:trPr>
          <w:trHeight w:val="345"/>
        </w:trPr>
        <w:tc>
          <w:tcPr>
            <w:tcW w:w="9520" w:type="dxa"/>
            <w:gridSpan w:val="5"/>
            <w:shd w:val="clear" w:color="auto" w:fill="D9D9D9" w:themeFill="background1" w:themeFillShade="D9"/>
            <w:vAlign w:val="center"/>
          </w:tcPr>
          <w:p w14:paraId="226A69B5" w14:textId="77777777" w:rsidR="007502E0" w:rsidRPr="00483326" w:rsidRDefault="007502E0" w:rsidP="003124D7">
            <w:pPr>
              <w:numPr>
                <w:ilvl w:val="0"/>
                <w:numId w:val="216"/>
              </w:numPr>
              <w:spacing w:after="0" w:line="240" w:lineRule="auto"/>
              <w:ind w:left="90" w:firstLine="0"/>
              <w:contextualSpacing/>
              <w:rPr>
                <w:rFonts w:eastAsia="Times New Roman" w:cs="Times New Roman"/>
                <w:color w:val="000000" w:themeColor="text1"/>
                <w:sz w:val="22"/>
              </w:rPr>
            </w:pPr>
            <w:r w:rsidRPr="00483326">
              <w:rPr>
                <w:rFonts w:eastAsia="Times New Roman" w:cs="Times New Roman"/>
                <w:color w:val="000000" w:themeColor="text1"/>
                <w:sz w:val="22"/>
              </w:rPr>
              <w:t>Increased professional development in accreditation</w:t>
            </w:r>
          </w:p>
        </w:tc>
      </w:tr>
      <w:tr w:rsidR="007502E0" w:rsidRPr="00483326" w14:paraId="2363C5C4" w14:textId="77777777" w:rsidTr="00420E83">
        <w:trPr>
          <w:trHeight w:val="795"/>
        </w:trPr>
        <w:tc>
          <w:tcPr>
            <w:tcW w:w="2370" w:type="dxa"/>
            <w:shd w:val="clear" w:color="auto" w:fill="DEEAF6" w:themeFill="accent1" w:themeFillTint="33"/>
          </w:tcPr>
          <w:p w14:paraId="4F15F3EA" w14:textId="77777777" w:rsidR="007502E0" w:rsidRPr="00483326" w:rsidRDefault="007502E0" w:rsidP="00123BC4">
            <w:pPr>
              <w:ind w:left="90"/>
              <w:rPr>
                <w:rFonts w:eastAsia="Times New Roman" w:cs="Times New Roman"/>
                <w:color w:val="000000" w:themeColor="text1"/>
                <w:sz w:val="22"/>
              </w:rPr>
            </w:pPr>
            <w:r w:rsidRPr="00483326">
              <w:rPr>
                <w:rFonts w:eastAsia="Times New Roman" w:cs="Times New Roman"/>
                <w:color w:val="000000" w:themeColor="text1"/>
                <w:sz w:val="22"/>
              </w:rPr>
              <w:t>Supported training and site visits for campus personnel</w:t>
            </w:r>
          </w:p>
        </w:tc>
        <w:tc>
          <w:tcPr>
            <w:tcW w:w="1390" w:type="dxa"/>
            <w:shd w:val="clear" w:color="auto" w:fill="F2F2F2" w:themeFill="background1" w:themeFillShade="F2"/>
          </w:tcPr>
          <w:p w14:paraId="183B330C"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I.C.12., IV.B.4.</w:t>
            </w:r>
          </w:p>
        </w:tc>
        <w:tc>
          <w:tcPr>
            <w:tcW w:w="1710" w:type="dxa"/>
            <w:shd w:val="clear" w:color="auto" w:fill="F2F2F2" w:themeFill="background1" w:themeFillShade="F2"/>
          </w:tcPr>
          <w:p w14:paraId="3222217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Chancellor’s Office</w:t>
            </w:r>
          </w:p>
        </w:tc>
        <w:tc>
          <w:tcPr>
            <w:tcW w:w="1620" w:type="dxa"/>
            <w:shd w:val="clear" w:color="auto" w:fill="F2F2F2" w:themeFill="background1" w:themeFillShade="F2"/>
          </w:tcPr>
          <w:p w14:paraId="62698380"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2016-2018</w:t>
            </w:r>
          </w:p>
        </w:tc>
        <w:tc>
          <w:tcPr>
            <w:tcW w:w="2430" w:type="dxa"/>
            <w:shd w:val="clear" w:color="auto" w:fill="F2F2F2" w:themeFill="background1" w:themeFillShade="F2"/>
          </w:tcPr>
          <w:p w14:paraId="04E6C016" w14:textId="77777777" w:rsidR="007502E0" w:rsidRPr="00483326" w:rsidRDefault="007502E0" w:rsidP="00123BC4">
            <w:pPr>
              <w:rPr>
                <w:rFonts w:eastAsia="Times New Roman" w:cs="Times New Roman"/>
                <w:color w:val="000000" w:themeColor="text1"/>
                <w:sz w:val="22"/>
              </w:rPr>
            </w:pPr>
            <w:r w:rsidRPr="00483326">
              <w:rPr>
                <w:rFonts w:eastAsia="Times New Roman" w:cs="Times New Roman"/>
                <w:color w:val="000000" w:themeColor="text1"/>
                <w:sz w:val="22"/>
              </w:rPr>
              <w:t xml:space="preserve">Improved awareness of accreditation </w:t>
            </w:r>
          </w:p>
        </w:tc>
      </w:tr>
    </w:tbl>
    <w:p w14:paraId="45A6A567" w14:textId="77777777" w:rsidR="007502E0" w:rsidRDefault="007502E0" w:rsidP="007502E0">
      <w:pPr>
        <w:rPr>
          <w:rFonts w:eastAsia="Times New Roman" w:cs="Times New Roman"/>
          <w:b/>
        </w:rPr>
      </w:pPr>
    </w:p>
    <w:p w14:paraId="252438E9" w14:textId="77777777" w:rsidR="007502E0" w:rsidRDefault="007502E0" w:rsidP="007502E0">
      <w:pPr>
        <w:pStyle w:val="Subtitle"/>
      </w:pPr>
      <w:bookmarkStart w:id="818" w:name="_nmraapxmpp8z" w:colFirst="0" w:colLast="0"/>
      <w:bookmarkEnd w:id="818"/>
      <w:r>
        <w:t>Additional improvements as of Academic Year 2012-2013:</w:t>
      </w:r>
    </w:p>
    <w:p w14:paraId="3E9392AA" w14:textId="77777777" w:rsidR="007502E0" w:rsidRDefault="007502E0" w:rsidP="007502E0">
      <w:pPr>
        <w:rPr>
          <w:rFonts w:eastAsia="Times New Roman" w:cs="Times New Roman"/>
        </w:rPr>
      </w:pPr>
      <w:bookmarkStart w:id="819" w:name="_wk8leljxfvp" w:colFirst="0" w:colLast="0"/>
      <w:bookmarkStart w:id="820" w:name="_o88jiv2w4j09" w:colFirst="0" w:colLast="0"/>
      <w:bookmarkEnd w:id="819"/>
      <w:bookmarkEnd w:id="820"/>
      <w:r>
        <w:rPr>
          <w:rFonts w:eastAsia="Times New Roman" w:cs="Times New Roman"/>
        </w:rPr>
        <w:t>Technology (III.C.)</w:t>
      </w:r>
    </w:p>
    <w:p w14:paraId="3E6E4B51" w14:textId="77777777" w:rsidR="007502E0" w:rsidRDefault="007502E0" w:rsidP="003124D7">
      <w:pPr>
        <w:numPr>
          <w:ilvl w:val="0"/>
          <w:numId w:val="221"/>
        </w:numPr>
        <w:spacing w:after="0" w:line="240" w:lineRule="auto"/>
        <w:rPr>
          <w:rFonts w:eastAsia="Times New Roman" w:cs="Times New Roman"/>
        </w:rPr>
      </w:pPr>
      <w:bookmarkStart w:id="821" w:name="_dsr0c4kurabs" w:colFirst="0" w:colLast="0"/>
      <w:bookmarkEnd w:id="821"/>
      <w:r>
        <w:rPr>
          <w:rFonts w:eastAsia="Times New Roman" w:cs="Times New Roman"/>
        </w:rPr>
        <w:t>Increased transparency with College technology plans starting 2013</w:t>
      </w:r>
    </w:p>
    <w:p w14:paraId="284C27D0" w14:textId="77777777" w:rsidR="007502E0" w:rsidRDefault="007502E0" w:rsidP="003124D7">
      <w:pPr>
        <w:numPr>
          <w:ilvl w:val="0"/>
          <w:numId w:val="221"/>
        </w:numPr>
        <w:spacing w:after="0" w:line="240" w:lineRule="auto"/>
        <w:rPr>
          <w:rFonts w:eastAsia="Times New Roman" w:cs="Times New Roman"/>
        </w:rPr>
      </w:pPr>
      <w:bookmarkStart w:id="822" w:name="_qunya2vv3y6v" w:colFirst="0" w:colLast="0"/>
      <w:bookmarkEnd w:id="822"/>
      <w:r>
        <w:rPr>
          <w:rFonts w:eastAsia="Times New Roman" w:cs="Times New Roman"/>
        </w:rPr>
        <w:t xml:space="preserve">Developed procedures for centralized information technology management (e.g. annual technology budget) </w:t>
      </w:r>
    </w:p>
    <w:p w14:paraId="0CA011AF" w14:textId="77777777" w:rsidR="007502E0" w:rsidRDefault="007502E0" w:rsidP="007502E0">
      <w:pPr>
        <w:rPr>
          <w:rFonts w:eastAsia="Times New Roman" w:cs="Times New Roman"/>
        </w:rPr>
      </w:pPr>
      <w:bookmarkStart w:id="823" w:name="_rhys1eek9o9i" w:colFirst="0" w:colLast="0"/>
      <w:bookmarkEnd w:id="823"/>
      <w:r>
        <w:rPr>
          <w:rFonts w:eastAsia="Times New Roman" w:cs="Times New Roman"/>
        </w:rPr>
        <w:t>Learning Outcomes Assessment (II.A., II.C.)</w:t>
      </w:r>
    </w:p>
    <w:p w14:paraId="73D3261C" w14:textId="48D71D44" w:rsidR="007502E0" w:rsidRDefault="007502E0" w:rsidP="003124D7">
      <w:pPr>
        <w:numPr>
          <w:ilvl w:val="0"/>
          <w:numId w:val="218"/>
        </w:numPr>
        <w:spacing w:after="0" w:line="240" w:lineRule="auto"/>
        <w:rPr>
          <w:rFonts w:eastAsia="Times New Roman" w:cs="Times New Roman"/>
        </w:rPr>
      </w:pPr>
      <w:bookmarkStart w:id="824" w:name="_mcthihm1cze8" w:colFirst="0" w:colLast="0"/>
      <w:bookmarkEnd w:id="824"/>
      <w:r>
        <w:rPr>
          <w:rFonts w:eastAsia="Times New Roman" w:cs="Times New Roman"/>
        </w:rPr>
        <w:t xml:space="preserve"> Purchased the assessment management system </w:t>
      </w:r>
      <w:r w:rsidR="00F74B33">
        <w:rPr>
          <w:rFonts w:eastAsia="Times New Roman" w:cs="Times New Roman"/>
        </w:rPr>
        <w:t>Watermark</w:t>
      </w:r>
      <w:r>
        <w:rPr>
          <w:rFonts w:eastAsia="Times New Roman" w:cs="Times New Roman"/>
        </w:rPr>
        <w:t xml:space="preserve"> in 2014 (now </w:t>
      </w:r>
      <w:r>
        <w:rPr>
          <w:rFonts w:eastAsia="Times New Roman" w:cs="Times New Roman"/>
        </w:rPr>
        <w:br/>
        <w:t xml:space="preserve"> Watermark)</w:t>
      </w:r>
    </w:p>
    <w:p w14:paraId="066A0194" w14:textId="77777777" w:rsidR="007502E0" w:rsidRDefault="007502E0" w:rsidP="003124D7">
      <w:pPr>
        <w:numPr>
          <w:ilvl w:val="0"/>
          <w:numId w:val="218"/>
        </w:numPr>
        <w:spacing w:after="0" w:line="240" w:lineRule="auto"/>
        <w:rPr>
          <w:rFonts w:eastAsia="Times New Roman" w:cs="Times New Roman"/>
        </w:rPr>
      </w:pPr>
      <w:bookmarkStart w:id="825" w:name="_i07mb9fbcvq5" w:colFirst="0" w:colLast="0"/>
      <w:bookmarkEnd w:id="825"/>
      <w:r>
        <w:rPr>
          <w:rFonts w:eastAsia="Times New Roman" w:cs="Times New Roman"/>
        </w:rPr>
        <w:t xml:space="preserve"> Created a temporary (now permanent) position, Institutional Assessment Coordinator</w:t>
      </w:r>
    </w:p>
    <w:p w14:paraId="2BCB328E" w14:textId="77777777" w:rsidR="007502E0" w:rsidRDefault="007502E0" w:rsidP="007502E0">
      <w:pPr>
        <w:rPr>
          <w:rFonts w:eastAsia="Times New Roman" w:cs="Times New Roman"/>
        </w:rPr>
      </w:pPr>
      <w:bookmarkStart w:id="826" w:name="_yrbrc3bvt0bm" w:colFirst="0" w:colLast="0"/>
      <w:bookmarkEnd w:id="826"/>
      <w:r>
        <w:rPr>
          <w:rFonts w:eastAsia="Times New Roman" w:cs="Times New Roman"/>
        </w:rPr>
        <w:t>Planning and Resource Allocation (I.B.6., I.B.7., I.B.9.)</w:t>
      </w:r>
    </w:p>
    <w:p w14:paraId="2D5F365F" w14:textId="77777777" w:rsidR="007502E0" w:rsidRDefault="007502E0" w:rsidP="003124D7">
      <w:pPr>
        <w:numPr>
          <w:ilvl w:val="0"/>
          <w:numId w:val="214"/>
        </w:numPr>
        <w:spacing w:after="0" w:line="240" w:lineRule="auto"/>
        <w:rPr>
          <w:rFonts w:eastAsia="Times New Roman" w:cs="Times New Roman"/>
        </w:rPr>
      </w:pPr>
      <w:bookmarkStart w:id="827" w:name="_dki62sxqb5w9" w:colFirst="0" w:colLast="0"/>
      <w:bookmarkEnd w:id="827"/>
      <w:r>
        <w:rPr>
          <w:rFonts w:eastAsia="Times New Roman" w:cs="Times New Roman"/>
        </w:rPr>
        <w:t>Established Kapi‘olani Operational Policy (KOP) #1.111, Planning and Assessment Integration with Resource Allocation (PAIR) process with ongoing improvements to the process of tying assessment to planning to resource allocation</w:t>
      </w:r>
    </w:p>
    <w:p w14:paraId="38B5AA9C" w14:textId="77777777" w:rsidR="007502E0" w:rsidRDefault="007502E0" w:rsidP="003124D7">
      <w:pPr>
        <w:numPr>
          <w:ilvl w:val="0"/>
          <w:numId w:val="214"/>
        </w:numPr>
        <w:spacing w:after="0" w:line="240" w:lineRule="auto"/>
        <w:rPr>
          <w:rFonts w:eastAsia="Times New Roman" w:cs="Times New Roman"/>
        </w:rPr>
      </w:pPr>
      <w:bookmarkStart w:id="828" w:name="_or0orins50fq" w:colFirst="0" w:colLast="0"/>
      <w:bookmarkEnd w:id="828"/>
      <w:r>
        <w:rPr>
          <w:rFonts w:eastAsia="Times New Roman" w:cs="Times New Roman"/>
        </w:rPr>
        <w:t>Established KOP #1.112, Participation in College Decision-Making Processes</w:t>
      </w:r>
    </w:p>
    <w:p w14:paraId="2C5F032E" w14:textId="77777777" w:rsidR="007502E0" w:rsidRDefault="007502E0" w:rsidP="003124D7">
      <w:pPr>
        <w:numPr>
          <w:ilvl w:val="0"/>
          <w:numId w:val="214"/>
        </w:numPr>
        <w:spacing w:after="0" w:line="240" w:lineRule="auto"/>
        <w:rPr>
          <w:rFonts w:eastAsia="Times New Roman" w:cs="Times New Roman"/>
        </w:rPr>
      </w:pPr>
      <w:bookmarkStart w:id="829" w:name="_j2r12a2ab2ou" w:colFirst="0" w:colLast="0"/>
      <w:bookmarkEnd w:id="829"/>
      <w:r>
        <w:rPr>
          <w:rFonts w:eastAsia="Times New Roman" w:cs="Times New Roman"/>
        </w:rPr>
        <w:t>Developed a survey for five-year budgets.</w:t>
      </w:r>
    </w:p>
    <w:p w14:paraId="5409D3C0" w14:textId="77777777" w:rsidR="007502E0" w:rsidRDefault="007502E0" w:rsidP="003124D7">
      <w:pPr>
        <w:numPr>
          <w:ilvl w:val="0"/>
          <w:numId w:val="214"/>
        </w:numPr>
        <w:spacing w:after="0" w:line="240" w:lineRule="auto"/>
        <w:rPr>
          <w:rFonts w:eastAsia="Times New Roman" w:cs="Times New Roman"/>
        </w:rPr>
      </w:pPr>
      <w:bookmarkStart w:id="830" w:name="_p53mc72neqe2" w:colFirst="0" w:colLast="0"/>
      <w:bookmarkEnd w:id="830"/>
      <w:r>
        <w:rPr>
          <w:rFonts w:eastAsia="Times New Roman" w:cs="Times New Roman"/>
        </w:rPr>
        <w:t>Student Success</w:t>
      </w:r>
    </w:p>
    <w:p w14:paraId="180D5700" w14:textId="77777777" w:rsidR="007502E0" w:rsidRDefault="007502E0" w:rsidP="003124D7">
      <w:pPr>
        <w:numPr>
          <w:ilvl w:val="1"/>
          <w:numId w:val="214"/>
        </w:numPr>
        <w:spacing w:after="0" w:line="240" w:lineRule="auto"/>
        <w:rPr>
          <w:rFonts w:eastAsia="Times New Roman" w:cs="Times New Roman"/>
        </w:rPr>
      </w:pPr>
      <w:bookmarkStart w:id="831" w:name="_he3dltcv0ggm" w:colFirst="0" w:colLast="0"/>
      <w:bookmarkEnd w:id="831"/>
      <w:r>
        <w:rPr>
          <w:rFonts w:eastAsia="Times New Roman" w:cs="Times New Roman"/>
        </w:rPr>
        <w:t xml:space="preserve">Established the Queen </w:t>
      </w:r>
      <w:r w:rsidRPr="004B0D21">
        <w:rPr>
          <w:rFonts w:eastAsia="Times New Roman" w:cs="Times New Roman"/>
        </w:rPr>
        <w:t>Kapiʻolani</w:t>
      </w:r>
      <w:r>
        <w:rPr>
          <w:rFonts w:eastAsia="Times New Roman" w:cs="Times New Roman"/>
        </w:rPr>
        <w:t xml:space="preserve"> Student Success Council  </w:t>
      </w:r>
    </w:p>
    <w:p w14:paraId="52CF6434" w14:textId="77777777" w:rsidR="007502E0" w:rsidRDefault="007502E0" w:rsidP="003124D7">
      <w:pPr>
        <w:numPr>
          <w:ilvl w:val="1"/>
          <w:numId w:val="214"/>
        </w:numPr>
        <w:spacing w:after="0" w:line="240" w:lineRule="auto"/>
        <w:rPr>
          <w:rFonts w:eastAsia="Times New Roman" w:cs="Times New Roman"/>
        </w:rPr>
      </w:pPr>
      <w:bookmarkStart w:id="832" w:name="_kfj0lfjmr3d" w:colFirst="0" w:colLast="0"/>
      <w:bookmarkEnd w:id="832"/>
      <w:r>
        <w:rPr>
          <w:rFonts w:eastAsia="Times New Roman" w:cs="Times New Roman"/>
        </w:rPr>
        <w:t>Developed the Student Success Pathway (SSP)</w:t>
      </w:r>
    </w:p>
    <w:p w14:paraId="79440A7C" w14:textId="77777777" w:rsidR="007502E0" w:rsidRDefault="007502E0" w:rsidP="003124D7">
      <w:pPr>
        <w:numPr>
          <w:ilvl w:val="1"/>
          <w:numId w:val="214"/>
        </w:numPr>
        <w:spacing w:after="0" w:line="240" w:lineRule="auto"/>
        <w:rPr>
          <w:rFonts w:eastAsia="Times New Roman" w:cs="Times New Roman"/>
        </w:rPr>
      </w:pPr>
      <w:bookmarkStart w:id="833" w:name="_u4zwku7ho6ey" w:colFirst="0" w:colLast="0"/>
      <w:bookmarkEnd w:id="833"/>
      <w:r>
        <w:rPr>
          <w:rFonts w:eastAsia="Times New Roman" w:cs="Times New Roman"/>
        </w:rPr>
        <w:t>Tied SSP to mission and strategic plan</w:t>
      </w:r>
    </w:p>
    <w:p w14:paraId="425330F5" w14:textId="77777777" w:rsidR="007502E0" w:rsidRDefault="007502E0" w:rsidP="003124D7">
      <w:pPr>
        <w:numPr>
          <w:ilvl w:val="1"/>
          <w:numId w:val="214"/>
        </w:numPr>
        <w:spacing w:after="0" w:line="240" w:lineRule="auto"/>
        <w:rPr>
          <w:rFonts w:eastAsia="Times New Roman" w:cs="Times New Roman"/>
        </w:rPr>
      </w:pPr>
      <w:bookmarkStart w:id="834" w:name="_p5liq0wdx279" w:colFirst="0" w:colLast="0"/>
      <w:bookmarkEnd w:id="834"/>
      <w:r>
        <w:rPr>
          <w:rFonts w:eastAsia="Times New Roman" w:cs="Times New Roman"/>
        </w:rPr>
        <w:t>Tied SSP to planning and resource allocation</w:t>
      </w:r>
    </w:p>
    <w:p w14:paraId="0C89EEDD" w14:textId="77777777" w:rsidR="007502E0" w:rsidRDefault="007502E0" w:rsidP="003124D7">
      <w:pPr>
        <w:numPr>
          <w:ilvl w:val="1"/>
          <w:numId w:val="214"/>
        </w:numPr>
        <w:spacing w:after="0" w:line="240" w:lineRule="auto"/>
        <w:rPr>
          <w:rFonts w:eastAsia="Times New Roman" w:cs="Times New Roman"/>
        </w:rPr>
      </w:pPr>
      <w:bookmarkStart w:id="835" w:name="_3njy8yj5al1l" w:colFirst="0" w:colLast="0"/>
      <w:bookmarkEnd w:id="835"/>
      <w:r>
        <w:rPr>
          <w:rFonts w:eastAsia="Times New Roman" w:cs="Times New Roman"/>
        </w:rPr>
        <w:t xml:space="preserve">Established </w:t>
      </w:r>
      <w:r w:rsidRPr="004B0D21">
        <w:rPr>
          <w:rFonts w:eastAsia="Times New Roman" w:cs="Times New Roman"/>
        </w:rPr>
        <w:t>Lamakū</w:t>
      </w:r>
      <w:r>
        <w:rPr>
          <w:rFonts w:eastAsia="Times New Roman" w:cs="Times New Roman"/>
        </w:rPr>
        <w:t xml:space="preserve"> Learning Center and worked to standardize and coordinate tutoring across campus</w:t>
      </w:r>
    </w:p>
    <w:p w14:paraId="229D4F2E" w14:textId="77777777" w:rsidR="007502E0" w:rsidRDefault="007502E0" w:rsidP="007502E0">
      <w:pPr>
        <w:rPr>
          <w:rFonts w:eastAsia="Times New Roman" w:cs="Times New Roman"/>
        </w:rPr>
      </w:pPr>
      <w:bookmarkStart w:id="836" w:name="_xzuda228wyw2" w:colFirst="0" w:colLast="0"/>
      <w:bookmarkEnd w:id="836"/>
      <w:r>
        <w:rPr>
          <w:rFonts w:eastAsia="Times New Roman" w:cs="Times New Roman"/>
        </w:rPr>
        <w:t>Instruction (II.A.)</w:t>
      </w:r>
    </w:p>
    <w:p w14:paraId="07F368B6" w14:textId="77777777" w:rsidR="007502E0" w:rsidRDefault="007502E0" w:rsidP="003124D7">
      <w:pPr>
        <w:numPr>
          <w:ilvl w:val="0"/>
          <w:numId w:val="224"/>
        </w:numPr>
        <w:spacing w:after="0" w:line="240" w:lineRule="auto"/>
        <w:rPr>
          <w:rFonts w:eastAsia="Times New Roman" w:cs="Times New Roman"/>
        </w:rPr>
      </w:pPr>
      <w:bookmarkStart w:id="837" w:name="_dukysdoa2cpb" w:colFirst="0" w:colLast="0"/>
      <w:bookmarkEnd w:id="837"/>
      <w:r>
        <w:rPr>
          <w:rFonts w:eastAsia="Times New Roman" w:cs="Times New Roman"/>
        </w:rPr>
        <w:t>Improved developmental education with co-requisite process and math acceleration</w:t>
      </w:r>
    </w:p>
    <w:p w14:paraId="2004CF28" w14:textId="77777777" w:rsidR="007502E0" w:rsidRDefault="007502E0" w:rsidP="003124D7">
      <w:pPr>
        <w:numPr>
          <w:ilvl w:val="0"/>
          <w:numId w:val="224"/>
        </w:numPr>
        <w:spacing w:after="0" w:line="240" w:lineRule="auto"/>
        <w:rPr>
          <w:rFonts w:eastAsia="Times New Roman" w:cs="Times New Roman"/>
        </w:rPr>
      </w:pPr>
      <w:bookmarkStart w:id="838" w:name="_14lcj7njbr3a" w:colFirst="0" w:colLast="0"/>
      <w:bookmarkEnd w:id="838"/>
      <w:r>
        <w:rPr>
          <w:rFonts w:eastAsia="Times New Roman" w:cs="Times New Roman"/>
        </w:rPr>
        <w:t>Institutionalized the Undergraduate Research Experience</w:t>
      </w:r>
    </w:p>
    <w:p w14:paraId="738BFE7B" w14:textId="77777777" w:rsidR="007502E0" w:rsidRDefault="007502E0" w:rsidP="003124D7">
      <w:pPr>
        <w:numPr>
          <w:ilvl w:val="0"/>
          <w:numId w:val="224"/>
        </w:numPr>
        <w:spacing w:after="0" w:line="240" w:lineRule="auto"/>
        <w:rPr>
          <w:rFonts w:eastAsia="Times New Roman" w:cs="Times New Roman"/>
        </w:rPr>
      </w:pPr>
      <w:bookmarkStart w:id="839" w:name="_iqeu1x78wmgg" w:colFirst="0" w:colLast="0"/>
      <w:bookmarkEnd w:id="839"/>
      <w:r>
        <w:rPr>
          <w:rFonts w:eastAsia="Times New Roman" w:cs="Times New Roman"/>
        </w:rPr>
        <w:t xml:space="preserve">Created new programs in response to community needs: school health aide, adult residential care home operator </w:t>
      </w:r>
    </w:p>
    <w:p w14:paraId="5CAEA36D" w14:textId="77777777" w:rsidR="007502E0" w:rsidRDefault="007502E0" w:rsidP="003124D7">
      <w:pPr>
        <w:numPr>
          <w:ilvl w:val="0"/>
          <w:numId w:val="224"/>
        </w:numPr>
        <w:spacing w:after="0" w:line="240" w:lineRule="auto"/>
        <w:rPr>
          <w:rFonts w:eastAsia="Times New Roman" w:cs="Times New Roman"/>
        </w:rPr>
      </w:pPr>
      <w:bookmarkStart w:id="840" w:name="_pbkhhqcfgwtr" w:colFirst="0" w:colLast="0"/>
      <w:bookmarkEnd w:id="840"/>
      <w:r>
        <w:rPr>
          <w:rFonts w:eastAsia="Times New Roman" w:cs="Times New Roman"/>
        </w:rPr>
        <w:t xml:space="preserve">Established agreements for international internships for Meiji and Meikai University in hospitality in Hawai‘i </w:t>
      </w:r>
    </w:p>
    <w:p w14:paraId="32C0786C" w14:textId="77777777" w:rsidR="007502E0" w:rsidRDefault="007502E0" w:rsidP="003124D7">
      <w:pPr>
        <w:numPr>
          <w:ilvl w:val="0"/>
          <w:numId w:val="224"/>
        </w:numPr>
        <w:spacing w:after="0" w:line="240" w:lineRule="auto"/>
        <w:rPr>
          <w:rFonts w:eastAsia="Times New Roman" w:cs="Times New Roman"/>
        </w:rPr>
      </w:pPr>
      <w:bookmarkStart w:id="841" w:name="_a6ahpw1o9gya" w:colFirst="0" w:colLast="0"/>
      <w:bookmarkEnd w:id="841"/>
      <w:r>
        <w:rPr>
          <w:rFonts w:eastAsia="Times New Roman" w:cs="Times New Roman"/>
        </w:rPr>
        <w:t>Office of Continuing Education and Training services</w:t>
      </w:r>
    </w:p>
    <w:p w14:paraId="1CD88953" w14:textId="77777777" w:rsidR="007502E0" w:rsidRDefault="007502E0" w:rsidP="003124D7">
      <w:pPr>
        <w:numPr>
          <w:ilvl w:val="1"/>
          <w:numId w:val="224"/>
        </w:numPr>
        <w:spacing w:after="0" w:line="240" w:lineRule="auto"/>
        <w:rPr>
          <w:rFonts w:eastAsia="Times New Roman" w:cs="Times New Roman"/>
        </w:rPr>
      </w:pPr>
      <w:bookmarkStart w:id="842" w:name="_hk646in55pgc" w:colFirst="0" w:colLast="0"/>
      <w:bookmarkEnd w:id="842"/>
      <w:r>
        <w:rPr>
          <w:rFonts w:eastAsia="Times New Roman" w:cs="Times New Roman"/>
        </w:rPr>
        <w:t>Created new programs: Health Education Non-Credit program and culinary workforce initiatives</w:t>
      </w:r>
    </w:p>
    <w:p w14:paraId="3A18F092" w14:textId="77777777" w:rsidR="007502E0" w:rsidRDefault="007502E0" w:rsidP="003124D7">
      <w:pPr>
        <w:numPr>
          <w:ilvl w:val="1"/>
          <w:numId w:val="224"/>
        </w:numPr>
        <w:spacing w:after="0" w:line="240" w:lineRule="auto"/>
        <w:rPr>
          <w:rFonts w:eastAsia="Times New Roman" w:cs="Times New Roman"/>
        </w:rPr>
      </w:pPr>
      <w:bookmarkStart w:id="843" w:name="_e0r8052j4lt3" w:colFirst="0" w:colLast="0"/>
      <w:bookmarkEnd w:id="843"/>
      <w:r>
        <w:rPr>
          <w:rFonts w:eastAsia="Times New Roman" w:cs="Times New Roman"/>
        </w:rPr>
        <w:t xml:space="preserve">Used </w:t>
      </w:r>
      <w:r>
        <w:rPr>
          <w:rFonts w:eastAsia="Times New Roman" w:cs="Times New Roman"/>
          <w:highlight w:val="white"/>
        </w:rPr>
        <w:t>U.S. Department of Labor's Trade Adjustment Assistance Community College and Career Training</w:t>
      </w:r>
      <w:r>
        <w:rPr>
          <w:rFonts w:eastAsia="Times New Roman" w:cs="Times New Roman"/>
        </w:rPr>
        <w:t xml:space="preserve"> (TAACCCT) grants and Perkins grants to develop workforce development programming </w:t>
      </w:r>
    </w:p>
    <w:p w14:paraId="69D1EC73" w14:textId="77777777" w:rsidR="007502E0" w:rsidRDefault="007502E0" w:rsidP="003124D7">
      <w:pPr>
        <w:numPr>
          <w:ilvl w:val="1"/>
          <w:numId w:val="224"/>
        </w:numPr>
        <w:spacing w:after="0" w:line="240" w:lineRule="auto"/>
        <w:rPr>
          <w:rFonts w:eastAsia="Times New Roman" w:cs="Times New Roman"/>
        </w:rPr>
      </w:pPr>
      <w:bookmarkStart w:id="844" w:name="_zaqj0o7lijrx" w:colFirst="0" w:colLast="0"/>
      <w:bookmarkEnd w:id="844"/>
      <w:r>
        <w:rPr>
          <w:rFonts w:eastAsia="Times New Roman" w:cs="Times New Roman"/>
        </w:rPr>
        <w:t>Offered, through the HINET Workforce Education and Training Support program, Supplemental Nutrition Assistance Program (SNAP) Employment and Training Program</w:t>
      </w:r>
    </w:p>
    <w:p w14:paraId="3568E8B2" w14:textId="77777777" w:rsidR="007502E0" w:rsidRDefault="007502E0" w:rsidP="003124D7">
      <w:pPr>
        <w:numPr>
          <w:ilvl w:val="1"/>
          <w:numId w:val="224"/>
        </w:numPr>
        <w:spacing w:after="0" w:line="240" w:lineRule="auto"/>
        <w:rPr>
          <w:rFonts w:eastAsia="Times New Roman" w:cs="Times New Roman"/>
        </w:rPr>
      </w:pPr>
      <w:bookmarkStart w:id="845" w:name="_t1u6ggk4dzo3" w:colFirst="0" w:colLast="0"/>
      <w:bookmarkEnd w:id="845"/>
      <w:r>
        <w:rPr>
          <w:rFonts w:eastAsia="Times New Roman" w:cs="Times New Roman"/>
        </w:rPr>
        <w:t xml:space="preserve">Developed apprenticeship programs in optometry, community health, pharmacy, and culinary </w:t>
      </w:r>
    </w:p>
    <w:p w14:paraId="3B86FD30" w14:textId="77777777" w:rsidR="00420E83" w:rsidRDefault="00420E83" w:rsidP="007502E0">
      <w:pPr>
        <w:rPr>
          <w:rFonts w:eastAsia="Times New Roman" w:cs="Times New Roman"/>
        </w:rPr>
      </w:pPr>
      <w:bookmarkStart w:id="846" w:name="_k0dn1e76wb1e" w:colFirst="0" w:colLast="0"/>
      <w:bookmarkEnd w:id="846"/>
    </w:p>
    <w:p w14:paraId="14B3C43E" w14:textId="1A4DF399" w:rsidR="007502E0" w:rsidRDefault="007502E0" w:rsidP="007502E0">
      <w:pPr>
        <w:rPr>
          <w:rFonts w:eastAsia="Times New Roman" w:cs="Times New Roman"/>
        </w:rPr>
      </w:pPr>
      <w:r>
        <w:rPr>
          <w:rFonts w:eastAsia="Times New Roman" w:cs="Times New Roman"/>
        </w:rPr>
        <w:t>Human Resources</w:t>
      </w:r>
    </w:p>
    <w:p w14:paraId="4F7C2E41" w14:textId="77777777" w:rsidR="007502E0" w:rsidRDefault="007502E0" w:rsidP="003124D7">
      <w:pPr>
        <w:numPr>
          <w:ilvl w:val="0"/>
          <w:numId w:val="217"/>
        </w:numPr>
        <w:spacing w:after="0" w:line="240" w:lineRule="auto"/>
        <w:contextualSpacing/>
        <w:rPr>
          <w:rFonts w:eastAsia="Times New Roman" w:cs="Times New Roman"/>
        </w:rPr>
      </w:pPr>
      <w:r>
        <w:rPr>
          <w:rFonts w:eastAsia="Times New Roman" w:cs="Times New Roman"/>
        </w:rPr>
        <w:t>Increased staffing in Administrative Services (III.A.9.)</w:t>
      </w:r>
    </w:p>
    <w:p w14:paraId="6A074223" w14:textId="77777777" w:rsidR="007502E0" w:rsidRDefault="007502E0" w:rsidP="003124D7">
      <w:pPr>
        <w:numPr>
          <w:ilvl w:val="0"/>
          <w:numId w:val="220"/>
        </w:numPr>
        <w:spacing w:after="0" w:line="240" w:lineRule="auto"/>
        <w:rPr>
          <w:rFonts w:eastAsia="Times New Roman" w:cs="Times New Roman"/>
        </w:rPr>
      </w:pPr>
      <w:bookmarkStart w:id="847" w:name="_3c0v7b96gk53" w:colFirst="0" w:colLast="0"/>
      <w:bookmarkEnd w:id="847"/>
      <w:r>
        <w:rPr>
          <w:rFonts w:eastAsia="Times New Roman" w:cs="Times New Roman"/>
        </w:rPr>
        <w:t>Increased professional development funding (III.A.9)</w:t>
      </w:r>
    </w:p>
    <w:p w14:paraId="33812057" w14:textId="77777777" w:rsidR="007502E0" w:rsidRDefault="007502E0" w:rsidP="003124D7">
      <w:pPr>
        <w:numPr>
          <w:ilvl w:val="0"/>
          <w:numId w:val="220"/>
        </w:numPr>
        <w:spacing w:after="0" w:line="240" w:lineRule="auto"/>
        <w:contextualSpacing/>
        <w:rPr>
          <w:rFonts w:eastAsia="Times New Roman" w:cs="Times New Roman"/>
        </w:rPr>
      </w:pPr>
      <w:r>
        <w:rPr>
          <w:rFonts w:eastAsia="Times New Roman" w:cs="Times New Roman"/>
        </w:rPr>
        <w:t>Improved position vacancy management (III.A.9., III.A.11.)</w:t>
      </w:r>
    </w:p>
    <w:p w14:paraId="6E32B23E" w14:textId="77777777" w:rsidR="00420E83" w:rsidRDefault="00420E83" w:rsidP="007502E0">
      <w:pPr>
        <w:rPr>
          <w:rFonts w:eastAsia="Times New Roman" w:cs="Times New Roman"/>
        </w:rPr>
      </w:pPr>
      <w:bookmarkStart w:id="848" w:name="_vg0829en3eg7" w:colFirst="0" w:colLast="0"/>
      <w:bookmarkEnd w:id="848"/>
    </w:p>
    <w:p w14:paraId="7BC28B75" w14:textId="0776A8B4" w:rsidR="007502E0" w:rsidRDefault="007502E0" w:rsidP="007502E0">
      <w:pPr>
        <w:rPr>
          <w:rFonts w:eastAsia="Times New Roman" w:cs="Times New Roman"/>
        </w:rPr>
      </w:pPr>
      <w:r>
        <w:rPr>
          <w:rFonts w:eastAsia="Times New Roman" w:cs="Times New Roman"/>
        </w:rPr>
        <w:t>Distance Education--additional activities (I.B.6, II.A., II.C.)</w:t>
      </w:r>
    </w:p>
    <w:p w14:paraId="716D103F" w14:textId="77777777" w:rsidR="007502E0" w:rsidRDefault="007502E0" w:rsidP="003124D7">
      <w:pPr>
        <w:numPr>
          <w:ilvl w:val="0"/>
          <w:numId w:val="222"/>
        </w:numPr>
        <w:spacing w:after="0" w:line="240" w:lineRule="auto"/>
        <w:rPr>
          <w:rFonts w:eastAsia="Times New Roman" w:cs="Times New Roman"/>
        </w:rPr>
      </w:pPr>
      <w:bookmarkStart w:id="849" w:name="_zhuzarhxyudc" w:colFirst="0" w:colLast="0"/>
      <w:bookmarkEnd w:id="849"/>
      <w:r>
        <w:rPr>
          <w:rFonts w:eastAsia="Times New Roman" w:cs="Times New Roman"/>
        </w:rPr>
        <w:t>Appointed a DE interim coordinator</w:t>
      </w:r>
    </w:p>
    <w:p w14:paraId="00152DC3" w14:textId="77777777" w:rsidR="007502E0" w:rsidRDefault="007502E0" w:rsidP="003124D7">
      <w:pPr>
        <w:numPr>
          <w:ilvl w:val="0"/>
          <w:numId w:val="222"/>
        </w:numPr>
        <w:spacing w:after="0" w:line="240" w:lineRule="auto"/>
        <w:rPr>
          <w:rFonts w:eastAsia="Times New Roman" w:cs="Times New Roman"/>
        </w:rPr>
      </w:pPr>
      <w:bookmarkStart w:id="850" w:name="_y1wt8pfy2whi" w:colFirst="0" w:colLast="0"/>
      <w:bookmarkEnd w:id="850"/>
      <w:r>
        <w:rPr>
          <w:rFonts w:eastAsia="Times New Roman" w:cs="Times New Roman"/>
        </w:rPr>
        <w:t>Developed a formal professional development program, TOPP, and made it mandatory for faculty new to online instruction</w:t>
      </w:r>
    </w:p>
    <w:p w14:paraId="47894278" w14:textId="77777777" w:rsidR="007502E0" w:rsidRDefault="007502E0" w:rsidP="003124D7">
      <w:pPr>
        <w:numPr>
          <w:ilvl w:val="0"/>
          <w:numId w:val="222"/>
        </w:numPr>
        <w:spacing w:after="0" w:line="240" w:lineRule="auto"/>
        <w:rPr>
          <w:rFonts w:eastAsia="Times New Roman" w:cs="Times New Roman"/>
        </w:rPr>
      </w:pPr>
      <w:bookmarkStart w:id="851" w:name="_m8ih60y7ruxx" w:colFirst="0" w:colLast="0"/>
      <w:bookmarkEnd w:id="851"/>
      <w:r>
        <w:rPr>
          <w:rFonts w:eastAsia="Times New Roman" w:cs="Times New Roman"/>
        </w:rPr>
        <w:t>Developed a program to provide online skills training for students</w:t>
      </w:r>
    </w:p>
    <w:p w14:paraId="77C7CB03" w14:textId="77777777" w:rsidR="007502E0" w:rsidRDefault="007502E0" w:rsidP="003124D7">
      <w:pPr>
        <w:numPr>
          <w:ilvl w:val="0"/>
          <w:numId w:val="222"/>
        </w:numPr>
        <w:spacing w:after="0" w:line="240" w:lineRule="auto"/>
        <w:rPr>
          <w:rFonts w:eastAsia="Times New Roman" w:cs="Times New Roman"/>
        </w:rPr>
      </w:pPr>
      <w:bookmarkStart w:id="852" w:name="_odzatbfymzos" w:colFirst="0" w:colLast="0"/>
      <w:bookmarkEnd w:id="852"/>
      <w:r>
        <w:rPr>
          <w:rFonts w:eastAsia="Times New Roman" w:cs="Times New Roman"/>
        </w:rPr>
        <w:t>Allocated a full time dedicated online counselor</w:t>
      </w:r>
    </w:p>
    <w:p w14:paraId="42377A57" w14:textId="77777777" w:rsidR="00420E83" w:rsidRDefault="00420E83" w:rsidP="007502E0">
      <w:pPr>
        <w:rPr>
          <w:rFonts w:eastAsia="Times New Roman" w:cs="Times New Roman"/>
        </w:rPr>
      </w:pPr>
      <w:bookmarkStart w:id="853" w:name="_c49zuepm5mo8" w:colFirst="0" w:colLast="0"/>
      <w:bookmarkEnd w:id="853"/>
    </w:p>
    <w:p w14:paraId="46C41C43" w14:textId="7D5F0B0A" w:rsidR="007502E0" w:rsidRDefault="007502E0" w:rsidP="007502E0">
      <w:pPr>
        <w:rPr>
          <w:rFonts w:eastAsia="Times New Roman" w:cs="Times New Roman"/>
        </w:rPr>
      </w:pPr>
      <w:r>
        <w:rPr>
          <w:rFonts w:eastAsia="Times New Roman" w:cs="Times New Roman"/>
        </w:rPr>
        <w:t>Communications (I.C.1.)</w:t>
      </w:r>
    </w:p>
    <w:p w14:paraId="6C7D1F03" w14:textId="77777777" w:rsidR="007502E0" w:rsidRDefault="007502E0" w:rsidP="003124D7">
      <w:pPr>
        <w:numPr>
          <w:ilvl w:val="0"/>
          <w:numId w:val="219"/>
        </w:numPr>
        <w:spacing w:after="0" w:line="240" w:lineRule="auto"/>
        <w:rPr>
          <w:rFonts w:eastAsia="Times New Roman" w:cs="Times New Roman"/>
        </w:rPr>
      </w:pPr>
      <w:bookmarkStart w:id="854" w:name="_qpvef71gnigh" w:colFirst="0" w:colLast="0"/>
      <w:bookmarkEnd w:id="854"/>
      <w:r>
        <w:rPr>
          <w:rFonts w:eastAsia="Times New Roman" w:cs="Times New Roman"/>
        </w:rPr>
        <w:t>Website upgrade and continuous improvements</w:t>
      </w:r>
    </w:p>
    <w:p w14:paraId="171BACC7" w14:textId="77777777" w:rsidR="007502E0" w:rsidRDefault="007502E0" w:rsidP="003124D7">
      <w:pPr>
        <w:numPr>
          <w:ilvl w:val="0"/>
          <w:numId w:val="219"/>
        </w:numPr>
        <w:spacing w:after="0" w:line="240" w:lineRule="auto"/>
        <w:rPr>
          <w:rFonts w:eastAsia="Times New Roman" w:cs="Times New Roman"/>
        </w:rPr>
      </w:pPr>
      <w:bookmarkStart w:id="855" w:name="_5wxba9yu2i4i" w:colFirst="0" w:colLast="0"/>
      <w:bookmarkEnd w:id="855"/>
      <w:r>
        <w:rPr>
          <w:rFonts w:eastAsia="Times New Roman" w:cs="Times New Roman"/>
        </w:rPr>
        <w:t>Developed a mobile app for students</w:t>
      </w:r>
    </w:p>
    <w:p w14:paraId="1BC01D58" w14:textId="77777777" w:rsidR="007502E0" w:rsidRDefault="007502E0" w:rsidP="003124D7">
      <w:pPr>
        <w:numPr>
          <w:ilvl w:val="0"/>
          <w:numId w:val="219"/>
        </w:numPr>
        <w:spacing w:after="0" w:line="240" w:lineRule="auto"/>
        <w:rPr>
          <w:rFonts w:eastAsia="Times New Roman" w:cs="Times New Roman"/>
        </w:rPr>
      </w:pPr>
      <w:bookmarkStart w:id="856" w:name="_1o42haozuyzy" w:colFirst="0" w:colLast="0"/>
      <w:bookmarkEnd w:id="856"/>
      <w:r>
        <w:rPr>
          <w:rFonts w:eastAsia="Times New Roman" w:cs="Times New Roman"/>
        </w:rPr>
        <w:t xml:space="preserve">Developed a new intranet, </w:t>
      </w:r>
      <w:r w:rsidRPr="004B0D21">
        <w:rPr>
          <w:rFonts w:eastAsia="Times New Roman" w:cs="Times New Roman"/>
        </w:rPr>
        <w:t>ʻOhana</w:t>
      </w:r>
    </w:p>
    <w:p w14:paraId="772220DF" w14:textId="77777777" w:rsidR="00420E83" w:rsidRDefault="00420E83" w:rsidP="007502E0">
      <w:pPr>
        <w:rPr>
          <w:rFonts w:eastAsia="Times New Roman" w:cs="Times New Roman"/>
        </w:rPr>
      </w:pPr>
      <w:bookmarkStart w:id="857" w:name="_u2460wl5m0lo" w:colFirst="0" w:colLast="0"/>
      <w:bookmarkEnd w:id="857"/>
    </w:p>
    <w:p w14:paraId="343284A6" w14:textId="6C1EDD71" w:rsidR="007502E0" w:rsidRDefault="007502E0" w:rsidP="007502E0">
      <w:pPr>
        <w:rPr>
          <w:rFonts w:eastAsia="Times New Roman" w:cs="Times New Roman"/>
        </w:rPr>
      </w:pPr>
      <w:r>
        <w:rPr>
          <w:rFonts w:eastAsia="Times New Roman" w:cs="Times New Roman"/>
        </w:rPr>
        <w:t>Student Services (II.C.)</w:t>
      </w:r>
    </w:p>
    <w:p w14:paraId="11179951" w14:textId="77777777" w:rsidR="007502E0" w:rsidRDefault="007502E0" w:rsidP="003124D7">
      <w:pPr>
        <w:numPr>
          <w:ilvl w:val="0"/>
          <w:numId w:val="215"/>
        </w:numPr>
        <w:spacing w:after="0" w:line="240" w:lineRule="auto"/>
        <w:rPr>
          <w:rFonts w:eastAsia="Times New Roman" w:cs="Times New Roman"/>
        </w:rPr>
      </w:pPr>
      <w:bookmarkStart w:id="858" w:name="_v9adr2t191h5" w:colFirst="0" w:colLast="0"/>
      <w:bookmarkEnd w:id="858"/>
      <w:r>
        <w:rPr>
          <w:rFonts w:eastAsia="Times New Roman" w:cs="Times New Roman"/>
        </w:rPr>
        <w:t>Established a Title IX program and services</w:t>
      </w:r>
    </w:p>
    <w:p w14:paraId="51617711" w14:textId="77777777" w:rsidR="007502E0" w:rsidRDefault="007502E0" w:rsidP="003124D7">
      <w:pPr>
        <w:numPr>
          <w:ilvl w:val="1"/>
          <w:numId w:val="215"/>
        </w:numPr>
        <w:spacing w:after="0" w:line="240" w:lineRule="auto"/>
        <w:rPr>
          <w:rFonts w:eastAsia="Times New Roman" w:cs="Times New Roman"/>
        </w:rPr>
      </w:pPr>
      <w:bookmarkStart w:id="859" w:name="_oddn7d9yjf2q" w:colFirst="0" w:colLast="0"/>
      <w:bookmarkEnd w:id="859"/>
      <w:r>
        <w:rPr>
          <w:rFonts w:eastAsia="Times New Roman" w:cs="Times New Roman"/>
        </w:rPr>
        <w:t>Developed a student of concern reporting system</w:t>
      </w:r>
    </w:p>
    <w:p w14:paraId="23219B53" w14:textId="77777777" w:rsidR="007502E0" w:rsidRDefault="007502E0" w:rsidP="003124D7">
      <w:pPr>
        <w:numPr>
          <w:ilvl w:val="1"/>
          <w:numId w:val="215"/>
        </w:numPr>
        <w:spacing w:after="0" w:line="240" w:lineRule="auto"/>
        <w:rPr>
          <w:rFonts w:eastAsia="Times New Roman" w:cs="Times New Roman"/>
        </w:rPr>
      </w:pPr>
      <w:bookmarkStart w:id="860" w:name="_gg2604y9t2ts" w:colFirst="0" w:colLast="0"/>
      <w:bookmarkEnd w:id="860"/>
      <w:r>
        <w:rPr>
          <w:rFonts w:eastAsia="Times New Roman" w:cs="Times New Roman"/>
        </w:rPr>
        <w:t>Adopted Maxient online system for managing cases for students of concern</w:t>
      </w:r>
    </w:p>
    <w:p w14:paraId="5B5071F4" w14:textId="77777777" w:rsidR="007502E0" w:rsidRDefault="007502E0" w:rsidP="003124D7">
      <w:pPr>
        <w:numPr>
          <w:ilvl w:val="0"/>
          <w:numId w:val="215"/>
        </w:numPr>
        <w:spacing w:after="0" w:line="240" w:lineRule="auto"/>
        <w:rPr>
          <w:rFonts w:eastAsia="Times New Roman" w:cs="Times New Roman"/>
        </w:rPr>
      </w:pPr>
      <w:bookmarkStart w:id="861" w:name="_eh8xlomxqhhb" w:colFirst="0" w:colLast="0"/>
      <w:bookmarkEnd w:id="861"/>
      <w:r>
        <w:rPr>
          <w:rFonts w:eastAsia="Times New Roman" w:cs="Times New Roman"/>
        </w:rPr>
        <w:t>Established a mental health counselor position and hired a mental health counselor</w:t>
      </w:r>
    </w:p>
    <w:p w14:paraId="5905A3C5" w14:textId="77777777" w:rsidR="00420E83" w:rsidRDefault="00420E83" w:rsidP="007502E0">
      <w:pPr>
        <w:rPr>
          <w:rFonts w:eastAsia="Times New Roman" w:cs="Times New Roman"/>
        </w:rPr>
      </w:pPr>
      <w:bookmarkStart w:id="862" w:name="_bblmianj5vaq" w:colFirst="0" w:colLast="0"/>
      <w:bookmarkEnd w:id="862"/>
    </w:p>
    <w:p w14:paraId="38307D53" w14:textId="586C97BA" w:rsidR="007502E0" w:rsidRDefault="007502E0" w:rsidP="007502E0">
      <w:pPr>
        <w:rPr>
          <w:rFonts w:eastAsia="Times New Roman" w:cs="Times New Roman"/>
        </w:rPr>
      </w:pPr>
      <w:r>
        <w:rPr>
          <w:rFonts w:eastAsia="Times New Roman" w:cs="Times New Roman"/>
        </w:rPr>
        <w:t>Facilities (III.B., III.C.)</w:t>
      </w:r>
    </w:p>
    <w:p w14:paraId="3744B145" w14:textId="77777777" w:rsidR="007502E0" w:rsidRDefault="007502E0" w:rsidP="003124D7">
      <w:pPr>
        <w:numPr>
          <w:ilvl w:val="0"/>
          <w:numId w:val="225"/>
        </w:numPr>
        <w:spacing w:after="0" w:line="240" w:lineRule="auto"/>
        <w:rPr>
          <w:rFonts w:eastAsia="Times New Roman" w:cs="Times New Roman"/>
        </w:rPr>
      </w:pPr>
      <w:bookmarkStart w:id="863" w:name="_gftcmcts65xt" w:colFirst="0" w:colLast="0"/>
      <w:bookmarkEnd w:id="863"/>
      <w:r>
        <w:rPr>
          <w:rFonts w:eastAsia="Times New Roman" w:cs="Times New Roman"/>
        </w:rPr>
        <w:t>Completed phase one of the Culinary Institute of the Pacific - new construction</w:t>
      </w:r>
    </w:p>
    <w:p w14:paraId="61516EEB" w14:textId="77777777" w:rsidR="007502E0" w:rsidRDefault="007502E0" w:rsidP="003124D7">
      <w:pPr>
        <w:numPr>
          <w:ilvl w:val="0"/>
          <w:numId w:val="225"/>
        </w:numPr>
        <w:spacing w:after="0" w:line="240" w:lineRule="auto"/>
        <w:rPr>
          <w:rFonts w:eastAsia="Times New Roman" w:cs="Times New Roman"/>
        </w:rPr>
      </w:pPr>
      <w:bookmarkStart w:id="864" w:name="_v974hdjhz6pn" w:colFirst="0" w:colLast="0"/>
      <w:bookmarkEnd w:id="864"/>
      <w:r>
        <w:rPr>
          <w:rFonts w:eastAsia="Times New Roman" w:cs="Times New Roman"/>
        </w:rPr>
        <w:t>Installed new internet switches throughout campus</w:t>
      </w:r>
    </w:p>
    <w:p w14:paraId="0C1918D2" w14:textId="77777777" w:rsidR="007502E0" w:rsidRDefault="007502E0" w:rsidP="003124D7">
      <w:pPr>
        <w:numPr>
          <w:ilvl w:val="0"/>
          <w:numId w:val="225"/>
        </w:numPr>
        <w:spacing w:after="0" w:line="240" w:lineRule="auto"/>
        <w:rPr>
          <w:rFonts w:eastAsia="Times New Roman" w:cs="Times New Roman"/>
        </w:rPr>
      </w:pPr>
      <w:bookmarkStart w:id="865" w:name="_30fnbpystty9" w:colFirst="0" w:colLast="0"/>
      <w:bookmarkEnd w:id="865"/>
      <w:r>
        <w:rPr>
          <w:rFonts w:eastAsia="Times New Roman" w:cs="Times New Roman"/>
        </w:rPr>
        <w:t>Updated classrooms with new equipment</w:t>
      </w:r>
    </w:p>
    <w:p w14:paraId="39D9F5E6" w14:textId="77777777" w:rsidR="007502E0" w:rsidRDefault="007502E0" w:rsidP="003124D7">
      <w:pPr>
        <w:numPr>
          <w:ilvl w:val="0"/>
          <w:numId w:val="225"/>
        </w:numPr>
        <w:spacing w:after="0" w:line="240" w:lineRule="auto"/>
        <w:rPr>
          <w:rFonts w:eastAsia="Times New Roman" w:cs="Times New Roman"/>
        </w:rPr>
      </w:pPr>
      <w:bookmarkStart w:id="866" w:name="_m5goe9i7j6si" w:colFirst="0" w:colLast="0"/>
      <w:bookmarkEnd w:id="866"/>
      <w:r>
        <w:rPr>
          <w:rFonts w:eastAsia="Times New Roman" w:cs="Times New Roman"/>
        </w:rPr>
        <w:t xml:space="preserve">Renovated buildings: </w:t>
      </w:r>
      <w:r w:rsidRPr="004B0D21">
        <w:rPr>
          <w:rFonts w:eastAsia="Times New Roman" w:cs="Times New Roman"/>
        </w:rPr>
        <w:t>Lama, Mokihana, Naio, Manono, Mānele, ʻIliahi, ʻŌhiʻa, ʻIlima, Kōpiko learning center, Kōpiko courtyard, Kōpiko storage, STEM center</w:t>
      </w:r>
    </w:p>
    <w:p w14:paraId="65BB11AC" w14:textId="77777777" w:rsidR="00420E83" w:rsidRDefault="00420E83" w:rsidP="007502E0">
      <w:pPr>
        <w:rPr>
          <w:rFonts w:eastAsia="Times New Roman" w:cs="Times New Roman"/>
        </w:rPr>
      </w:pPr>
      <w:bookmarkStart w:id="867" w:name="_uynfm5eluhdu" w:colFirst="0" w:colLast="0"/>
      <w:bookmarkEnd w:id="867"/>
    </w:p>
    <w:p w14:paraId="79BB4893" w14:textId="7B862EB7" w:rsidR="007502E0" w:rsidRDefault="007502E0" w:rsidP="007502E0">
      <w:pPr>
        <w:rPr>
          <w:rFonts w:eastAsia="Times New Roman" w:cs="Times New Roman"/>
        </w:rPr>
      </w:pPr>
      <w:r>
        <w:rPr>
          <w:rFonts w:eastAsia="Times New Roman" w:cs="Times New Roman"/>
        </w:rPr>
        <w:t>Tutoring (II.B.)</w:t>
      </w:r>
    </w:p>
    <w:p w14:paraId="20DC2F4F" w14:textId="77777777" w:rsidR="007502E0" w:rsidRDefault="007502E0" w:rsidP="003124D7">
      <w:pPr>
        <w:numPr>
          <w:ilvl w:val="0"/>
          <w:numId w:val="223"/>
        </w:numPr>
        <w:spacing w:after="0" w:line="240" w:lineRule="auto"/>
        <w:contextualSpacing/>
        <w:rPr>
          <w:rFonts w:eastAsia="Times New Roman" w:cs="Times New Roman"/>
        </w:rPr>
      </w:pPr>
      <w:bookmarkStart w:id="868" w:name="_7inar3ecvnao" w:colFirst="0" w:colLast="0"/>
      <w:bookmarkEnd w:id="868"/>
      <w:r>
        <w:rPr>
          <w:rFonts w:eastAsia="Times New Roman" w:cs="Times New Roman"/>
        </w:rPr>
        <w:t xml:space="preserve">Increased tutoring services through </w:t>
      </w:r>
      <w:r>
        <w:rPr>
          <w:rFonts w:eastAsia="Times New Roman" w:cs="Times New Roman"/>
          <w:color w:val="231F20"/>
        </w:rPr>
        <w:t>Lamakū Learning Center</w:t>
      </w:r>
    </w:p>
    <w:p w14:paraId="3A0F9F93" w14:textId="77777777" w:rsidR="007502E0" w:rsidRDefault="007502E0" w:rsidP="007502E0">
      <w:pPr>
        <w:tabs>
          <w:tab w:val="right" w:pos="10800"/>
        </w:tabs>
        <w:sectPr w:rsidR="007502E0" w:rsidSect="003F60DE">
          <w:footerReference w:type="default" r:id="rId2512"/>
          <w:pgSz w:w="12240" w:h="15840"/>
          <w:pgMar w:top="1166" w:right="1440" w:bottom="810" w:left="1440" w:header="360" w:footer="720" w:gutter="0"/>
          <w:pgNumType w:start="367"/>
          <w:cols w:space="720"/>
        </w:sectPr>
      </w:pPr>
    </w:p>
    <w:p w14:paraId="0B860D91" w14:textId="77777777" w:rsidR="007502E0" w:rsidRDefault="007502E0" w:rsidP="007502E0">
      <w:pPr>
        <w:pStyle w:val="Heading1"/>
      </w:pPr>
      <w:bookmarkStart w:id="869" w:name="_Toc519769611"/>
      <w:bookmarkStart w:id="870" w:name="_Toc519769993"/>
      <w:bookmarkStart w:id="871" w:name="_Toc519867455"/>
      <w:r>
        <w:t>Future Changes and Plans Arising out of the Self-Evaluation</w:t>
      </w:r>
      <w:bookmarkEnd w:id="869"/>
      <w:bookmarkEnd w:id="870"/>
      <w:bookmarkEnd w:id="871"/>
    </w:p>
    <w:p w14:paraId="30C3310B" w14:textId="77777777" w:rsidR="007502E0" w:rsidRDefault="007502E0" w:rsidP="007502E0">
      <w:pPr>
        <w:spacing w:after="80"/>
        <w:jc w:val="center"/>
        <w:rPr>
          <w:rFonts w:eastAsia="Times New Roman" w:cs="Times New Roman"/>
          <w:sz w:val="22"/>
        </w:rPr>
      </w:pPr>
      <w:r>
        <w:rPr>
          <w:rFonts w:eastAsia="Times New Roman" w:cs="Times New Roman"/>
          <w:b/>
        </w:rPr>
        <w:t>Table 38.</w:t>
      </w:r>
      <w:r>
        <w:rPr>
          <w:rFonts w:eastAsia="Times New Roman" w:cs="Times New Roman"/>
        </w:rPr>
        <w:t xml:space="preserve"> </w:t>
      </w:r>
    </w:p>
    <w:tbl>
      <w:tblPr>
        <w:tblW w:w="9160"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1260"/>
        <w:gridCol w:w="1530"/>
        <w:gridCol w:w="1495"/>
        <w:gridCol w:w="2355"/>
      </w:tblGrid>
      <w:tr w:rsidR="007502E0" w14:paraId="60A79F97" w14:textId="77777777" w:rsidTr="00123BC4">
        <w:trPr>
          <w:tblHeader/>
        </w:trPr>
        <w:tc>
          <w:tcPr>
            <w:tcW w:w="2520" w:type="dxa"/>
            <w:tcBorders>
              <w:bottom w:val="single" w:sz="4" w:space="0" w:color="auto"/>
              <w:right w:val="single" w:sz="4" w:space="0" w:color="auto"/>
            </w:tcBorders>
            <w:shd w:val="clear" w:color="auto" w:fill="DEEAF6" w:themeFill="accent1" w:themeFillTint="33"/>
          </w:tcPr>
          <w:p w14:paraId="4B3D43C5" w14:textId="77777777" w:rsidR="007502E0" w:rsidRPr="0024369B" w:rsidRDefault="007502E0" w:rsidP="00123BC4">
            <w:pPr>
              <w:jc w:val="center"/>
              <w:rPr>
                <w:rFonts w:eastAsia="Times New Roman" w:cs="Times New Roman"/>
                <w:b/>
                <w:color w:val="000000" w:themeColor="text1"/>
              </w:rPr>
            </w:pPr>
            <w:r w:rsidRPr="0024369B">
              <w:rPr>
                <w:rFonts w:eastAsia="Times New Roman" w:cs="Times New Roman"/>
                <w:b/>
                <w:color w:val="000000" w:themeColor="text1"/>
              </w:rPr>
              <w:t>Change, Improvement and Innovation</w:t>
            </w:r>
          </w:p>
        </w:tc>
        <w:tc>
          <w:tcPr>
            <w:tcW w:w="1260" w:type="dxa"/>
            <w:tcBorders>
              <w:left w:val="single" w:sz="4" w:space="0" w:color="auto"/>
              <w:bottom w:val="single" w:sz="4" w:space="0" w:color="auto"/>
              <w:right w:val="single" w:sz="4" w:space="0" w:color="auto"/>
            </w:tcBorders>
            <w:shd w:val="clear" w:color="auto" w:fill="DEEAF6" w:themeFill="accent1" w:themeFillTint="33"/>
          </w:tcPr>
          <w:p w14:paraId="085DAF11" w14:textId="77777777" w:rsidR="007502E0" w:rsidRPr="0024369B" w:rsidRDefault="007502E0" w:rsidP="00420E83">
            <w:pPr>
              <w:rPr>
                <w:rFonts w:eastAsia="Times New Roman" w:cs="Times New Roman"/>
                <w:b/>
                <w:color w:val="000000" w:themeColor="text1"/>
              </w:rPr>
            </w:pPr>
            <w:r w:rsidRPr="0024369B">
              <w:rPr>
                <w:rFonts w:eastAsia="Times New Roman" w:cs="Times New Roman"/>
                <w:b/>
                <w:color w:val="000000" w:themeColor="text1"/>
              </w:rPr>
              <w:t>Standard</w:t>
            </w:r>
          </w:p>
        </w:tc>
        <w:tc>
          <w:tcPr>
            <w:tcW w:w="1530" w:type="dxa"/>
            <w:tcBorders>
              <w:left w:val="single" w:sz="4" w:space="0" w:color="auto"/>
              <w:bottom w:val="single" w:sz="4" w:space="0" w:color="auto"/>
              <w:right w:val="single" w:sz="4" w:space="0" w:color="auto"/>
            </w:tcBorders>
            <w:shd w:val="clear" w:color="auto" w:fill="DEEAF6" w:themeFill="accent1" w:themeFillTint="33"/>
          </w:tcPr>
          <w:p w14:paraId="0D11D221" w14:textId="77777777" w:rsidR="007502E0" w:rsidRPr="0024369B" w:rsidRDefault="007502E0" w:rsidP="00123BC4">
            <w:pPr>
              <w:jc w:val="center"/>
              <w:rPr>
                <w:rFonts w:eastAsia="Times New Roman" w:cs="Times New Roman"/>
                <w:b/>
                <w:color w:val="000000" w:themeColor="text1"/>
              </w:rPr>
            </w:pPr>
            <w:r w:rsidRPr="0024369B">
              <w:rPr>
                <w:rFonts w:eastAsia="Times New Roman" w:cs="Times New Roman"/>
                <w:b/>
                <w:color w:val="000000" w:themeColor="text1"/>
              </w:rPr>
              <w:t>College Leads</w:t>
            </w:r>
          </w:p>
        </w:tc>
        <w:tc>
          <w:tcPr>
            <w:tcW w:w="1495" w:type="dxa"/>
            <w:tcBorders>
              <w:left w:val="single" w:sz="4" w:space="0" w:color="auto"/>
              <w:bottom w:val="single" w:sz="4" w:space="0" w:color="auto"/>
              <w:right w:val="single" w:sz="4" w:space="0" w:color="auto"/>
            </w:tcBorders>
            <w:shd w:val="clear" w:color="auto" w:fill="DEEAF6" w:themeFill="accent1" w:themeFillTint="33"/>
          </w:tcPr>
          <w:p w14:paraId="7FB7033E" w14:textId="77777777" w:rsidR="007502E0" w:rsidRPr="0024369B" w:rsidRDefault="007502E0" w:rsidP="00123BC4">
            <w:pPr>
              <w:jc w:val="center"/>
              <w:rPr>
                <w:rFonts w:eastAsia="Times New Roman" w:cs="Times New Roman"/>
                <w:b/>
                <w:color w:val="000000" w:themeColor="text1"/>
              </w:rPr>
            </w:pPr>
            <w:r w:rsidRPr="0024369B">
              <w:rPr>
                <w:rFonts w:eastAsia="Times New Roman" w:cs="Times New Roman"/>
                <w:b/>
                <w:color w:val="000000" w:themeColor="text1"/>
              </w:rPr>
              <w:t>Completion Date</w:t>
            </w:r>
          </w:p>
        </w:tc>
        <w:tc>
          <w:tcPr>
            <w:tcW w:w="2355" w:type="dxa"/>
            <w:tcBorders>
              <w:left w:val="single" w:sz="4" w:space="0" w:color="auto"/>
              <w:bottom w:val="single" w:sz="4" w:space="0" w:color="auto"/>
            </w:tcBorders>
            <w:shd w:val="clear" w:color="auto" w:fill="DEEAF6" w:themeFill="accent1" w:themeFillTint="33"/>
          </w:tcPr>
          <w:p w14:paraId="2B0457C3" w14:textId="77777777" w:rsidR="007502E0" w:rsidRPr="0024369B" w:rsidRDefault="007502E0" w:rsidP="00123BC4">
            <w:pPr>
              <w:jc w:val="center"/>
              <w:rPr>
                <w:rFonts w:eastAsia="Times New Roman" w:cs="Times New Roman"/>
                <w:b/>
                <w:color w:val="000000" w:themeColor="text1"/>
              </w:rPr>
            </w:pPr>
            <w:r w:rsidRPr="0024369B">
              <w:rPr>
                <w:rFonts w:eastAsia="Times New Roman" w:cs="Times New Roman"/>
                <w:b/>
                <w:color w:val="000000" w:themeColor="text1"/>
              </w:rPr>
              <w:t>Outcome</w:t>
            </w:r>
          </w:p>
        </w:tc>
      </w:tr>
      <w:tr w:rsidR="007502E0" w14:paraId="03D19D0D" w14:textId="77777777" w:rsidTr="00123BC4">
        <w:trPr>
          <w:trHeight w:val="507"/>
        </w:trPr>
        <w:tc>
          <w:tcPr>
            <w:tcW w:w="9160" w:type="dxa"/>
            <w:gridSpan w:val="5"/>
            <w:tcBorders>
              <w:top w:val="single" w:sz="4" w:space="0" w:color="auto"/>
              <w:bottom w:val="single" w:sz="4" w:space="0" w:color="auto"/>
            </w:tcBorders>
            <w:shd w:val="clear" w:color="auto" w:fill="D9D9D9" w:themeFill="background1" w:themeFillShade="D9"/>
            <w:vAlign w:val="center"/>
          </w:tcPr>
          <w:p w14:paraId="19A25633" w14:textId="77777777" w:rsidR="007502E0" w:rsidRPr="006D5822" w:rsidRDefault="007502E0" w:rsidP="003124D7">
            <w:pPr>
              <w:numPr>
                <w:ilvl w:val="0"/>
                <w:numId w:val="226"/>
              </w:numPr>
              <w:pBdr>
                <w:top w:val="nil"/>
                <w:left w:val="nil"/>
                <w:bottom w:val="nil"/>
                <w:right w:val="nil"/>
                <w:between w:val="nil"/>
              </w:pBdr>
              <w:spacing w:after="0" w:line="240" w:lineRule="auto"/>
              <w:contextualSpacing/>
              <w:rPr>
                <w:rFonts w:eastAsia="Times New Roman" w:cs="Times New Roman"/>
                <w:color w:val="000000" w:themeColor="text1"/>
                <w:sz w:val="22"/>
              </w:rPr>
            </w:pPr>
            <w:r w:rsidRPr="006D5822">
              <w:rPr>
                <w:rFonts w:eastAsia="Times New Roman" w:cs="Times New Roman"/>
                <w:color w:val="000000" w:themeColor="text1"/>
                <w:sz w:val="22"/>
              </w:rPr>
              <w:t>Easier Accessibility of Information</w:t>
            </w:r>
          </w:p>
        </w:tc>
      </w:tr>
      <w:tr w:rsidR="007502E0" w14:paraId="7EBBF261" w14:textId="77777777" w:rsidTr="00123BC4">
        <w:trPr>
          <w:trHeight w:val="363"/>
        </w:trPr>
        <w:tc>
          <w:tcPr>
            <w:tcW w:w="9160" w:type="dxa"/>
            <w:gridSpan w:val="5"/>
            <w:tcBorders>
              <w:top w:val="single" w:sz="4" w:space="0" w:color="auto"/>
            </w:tcBorders>
            <w:shd w:val="clear" w:color="auto" w:fill="D9D9D9" w:themeFill="background1" w:themeFillShade="D9"/>
            <w:vAlign w:val="center"/>
          </w:tcPr>
          <w:p w14:paraId="1B82A9E2" w14:textId="77777777" w:rsidR="007502E0" w:rsidRPr="006D5822" w:rsidRDefault="007502E0" w:rsidP="003124D7">
            <w:pPr>
              <w:numPr>
                <w:ilvl w:val="0"/>
                <w:numId w:val="227"/>
              </w:numPr>
              <w:pBdr>
                <w:top w:val="nil"/>
                <w:left w:val="nil"/>
                <w:bottom w:val="nil"/>
                <w:right w:val="nil"/>
                <w:between w:val="nil"/>
              </w:pBdr>
              <w:spacing w:after="0" w:line="240" w:lineRule="auto"/>
              <w:ind w:left="705"/>
              <w:contextualSpacing/>
              <w:rPr>
                <w:rFonts w:eastAsia="Times New Roman" w:cs="Times New Roman"/>
                <w:b/>
                <w:color w:val="000000" w:themeColor="text1"/>
                <w:sz w:val="22"/>
              </w:rPr>
            </w:pPr>
            <w:r w:rsidRPr="006D5822">
              <w:rPr>
                <w:rFonts w:eastAsia="Times New Roman" w:cs="Times New Roman"/>
                <w:color w:val="000000" w:themeColor="text1"/>
                <w:sz w:val="22"/>
              </w:rPr>
              <w:t>Information for the Public:</w:t>
            </w:r>
          </w:p>
        </w:tc>
      </w:tr>
      <w:tr w:rsidR="007502E0" w14:paraId="63B9F9E7" w14:textId="77777777" w:rsidTr="00420E83">
        <w:tc>
          <w:tcPr>
            <w:tcW w:w="2520" w:type="dxa"/>
            <w:tcBorders>
              <w:bottom w:val="single" w:sz="4" w:space="0" w:color="auto"/>
            </w:tcBorders>
            <w:shd w:val="clear" w:color="auto" w:fill="DEEAF6" w:themeFill="accent1" w:themeFillTint="33"/>
          </w:tcPr>
          <w:p w14:paraId="59794159" w14:textId="6836FAE3"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 xml:space="preserve">Move student achievement from </w:t>
            </w:r>
            <w:r>
              <w:rPr>
                <w:rFonts w:eastAsia="Times New Roman" w:cs="Times New Roman"/>
                <w:sz w:val="22"/>
              </w:rPr>
              <w:t>Office for Institutional Effectiveness (OFIE)</w:t>
            </w:r>
            <w:r w:rsidRPr="006D5822">
              <w:rPr>
                <w:rFonts w:eastAsia="Times New Roman" w:cs="Times New Roman"/>
                <w:color w:val="000000" w:themeColor="text1"/>
                <w:sz w:val="22"/>
              </w:rPr>
              <w:t xml:space="preserve"> to the College website</w:t>
            </w:r>
          </w:p>
        </w:tc>
        <w:tc>
          <w:tcPr>
            <w:tcW w:w="1260" w:type="dxa"/>
            <w:tcBorders>
              <w:bottom w:val="single" w:sz="4" w:space="0" w:color="auto"/>
            </w:tcBorders>
            <w:shd w:val="clear" w:color="auto" w:fill="FFFFFF" w:themeFill="background1"/>
          </w:tcPr>
          <w:p w14:paraId="1BCCE0E1" w14:textId="77777777" w:rsidR="007502E0" w:rsidRDefault="007502E0" w:rsidP="00123BC4">
            <w:pPr>
              <w:rPr>
                <w:rFonts w:eastAsia="Times New Roman" w:cs="Times New Roman"/>
                <w:color w:val="FF0000"/>
                <w:sz w:val="22"/>
              </w:rPr>
            </w:pPr>
            <w:r>
              <w:rPr>
                <w:rFonts w:eastAsia="Times New Roman" w:cs="Times New Roman"/>
                <w:sz w:val="22"/>
              </w:rPr>
              <w:t>I.C.</w:t>
            </w:r>
          </w:p>
          <w:p w14:paraId="1DDBE0A5" w14:textId="77777777" w:rsidR="007502E0" w:rsidRDefault="007502E0" w:rsidP="00123BC4">
            <w:pPr>
              <w:rPr>
                <w:rFonts w:eastAsia="Times New Roman" w:cs="Times New Roman"/>
                <w:sz w:val="22"/>
              </w:rPr>
            </w:pPr>
          </w:p>
        </w:tc>
        <w:tc>
          <w:tcPr>
            <w:tcW w:w="1530" w:type="dxa"/>
            <w:tcBorders>
              <w:bottom w:val="single" w:sz="4" w:space="0" w:color="auto"/>
            </w:tcBorders>
            <w:shd w:val="clear" w:color="auto" w:fill="FFFFFF" w:themeFill="background1"/>
          </w:tcPr>
          <w:p w14:paraId="1745E9AB" w14:textId="77777777" w:rsidR="007502E0" w:rsidRDefault="007502E0" w:rsidP="00123BC4">
            <w:pPr>
              <w:rPr>
                <w:rFonts w:eastAsia="Times New Roman" w:cs="Times New Roman"/>
                <w:color w:val="000000"/>
                <w:sz w:val="22"/>
              </w:rPr>
            </w:pPr>
            <w:r>
              <w:rPr>
                <w:rFonts w:eastAsia="Times New Roman" w:cs="Times New Roman"/>
                <w:sz w:val="22"/>
              </w:rPr>
              <w:t xml:space="preserve">OFIE, </w:t>
            </w:r>
            <w:r>
              <w:rPr>
                <w:rFonts w:eastAsia="Times New Roman" w:cs="Times New Roman"/>
                <w:color w:val="000000"/>
                <w:sz w:val="22"/>
              </w:rPr>
              <w:t>VCAA</w:t>
            </w:r>
          </w:p>
        </w:tc>
        <w:tc>
          <w:tcPr>
            <w:tcW w:w="1495" w:type="dxa"/>
            <w:tcBorders>
              <w:bottom w:val="single" w:sz="4" w:space="0" w:color="auto"/>
            </w:tcBorders>
            <w:shd w:val="clear" w:color="auto" w:fill="FFFFFF" w:themeFill="background1"/>
          </w:tcPr>
          <w:p w14:paraId="702202C9" w14:textId="77777777" w:rsidR="007502E0" w:rsidRDefault="007502E0" w:rsidP="00123BC4">
            <w:pPr>
              <w:rPr>
                <w:rFonts w:eastAsia="Times New Roman" w:cs="Times New Roman"/>
                <w:sz w:val="22"/>
              </w:rPr>
            </w:pPr>
            <w:r>
              <w:rPr>
                <w:rFonts w:eastAsia="Times New Roman" w:cs="Times New Roman"/>
                <w:sz w:val="22"/>
              </w:rPr>
              <w:t>Fall 2018</w:t>
            </w:r>
          </w:p>
          <w:p w14:paraId="63D1C5AA"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FFFFF" w:themeFill="background1"/>
          </w:tcPr>
          <w:p w14:paraId="0198F349" w14:textId="77777777" w:rsidR="007502E0" w:rsidRDefault="007502E0" w:rsidP="00123BC4">
            <w:pPr>
              <w:rPr>
                <w:rFonts w:eastAsia="Times New Roman" w:cs="Times New Roman"/>
                <w:sz w:val="22"/>
              </w:rPr>
            </w:pPr>
            <w:r>
              <w:rPr>
                <w:rFonts w:eastAsia="Times New Roman" w:cs="Times New Roman"/>
                <w:sz w:val="22"/>
              </w:rPr>
              <w:t>Student achievement data will be more accessible</w:t>
            </w:r>
          </w:p>
        </w:tc>
      </w:tr>
      <w:tr w:rsidR="007502E0" w14:paraId="5CF0AECB" w14:textId="77777777" w:rsidTr="00420E83">
        <w:trPr>
          <w:trHeight w:val="840"/>
        </w:trPr>
        <w:tc>
          <w:tcPr>
            <w:tcW w:w="2520" w:type="dxa"/>
            <w:tcBorders>
              <w:top w:val="single" w:sz="4" w:space="0" w:color="auto"/>
              <w:bottom w:val="single" w:sz="4" w:space="0" w:color="auto"/>
            </w:tcBorders>
            <w:shd w:val="clear" w:color="auto" w:fill="DEEAF6" w:themeFill="accent1" w:themeFillTint="33"/>
          </w:tcPr>
          <w:p w14:paraId="6D49ADCB" w14:textId="26901436"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Move Community College Survey of Student Engagement (CCSSE) data from OFIE to the College’s website</w:t>
            </w:r>
          </w:p>
        </w:tc>
        <w:tc>
          <w:tcPr>
            <w:tcW w:w="1260" w:type="dxa"/>
            <w:tcBorders>
              <w:bottom w:val="single" w:sz="4" w:space="0" w:color="auto"/>
            </w:tcBorders>
            <w:shd w:val="clear" w:color="auto" w:fill="F2F2F2" w:themeFill="background1" w:themeFillShade="F2"/>
          </w:tcPr>
          <w:p w14:paraId="3E9D2F38" w14:textId="77777777" w:rsidR="007502E0" w:rsidRDefault="007502E0" w:rsidP="00123BC4">
            <w:pPr>
              <w:rPr>
                <w:rFonts w:eastAsia="Times New Roman" w:cs="Times New Roman"/>
                <w:sz w:val="22"/>
              </w:rPr>
            </w:pPr>
            <w:r>
              <w:rPr>
                <w:rFonts w:eastAsia="Times New Roman" w:cs="Times New Roman"/>
                <w:sz w:val="22"/>
              </w:rPr>
              <w:t>I.C.</w:t>
            </w:r>
          </w:p>
          <w:p w14:paraId="2F295588" w14:textId="77777777" w:rsidR="007502E0" w:rsidRDefault="007502E0" w:rsidP="00123BC4">
            <w:pPr>
              <w:rPr>
                <w:rFonts w:eastAsia="Times New Roman" w:cs="Times New Roman"/>
                <w:sz w:val="22"/>
              </w:rPr>
            </w:pPr>
          </w:p>
        </w:tc>
        <w:tc>
          <w:tcPr>
            <w:tcW w:w="1530" w:type="dxa"/>
            <w:tcBorders>
              <w:bottom w:val="single" w:sz="4" w:space="0" w:color="auto"/>
            </w:tcBorders>
            <w:shd w:val="clear" w:color="auto" w:fill="F2F2F2" w:themeFill="background1" w:themeFillShade="F2"/>
          </w:tcPr>
          <w:p w14:paraId="5FC3023E" w14:textId="77777777" w:rsidR="007502E0" w:rsidRDefault="007502E0" w:rsidP="00123BC4">
            <w:pPr>
              <w:rPr>
                <w:rFonts w:eastAsia="Times New Roman" w:cs="Times New Roman"/>
                <w:sz w:val="22"/>
              </w:rPr>
            </w:pPr>
            <w:r>
              <w:rPr>
                <w:rFonts w:eastAsia="Times New Roman" w:cs="Times New Roman"/>
                <w:sz w:val="22"/>
              </w:rPr>
              <w:t xml:space="preserve">OFIE </w:t>
            </w:r>
          </w:p>
          <w:p w14:paraId="5739FB6F" w14:textId="77777777" w:rsidR="007502E0" w:rsidRDefault="007502E0" w:rsidP="00123BC4">
            <w:pPr>
              <w:rPr>
                <w:rFonts w:eastAsia="Times New Roman" w:cs="Times New Roman"/>
                <w:sz w:val="22"/>
              </w:rPr>
            </w:pPr>
          </w:p>
        </w:tc>
        <w:tc>
          <w:tcPr>
            <w:tcW w:w="1495" w:type="dxa"/>
            <w:tcBorders>
              <w:bottom w:val="single" w:sz="4" w:space="0" w:color="auto"/>
            </w:tcBorders>
            <w:shd w:val="clear" w:color="auto" w:fill="F2F2F2" w:themeFill="background1" w:themeFillShade="F2"/>
          </w:tcPr>
          <w:p w14:paraId="666FB547" w14:textId="77777777" w:rsidR="007502E0" w:rsidRDefault="007502E0" w:rsidP="00123BC4">
            <w:pPr>
              <w:rPr>
                <w:rFonts w:eastAsia="Times New Roman" w:cs="Times New Roman"/>
                <w:sz w:val="22"/>
              </w:rPr>
            </w:pPr>
            <w:r>
              <w:rPr>
                <w:rFonts w:eastAsia="Times New Roman" w:cs="Times New Roman"/>
                <w:sz w:val="22"/>
              </w:rPr>
              <w:t>Fall 2018</w:t>
            </w:r>
          </w:p>
          <w:p w14:paraId="668A4A78"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2F2F2" w:themeFill="background1" w:themeFillShade="F2"/>
          </w:tcPr>
          <w:p w14:paraId="6257CA17" w14:textId="77777777" w:rsidR="007502E0" w:rsidRDefault="007502E0" w:rsidP="00123BC4">
            <w:pPr>
              <w:rPr>
                <w:rFonts w:eastAsia="Times New Roman" w:cs="Times New Roman"/>
                <w:sz w:val="22"/>
              </w:rPr>
            </w:pPr>
            <w:r>
              <w:rPr>
                <w:rFonts w:eastAsia="Times New Roman" w:cs="Times New Roman"/>
                <w:sz w:val="22"/>
              </w:rPr>
              <w:t>CCSSE report data will be more accessible to the public</w:t>
            </w:r>
          </w:p>
        </w:tc>
      </w:tr>
      <w:tr w:rsidR="007502E0" w14:paraId="02B661B9" w14:textId="77777777" w:rsidTr="00420E83">
        <w:trPr>
          <w:trHeight w:val="660"/>
        </w:trPr>
        <w:tc>
          <w:tcPr>
            <w:tcW w:w="2520" w:type="dxa"/>
            <w:tcBorders>
              <w:top w:val="single" w:sz="4" w:space="0" w:color="auto"/>
              <w:bottom w:val="single" w:sz="4" w:space="0" w:color="auto"/>
            </w:tcBorders>
            <w:shd w:val="clear" w:color="auto" w:fill="DEEAF6" w:themeFill="accent1" w:themeFillTint="33"/>
          </w:tcPr>
          <w:p w14:paraId="62E98B41" w14:textId="4361DDC7"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 xml:space="preserve">Place link to </w:t>
            </w:r>
            <w:r>
              <w:rPr>
                <w:rFonts w:eastAsia="Times New Roman" w:cs="Times New Roman"/>
                <w:sz w:val="22"/>
              </w:rPr>
              <w:t>Annual Report of Program Data (ARPDs)</w:t>
            </w:r>
            <w:r w:rsidRPr="006D5822">
              <w:rPr>
                <w:rFonts w:eastAsia="Times New Roman" w:cs="Times New Roman"/>
                <w:color w:val="000000" w:themeColor="text1"/>
                <w:sz w:val="22"/>
              </w:rPr>
              <w:t xml:space="preserve"> on the College’s website</w:t>
            </w:r>
          </w:p>
        </w:tc>
        <w:tc>
          <w:tcPr>
            <w:tcW w:w="1260" w:type="dxa"/>
            <w:tcBorders>
              <w:bottom w:val="single" w:sz="4" w:space="0" w:color="auto"/>
            </w:tcBorders>
            <w:shd w:val="clear" w:color="auto" w:fill="FFFFFF" w:themeFill="background1"/>
          </w:tcPr>
          <w:p w14:paraId="34903433" w14:textId="77777777" w:rsidR="007502E0" w:rsidRDefault="007502E0" w:rsidP="00123BC4">
            <w:pPr>
              <w:rPr>
                <w:rFonts w:eastAsia="Times New Roman" w:cs="Times New Roman"/>
                <w:sz w:val="22"/>
              </w:rPr>
            </w:pPr>
            <w:r>
              <w:rPr>
                <w:rFonts w:eastAsia="Times New Roman" w:cs="Times New Roman"/>
                <w:sz w:val="22"/>
              </w:rPr>
              <w:t>I.C.</w:t>
            </w:r>
          </w:p>
          <w:p w14:paraId="1B2F5E79" w14:textId="77777777" w:rsidR="007502E0" w:rsidRDefault="007502E0" w:rsidP="00123BC4">
            <w:pPr>
              <w:rPr>
                <w:rFonts w:eastAsia="Times New Roman" w:cs="Times New Roman"/>
                <w:sz w:val="22"/>
              </w:rPr>
            </w:pPr>
          </w:p>
        </w:tc>
        <w:tc>
          <w:tcPr>
            <w:tcW w:w="1530" w:type="dxa"/>
            <w:tcBorders>
              <w:bottom w:val="single" w:sz="4" w:space="0" w:color="auto"/>
            </w:tcBorders>
            <w:shd w:val="clear" w:color="auto" w:fill="FFFFFF" w:themeFill="background1"/>
          </w:tcPr>
          <w:p w14:paraId="0348088D" w14:textId="77777777" w:rsidR="007502E0" w:rsidRDefault="007502E0" w:rsidP="00123BC4">
            <w:pPr>
              <w:rPr>
                <w:rFonts w:eastAsia="Times New Roman" w:cs="Times New Roman"/>
                <w:sz w:val="22"/>
              </w:rPr>
            </w:pPr>
            <w:r>
              <w:rPr>
                <w:rFonts w:eastAsia="Times New Roman" w:cs="Times New Roman"/>
                <w:sz w:val="22"/>
              </w:rPr>
              <w:t>VCAA</w:t>
            </w:r>
          </w:p>
          <w:p w14:paraId="7D7CAC5C" w14:textId="77777777" w:rsidR="007502E0" w:rsidRDefault="007502E0" w:rsidP="00123BC4">
            <w:pPr>
              <w:rPr>
                <w:rFonts w:eastAsia="Times New Roman" w:cs="Times New Roman"/>
                <w:sz w:val="22"/>
              </w:rPr>
            </w:pPr>
          </w:p>
        </w:tc>
        <w:tc>
          <w:tcPr>
            <w:tcW w:w="1495" w:type="dxa"/>
            <w:tcBorders>
              <w:bottom w:val="single" w:sz="4" w:space="0" w:color="auto"/>
            </w:tcBorders>
            <w:shd w:val="clear" w:color="auto" w:fill="FFFFFF" w:themeFill="background1"/>
          </w:tcPr>
          <w:p w14:paraId="32ED4CE5" w14:textId="77777777" w:rsidR="007502E0" w:rsidRDefault="007502E0" w:rsidP="00123BC4">
            <w:pPr>
              <w:rPr>
                <w:rFonts w:eastAsia="Times New Roman" w:cs="Times New Roman"/>
                <w:sz w:val="22"/>
              </w:rPr>
            </w:pPr>
            <w:r>
              <w:rPr>
                <w:rFonts w:eastAsia="Times New Roman" w:cs="Times New Roman"/>
                <w:sz w:val="22"/>
              </w:rPr>
              <w:t>Fall 2018</w:t>
            </w:r>
          </w:p>
          <w:p w14:paraId="54ABC754"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FFFFF" w:themeFill="background1"/>
          </w:tcPr>
          <w:p w14:paraId="5D0ACF0F" w14:textId="77777777" w:rsidR="007502E0" w:rsidRDefault="007502E0" w:rsidP="00123BC4">
            <w:pPr>
              <w:rPr>
                <w:rFonts w:eastAsia="Times New Roman" w:cs="Times New Roman"/>
                <w:sz w:val="22"/>
              </w:rPr>
            </w:pPr>
            <w:r>
              <w:rPr>
                <w:rFonts w:eastAsia="Times New Roman" w:cs="Times New Roman"/>
                <w:sz w:val="22"/>
              </w:rPr>
              <w:t>ARPDs will be more accessible</w:t>
            </w:r>
          </w:p>
        </w:tc>
      </w:tr>
      <w:tr w:rsidR="007502E0" w14:paraId="1DC175E6" w14:textId="77777777" w:rsidTr="00420E83">
        <w:trPr>
          <w:trHeight w:val="660"/>
        </w:trPr>
        <w:tc>
          <w:tcPr>
            <w:tcW w:w="2520" w:type="dxa"/>
            <w:tcBorders>
              <w:top w:val="single" w:sz="4" w:space="0" w:color="auto"/>
              <w:bottom w:val="single" w:sz="4" w:space="0" w:color="auto"/>
            </w:tcBorders>
            <w:shd w:val="clear" w:color="auto" w:fill="DEEAF6" w:themeFill="accent1" w:themeFillTint="33"/>
          </w:tcPr>
          <w:p w14:paraId="29CF9F92" w14:textId="77777777" w:rsidR="007502E0" w:rsidRPr="006D5822" w:rsidRDefault="007502E0" w:rsidP="00123BC4">
            <w:pPr>
              <w:ind w:left="90"/>
              <w:rPr>
                <w:rFonts w:eastAsia="Times New Roman" w:cs="Times New Roman"/>
                <w:color w:val="000000" w:themeColor="text1"/>
                <w:sz w:val="22"/>
              </w:rPr>
            </w:pPr>
            <w:r w:rsidRPr="006D5822">
              <w:rPr>
                <w:rFonts w:eastAsia="Times New Roman" w:cs="Times New Roman"/>
                <w:color w:val="000000" w:themeColor="text1"/>
                <w:sz w:val="22"/>
              </w:rPr>
              <w:t xml:space="preserve">Move </w:t>
            </w:r>
            <w:r>
              <w:rPr>
                <w:rFonts w:eastAsia="Times New Roman" w:cs="Times New Roman"/>
                <w:sz w:val="22"/>
              </w:rPr>
              <w:t xml:space="preserve">Comprehensive Program Review (CPRs) </w:t>
            </w:r>
            <w:r w:rsidRPr="006D5822">
              <w:rPr>
                <w:rFonts w:eastAsia="Times New Roman" w:cs="Times New Roman"/>
                <w:color w:val="000000" w:themeColor="text1"/>
                <w:sz w:val="22"/>
              </w:rPr>
              <w:t>from OFIE to the College’s website</w:t>
            </w:r>
          </w:p>
        </w:tc>
        <w:tc>
          <w:tcPr>
            <w:tcW w:w="1260" w:type="dxa"/>
            <w:tcBorders>
              <w:bottom w:val="single" w:sz="4" w:space="0" w:color="auto"/>
            </w:tcBorders>
            <w:shd w:val="clear" w:color="auto" w:fill="F2F2F2" w:themeFill="background1" w:themeFillShade="F2"/>
          </w:tcPr>
          <w:p w14:paraId="1D2961B6" w14:textId="77777777" w:rsidR="007502E0" w:rsidRDefault="007502E0" w:rsidP="00123BC4">
            <w:pPr>
              <w:rPr>
                <w:rFonts w:eastAsia="Times New Roman" w:cs="Times New Roman"/>
                <w:sz w:val="22"/>
              </w:rPr>
            </w:pPr>
            <w:r>
              <w:rPr>
                <w:rFonts w:eastAsia="Times New Roman" w:cs="Times New Roman"/>
                <w:sz w:val="22"/>
              </w:rPr>
              <w:t>I.C.</w:t>
            </w:r>
          </w:p>
        </w:tc>
        <w:tc>
          <w:tcPr>
            <w:tcW w:w="1530" w:type="dxa"/>
            <w:tcBorders>
              <w:bottom w:val="single" w:sz="4" w:space="0" w:color="auto"/>
            </w:tcBorders>
            <w:shd w:val="clear" w:color="auto" w:fill="F2F2F2" w:themeFill="background1" w:themeFillShade="F2"/>
          </w:tcPr>
          <w:p w14:paraId="57963A0A" w14:textId="77777777" w:rsidR="007502E0" w:rsidRDefault="007502E0" w:rsidP="00123BC4">
            <w:pPr>
              <w:rPr>
                <w:rFonts w:eastAsia="Times New Roman" w:cs="Times New Roman"/>
                <w:sz w:val="22"/>
              </w:rPr>
            </w:pPr>
            <w:r>
              <w:rPr>
                <w:rFonts w:eastAsia="Times New Roman" w:cs="Times New Roman"/>
                <w:sz w:val="22"/>
              </w:rPr>
              <w:t>OFIE, VCAA</w:t>
            </w:r>
          </w:p>
        </w:tc>
        <w:tc>
          <w:tcPr>
            <w:tcW w:w="1495" w:type="dxa"/>
            <w:tcBorders>
              <w:bottom w:val="single" w:sz="4" w:space="0" w:color="auto"/>
            </w:tcBorders>
            <w:shd w:val="clear" w:color="auto" w:fill="F2F2F2" w:themeFill="background1" w:themeFillShade="F2"/>
          </w:tcPr>
          <w:p w14:paraId="393D70F1" w14:textId="77777777" w:rsidR="007502E0" w:rsidRDefault="007502E0" w:rsidP="00123BC4">
            <w:pPr>
              <w:rPr>
                <w:rFonts w:eastAsia="Times New Roman" w:cs="Times New Roman"/>
                <w:sz w:val="22"/>
              </w:rPr>
            </w:pPr>
            <w:r>
              <w:rPr>
                <w:rFonts w:eastAsia="Times New Roman" w:cs="Times New Roman"/>
                <w:sz w:val="22"/>
              </w:rPr>
              <w:t>Fall 2018</w:t>
            </w:r>
          </w:p>
        </w:tc>
        <w:tc>
          <w:tcPr>
            <w:tcW w:w="2355" w:type="dxa"/>
            <w:tcBorders>
              <w:bottom w:val="single" w:sz="4" w:space="0" w:color="auto"/>
            </w:tcBorders>
            <w:shd w:val="clear" w:color="auto" w:fill="F2F2F2" w:themeFill="background1" w:themeFillShade="F2"/>
          </w:tcPr>
          <w:p w14:paraId="0522A931" w14:textId="77777777" w:rsidR="007502E0" w:rsidRDefault="007502E0" w:rsidP="00123BC4">
            <w:pPr>
              <w:rPr>
                <w:rFonts w:eastAsia="Times New Roman" w:cs="Times New Roman"/>
                <w:sz w:val="22"/>
              </w:rPr>
            </w:pPr>
            <w:r>
              <w:rPr>
                <w:rFonts w:eastAsia="Times New Roman" w:cs="Times New Roman"/>
                <w:sz w:val="22"/>
              </w:rPr>
              <w:t>CPRs will be more accessible</w:t>
            </w:r>
          </w:p>
        </w:tc>
      </w:tr>
      <w:tr w:rsidR="007502E0" w14:paraId="7934256B" w14:textId="77777777" w:rsidTr="00123BC4">
        <w:trPr>
          <w:trHeight w:val="300"/>
        </w:trPr>
        <w:tc>
          <w:tcPr>
            <w:tcW w:w="9160" w:type="dxa"/>
            <w:gridSpan w:val="5"/>
            <w:shd w:val="clear" w:color="auto" w:fill="D9D9D9" w:themeFill="background1" w:themeFillShade="D9"/>
            <w:vAlign w:val="center"/>
          </w:tcPr>
          <w:p w14:paraId="21D4BBC4" w14:textId="77777777" w:rsidR="007502E0" w:rsidRPr="006D5822" w:rsidRDefault="007502E0" w:rsidP="003124D7">
            <w:pPr>
              <w:pStyle w:val="ListParagraph"/>
              <w:numPr>
                <w:ilvl w:val="0"/>
                <w:numId w:val="227"/>
              </w:numPr>
              <w:spacing w:after="0" w:line="240" w:lineRule="auto"/>
              <w:ind w:left="615"/>
              <w:rPr>
                <w:b/>
                <w:color w:val="000000" w:themeColor="text1"/>
                <w:sz w:val="22"/>
                <w:szCs w:val="22"/>
              </w:rPr>
            </w:pPr>
            <w:r w:rsidRPr="006D5822">
              <w:rPr>
                <w:color w:val="000000" w:themeColor="text1"/>
                <w:sz w:val="22"/>
                <w:szCs w:val="22"/>
              </w:rPr>
              <w:t xml:space="preserve"> Information for the Students:</w:t>
            </w:r>
          </w:p>
        </w:tc>
      </w:tr>
      <w:tr w:rsidR="007502E0" w14:paraId="315479FB" w14:textId="77777777" w:rsidTr="00420E83">
        <w:tc>
          <w:tcPr>
            <w:tcW w:w="2520" w:type="dxa"/>
            <w:tcBorders>
              <w:bottom w:val="single" w:sz="4" w:space="0" w:color="auto"/>
            </w:tcBorders>
            <w:shd w:val="clear" w:color="auto" w:fill="DEEAF6" w:themeFill="accent1" w:themeFillTint="33"/>
          </w:tcPr>
          <w:p w14:paraId="04ECA26B" w14:textId="31E15465"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 xml:space="preserve">Move articulation agreements to the College’s website </w:t>
            </w:r>
          </w:p>
        </w:tc>
        <w:tc>
          <w:tcPr>
            <w:tcW w:w="1260" w:type="dxa"/>
            <w:tcBorders>
              <w:bottom w:val="single" w:sz="4" w:space="0" w:color="auto"/>
            </w:tcBorders>
            <w:shd w:val="clear" w:color="auto" w:fill="FFFFFF" w:themeFill="background1"/>
          </w:tcPr>
          <w:p w14:paraId="051F8498" w14:textId="77777777" w:rsidR="007502E0" w:rsidRDefault="007502E0" w:rsidP="00123BC4">
            <w:pPr>
              <w:rPr>
                <w:rFonts w:eastAsia="Times New Roman" w:cs="Times New Roman"/>
                <w:sz w:val="22"/>
              </w:rPr>
            </w:pPr>
            <w:r>
              <w:rPr>
                <w:rFonts w:eastAsia="Times New Roman" w:cs="Times New Roman"/>
                <w:sz w:val="22"/>
              </w:rPr>
              <w:t>I.C.</w:t>
            </w:r>
          </w:p>
        </w:tc>
        <w:tc>
          <w:tcPr>
            <w:tcW w:w="1530" w:type="dxa"/>
            <w:tcBorders>
              <w:bottom w:val="single" w:sz="4" w:space="0" w:color="auto"/>
            </w:tcBorders>
            <w:shd w:val="clear" w:color="auto" w:fill="FFFFFF" w:themeFill="background1"/>
          </w:tcPr>
          <w:p w14:paraId="252E64A8" w14:textId="77777777" w:rsidR="007502E0" w:rsidRDefault="007502E0" w:rsidP="00123BC4">
            <w:pPr>
              <w:rPr>
                <w:rFonts w:eastAsia="Times New Roman" w:cs="Times New Roman"/>
                <w:sz w:val="22"/>
              </w:rPr>
            </w:pPr>
            <w:r>
              <w:rPr>
                <w:rFonts w:eastAsia="Times New Roman" w:cs="Times New Roman"/>
                <w:sz w:val="22"/>
              </w:rPr>
              <w:t>VCAA</w:t>
            </w:r>
          </w:p>
        </w:tc>
        <w:tc>
          <w:tcPr>
            <w:tcW w:w="1495" w:type="dxa"/>
            <w:tcBorders>
              <w:bottom w:val="single" w:sz="4" w:space="0" w:color="auto"/>
            </w:tcBorders>
            <w:shd w:val="clear" w:color="auto" w:fill="FFFFFF" w:themeFill="background1"/>
          </w:tcPr>
          <w:p w14:paraId="7FD845A9" w14:textId="77777777" w:rsidR="007502E0" w:rsidRDefault="007502E0" w:rsidP="00123BC4">
            <w:pPr>
              <w:rPr>
                <w:rFonts w:eastAsia="Times New Roman" w:cs="Times New Roman"/>
                <w:sz w:val="22"/>
              </w:rPr>
            </w:pPr>
            <w:r>
              <w:rPr>
                <w:rFonts w:eastAsia="Times New Roman" w:cs="Times New Roman"/>
                <w:sz w:val="22"/>
              </w:rPr>
              <w:t>Fall 2018</w:t>
            </w:r>
          </w:p>
        </w:tc>
        <w:tc>
          <w:tcPr>
            <w:tcW w:w="2355" w:type="dxa"/>
            <w:tcBorders>
              <w:bottom w:val="single" w:sz="4" w:space="0" w:color="auto"/>
            </w:tcBorders>
            <w:shd w:val="clear" w:color="auto" w:fill="FFFFFF" w:themeFill="background1"/>
          </w:tcPr>
          <w:p w14:paraId="26F57349" w14:textId="77777777" w:rsidR="007502E0" w:rsidRDefault="007502E0" w:rsidP="00123BC4">
            <w:pPr>
              <w:rPr>
                <w:rFonts w:eastAsia="Times New Roman" w:cs="Times New Roman"/>
                <w:sz w:val="22"/>
              </w:rPr>
            </w:pPr>
            <w:r>
              <w:rPr>
                <w:rFonts w:eastAsia="Times New Roman" w:cs="Times New Roman"/>
                <w:sz w:val="22"/>
              </w:rPr>
              <w:t>Articulation     agreements will be more accessible</w:t>
            </w:r>
          </w:p>
        </w:tc>
      </w:tr>
      <w:tr w:rsidR="007502E0" w14:paraId="0D6B91A4" w14:textId="77777777" w:rsidTr="00420E83">
        <w:tc>
          <w:tcPr>
            <w:tcW w:w="2520" w:type="dxa"/>
            <w:tcBorders>
              <w:top w:val="single" w:sz="4" w:space="0" w:color="auto"/>
              <w:bottom w:val="single" w:sz="4" w:space="0" w:color="auto"/>
            </w:tcBorders>
            <w:shd w:val="clear" w:color="auto" w:fill="DEEAF6" w:themeFill="accent1" w:themeFillTint="33"/>
          </w:tcPr>
          <w:p w14:paraId="5A5E8C38" w14:textId="19ADB8A4"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Place transfer-out information available in the catalog on the College’s website.</w:t>
            </w:r>
          </w:p>
        </w:tc>
        <w:tc>
          <w:tcPr>
            <w:tcW w:w="1260" w:type="dxa"/>
            <w:tcBorders>
              <w:bottom w:val="single" w:sz="4" w:space="0" w:color="auto"/>
            </w:tcBorders>
            <w:shd w:val="clear" w:color="auto" w:fill="F2F2F2" w:themeFill="background1" w:themeFillShade="F2"/>
          </w:tcPr>
          <w:p w14:paraId="78363321" w14:textId="77777777" w:rsidR="007502E0" w:rsidRDefault="007502E0" w:rsidP="00123BC4">
            <w:pPr>
              <w:rPr>
                <w:rFonts w:eastAsia="Times New Roman" w:cs="Times New Roman"/>
                <w:sz w:val="22"/>
              </w:rPr>
            </w:pPr>
            <w:r>
              <w:rPr>
                <w:rFonts w:eastAsia="Times New Roman" w:cs="Times New Roman"/>
                <w:sz w:val="22"/>
              </w:rPr>
              <w:t>II.A.</w:t>
            </w:r>
          </w:p>
          <w:p w14:paraId="525483AE" w14:textId="77777777" w:rsidR="007502E0" w:rsidRDefault="007502E0" w:rsidP="00123BC4">
            <w:pPr>
              <w:rPr>
                <w:rFonts w:eastAsia="Times New Roman" w:cs="Times New Roman"/>
                <w:sz w:val="22"/>
              </w:rPr>
            </w:pPr>
          </w:p>
        </w:tc>
        <w:tc>
          <w:tcPr>
            <w:tcW w:w="1530" w:type="dxa"/>
            <w:tcBorders>
              <w:bottom w:val="single" w:sz="4" w:space="0" w:color="auto"/>
            </w:tcBorders>
            <w:shd w:val="clear" w:color="auto" w:fill="F2F2F2" w:themeFill="background1" w:themeFillShade="F2"/>
          </w:tcPr>
          <w:p w14:paraId="0F4C8C72" w14:textId="77777777" w:rsidR="007502E0" w:rsidRDefault="007502E0" w:rsidP="00123BC4">
            <w:pPr>
              <w:rPr>
                <w:rFonts w:eastAsia="Times New Roman" w:cs="Times New Roman"/>
                <w:sz w:val="22"/>
              </w:rPr>
            </w:pPr>
            <w:r>
              <w:rPr>
                <w:rFonts w:eastAsia="Times New Roman" w:cs="Times New Roman"/>
                <w:sz w:val="22"/>
              </w:rPr>
              <w:t>A&amp;S Dean, VCAA</w:t>
            </w:r>
          </w:p>
        </w:tc>
        <w:tc>
          <w:tcPr>
            <w:tcW w:w="1495" w:type="dxa"/>
            <w:tcBorders>
              <w:bottom w:val="single" w:sz="4" w:space="0" w:color="auto"/>
            </w:tcBorders>
            <w:shd w:val="clear" w:color="auto" w:fill="F2F2F2" w:themeFill="background1" w:themeFillShade="F2"/>
          </w:tcPr>
          <w:p w14:paraId="06B4A9EA" w14:textId="77777777" w:rsidR="007502E0" w:rsidRDefault="007502E0" w:rsidP="00123BC4">
            <w:pPr>
              <w:rPr>
                <w:rFonts w:eastAsia="Times New Roman" w:cs="Times New Roman"/>
                <w:sz w:val="22"/>
              </w:rPr>
            </w:pPr>
            <w:r>
              <w:rPr>
                <w:rFonts w:eastAsia="Times New Roman" w:cs="Times New Roman"/>
                <w:sz w:val="22"/>
              </w:rPr>
              <w:t>Spring 2019</w:t>
            </w:r>
          </w:p>
          <w:p w14:paraId="5BE727D5"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2F2F2" w:themeFill="background1" w:themeFillShade="F2"/>
          </w:tcPr>
          <w:p w14:paraId="4DF00E90" w14:textId="77777777" w:rsidR="007502E0" w:rsidRDefault="007502E0" w:rsidP="00123BC4">
            <w:pPr>
              <w:rPr>
                <w:rFonts w:eastAsia="Times New Roman" w:cs="Times New Roman"/>
                <w:sz w:val="22"/>
              </w:rPr>
            </w:pPr>
            <w:r>
              <w:rPr>
                <w:rFonts w:eastAsia="Times New Roman" w:cs="Times New Roman"/>
                <w:sz w:val="22"/>
              </w:rPr>
              <w:t>Transfer information will be more accessible</w:t>
            </w:r>
          </w:p>
        </w:tc>
      </w:tr>
      <w:tr w:rsidR="007502E0" w14:paraId="2A709F78" w14:textId="77777777" w:rsidTr="00420E83">
        <w:trPr>
          <w:trHeight w:val="1290"/>
        </w:trPr>
        <w:tc>
          <w:tcPr>
            <w:tcW w:w="2520" w:type="dxa"/>
            <w:tcBorders>
              <w:top w:val="single" w:sz="4" w:space="0" w:color="auto"/>
              <w:bottom w:val="single" w:sz="4" w:space="0" w:color="auto"/>
            </w:tcBorders>
            <w:shd w:val="clear" w:color="auto" w:fill="DEEAF6" w:themeFill="accent1" w:themeFillTint="33"/>
          </w:tcPr>
          <w:p w14:paraId="72BF068F" w14:textId="77777777" w:rsidR="007502E0" w:rsidRPr="006D5822" w:rsidRDefault="007502E0" w:rsidP="00123BC4">
            <w:pPr>
              <w:ind w:left="90"/>
              <w:rPr>
                <w:rFonts w:eastAsia="Times New Roman" w:cs="Times New Roman"/>
                <w:color w:val="000000" w:themeColor="text1"/>
                <w:sz w:val="22"/>
              </w:rPr>
            </w:pPr>
            <w:r>
              <w:rPr>
                <w:rFonts w:eastAsia="Times New Roman" w:cs="Times New Roman"/>
                <w:sz w:val="22"/>
              </w:rPr>
              <w:t>Place information on the College’s website explaining the process that takes place when programs are eliminated</w:t>
            </w:r>
          </w:p>
        </w:tc>
        <w:tc>
          <w:tcPr>
            <w:tcW w:w="1260" w:type="dxa"/>
            <w:tcBorders>
              <w:bottom w:val="single" w:sz="4" w:space="0" w:color="auto"/>
            </w:tcBorders>
            <w:shd w:val="clear" w:color="auto" w:fill="FFFFFF" w:themeFill="background1"/>
          </w:tcPr>
          <w:p w14:paraId="256B8ED1" w14:textId="77777777" w:rsidR="007502E0" w:rsidRDefault="007502E0" w:rsidP="00123BC4">
            <w:pPr>
              <w:rPr>
                <w:rFonts w:eastAsia="Times New Roman" w:cs="Times New Roman"/>
                <w:sz w:val="22"/>
              </w:rPr>
            </w:pPr>
            <w:r>
              <w:rPr>
                <w:rFonts w:eastAsia="Times New Roman" w:cs="Times New Roman"/>
                <w:sz w:val="22"/>
              </w:rPr>
              <w:t>II.A.</w:t>
            </w:r>
          </w:p>
        </w:tc>
        <w:tc>
          <w:tcPr>
            <w:tcW w:w="1530" w:type="dxa"/>
            <w:tcBorders>
              <w:bottom w:val="single" w:sz="4" w:space="0" w:color="auto"/>
            </w:tcBorders>
            <w:shd w:val="clear" w:color="auto" w:fill="FFFFFF" w:themeFill="background1"/>
          </w:tcPr>
          <w:p w14:paraId="2A52ACF0" w14:textId="77777777" w:rsidR="007502E0" w:rsidRDefault="007502E0" w:rsidP="00123BC4">
            <w:pPr>
              <w:rPr>
                <w:rFonts w:eastAsia="Times New Roman" w:cs="Times New Roman"/>
                <w:sz w:val="22"/>
              </w:rPr>
            </w:pPr>
            <w:r>
              <w:rPr>
                <w:rFonts w:eastAsia="Times New Roman" w:cs="Times New Roman"/>
                <w:sz w:val="22"/>
              </w:rPr>
              <w:t>VCAA</w:t>
            </w:r>
          </w:p>
          <w:p w14:paraId="40C131D4" w14:textId="77777777" w:rsidR="007502E0" w:rsidRDefault="007502E0" w:rsidP="00123BC4">
            <w:pPr>
              <w:rPr>
                <w:rFonts w:eastAsia="Times New Roman" w:cs="Times New Roman"/>
                <w:sz w:val="22"/>
              </w:rPr>
            </w:pPr>
          </w:p>
        </w:tc>
        <w:tc>
          <w:tcPr>
            <w:tcW w:w="1495" w:type="dxa"/>
            <w:tcBorders>
              <w:bottom w:val="single" w:sz="4" w:space="0" w:color="auto"/>
            </w:tcBorders>
            <w:shd w:val="clear" w:color="auto" w:fill="FFFFFF" w:themeFill="background1"/>
          </w:tcPr>
          <w:p w14:paraId="4EA16629" w14:textId="77777777" w:rsidR="007502E0" w:rsidRDefault="007502E0" w:rsidP="00123BC4">
            <w:pPr>
              <w:rPr>
                <w:rFonts w:eastAsia="Times New Roman" w:cs="Times New Roman"/>
                <w:sz w:val="22"/>
              </w:rPr>
            </w:pPr>
            <w:r>
              <w:rPr>
                <w:rFonts w:eastAsia="Times New Roman" w:cs="Times New Roman"/>
                <w:sz w:val="22"/>
              </w:rPr>
              <w:t>Spring 2019</w:t>
            </w:r>
          </w:p>
          <w:p w14:paraId="20D90C10"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FFFFF" w:themeFill="background1"/>
          </w:tcPr>
          <w:p w14:paraId="41B07B22" w14:textId="77777777" w:rsidR="007502E0" w:rsidRDefault="007502E0" w:rsidP="00123BC4">
            <w:pPr>
              <w:rPr>
                <w:rFonts w:eastAsia="Times New Roman" w:cs="Times New Roman"/>
                <w:sz w:val="22"/>
              </w:rPr>
            </w:pPr>
            <w:r>
              <w:rPr>
                <w:rFonts w:eastAsia="Times New Roman" w:cs="Times New Roman"/>
                <w:sz w:val="22"/>
              </w:rPr>
              <w:t>Students will be better informed about this process</w:t>
            </w:r>
          </w:p>
        </w:tc>
      </w:tr>
    </w:tbl>
    <w:p w14:paraId="4FC137C1" w14:textId="77777777" w:rsidR="00420E83" w:rsidRDefault="00420E83">
      <w:r>
        <w:br w:type="page"/>
      </w:r>
    </w:p>
    <w:tbl>
      <w:tblPr>
        <w:tblW w:w="9160"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1260"/>
        <w:gridCol w:w="1530"/>
        <w:gridCol w:w="1495"/>
        <w:gridCol w:w="2355"/>
      </w:tblGrid>
      <w:tr w:rsidR="007502E0" w14:paraId="1F7FC5DD" w14:textId="77777777" w:rsidTr="00123BC4">
        <w:trPr>
          <w:trHeight w:val="327"/>
        </w:trPr>
        <w:tc>
          <w:tcPr>
            <w:tcW w:w="9160" w:type="dxa"/>
            <w:gridSpan w:val="5"/>
            <w:shd w:val="clear" w:color="auto" w:fill="D9D9D9" w:themeFill="background1" w:themeFillShade="D9"/>
            <w:vAlign w:val="center"/>
          </w:tcPr>
          <w:p w14:paraId="3DA28973" w14:textId="15393C0B" w:rsidR="007502E0" w:rsidRPr="006D5822" w:rsidRDefault="007502E0" w:rsidP="003124D7">
            <w:pPr>
              <w:pStyle w:val="ListParagraph"/>
              <w:numPr>
                <w:ilvl w:val="0"/>
                <w:numId w:val="227"/>
              </w:numPr>
              <w:spacing w:after="0" w:line="240" w:lineRule="auto"/>
              <w:ind w:left="705"/>
              <w:rPr>
                <w:b/>
                <w:color w:val="000000" w:themeColor="text1"/>
                <w:sz w:val="22"/>
                <w:szCs w:val="22"/>
              </w:rPr>
            </w:pPr>
            <w:r>
              <w:rPr>
                <w:color w:val="000000" w:themeColor="text1"/>
                <w:sz w:val="22"/>
                <w:szCs w:val="22"/>
              </w:rPr>
              <w:t xml:space="preserve"> Information for the Faculty and S</w:t>
            </w:r>
            <w:r w:rsidRPr="006D5822">
              <w:rPr>
                <w:color w:val="000000" w:themeColor="text1"/>
                <w:sz w:val="22"/>
                <w:szCs w:val="22"/>
              </w:rPr>
              <w:t>tudents:</w:t>
            </w:r>
          </w:p>
        </w:tc>
      </w:tr>
      <w:tr w:rsidR="007502E0" w14:paraId="09EF5982" w14:textId="77777777" w:rsidTr="00123BC4">
        <w:tc>
          <w:tcPr>
            <w:tcW w:w="2520" w:type="dxa"/>
            <w:tcBorders>
              <w:bottom w:val="single" w:sz="4" w:space="0" w:color="auto"/>
            </w:tcBorders>
            <w:shd w:val="clear" w:color="auto" w:fill="DEEAF6" w:themeFill="accent1" w:themeFillTint="33"/>
          </w:tcPr>
          <w:p w14:paraId="5D1F2885" w14:textId="3DD51B77" w:rsidR="007502E0" w:rsidRPr="006D5822" w:rsidRDefault="007502E0" w:rsidP="00420E83">
            <w:pPr>
              <w:ind w:left="90"/>
              <w:rPr>
                <w:rFonts w:eastAsia="Times New Roman" w:cs="Times New Roman"/>
                <w:color w:val="000000" w:themeColor="text1"/>
                <w:sz w:val="22"/>
              </w:rPr>
            </w:pPr>
            <w:r w:rsidRPr="006D5822">
              <w:rPr>
                <w:rFonts w:eastAsia="Times New Roman" w:cs="Times New Roman"/>
                <w:color w:val="000000" w:themeColor="text1"/>
                <w:sz w:val="22"/>
              </w:rPr>
              <w:t xml:space="preserve">Make syllabi available </w:t>
            </w:r>
            <w:r>
              <w:rPr>
                <w:rFonts w:eastAsia="Times New Roman" w:cs="Times New Roman"/>
                <w:color w:val="000000" w:themeColor="text1"/>
                <w:sz w:val="22"/>
              </w:rPr>
              <w:t xml:space="preserve">online </w:t>
            </w:r>
            <w:r w:rsidRPr="006D5822">
              <w:rPr>
                <w:rFonts w:eastAsia="Times New Roman" w:cs="Times New Roman"/>
                <w:color w:val="000000" w:themeColor="text1"/>
                <w:sz w:val="22"/>
              </w:rPr>
              <w:t>for students</w:t>
            </w:r>
          </w:p>
        </w:tc>
        <w:tc>
          <w:tcPr>
            <w:tcW w:w="1260" w:type="dxa"/>
            <w:tcBorders>
              <w:bottom w:val="single" w:sz="4" w:space="0" w:color="auto"/>
            </w:tcBorders>
            <w:shd w:val="clear" w:color="auto" w:fill="F2F2F2" w:themeFill="background1" w:themeFillShade="F2"/>
          </w:tcPr>
          <w:p w14:paraId="0F62527B" w14:textId="77777777" w:rsidR="007502E0" w:rsidRDefault="007502E0" w:rsidP="00123BC4">
            <w:pPr>
              <w:rPr>
                <w:rFonts w:eastAsia="Times New Roman" w:cs="Times New Roman"/>
                <w:sz w:val="22"/>
              </w:rPr>
            </w:pPr>
            <w:r>
              <w:rPr>
                <w:rFonts w:eastAsia="Times New Roman" w:cs="Times New Roman"/>
                <w:sz w:val="22"/>
              </w:rPr>
              <w:t>II.A.</w:t>
            </w:r>
          </w:p>
          <w:p w14:paraId="4A02FC32" w14:textId="77777777" w:rsidR="007502E0" w:rsidRDefault="007502E0" w:rsidP="00123BC4">
            <w:pPr>
              <w:rPr>
                <w:rFonts w:eastAsia="Times New Roman" w:cs="Times New Roman"/>
                <w:sz w:val="22"/>
              </w:rPr>
            </w:pPr>
          </w:p>
        </w:tc>
        <w:tc>
          <w:tcPr>
            <w:tcW w:w="1530" w:type="dxa"/>
            <w:tcBorders>
              <w:bottom w:val="single" w:sz="4" w:space="0" w:color="auto"/>
            </w:tcBorders>
            <w:shd w:val="clear" w:color="auto" w:fill="F2F2F2" w:themeFill="background1" w:themeFillShade="F2"/>
          </w:tcPr>
          <w:p w14:paraId="6F91D6E3" w14:textId="77777777" w:rsidR="007502E0" w:rsidRDefault="007502E0" w:rsidP="00123BC4">
            <w:pPr>
              <w:rPr>
                <w:rFonts w:eastAsia="Times New Roman" w:cs="Times New Roman"/>
                <w:sz w:val="22"/>
              </w:rPr>
            </w:pPr>
            <w:r>
              <w:rPr>
                <w:rFonts w:eastAsia="Times New Roman" w:cs="Times New Roman"/>
                <w:sz w:val="22"/>
              </w:rPr>
              <w:t>Faculty Senate</w:t>
            </w:r>
          </w:p>
          <w:p w14:paraId="48EDC2AB" w14:textId="77777777" w:rsidR="007502E0" w:rsidRDefault="007502E0" w:rsidP="00123BC4">
            <w:pPr>
              <w:rPr>
                <w:rFonts w:eastAsia="Times New Roman" w:cs="Times New Roman"/>
                <w:sz w:val="22"/>
              </w:rPr>
            </w:pPr>
          </w:p>
        </w:tc>
        <w:tc>
          <w:tcPr>
            <w:tcW w:w="1495" w:type="dxa"/>
            <w:tcBorders>
              <w:bottom w:val="single" w:sz="4" w:space="0" w:color="auto"/>
            </w:tcBorders>
            <w:shd w:val="clear" w:color="auto" w:fill="F2F2F2" w:themeFill="background1" w:themeFillShade="F2"/>
          </w:tcPr>
          <w:p w14:paraId="6451EBDE" w14:textId="77777777" w:rsidR="007502E0" w:rsidRDefault="007502E0" w:rsidP="00123BC4">
            <w:pPr>
              <w:rPr>
                <w:rFonts w:eastAsia="Times New Roman" w:cs="Times New Roman"/>
                <w:sz w:val="22"/>
              </w:rPr>
            </w:pPr>
            <w:r>
              <w:rPr>
                <w:rFonts w:eastAsia="Times New Roman" w:cs="Times New Roman"/>
                <w:sz w:val="22"/>
              </w:rPr>
              <w:t>Spring 2019</w:t>
            </w:r>
          </w:p>
          <w:p w14:paraId="35D28402" w14:textId="77777777" w:rsidR="007502E0" w:rsidRDefault="007502E0" w:rsidP="00123BC4">
            <w:pPr>
              <w:rPr>
                <w:rFonts w:eastAsia="Times New Roman" w:cs="Times New Roman"/>
                <w:sz w:val="22"/>
              </w:rPr>
            </w:pPr>
          </w:p>
        </w:tc>
        <w:tc>
          <w:tcPr>
            <w:tcW w:w="2355" w:type="dxa"/>
            <w:tcBorders>
              <w:bottom w:val="single" w:sz="4" w:space="0" w:color="auto"/>
            </w:tcBorders>
            <w:shd w:val="clear" w:color="auto" w:fill="F2F2F2" w:themeFill="background1" w:themeFillShade="F2"/>
          </w:tcPr>
          <w:p w14:paraId="681F0AD4" w14:textId="77777777" w:rsidR="007502E0" w:rsidRDefault="007502E0" w:rsidP="00123BC4">
            <w:pPr>
              <w:rPr>
                <w:rFonts w:eastAsia="Times New Roman" w:cs="Times New Roman"/>
                <w:sz w:val="22"/>
              </w:rPr>
            </w:pPr>
            <w:r>
              <w:rPr>
                <w:rFonts w:eastAsia="Times New Roman" w:cs="Times New Roman"/>
                <w:sz w:val="22"/>
              </w:rPr>
              <w:t>Students will be better informed about courses</w:t>
            </w:r>
          </w:p>
        </w:tc>
      </w:tr>
      <w:tr w:rsidR="007502E0" w14:paraId="28733DDA" w14:textId="77777777" w:rsidTr="00123BC4">
        <w:trPr>
          <w:trHeight w:val="507"/>
        </w:trPr>
        <w:tc>
          <w:tcPr>
            <w:tcW w:w="9160" w:type="dxa"/>
            <w:gridSpan w:val="5"/>
            <w:shd w:val="clear" w:color="auto" w:fill="D9D9D9" w:themeFill="background1" w:themeFillShade="D9"/>
            <w:vAlign w:val="center"/>
          </w:tcPr>
          <w:p w14:paraId="3E4998AF" w14:textId="77777777" w:rsidR="007502E0" w:rsidRPr="006D5822" w:rsidRDefault="007502E0" w:rsidP="003124D7">
            <w:pPr>
              <w:numPr>
                <w:ilvl w:val="0"/>
                <w:numId w:val="226"/>
              </w:numPr>
              <w:pBdr>
                <w:top w:val="nil"/>
                <w:left w:val="nil"/>
                <w:bottom w:val="nil"/>
                <w:right w:val="nil"/>
                <w:between w:val="nil"/>
              </w:pBdr>
              <w:spacing w:after="0" w:line="240" w:lineRule="auto"/>
              <w:contextualSpacing/>
              <w:rPr>
                <w:rFonts w:eastAsia="Times New Roman" w:cs="Times New Roman"/>
                <w:color w:val="000000" w:themeColor="text1"/>
                <w:sz w:val="22"/>
              </w:rPr>
            </w:pPr>
            <w:r w:rsidRPr="006D5822">
              <w:rPr>
                <w:rFonts w:eastAsia="Times New Roman" w:cs="Times New Roman"/>
                <w:color w:val="000000" w:themeColor="text1"/>
                <w:sz w:val="22"/>
              </w:rPr>
              <w:t>Syllabi Review and Revision (Form-Fillable Cover Page)</w:t>
            </w:r>
          </w:p>
        </w:tc>
      </w:tr>
      <w:tr w:rsidR="007502E0" w14:paraId="6CC76974" w14:textId="77777777" w:rsidTr="00123BC4">
        <w:tc>
          <w:tcPr>
            <w:tcW w:w="2520" w:type="dxa"/>
            <w:tcBorders>
              <w:bottom w:val="single" w:sz="4" w:space="0" w:color="auto"/>
            </w:tcBorders>
            <w:shd w:val="clear" w:color="auto" w:fill="DEEAF6" w:themeFill="accent1" w:themeFillTint="33"/>
          </w:tcPr>
          <w:p w14:paraId="6818AA96" w14:textId="77777777" w:rsidR="007502E0" w:rsidRPr="006D5822" w:rsidRDefault="007502E0" w:rsidP="00123BC4">
            <w:pPr>
              <w:ind w:left="90"/>
              <w:rPr>
                <w:rFonts w:eastAsia="Times New Roman" w:cs="Times New Roman"/>
                <w:color w:val="000000" w:themeColor="text1"/>
                <w:sz w:val="22"/>
              </w:rPr>
            </w:pPr>
            <w:r w:rsidRPr="006D5822">
              <w:rPr>
                <w:rFonts w:eastAsia="Times New Roman" w:cs="Times New Roman"/>
                <w:color w:val="000000" w:themeColor="text1"/>
                <w:sz w:val="22"/>
              </w:rPr>
              <w:t>Standardize information on a cover page for all syllabi</w:t>
            </w:r>
          </w:p>
        </w:tc>
        <w:tc>
          <w:tcPr>
            <w:tcW w:w="1260" w:type="dxa"/>
            <w:tcBorders>
              <w:bottom w:val="single" w:sz="4" w:space="0" w:color="auto"/>
            </w:tcBorders>
            <w:shd w:val="clear" w:color="auto" w:fill="FFFFFF" w:themeFill="background1"/>
          </w:tcPr>
          <w:p w14:paraId="155526E5" w14:textId="77777777" w:rsidR="007502E0" w:rsidRDefault="007502E0" w:rsidP="00123BC4">
            <w:pPr>
              <w:rPr>
                <w:rFonts w:eastAsia="Times New Roman" w:cs="Times New Roman"/>
                <w:sz w:val="22"/>
              </w:rPr>
            </w:pPr>
            <w:r>
              <w:rPr>
                <w:rFonts w:eastAsia="Times New Roman" w:cs="Times New Roman"/>
                <w:sz w:val="22"/>
              </w:rPr>
              <w:t>II.A.</w:t>
            </w:r>
          </w:p>
        </w:tc>
        <w:tc>
          <w:tcPr>
            <w:tcW w:w="1530" w:type="dxa"/>
            <w:tcBorders>
              <w:bottom w:val="single" w:sz="4" w:space="0" w:color="auto"/>
            </w:tcBorders>
            <w:shd w:val="clear" w:color="auto" w:fill="FFFFFF" w:themeFill="background1"/>
          </w:tcPr>
          <w:p w14:paraId="7EC1CFF7" w14:textId="77777777" w:rsidR="007502E0" w:rsidRDefault="007502E0" w:rsidP="00123BC4">
            <w:pPr>
              <w:rPr>
                <w:rFonts w:eastAsia="Times New Roman" w:cs="Times New Roman"/>
                <w:sz w:val="22"/>
              </w:rPr>
            </w:pPr>
            <w:r>
              <w:rPr>
                <w:rFonts w:eastAsia="Times New Roman" w:cs="Times New Roman"/>
                <w:sz w:val="22"/>
              </w:rPr>
              <w:t>Faculty Senate</w:t>
            </w:r>
          </w:p>
        </w:tc>
        <w:tc>
          <w:tcPr>
            <w:tcW w:w="1495" w:type="dxa"/>
            <w:tcBorders>
              <w:bottom w:val="single" w:sz="4" w:space="0" w:color="auto"/>
            </w:tcBorders>
            <w:shd w:val="clear" w:color="auto" w:fill="FFFFFF" w:themeFill="background1"/>
          </w:tcPr>
          <w:p w14:paraId="6C544072" w14:textId="77777777" w:rsidR="007502E0" w:rsidRDefault="007502E0" w:rsidP="00123BC4">
            <w:pPr>
              <w:rPr>
                <w:rFonts w:eastAsia="Times New Roman" w:cs="Times New Roman"/>
                <w:sz w:val="22"/>
              </w:rPr>
            </w:pPr>
            <w:r>
              <w:rPr>
                <w:rFonts w:eastAsia="Times New Roman" w:cs="Times New Roman"/>
                <w:sz w:val="22"/>
              </w:rPr>
              <w:t>Spring 2019</w:t>
            </w:r>
          </w:p>
        </w:tc>
        <w:tc>
          <w:tcPr>
            <w:tcW w:w="2355" w:type="dxa"/>
            <w:tcBorders>
              <w:bottom w:val="single" w:sz="4" w:space="0" w:color="auto"/>
            </w:tcBorders>
            <w:shd w:val="clear" w:color="auto" w:fill="FFFFFF" w:themeFill="background1"/>
          </w:tcPr>
          <w:p w14:paraId="77395038" w14:textId="77777777" w:rsidR="007502E0" w:rsidRDefault="007502E0" w:rsidP="00123BC4">
            <w:pPr>
              <w:rPr>
                <w:rFonts w:eastAsia="Times New Roman" w:cs="Times New Roman"/>
                <w:sz w:val="22"/>
              </w:rPr>
            </w:pPr>
            <w:r>
              <w:rPr>
                <w:rFonts w:eastAsia="Times New Roman" w:cs="Times New Roman"/>
                <w:sz w:val="22"/>
              </w:rPr>
              <w:t>Students will be better informed about courses</w:t>
            </w:r>
          </w:p>
        </w:tc>
      </w:tr>
      <w:tr w:rsidR="007502E0" w14:paraId="6F3C12EC" w14:textId="77777777" w:rsidTr="00123BC4">
        <w:trPr>
          <w:trHeight w:val="453"/>
        </w:trPr>
        <w:tc>
          <w:tcPr>
            <w:tcW w:w="9160" w:type="dxa"/>
            <w:gridSpan w:val="5"/>
            <w:shd w:val="clear" w:color="auto" w:fill="D9D9D9" w:themeFill="background1" w:themeFillShade="D9"/>
            <w:vAlign w:val="center"/>
          </w:tcPr>
          <w:p w14:paraId="392583BF" w14:textId="77777777" w:rsidR="007502E0" w:rsidRPr="006D5822" w:rsidRDefault="007502E0" w:rsidP="003124D7">
            <w:pPr>
              <w:numPr>
                <w:ilvl w:val="0"/>
                <w:numId w:val="226"/>
              </w:numPr>
              <w:pBdr>
                <w:top w:val="nil"/>
                <w:left w:val="nil"/>
                <w:bottom w:val="nil"/>
                <w:right w:val="nil"/>
                <w:between w:val="nil"/>
              </w:pBdr>
              <w:spacing w:after="0" w:line="240" w:lineRule="auto"/>
              <w:contextualSpacing/>
              <w:rPr>
                <w:rFonts w:eastAsia="Times New Roman" w:cs="Times New Roman"/>
                <w:color w:val="000000" w:themeColor="text1"/>
                <w:sz w:val="22"/>
              </w:rPr>
            </w:pPr>
            <w:r w:rsidRPr="006D5822">
              <w:rPr>
                <w:rFonts w:eastAsia="Times New Roman" w:cs="Times New Roman"/>
                <w:color w:val="000000" w:themeColor="text1"/>
                <w:sz w:val="22"/>
              </w:rPr>
              <w:t>Student Records – Archiving Certificates of Competency</w:t>
            </w:r>
          </w:p>
        </w:tc>
      </w:tr>
      <w:tr w:rsidR="007502E0" w14:paraId="5B80823A" w14:textId="77777777" w:rsidTr="00123BC4">
        <w:tc>
          <w:tcPr>
            <w:tcW w:w="2520" w:type="dxa"/>
            <w:tcBorders>
              <w:bottom w:val="single" w:sz="4" w:space="0" w:color="auto"/>
            </w:tcBorders>
            <w:shd w:val="clear" w:color="auto" w:fill="DEEAF6" w:themeFill="accent1" w:themeFillTint="33"/>
          </w:tcPr>
          <w:p w14:paraId="6EAECE15" w14:textId="77777777" w:rsidR="007502E0" w:rsidRPr="006D5822" w:rsidRDefault="007502E0" w:rsidP="00123BC4">
            <w:pPr>
              <w:pBdr>
                <w:top w:val="nil"/>
                <w:left w:val="nil"/>
                <w:bottom w:val="nil"/>
                <w:right w:val="nil"/>
                <w:between w:val="nil"/>
              </w:pBdr>
              <w:ind w:left="90"/>
              <w:rPr>
                <w:rFonts w:eastAsia="Times New Roman" w:cs="Times New Roman"/>
                <w:color w:val="000000" w:themeColor="text1"/>
                <w:sz w:val="22"/>
              </w:rPr>
            </w:pPr>
            <w:r>
              <w:rPr>
                <w:rFonts w:eastAsia="Times New Roman" w:cs="Times New Roman"/>
                <w:sz w:val="22"/>
              </w:rPr>
              <w:t>Develop a record-keeping system for Office of Continuing Education (OCET) certificates of competency</w:t>
            </w:r>
          </w:p>
        </w:tc>
        <w:tc>
          <w:tcPr>
            <w:tcW w:w="1260" w:type="dxa"/>
            <w:tcBorders>
              <w:bottom w:val="single" w:sz="4" w:space="0" w:color="auto"/>
            </w:tcBorders>
            <w:shd w:val="clear" w:color="auto" w:fill="F2F2F2" w:themeFill="background1" w:themeFillShade="F2"/>
          </w:tcPr>
          <w:p w14:paraId="432500A0" w14:textId="77777777" w:rsidR="007502E0" w:rsidRDefault="007502E0" w:rsidP="00123BC4">
            <w:pPr>
              <w:rPr>
                <w:rFonts w:eastAsia="Times New Roman" w:cs="Times New Roman"/>
                <w:sz w:val="22"/>
              </w:rPr>
            </w:pPr>
            <w:r>
              <w:rPr>
                <w:rFonts w:eastAsia="Times New Roman" w:cs="Times New Roman"/>
                <w:sz w:val="22"/>
              </w:rPr>
              <w:t>II.C.</w:t>
            </w:r>
          </w:p>
        </w:tc>
        <w:tc>
          <w:tcPr>
            <w:tcW w:w="1530" w:type="dxa"/>
            <w:tcBorders>
              <w:bottom w:val="single" w:sz="4" w:space="0" w:color="auto"/>
            </w:tcBorders>
            <w:shd w:val="clear" w:color="auto" w:fill="F2F2F2" w:themeFill="background1" w:themeFillShade="F2"/>
          </w:tcPr>
          <w:p w14:paraId="7D95E3D8" w14:textId="77777777" w:rsidR="007502E0" w:rsidRDefault="007502E0" w:rsidP="00123BC4">
            <w:pPr>
              <w:rPr>
                <w:rFonts w:eastAsia="Times New Roman" w:cs="Times New Roman"/>
                <w:sz w:val="22"/>
              </w:rPr>
            </w:pPr>
            <w:r>
              <w:rPr>
                <w:rFonts w:eastAsia="Times New Roman" w:cs="Times New Roman"/>
                <w:sz w:val="22"/>
              </w:rPr>
              <w:t>Health Programs, CELTT</w:t>
            </w:r>
          </w:p>
        </w:tc>
        <w:tc>
          <w:tcPr>
            <w:tcW w:w="1495" w:type="dxa"/>
            <w:tcBorders>
              <w:bottom w:val="single" w:sz="4" w:space="0" w:color="auto"/>
            </w:tcBorders>
            <w:shd w:val="clear" w:color="auto" w:fill="F2F2F2" w:themeFill="background1" w:themeFillShade="F2"/>
          </w:tcPr>
          <w:p w14:paraId="7A52E0FB" w14:textId="77777777" w:rsidR="007502E0" w:rsidRDefault="007502E0" w:rsidP="00123BC4">
            <w:pPr>
              <w:rPr>
                <w:rFonts w:eastAsia="Times New Roman" w:cs="Times New Roman"/>
                <w:sz w:val="22"/>
              </w:rPr>
            </w:pPr>
            <w:r>
              <w:rPr>
                <w:rFonts w:eastAsia="Times New Roman" w:cs="Times New Roman"/>
                <w:sz w:val="22"/>
              </w:rPr>
              <w:t>Spring 2019</w:t>
            </w:r>
          </w:p>
        </w:tc>
        <w:tc>
          <w:tcPr>
            <w:tcW w:w="2355" w:type="dxa"/>
            <w:tcBorders>
              <w:bottom w:val="single" w:sz="4" w:space="0" w:color="auto"/>
            </w:tcBorders>
            <w:shd w:val="clear" w:color="auto" w:fill="F2F2F2" w:themeFill="background1" w:themeFillShade="F2"/>
          </w:tcPr>
          <w:p w14:paraId="588E05C7" w14:textId="77777777" w:rsidR="007502E0" w:rsidRDefault="007502E0" w:rsidP="00123BC4">
            <w:pPr>
              <w:rPr>
                <w:rFonts w:eastAsia="Times New Roman" w:cs="Times New Roman"/>
                <w:sz w:val="22"/>
              </w:rPr>
            </w:pPr>
            <w:r>
              <w:rPr>
                <w:rFonts w:eastAsia="Times New Roman" w:cs="Times New Roman"/>
                <w:sz w:val="22"/>
              </w:rPr>
              <w:t>Graduates of OCET courses will have better records</w:t>
            </w:r>
          </w:p>
        </w:tc>
      </w:tr>
      <w:tr w:rsidR="007502E0" w14:paraId="5B2B0722" w14:textId="77777777" w:rsidTr="00123BC4">
        <w:trPr>
          <w:trHeight w:val="435"/>
        </w:trPr>
        <w:tc>
          <w:tcPr>
            <w:tcW w:w="9160" w:type="dxa"/>
            <w:gridSpan w:val="5"/>
            <w:shd w:val="clear" w:color="auto" w:fill="D9D9D9" w:themeFill="background1" w:themeFillShade="D9"/>
            <w:vAlign w:val="center"/>
          </w:tcPr>
          <w:p w14:paraId="6C10CA3A" w14:textId="77777777" w:rsidR="007502E0" w:rsidRPr="006D5822" w:rsidRDefault="007502E0" w:rsidP="003124D7">
            <w:pPr>
              <w:numPr>
                <w:ilvl w:val="0"/>
                <w:numId w:val="226"/>
              </w:numPr>
              <w:pBdr>
                <w:top w:val="nil"/>
                <w:left w:val="nil"/>
                <w:bottom w:val="nil"/>
                <w:right w:val="nil"/>
                <w:between w:val="nil"/>
              </w:pBdr>
              <w:spacing w:after="0" w:line="240" w:lineRule="auto"/>
              <w:contextualSpacing/>
              <w:rPr>
                <w:rFonts w:eastAsia="Times New Roman" w:cs="Times New Roman"/>
                <w:color w:val="000000" w:themeColor="text1"/>
                <w:sz w:val="22"/>
              </w:rPr>
            </w:pPr>
            <w:r w:rsidRPr="006D5822">
              <w:rPr>
                <w:rFonts w:eastAsia="Times New Roman" w:cs="Times New Roman"/>
                <w:color w:val="000000" w:themeColor="text1"/>
                <w:sz w:val="22"/>
              </w:rPr>
              <w:t>Technology Support for Students</w:t>
            </w:r>
          </w:p>
        </w:tc>
      </w:tr>
      <w:tr w:rsidR="007502E0" w14:paraId="7394AEC2" w14:textId="77777777" w:rsidTr="00123BC4">
        <w:tc>
          <w:tcPr>
            <w:tcW w:w="2520" w:type="dxa"/>
            <w:tcBorders>
              <w:bottom w:val="single" w:sz="4" w:space="0" w:color="auto"/>
            </w:tcBorders>
            <w:shd w:val="clear" w:color="auto" w:fill="DEEAF6" w:themeFill="accent1" w:themeFillTint="33"/>
          </w:tcPr>
          <w:p w14:paraId="1CBD8B21" w14:textId="77777777" w:rsidR="007502E0" w:rsidRPr="006D5822" w:rsidRDefault="007502E0" w:rsidP="00123BC4">
            <w:pPr>
              <w:pBdr>
                <w:top w:val="nil"/>
                <w:left w:val="nil"/>
                <w:bottom w:val="nil"/>
                <w:right w:val="nil"/>
                <w:between w:val="nil"/>
              </w:pBdr>
              <w:ind w:left="90"/>
              <w:rPr>
                <w:rFonts w:eastAsia="Times New Roman" w:cs="Times New Roman"/>
                <w:color w:val="000000" w:themeColor="text1"/>
                <w:sz w:val="22"/>
              </w:rPr>
            </w:pPr>
            <w:r>
              <w:rPr>
                <w:rFonts w:eastAsia="Times New Roman" w:cs="Times New Roman"/>
                <w:color w:val="000000" w:themeColor="text1"/>
                <w:sz w:val="22"/>
              </w:rPr>
              <w:t>Develop a policy to i</w:t>
            </w:r>
            <w:r w:rsidRPr="006D5822">
              <w:rPr>
                <w:rFonts w:eastAsia="Times New Roman" w:cs="Times New Roman"/>
                <w:color w:val="000000" w:themeColor="text1"/>
                <w:sz w:val="22"/>
              </w:rPr>
              <w:t>mprove technology education and support for students.</w:t>
            </w:r>
          </w:p>
        </w:tc>
        <w:tc>
          <w:tcPr>
            <w:tcW w:w="1260" w:type="dxa"/>
            <w:tcBorders>
              <w:bottom w:val="single" w:sz="4" w:space="0" w:color="auto"/>
            </w:tcBorders>
            <w:shd w:val="clear" w:color="auto" w:fill="FFFFFF" w:themeFill="background1"/>
          </w:tcPr>
          <w:p w14:paraId="2E8F3A6B" w14:textId="77777777" w:rsidR="007502E0" w:rsidRDefault="007502E0" w:rsidP="00123BC4">
            <w:pPr>
              <w:rPr>
                <w:rFonts w:eastAsia="Times New Roman" w:cs="Times New Roman"/>
                <w:sz w:val="22"/>
              </w:rPr>
            </w:pPr>
            <w:r>
              <w:rPr>
                <w:rFonts w:eastAsia="Times New Roman" w:cs="Times New Roman"/>
                <w:sz w:val="22"/>
              </w:rPr>
              <w:t>III.C.</w:t>
            </w:r>
          </w:p>
        </w:tc>
        <w:tc>
          <w:tcPr>
            <w:tcW w:w="1530" w:type="dxa"/>
            <w:tcBorders>
              <w:bottom w:val="single" w:sz="4" w:space="0" w:color="auto"/>
            </w:tcBorders>
            <w:shd w:val="clear" w:color="auto" w:fill="FFFFFF" w:themeFill="background1"/>
          </w:tcPr>
          <w:p w14:paraId="47C0F502" w14:textId="77777777" w:rsidR="007502E0" w:rsidRDefault="007502E0" w:rsidP="00123BC4">
            <w:pPr>
              <w:rPr>
                <w:rFonts w:eastAsia="Times New Roman" w:cs="Times New Roman"/>
                <w:sz w:val="22"/>
              </w:rPr>
            </w:pPr>
            <w:r>
              <w:rPr>
                <w:rFonts w:eastAsia="Times New Roman" w:cs="Times New Roman"/>
                <w:sz w:val="22"/>
              </w:rPr>
              <w:t>FS DE Committee, CELTT</w:t>
            </w:r>
          </w:p>
          <w:p w14:paraId="50843B45" w14:textId="77777777" w:rsidR="007502E0" w:rsidRDefault="007502E0" w:rsidP="00123BC4">
            <w:pPr>
              <w:rPr>
                <w:rFonts w:eastAsia="Times New Roman" w:cs="Times New Roman"/>
                <w:sz w:val="22"/>
              </w:rPr>
            </w:pPr>
          </w:p>
        </w:tc>
        <w:tc>
          <w:tcPr>
            <w:tcW w:w="1495" w:type="dxa"/>
            <w:tcBorders>
              <w:bottom w:val="single" w:sz="4" w:space="0" w:color="auto"/>
            </w:tcBorders>
            <w:shd w:val="clear" w:color="auto" w:fill="FFFFFF" w:themeFill="background1"/>
          </w:tcPr>
          <w:p w14:paraId="7BE2B555" w14:textId="77777777" w:rsidR="007502E0" w:rsidRDefault="007502E0" w:rsidP="00123BC4">
            <w:pPr>
              <w:rPr>
                <w:rFonts w:eastAsia="Times New Roman" w:cs="Times New Roman"/>
                <w:sz w:val="22"/>
              </w:rPr>
            </w:pPr>
            <w:r>
              <w:rPr>
                <w:rFonts w:eastAsia="Times New Roman" w:cs="Times New Roman"/>
                <w:sz w:val="22"/>
              </w:rPr>
              <w:t>Spring 2019</w:t>
            </w:r>
          </w:p>
        </w:tc>
        <w:tc>
          <w:tcPr>
            <w:tcW w:w="2355" w:type="dxa"/>
            <w:tcBorders>
              <w:bottom w:val="single" w:sz="4" w:space="0" w:color="auto"/>
            </w:tcBorders>
            <w:shd w:val="clear" w:color="auto" w:fill="FFFFFF" w:themeFill="background1"/>
          </w:tcPr>
          <w:p w14:paraId="435373F7" w14:textId="77777777" w:rsidR="007502E0" w:rsidRDefault="007502E0" w:rsidP="00123BC4">
            <w:pPr>
              <w:rPr>
                <w:rFonts w:eastAsia="Times New Roman" w:cs="Times New Roman"/>
                <w:sz w:val="22"/>
              </w:rPr>
            </w:pPr>
            <w:r>
              <w:rPr>
                <w:rFonts w:eastAsia="Times New Roman" w:cs="Times New Roman"/>
                <w:sz w:val="22"/>
              </w:rPr>
              <w:t>Students will improve their technology skills and may become better online learners</w:t>
            </w:r>
          </w:p>
        </w:tc>
      </w:tr>
      <w:tr w:rsidR="007502E0" w14:paraId="0B5FCECA" w14:textId="77777777" w:rsidTr="00123BC4">
        <w:trPr>
          <w:trHeight w:val="507"/>
        </w:trPr>
        <w:tc>
          <w:tcPr>
            <w:tcW w:w="9160" w:type="dxa"/>
            <w:gridSpan w:val="5"/>
            <w:shd w:val="clear" w:color="auto" w:fill="D9D9D9" w:themeFill="background1" w:themeFillShade="D9"/>
            <w:vAlign w:val="center"/>
          </w:tcPr>
          <w:p w14:paraId="2A013520" w14:textId="77777777" w:rsidR="007502E0" w:rsidRPr="006D5822" w:rsidRDefault="007502E0" w:rsidP="00123BC4">
            <w:pPr>
              <w:pBdr>
                <w:top w:val="nil"/>
                <w:left w:val="nil"/>
                <w:bottom w:val="nil"/>
                <w:right w:val="nil"/>
                <w:between w:val="nil"/>
              </w:pBdr>
              <w:rPr>
                <w:rFonts w:eastAsia="Times New Roman" w:cs="Times New Roman"/>
                <w:color w:val="000000" w:themeColor="text1"/>
                <w:sz w:val="22"/>
              </w:rPr>
            </w:pPr>
            <w:r w:rsidRPr="006D5822">
              <w:rPr>
                <w:rFonts w:eastAsia="Times New Roman" w:cs="Times New Roman"/>
                <w:color w:val="000000" w:themeColor="text1"/>
                <w:sz w:val="22"/>
              </w:rPr>
              <w:t>5.   Participation in the Budget by all Constituents</w:t>
            </w:r>
          </w:p>
        </w:tc>
      </w:tr>
      <w:tr w:rsidR="007502E0" w14:paraId="58F35943" w14:textId="77777777" w:rsidTr="00123BC4">
        <w:tc>
          <w:tcPr>
            <w:tcW w:w="2520" w:type="dxa"/>
            <w:shd w:val="clear" w:color="auto" w:fill="DEEAF6" w:themeFill="accent1" w:themeFillTint="33"/>
          </w:tcPr>
          <w:p w14:paraId="758CDDC4" w14:textId="77777777" w:rsidR="007502E0" w:rsidRPr="006D5822" w:rsidRDefault="007502E0" w:rsidP="00123BC4">
            <w:pPr>
              <w:pBdr>
                <w:top w:val="nil"/>
                <w:left w:val="nil"/>
                <w:bottom w:val="nil"/>
                <w:right w:val="nil"/>
                <w:between w:val="nil"/>
              </w:pBdr>
              <w:ind w:left="90"/>
              <w:rPr>
                <w:rFonts w:eastAsia="Times New Roman" w:cs="Times New Roman"/>
                <w:color w:val="000000" w:themeColor="text1"/>
                <w:sz w:val="22"/>
              </w:rPr>
            </w:pPr>
            <w:r w:rsidRPr="006D5822">
              <w:rPr>
                <w:rFonts w:eastAsia="Times New Roman" w:cs="Times New Roman"/>
                <w:color w:val="000000" w:themeColor="text1"/>
                <w:sz w:val="22"/>
              </w:rPr>
              <w:t>Develop and institute an annual budget forum for the campus community.</w:t>
            </w:r>
          </w:p>
        </w:tc>
        <w:tc>
          <w:tcPr>
            <w:tcW w:w="1260" w:type="dxa"/>
            <w:shd w:val="clear" w:color="auto" w:fill="F2F2F2" w:themeFill="background1" w:themeFillShade="F2"/>
          </w:tcPr>
          <w:p w14:paraId="3824A5DC" w14:textId="77777777" w:rsidR="007502E0" w:rsidRDefault="007502E0" w:rsidP="00123BC4">
            <w:pPr>
              <w:rPr>
                <w:rFonts w:eastAsia="Times New Roman" w:cs="Times New Roman"/>
                <w:sz w:val="22"/>
              </w:rPr>
            </w:pPr>
            <w:r>
              <w:rPr>
                <w:rFonts w:eastAsia="Times New Roman" w:cs="Times New Roman"/>
                <w:sz w:val="22"/>
              </w:rPr>
              <w:t>III.D</w:t>
            </w:r>
          </w:p>
        </w:tc>
        <w:tc>
          <w:tcPr>
            <w:tcW w:w="1530" w:type="dxa"/>
            <w:shd w:val="clear" w:color="auto" w:fill="F2F2F2" w:themeFill="background1" w:themeFillShade="F2"/>
          </w:tcPr>
          <w:p w14:paraId="70FBB3EC" w14:textId="77777777" w:rsidR="007502E0" w:rsidRDefault="007502E0" w:rsidP="00123BC4">
            <w:pPr>
              <w:rPr>
                <w:rFonts w:eastAsia="Times New Roman" w:cs="Times New Roman"/>
                <w:sz w:val="22"/>
              </w:rPr>
            </w:pPr>
            <w:r>
              <w:rPr>
                <w:rFonts w:eastAsia="Times New Roman" w:cs="Times New Roman"/>
                <w:sz w:val="22"/>
              </w:rPr>
              <w:t>VCAS</w:t>
            </w:r>
          </w:p>
        </w:tc>
        <w:tc>
          <w:tcPr>
            <w:tcW w:w="1495" w:type="dxa"/>
            <w:shd w:val="clear" w:color="auto" w:fill="F2F2F2" w:themeFill="background1" w:themeFillShade="F2"/>
          </w:tcPr>
          <w:p w14:paraId="03325E1F" w14:textId="77777777" w:rsidR="007502E0" w:rsidRDefault="007502E0" w:rsidP="00123BC4">
            <w:pPr>
              <w:rPr>
                <w:rFonts w:eastAsia="Times New Roman" w:cs="Times New Roman"/>
                <w:sz w:val="22"/>
              </w:rPr>
            </w:pPr>
            <w:r>
              <w:rPr>
                <w:rFonts w:eastAsia="Times New Roman" w:cs="Times New Roman"/>
                <w:sz w:val="22"/>
              </w:rPr>
              <w:t>Fall 2018</w:t>
            </w:r>
          </w:p>
        </w:tc>
        <w:tc>
          <w:tcPr>
            <w:tcW w:w="2355" w:type="dxa"/>
            <w:shd w:val="clear" w:color="auto" w:fill="F2F2F2" w:themeFill="background1" w:themeFillShade="F2"/>
          </w:tcPr>
          <w:p w14:paraId="3E5188A1" w14:textId="77777777" w:rsidR="007502E0" w:rsidRDefault="007502E0" w:rsidP="00123BC4">
            <w:pPr>
              <w:rPr>
                <w:rFonts w:eastAsia="Times New Roman" w:cs="Times New Roman"/>
                <w:sz w:val="22"/>
              </w:rPr>
            </w:pPr>
            <w:r>
              <w:rPr>
                <w:rFonts w:eastAsia="Times New Roman" w:cs="Times New Roman"/>
                <w:sz w:val="22"/>
              </w:rPr>
              <w:t>Campus community will be better informed participants in budgeting and planning</w:t>
            </w:r>
          </w:p>
        </w:tc>
      </w:tr>
    </w:tbl>
    <w:p w14:paraId="0AB448D8" w14:textId="77777777" w:rsidR="007502E0" w:rsidRDefault="007502E0" w:rsidP="007502E0">
      <w:pPr>
        <w:rPr>
          <w:rFonts w:eastAsia="Times New Roman" w:cs="Times New Roman"/>
        </w:rPr>
      </w:pPr>
    </w:p>
    <w:p w14:paraId="415B305B" w14:textId="77777777" w:rsidR="007502E0" w:rsidRDefault="007502E0" w:rsidP="007502E0">
      <w:pPr>
        <w:tabs>
          <w:tab w:val="right" w:pos="10800"/>
        </w:tabs>
      </w:pPr>
    </w:p>
    <w:p w14:paraId="41550A8C" w14:textId="77777777" w:rsidR="00AE7F01" w:rsidRDefault="00AE7F01">
      <w:pPr>
        <w:rPr>
          <w:rFonts w:asciiTheme="minorHAnsi" w:hAnsiTheme="minorHAnsi"/>
          <w:sz w:val="22"/>
        </w:rPr>
        <w:sectPr w:rsidR="00AE7F01" w:rsidSect="003F60DE">
          <w:footerReference w:type="default" r:id="rId2513"/>
          <w:pgSz w:w="12240" w:h="15840"/>
          <w:pgMar w:top="1166" w:right="1440" w:bottom="810" w:left="1440" w:header="360" w:footer="720" w:gutter="0"/>
          <w:pgNumType w:start="373"/>
          <w:cols w:space="720"/>
        </w:sectPr>
      </w:pPr>
    </w:p>
    <w:p w14:paraId="3D6BA5A6" w14:textId="09A9E398" w:rsidR="007502E0" w:rsidRDefault="00AE7F01" w:rsidP="00AE7F01">
      <w:pPr>
        <w:pStyle w:val="Heading1"/>
      </w:pPr>
      <w:r>
        <w:t>Appendix I</w:t>
      </w:r>
    </w:p>
    <w:p w14:paraId="558CFCDC" w14:textId="32385A13" w:rsidR="00AE7F01" w:rsidRDefault="00AE7F01" w:rsidP="00AE7F01"/>
    <w:p w14:paraId="36E45C93" w14:textId="41BD9BC7" w:rsidR="00AE7F01" w:rsidRPr="00AE7F01" w:rsidRDefault="00ED18ED" w:rsidP="00AE7F01">
      <w:hyperlink r:id="rId2514" w:history="1">
        <w:r w:rsidR="00AE7F01" w:rsidRPr="00AE7F01">
          <w:rPr>
            <w:rStyle w:val="Hyperlink"/>
          </w:rPr>
          <w:t>UHCC Addendum</w:t>
        </w:r>
      </w:hyperlink>
    </w:p>
    <w:sectPr w:rsidR="00AE7F01" w:rsidRPr="00AE7F01" w:rsidSect="003F60DE">
      <w:headerReference w:type="default" r:id="rId2515"/>
      <w:footerReference w:type="default" r:id="rId2516"/>
      <w:pgSz w:w="12240" w:h="15840"/>
      <w:pgMar w:top="1166" w:right="1440" w:bottom="810" w:left="1440" w:header="360" w:footer="720" w:gutter="0"/>
      <w:pgNumType w:start="37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73ACC6" w14:textId="77777777" w:rsidR="00ED18ED" w:rsidRDefault="00ED18ED" w:rsidP="00277D25">
      <w:pPr>
        <w:spacing w:after="0" w:line="240" w:lineRule="auto"/>
      </w:pPr>
      <w:r>
        <w:separator/>
      </w:r>
    </w:p>
  </w:endnote>
  <w:endnote w:type="continuationSeparator" w:id="0">
    <w:p w14:paraId="2AE64058" w14:textId="77777777" w:rsidR="00ED18ED" w:rsidRDefault="00ED18ED" w:rsidP="00277D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48185" w14:textId="77777777" w:rsidR="00ED7DE1" w:rsidRDefault="00ED7DE1" w:rsidP="00277D25">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sz w:val="22"/>
      </w:rPr>
    </w:pPr>
  </w:p>
  <w:p w14:paraId="75D9A082" w14:textId="77777777" w:rsidR="00ED7DE1" w:rsidRDefault="00ED7DE1">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sz w:val="22"/>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9379555"/>
      <w:docPartObj>
        <w:docPartGallery w:val="Page Numbers (Bottom of Page)"/>
        <w:docPartUnique/>
      </w:docPartObj>
    </w:sdtPr>
    <w:sdtEndPr>
      <w:rPr>
        <w:noProof/>
      </w:rPr>
    </w:sdtEndPr>
    <w:sdtContent>
      <w:p w14:paraId="662850CB" w14:textId="771DA532" w:rsidR="00ED7DE1" w:rsidRDefault="00ED7DE1" w:rsidP="008323CA">
        <w:pPr>
          <w:pStyle w:val="Footer"/>
          <w:jc w:val="right"/>
        </w:pPr>
        <w:r>
          <w:t>Standard I: Mission, Academic Quality, and Institutional Effectiveness, and Integrity</w:t>
        </w:r>
        <w:r>
          <w:tab/>
          <w:t xml:space="preserve"> </w:t>
        </w:r>
        <w:r>
          <w:fldChar w:fldCharType="begin"/>
        </w:r>
        <w:r>
          <w:instrText xml:space="preserve"> PAGE   \* MERGEFORMAT </w:instrText>
        </w:r>
        <w:r>
          <w:fldChar w:fldCharType="separate"/>
        </w:r>
        <w:r w:rsidR="003F08FC">
          <w:rPr>
            <w:noProof/>
          </w:rPr>
          <w:t>1</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859302"/>
      <w:docPartObj>
        <w:docPartGallery w:val="Page Numbers (Bottom of Page)"/>
        <w:docPartUnique/>
      </w:docPartObj>
    </w:sdtPr>
    <w:sdtEndPr>
      <w:rPr>
        <w:noProof/>
      </w:rPr>
    </w:sdtEndPr>
    <w:sdtContent>
      <w:p w14:paraId="30BF0F8E" w14:textId="110FB403" w:rsidR="00ED7DE1" w:rsidRDefault="00ED7DE1" w:rsidP="008323CA">
        <w:pPr>
          <w:pStyle w:val="Footer"/>
          <w:jc w:val="right"/>
        </w:pPr>
        <w:r>
          <w:t>Standard II: Student Learning Programs and Support Services</w:t>
        </w:r>
        <w:r>
          <w:tab/>
        </w:r>
        <w:r>
          <w:fldChar w:fldCharType="begin"/>
        </w:r>
        <w:r>
          <w:instrText xml:space="preserve"> PAGE   \* MERGEFORMAT </w:instrText>
        </w:r>
        <w:r>
          <w:fldChar w:fldCharType="separate"/>
        </w:r>
        <w:r w:rsidR="003F08FC">
          <w:rPr>
            <w:noProof/>
          </w:rPr>
          <w:t>151</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7802408"/>
      <w:docPartObj>
        <w:docPartGallery w:val="Page Numbers (Bottom of Page)"/>
        <w:docPartUnique/>
      </w:docPartObj>
    </w:sdtPr>
    <w:sdtEndPr>
      <w:rPr>
        <w:noProof/>
      </w:rPr>
    </w:sdtEndPr>
    <w:sdtContent>
      <w:p w14:paraId="1E690BC6" w14:textId="50B86BBA" w:rsidR="00ED7DE1" w:rsidRPr="008323CA" w:rsidRDefault="00ED7DE1" w:rsidP="008323CA">
        <w:pPr>
          <w:pStyle w:val="Footer"/>
          <w:jc w:val="right"/>
        </w:pPr>
        <w:r>
          <w:t>Standard III: Resources</w:t>
        </w:r>
        <w:r>
          <w:tab/>
        </w:r>
        <w:r>
          <w:tab/>
        </w:r>
        <w:r>
          <w:fldChar w:fldCharType="begin"/>
        </w:r>
        <w:r>
          <w:instrText xml:space="preserve"> PAGE   \* MERGEFORMAT </w:instrText>
        </w:r>
        <w:r>
          <w:fldChar w:fldCharType="separate"/>
        </w:r>
        <w:r w:rsidR="00730322">
          <w:rPr>
            <w:noProof/>
          </w:rPr>
          <w:t>229</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378960"/>
      <w:docPartObj>
        <w:docPartGallery w:val="Page Numbers (Bottom of Page)"/>
        <w:docPartUnique/>
      </w:docPartObj>
    </w:sdtPr>
    <w:sdtEndPr>
      <w:rPr>
        <w:noProof/>
      </w:rPr>
    </w:sdtEndPr>
    <w:sdtContent>
      <w:p w14:paraId="65AC7388" w14:textId="1F2BE2CE" w:rsidR="00ED7DE1" w:rsidRPr="008323CA" w:rsidRDefault="00ED7DE1" w:rsidP="008323CA">
        <w:pPr>
          <w:pStyle w:val="Footer"/>
          <w:jc w:val="right"/>
        </w:pPr>
        <w:r>
          <w:t xml:space="preserve"> Standard IV: Leadership and Governance</w:t>
        </w:r>
        <w:r>
          <w:tab/>
        </w:r>
        <w:r>
          <w:tab/>
        </w:r>
        <w:r>
          <w:fldChar w:fldCharType="begin"/>
        </w:r>
        <w:r>
          <w:instrText xml:space="preserve"> PAGE   \* MERGEFORMAT </w:instrText>
        </w:r>
        <w:r>
          <w:fldChar w:fldCharType="separate"/>
        </w:r>
        <w:r w:rsidR="0009108E">
          <w:rPr>
            <w:noProof/>
          </w:rPr>
          <w:t>1</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074670"/>
      <w:docPartObj>
        <w:docPartGallery w:val="Page Numbers (Bottom of Page)"/>
        <w:docPartUnique/>
      </w:docPartObj>
    </w:sdtPr>
    <w:sdtEndPr>
      <w:rPr>
        <w:noProof/>
      </w:rPr>
    </w:sdtEndPr>
    <w:sdtContent>
      <w:p w14:paraId="10D09B8B" w14:textId="2A75D3F8" w:rsidR="00ED7DE1" w:rsidRPr="00FF6867" w:rsidRDefault="00ED7DE1" w:rsidP="00FF6867">
        <w:pPr>
          <w:pStyle w:val="Footer"/>
          <w:jc w:val="right"/>
        </w:pPr>
        <w:r>
          <w:t>Section H: Quality Focus Essay</w:t>
        </w:r>
        <w:r>
          <w:tab/>
        </w:r>
        <w:r>
          <w:tab/>
        </w:r>
        <w:r>
          <w:fldChar w:fldCharType="begin"/>
        </w:r>
        <w:r>
          <w:instrText xml:space="preserve"> PAGE   \* MERGEFORMAT </w:instrText>
        </w:r>
        <w:r>
          <w:fldChar w:fldCharType="separate"/>
        </w:r>
        <w:r w:rsidR="0009108E">
          <w:rPr>
            <w:noProof/>
          </w:rPr>
          <w:t>348</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0708694"/>
      <w:docPartObj>
        <w:docPartGallery w:val="Page Numbers (Bottom of Page)"/>
        <w:docPartUnique/>
      </w:docPartObj>
    </w:sdtPr>
    <w:sdtEndPr>
      <w:rPr>
        <w:noProof/>
      </w:rPr>
    </w:sdtEndPr>
    <w:sdtContent>
      <w:p w14:paraId="10045057" w14:textId="509B6825" w:rsidR="00ED7DE1" w:rsidRDefault="00ED7DE1" w:rsidP="00FF6867">
        <w:pPr>
          <w:pStyle w:val="Footer"/>
        </w:pPr>
        <w:r>
          <w:t>Section H: Quality Focus Essay</w:t>
        </w:r>
        <w:r>
          <w:tab/>
        </w:r>
        <w:r>
          <w:tab/>
        </w:r>
        <w:r>
          <w:tab/>
        </w:r>
        <w:r>
          <w:tab/>
        </w:r>
        <w:r>
          <w:tab/>
        </w:r>
        <w:r>
          <w:tab/>
          <w:t xml:space="preserve">             </w:t>
        </w:r>
        <w:r>
          <w:tab/>
        </w:r>
        <w:r>
          <w:fldChar w:fldCharType="begin"/>
        </w:r>
        <w:r>
          <w:instrText xml:space="preserve"> PAGE   \* MERGEFORMAT </w:instrText>
        </w:r>
        <w:r>
          <w:fldChar w:fldCharType="separate"/>
        </w:r>
        <w:r w:rsidR="0009108E">
          <w:rPr>
            <w:noProof/>
          </w:rPr>
          <w:t>357</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8393884"/>
      <w:docPartObj>
        <w:docPartGallery w:val="Page Numbers (Bottom of Page)"/>
        <w:docPartUnique/>
      </w:docPartObj>
    </w:sdtPr>
    <w:sdtEndPr>
      <w:rPr>
        <w:noProof/>
      </w:rPr>
    </w:sdtEndPr>
    <w:sdtContent>
      <w:p w14:paraId="52713078" w14:textId="3C48B267" w:rsidR="00ED7DE1" w:rsidRDefault="00ED7DE1" w:rsidP="00FF6867">
        <w:pPr>
          <w:pStyle w:val="Footer"/>
          <w:jc w:val="right"/>
        </w:pPr>
        <w:r>
          <w:t>Section H: Quality Focus Essay</w:t>
        </w:r>
        <w:r>
          <w:tab/>
        </w:r>
        <w:r>
          <w:tab/>
        </w:r>
        <w:r>
          <w:tab/>
        </w:r>
        <w:r>
          <w:tab/>
        </w:r>
        <w:r>
          <w:tab/>
        </w:r>
        <w:r>
          <w:tab/>
        </w:r>
        <w:r>
          <w:tab/>
        </w:r>
        <w:r>
          <w:tab/>
          <w:t xml:space="preserve">      </w:t>
        </w:r>
        <w:r>
          <w:fldChar w:fldCharType="begin"/>
        </w:r>
        <w:r>
          <w:instrText xml:space="preserve"> PAGE   \* MERGEFORMAT </w:instrText>
        </w:r>
        <w:r>
          <w:fldChar w:fldCharType="separate"/>
        </w:r>
        <w:r w:rsidR="0009108E">
          <w:rPr>
            <w:noProof/>
          </w:rPr>
          <w:t>366</w:t>
        </w:r>
        <w:r>
          <w:rPr>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6994E3" w14:textId="034547DB" w:rsidR="00ED7DE1" w:rsidRDefault="00ED7DE1" w:rsidP="00DB58F8">
    <w:pPr>
      <w:pStyle w:val="Footer"/>
      <w:jc w:val="right"/>
    </w:pPr>
    <w:r>
      <w:t>Section I: Changes and Plans During</w:t>
    </w:r>
    <w:r>
      <w:tab/>
    </w:r>
    <w:r>
      <w:tab/>
    </w:r>
    <w:sdt>
      <w:sdtPr>
        <w:id w:val="76658251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9108E">
          <w:rPr>
            <w:noProof/>
          </w:rPr>
          <w:t>372</w:t>
        </w:r>
        <w:r>
          <w:rPr>
            <w:noProof/>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160647"/>
      <w:docPartObj>
        <w:docPartGallery w:val="Page Numbers (Bottom of Page)"/>
        <w:docPartUnique/>
      </w:docPartObj>
    </w:sdtPr>
    <w:sdtEndPr>
      <w:rPr>
        <w:noProof/>
      </w:rPr>
    </w:sdtEndPr>
    <w:sdtContent>
      <w:p w14:paraId="5EAFD4A0" w14:textId="2F48D992" w:rsidR="00ED7DE1" w:rsidRDefault="00ED7DE1" w:rsidP="00DB58F8">
        <w:pPr>
          <w:pStyle w:val="Footer"/>
          <w:jc w:val="right"/>
        </w:pPr>
        <w:r>
          <w:t xml:space="preserve"> Section I: Changes and Plans Future</w:t>
        </w:r>
        <w:r>
          <w:tab/>
        </w:r>
        <w:r>
          <w:tab/>
        </w:r>
        <w:r>
          <w:fldChar w:fldCharType="begin"/>
        </w:r>
        <w:r>
          <w:instrText xml:space="preserve"> PAGE   \* MERGEFORMAT </w:instrText>
        </w:r>
        <w:r>
          <w:fldChar w:fldCharType="separate"/>
        </w:r>
        <w:r w:rsidR="0009108E">
          <w:rPr>
            <w:noProof/>
          </w:rPr>
          <w:t>373</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8888984"/>
      <w:docPartObj>
        <w:docPartGallery w:val="Page Numbers (Bottom of Page)"/>
        <w:docPartUnique/>
      </w:docPartObj>
    </w:sdtPr>
    <w:sdtEndPr>
      <w:rPr>
        <w:noProof/>
      </w:rPr>
    </w:sdtEndPr>
    <w:sdtContent>
      <w:p w14:paraId="7BF5E93B" w14:textId="5B079318" w:rsidR="00ED7DE1" w:rsidRDefault="00ED7DE1" w:rsidP="00DB58F8">
        <w:pPr>
          <w:pStyle w:val="Footer"/>
          <w:jc w:val="right"/>
        </w:pPr>
        <w:r>
          <w:t>A-1</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00A44" w14:textId="440554B3" w:rsidR="00ED7DE1" w:rsidRDefault="00ED7DE1" w:rsidP="00291A17">
    <w:pPr>
      <w:pStyle w:val="Footer"/>
      <w:tabs>
        <w:tab w:val="clear" w:pos="9360"/>
        <w:tab w:val="right" w:pos="9630"/>
      </w:tabs>
    </w:pPr>
    <w:r>
      <w:t>Section A: Introduction</w:t>
    </w:r>
    <w:r>
      <w:tab/>
    </w:r>
    <w:r>
      <w:tab/>
    </w:r>
    <w:sdt>
      <w:sdtPr>
        <w:id w:val="60507526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F08FC">
          <w:rPr>
            <w:noProof/>
          </w:rPr>
          <w:t>11</w:t>
        </w:r>
        <w:r>
          <w:rPr>
            <w:noProof/>
          </w:rPr>
          <w:fldChar w:fldCharType="end"/>
        </w:r>
      </w:sdtContent>
    </w:sdt>
  </w:p>
  <w:p w14:paraId="5FF148CF" w14:textId="77777777" w:rsidR="00ED7DE1" w:rsidRDefault="00ED7DE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90111"/>
      <w:docPartObj>
        <w:docPartGallery w:val="Page Numbers (Bottom of Page)"/>
        <w:docPartUnique/>
      </w:docPartObj>
    </w:sdtPr>
    <w:sdtEndPr>
      <w:rPr>
        <w:noProof/>
      </w:rPr>
    </w:sdtEndPr>
    <w:sdtContent>
      <w:p w14:paraId="3ABD3EE9" w14:textId="58799CF1" w:rsidR="00ED7DE1" w:rsidRDefault="00ED7DE1" w:rsidP="00291A17">
        <w:pPr>
          <w:pStyle w:val="Footer"/>
          <w:tabs>
            <w:tab w:val="clear" w:pos="9360"/>
            <w:tab w:val="right" w:pos="9630"/>
          </w:tabs>
        </w:pPr>
        <w:r>
          <w:t>Section B: Presentation of Student Achievement Data and Institution-set Standards</w:t>
        </w:r>
        <w:r>
          <w:tab/>
        </w:r>
        <w:r>
          <w:fldChar w:fldCharType="begin"/>
        </w:r>
        <w:r>
          <w:instrText xml:space="preserve"> PAGE   \* MERGEFORMAT </w:instrText>
        </w:r>
        <w:r>
          <w:fldChar w:fldCharType="separate"/>
        </w:r>
        <w:r w:rsidR="003F08FC">
          <w:rPr>
            <w:noProof/>
          </w:rPr>
          <w:t>24</w:t>
        </w:r>
        <w:r>
          <w:rPr>
            <w:noProof/>
          </w:rPr>
          <w:fldChar w:fldCharType="end"/>
        </w:r>
      </w:p>
    </w:sdtContent>
  </w:sdt>
  <w:p w14:paraId="63061F93" w14:textId="77777777" w:rsidR="00ED7DE1" w:rsidRDefault="00ED7D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1185370"/>
      <w:docPartObj>
        <w:docPartGallery w:val="Page Numbers (Bottom of Page)"/>
        <w:docPartUnique/>
      </w:docPartObj>
    </w:sdtPr>
    <w:sdtEndPr>
      <w:rPr>
        <w:noProof/>
      </w:rPr>
    </w:sdtEndPr>
    <w:sdtContent>
      <w:p w14:paraId="72F08AE0" w14:textId="467A9FC2" w:rsidR="00ED7DE1" w:rsidRDefault="00ED7DE1" w:rsidP="00291A17">
        <w:pPr>
          <w:pStyle w:val="Footer"/>
        </w:pPr>
        <w:r>
          <w:t>Section C: Organization of the Institutional Self-Evaluation Process</w:t>
        </w:r>
        <w:r>
          <w:tab/>
          <w:t xml:space="preserve"> </w:t>
        </w:r>
        <w:r>
          <w:fldChar w:fldCharType="begin"/>
        </w:r>
        <w:r>
          <w:instrText xml:space="preserve"> PAGE   \* MERGEFORMAT </w:instrText>
        </w:r>
        <w:r>
          <w:fldChar w:fldCharType="separate"/>
        </w:r>
        <w:r w:rsidR="003F08FC">
          <w:rPr>
            <w:noProof/>
          </w:rPr>
          <w:t>33</w:t>
        </w:r>
        <w:r>
          <w:rPr>
            <w:noProof/>
          </w:rPr>
          <w:fldChar w:fldCharType="end"/>
        </w:r>
      </w:p>
    </w:sdtContent>
  </w:sdt>
  <w:p w14:paraId="22F033CF" w14:textId="77777777" w:rsidR="00ED7DE1" w:rsidRDefault="00ED7DE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4899375"/>
      <w:docPartObj>
        <w:docPartGallery w:val="Page Numbers (Bottom of Page)"/>
        <w:docPartUnique/>
      </w:docPartObj>
    </w:sdtPr>
    <w:sdtEndPr>
      <w:rPr>
        <w:noProof/>
      </w:rPr>
    </w:sdtEndPr>
    <w:sdtContent>
      <w:p w14:paraId="1EF60B4D" w14:textId="202B3AD2" w:rsidR="00ED7DE1" w:rsidRDefault="00ED7DE1" w:rsidP="00291A17">
        <w:pPr>
          <w:pStyle w:val="Footer"/>
        </w:pPr>
        <w:r>
          <w:t xml:space="preserve">Section D: Organizational Information </w:t>
        </w:r>
        <w:r>
          <w:tab/>
        </w:r>
        <w:r>
          <w:tab/>
        </w:r>
        <w:r>
          <w:fldChar w:fldCharType="begin"/>
        </w:r>
        <w:r>
          <w:instrText xml:space="preserve"> PAGE   \* MERGEFORMAT </w:instrText>
        </w:r>
        <w:r>
          <w:fldChar w:fldCharType="separate"/>
        </w:r>
        <w:r w:rsidR="003F08FC">
          <w:rPr>
            <w:noProof/>
          </w:rPr>
          <w:t>42</w:t>
        </w:r>
        <w:r>
          <w:rPr>
            <w:noProof/>
          </w:rPr>
          <w:fldChar w:fldCharType="end"/>
        </w:r>
      </w:p>
    </w:sdtContent>
  </w:sdt>
  <w:p w14:paraId="4F45D4AB" w14:textId="77777777" w:rsidR="00ED7DE1" w:rsidRDefault="00ED7DE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6201F" w14:textId="2CB6657F" w:rsidR="00ED7DE1" w:rsidRDefault="00ED7DE1" w:rsidP="00291A17">
    <w:pPr>
      <w:pStyle w:val="Footer"/>
      <w:jc w:val="right"/>
    </w:pPr>
    <w:r>
      <w:t>Section E: Certification of Continued College Compliance with Eligibility Requirements 1-5</w:t>
    </w:r>
    <w:r>
      <w:tab/>
    </w:r>
    <w:sdt>
      <w:sdtPr>
        <w:id w:val="175470552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F08FC">
          <w:rPr>
            <w:noProof/>
          </w:rPr>
          <w:t>46</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3DA69" w14:textId="77777777" w:rsidR="00ED7DE1" w:rsidRDefault="00ED7DE1">
    <w:pPr>
      <w:pStyle w:val="Footer"/>
      <w:jc w:val="right"/>
    </w:pPr>
  </w:p>
  <w:p w14:paraId="06AB7C52" w14:textId="4F5259BC" w:rsidR="00ED7DE1" w:rsidRPr="008323CA" w:rsidRDefault="00ED7DE1" w:rsidP="008323CA">
    <w:pPr>
      <w:pStyle w:val="Footer"/>
      <w:jc w:val="right"/>
    </w:pPr>
    <w:r>
      <w:t>Section F: Continued Compliance with Federal Regulations and Commission Policies</w:t>
    </w:r>
    <w:r>
      <w:tab/>
    </w:r>
    <w:sdt>
      <w:sdtPr>
        <w:id w:val="-123801512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F08FC">
          <w:rPr>
            <w:noProof/>
          </w:rPr>
          <w:t>47</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25D11" w14:textId="77777777" w:rsidR="00ED7DE1" w:rsidRDefault="00ED7DE1">
    <w:pPr>
      <w:pStyle w:val="Footer"/>
      <w:jc w:val="right"/>
    </w:pPr>
  </w:p>
  <w:p w14:paraId="2DF915D7" w14:textId="2ED99C19" w:rsidR="00ED7DE1" w:rsidRPr="008323CA" w:rsidRDefault="00ED7DE1" w:rsidP="008323CA">
    <w:pPr>
      <w:pStyle w:val="Footer"/>
      <w:jc w:val="right"/>
    </w:pPr>
    <w:r>
      <w:t>Section G-0: Acronyms, Terms, Cross Referencing Conventions</w:t>
    </w:r>
    <w:r>
      <w:tab/>
    </w:r>
    <w:sdt>
      <w:sdtPr>
        <w:id w:val="69473209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F08FC">
          <w:rPr>
            <w:noProof/>
          </w:rPr>
          <w:t>49</w:t>
        </w:r>
        <w:r>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82D83" w14:textId="77777777" w:rsidR="00ED7DE1" w:rsidRPr="003B2008" w:rsidRDefault="00ED7DE1" w:rsidP="00382989">
    <w:pPr>
      <w:pStyle w:val="Footer"/>
      <w:rPr>
        <w:rFonts w:cs="Times New Roman"/>
        <w:szCs w:val="24"/>
      </w:rPr>
    </w:pPr>
  </w:p>
  <w:p w14:paraId="4E66C18C" w14:textId="77777777" w:rsidR="00ED7DE1" w:rsidRPr="003B2008" w:rsidRDefault="00ED7DE1">
    <w:pPr>
      <w:pBdr>
        <w:top w:val="nil"/>
        <w:left w:val="nil"/>
        <w:bottom w:val="nil"/>
        <w:right w:val="nil"/>
        <w:between w:val="nil"/>
      </w:pBdr>
      <w:tabs>
        <w:tab w:val="center" w:pos="4320"/>
        <w:tab w:val="right" w:pos="8640"/>
      </w:tabs>
      <w:ind w:right="360"/>
      <w:rPr>
        <w:rFonts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2B2DE8" w14:textId="77777777" w:rsidR="00ED18ED" w:rsidRDefault="00ED18ED" w:rsidP="00277D25">
      <w:pPr>
        <w:spacing w:after="0" w:line="240" w:lineRule="auto"/>
      </w:pPr>
      <w:r>
        <w:separator/>
      </w:r>
    </w:p>
  </w:footnote>
  <w:footnote w:type="continuationSeparator" w:id="0">
    <w:p w14:paraId="0224C41A" w14:textId="77777777" w:rsidR="00ED18ED" w:rsidRDefault="00ED18ED" w:rsidP="00277D25">
      <w:pPr>
        <w:spacing w:after="0" w:line="240" w:lineRule="auto"/>
      </w:pPr>
      <w:r>
        <w:continuationSeparator/>
      </w:r>
    </w:p>
  </w:footnote>
  <w:footnote w:id="1">
    <w:p w14:paraId="7238C45D" w14:textId="77777777" w:rsidR="00ED7DE1" w:rsidRDefault="00ED7DE1" w:rsidP="00277D25">
      <w:pPr>
        <w:pStyle w:val="FootnoteText"/>
      </w:pPr>
      <w:r>
        <w:rPr>
          <w:rStyle w:val="FootnoteReference"/>
        </w:rPr>
        <w:footnoteRef/>
      </w:r>
      <w:r>
        <w:t xml:space="preserve"> </w:t>
      </w:r>
      <w:r>
        <w:rPr>
          <w:color w:val="000000"/>
        </w:rPr>
        <w:t>All page references refer to the PDF page number.</w:t>
      </w:r>
    </w:p>
  </w:footnote>
  <w:footnote w:id="2">
    <w:p w14:paraId="06D21B4D" w14:textId="77777777" w:rsidR="00ED7DE1" w:rsidRDefault="00ED7DE1" w:rsidP="0010586F">
      <w:pPr>
        <w:pStyle w:val="FootnoteText"/>
      </w:pPr>
      <w:r>
        <w:rPr>
          <w:rStyle w:val="FootnoteReference"/>
        </w:rPr>
        <w:footnoteRef/>
      </w:r>
      <w:r>
        <w:t xml:space="preserve"> </w:t>
      </w:r>
      <w:r>
        <w:rPr>
          <w:color w:val="000000"/>
        </w:rPr>
        <w:t>All page references refer to the PDF page number.</w:t>
      </w:r>
    </w:p>
  </w:footnote>
  <w:footnote w:id="3">
    <w:p w14:paraId="456E01A9" w14:textId="080BC7B7" w:rsidR="00ED7DE1" w:rsidRDefault="00ED7DE1" w:rsidP="00382989">
      <w:r>
        <w:rPr>
          <w:vertAlign w:val="superscript"/>
        </w:rPr>
        <w:footnoteRef/>
      </w:r>
      <w:r>
        <w:rPr>
          <w:sz w:val="20"/>
          <w:szCs w:val="20"/>
        </w:rPr>
        <w:t xml:space="preserve"> </w:t>
      </w:r>
      <w:r>
        <w:rPr>
          <w:sz w:val="18"/>
          <w:szCs w:val="18"/>
        </w:rPr>
        <w:t>The V</w:t>
      </w:r>
      <w:r>
        <w:rPr>
          <w:color w:val="222222"/>
          <w:sz w:val="19"/>
          <w:szCs w:val="19"/>
          <w:highlight w:val="white"/>
        </w:rPr>
        <w:t xml:space="preserve">ice President for Community Colleges recommended to the University of Hawai‘i President the appointment of the </w:t>
      </w:r>
      <w:r>
        <w:rPr>
          <w:color w:val="222222"/>
          <w:sz w:val="19"/>
          <w:szCs w:val="19"/>
          <w:highlight w:val="white"/>
          <w:lang w:val="haw-US"/>
        </w:rPr>
        <w:t>i</w:t>
      </w:r>
      <w:r>
        <w:rPr>
          <w:color w:val="222222"/>
          <w:sz w:val="19"/>
          <w:szCs w:val="19"/>
          <w:highlight w:val="white"/>
        </w:rPr>
        <w:t xml:space="preserve">nterim </w:t>
      </w:r>
      <w:r>
        <w:rPr>
          <w:color w:val="222222"/>
          <w:sz w:val="19"/>
          <w:szCs w:val="19"/>
          <w:highlight w:val="white"/>
          <w:lang w:val="haw-US"/>
        </w:rPr>
        <w:t>c</w:t>
      </w:r>
      <w:r>
        <w:rPr>
          <w:color w:val="222222"/>
          <w:sz w:val="19"/>
          <w:szCs w:val="19"/>
          <w:highlight w:val="white"/>
        </w:rPr>
        <w:t xml:space="preserve">hancellor as the permanent </w:t>
      </w:r>
      <w:r>
        <w:rPr>
          <w:color w:val="222222"/>
          <w:sz w:val="19"/>
          <w:szCs w:val="19"/>
          <w:highlight w:val="white"/>
          <w:lang w:val="haw-US"/>
        </w:rPr>
        <w:t>c</w:t>
      </w:r>
      <w:r>
        <w:rPr>
          <w:color w:val="222222"/>
          <w:sz w:val="19"/>
          <w:szCs w:val="19"/>
          <w:highlight w:val="white"/>
        </w:rPr>
        <w:t>hancellor for Kapi‘olani Community College. The effective date of the appointment was June 8, 2018.</w:t>
      </w:r>
    </w:p>
    <w:p w14:paraId="28427C13" w14:textId="77777777" w:rsidR="00ED7DE1" w:rsidRDefault="00ED7DE1" w:rsidP="00382989">
      <w:pPr>
        <w:rPr>
          <w:sz w:val="20"/>
          <w:szCs w:val="20"/>
        </w:rPr>
      </w:pPr>
    </w:p>
  </w:footnote>
  <w:footnote w:id="4">
    <w:p w14:paraId="6B959872" w14:textId="77777777" w:rsidR="00ED7DE1" w:rsidRDefault="00ED7DE1" w:rsidP="00382989">
      <w:pPr>
        <w:pStyle w:val="FootnoteText"/>
      </w:pPr>
      <w:r>
        <w:rPr>
          <w:rStyle w:val="FootnoteReference"/>
        </w:rPr>
        <w:footnoteRef/>
      </w:r>
      <w:r>
        <w:t xml:space="preserve"> All page references refer to the PDF page number</w:t>
      </w:r>
    </w:p>
    <w:p w14:paraId="65064D04" w14:textId="77777777" w:rsidR="00ED7DE1" w:rsidRDefault="00ED7DE1" w:rsidP="00382989">
      <w:pPr>
        <w:pStyle w:val="FootnoteText"/>
      </w:pPr>
    </w:p>
  </w:footnote>
  <w:footnote w:id="5">
    <w:p w14:paraId="3DC5792E" w14:textId="77777777" w:rsidR="00ED7DE1" w:rsidRDefault="00ED7DE1" w:rsidP="00382989">
      <w:pPr>
        <w:pStyle w:val="FootnoteText"/>
      </w:pPr>
      <w:r>
        <w:rPr>
          <w:rStyle w:val="FootnoteReference"/>
        </w:rPr>
        <w:footnoteRef/>
      </w:r>
      <w:r>
        <w:t xml:space="preserve"> </w:t>
      </w:r>
      <w:r>
        <w:rPr>
          <w:color w:val="000000"/>
        </w:rPr>
        <w:t>All page references refer to the PDF page number.</w:t>
      </w:r>
    </w:p>
  </w:footnote>
  <w:footnote w:id="6">
    <w:p w14:paraId="5BC6B4AC" w14:textId="77777777" w:rsidR="00ED7DE1" w:rsidRDefault="00ED7DE1" w:rsidP="00382989">
      <w:pPr>
        <w:pStyle w:val="FootnoteText"/>
      </w:pPr>
      <w:r>
        <w:rPr>
          <w:rStyle w:val="FootnoteReference"/>
        </w:rPr>
        <w:footnoteRef/>
      </w:r>
      <w:r>
        <w:t xml:space="preserve"> All page references refer to the PDF page number</w:t>
      </w:r>
    </w:p>
    <w:p w14:paraId="710E17F4" w14:textId="77777777" w:rsidR="00ED7DE1" w:rsidRDefault="00ED7DE1" w:rsidP="00382989">
      <w:pPr>
        <w:pStyle w:val="FootnoteText"/>
      </w:pPr>
    </w:p>
  </w:footnote>
  <w:footnote w:id="7">
    <w:p w14:paraId="44B9D3F1" w14:textId="77777777" w:rsidR="00ED7DE1" w:rsidRDefault="00ED7DE1" w:rsidP="00382989">
      <w:pPr>
        <w:pStyle w:val="FootnoteText"/>
      </w:pPr>
      <w:r>
        <w:rPr>
          <w:rStyle w:val="FootnoteReference"/>
        </w:rPr>
        <w:footnoteRef/>
      </w:r>
      <w:r>
        <w:t xml:space="preserve"> All page references refer to the PDF page number</w:t>
      </w:r>
    </w:p>
  </w:footnote>
  <w:footnote w:id="8">
    <w:p w14:paraId="28049866" w14:textId="77777777" w:rsidR="00ED7DE1" w:rsidRDefault="00ED7DE1" w:rsidP="00382989">
      <w:pPr>
        <w:spacing w:after="0" w:line="240" w:lineRule="auto"/>
        <w:rPr>
          <w:sz w:val="20"/>
          <w:szCs w:val="20"/>
        </w:rPr>
      </w:pPr>
      <w:r>
        <w:rPr>
          <w:vertAlign w:val="superscript"/>
        </w:rPr>
        <w:footnoteRef/>
      </w:r>
      <w:r>
        <w:rPr>
          <w:sz w:val="20"/>
          <w:szCs w:val="20"/>
        </w:rPr>
        <w:t xml:space="preserve"> See, Policy of Public Disclosure and Confidentiality in the Accreditation Process.</w:t>
      </w:r>
    </w:p>
  </w:footnote>
  <w:footnote w:id="9">
    <w:p w14:paraId="53573E58" w14:textId="77777777" w:rsidR="00ED7DE1" w:rsidRDefault="00ED7DE1" w:rsidP="00382989">
      <w:pPr>
        <w:spacing w:after="0" w:line="240" w:lineRule="auto"/>
        <w:rPr>
          <w:sz w:val="20"/>
          <w:szCs w:val="20"/>
        </w:rPr>
      </w:pPr>
      <w:r>
        <w:rPr>
          <w:vertAlign w:val="superscript"/>
        </w:rPr>
        <w:footnoteRef/>
      </w:r>
      <w:r>
        <w:rPr>
          <w:sz w:val="20"/>
          <w:szCs w:val="20"/>
        </w:rPr>
        <w:t xml:space="preserve"> See, Policy on Institutional Degrees and Credits.</w:t>
      </w:r>
    </w:p>
  </w:footnote>
  <w:footnote w:id="10">
    <w:p w14:paraId="54FFA623" w14:textId="77777777" w:rsidR="00ED7DE1" w:rsidRDefault="00ED7DE1" w:rsidP="00382989">
      <w:pPr>
        <w:spacing w:after="0" w:line="240" w:lineRule="auto"/>
        <w:rPr>
          <w:sz w:val="20"/>
          <w:szCs w:val="20"/>
        </w:rPr>
      </w:pPr>
      <w:r>
        <w:rPr>
          <w:vertAlign w:val="superscript"/>
        </w:rPr>
        <w:footnoteRef/>
      </w:r>
      <w:r>
        <w:rPr>
          <w:sz w:val="20"/>
          <w:szCs w:val="20"/>
        </w:rPr>
        <w:t xml:space="preserve"> See, Policy on Public Disclosure and Confidentiality in the Accreditation Process.</w:t>
      </w:r>
    </w:p>
  </w:footnote>
  <w:footnote w:id="11">
    <w:p w14:paraId="6E956354" w14:textId="77777777" w:rsidR="00ED7DE1" w:rsidRDefault="00ED7DE1" w:rsidP="00382989">
      <w:pPr>
        <w:spacing w:after="0" w:line="240" w:lineRule="auto"/>
        <w:rPr>
          <w:sz w:val="20"/>
          <w:szCs w:val="20"/>
        </w:rPr>
      </w:pPr>
      <w:r>
        <w:rPr>
          <w:vertAlign w:val="superscript"/>
        </w:rPr>
        <w:footnoteRef/>
      </w:r>
      <w:r>
        <w:rPr>
          <w:sz w:val="20"/>
          <w:szCs w:val="20"/>
        </w:rPr>
        <w:t xml:space="preserve"> See Policy on Public Disclosure and Confidentiality in the Accreditation Process.</w:t>
      </w:r>
    </w:p>
  </w:footnote>
  <w:footnote w:id="12">
    <w:p w14:paraId="74108CD1" w14:textId="77777777" w:rsidR="00ED7DE1" w:rsidRDefault="00ED7DE1" w:rsidP="00382989">
      <w:pPr>
        <w:spacing w:after="0" w:line="240" w:lineRule="auto"/>
        <w:rPr>
          <w:sz w:val="20"/>
          <w:szCs w:val="20"/>
        </w:rPr>
      </w:pPr>
      <w:r>
        <w:rPr>
          <w:vertAlign w:val="superscript"/>
        </w:rPr>
        <w:footnoteRef/>
      </w:r>
      <w:r>
        <w:rPr>
          <w:sz w:val="20"/>
          <w:szCs w:val="20"/>
        </w:rPr>
        <w:t xml:space="preserve"> See Policy on Rights and Responsibilities of ACCJC and Member Institutions.</w:t>
      </w:r>
    </w:p>
  </w:footnote>
  <w:footnote w:id="13">
    <w:p w14:paraId="39F71F25" w14:textId="77777777" w:rsidR="00ED7DE1" w:rsidRDefault="00ED7DE1" w:rsidP="00DA1E7B">
      <w:pPr>
        <w:pStyle w:val="FootnoteText"/>
      </w:pPr>
      <w:r>
        <w:rPr>
          <w:rStyle w:val="FootnoteReference"/>
        </w:rPr>
        <w:footnoteRef/>
      </w:r>
      <w:r>
        <w:t xml:space="preserve"> All page references refer to the PDF page number.</w:t>
      </w:r>
    </w:p>
  </w:footnote>
  <w:footnote w:id="14">
    <w:p w14:paraId="58729399" w14:textId="77777777" w:rsidR="00ED7DE1" w:rsidRDefault="00ED7DE1" w:rsidP="00DA1E7B">
      <w:pPr>
        <w:pStyle w:val="FootnoteText"/>
      </w:pPr>
      <w:r>
        <w:rPr>
          <w:rStyle w:val="FootnoteReference"/>
        </w:rPr>
        <w:footnoteRef/>
      </w:r>
      <w:r>
        <w:t xml:space="preserve"> </w:t>
      </w:r>
      <w:r>
        <w:rPr>
          <w:color w:val="000000"/>
        </w:rPr>
        <w:t>All page references refer to the PDF page number</w:t>
      </w:r>
      <w:r>
        <w:t>.</w:t>
      </w:r>
    </w:p>
  </w:footnote>
  <w:footnote w:id="15">
    <w:p w14:paraId="3E954786" w14:textId="77777777" w:rsidR="00ED7DE1" w:rsidRDefault="00ED7DE1" w:rsidP="00DA1E7B">
      <w:pPr>
        <w:pStyle w:val="FootnoteText"/>
      </w:pPr>
      <w:r>
        <w:rPr>
          <w:rStyle w:val="FootnoteReference"/>
        </w:rPr>
        <w:footnoteRef/>
      </w:r>
      <w:r>
        <w:t xml:space="preserve"> All page references refer to the PDF page number.</w:t>
      </w:r>
    </w:p>
    <w:p w14:paraId="7FE5AB94" w14:textId="77777777" w:rsidR="00ED7DE1" w:rsidRDefault="00ED7DE1" w:rsidP="00DA1E7B">
      <w:pPr>
        <w:pStyle w:val="FootnoteText"/>
      </w:pPr>
    </w:p>
  </w:footnote>
  <w:footnote w:id="16">
    <w:p w14:paraId="28F44D0B" w14:textId="77777777" w:rsidR="00ED7DE1" w:rsidRDefault="00ED7DE1" w:rsidP="00DA1E7B">
      <w:pPr>
        <w:pStyle w:val="FootnoteText"/>
      </w:pPr>
      <w:r>
        <w:rPr>
          <w:rStyle w:val="FootnoteReference"/>
        </w:rPr>
        <w:footnoteRef/>
      </w:r>
      <w:r>
        <w:t xml:space="preserve"> </w:t>
      </w:r>
      <w:r>
        <w:rPr>
          <w:color w:val="000000"/>
        </w:rPr>
        <w:t>All page references refer to the PDF page number.</w:t>
      </w:r>
    </w:p>
  </w:footnote>
  <w:footnote w:id="17">
    <w:p w14:paraId="3F3C77A3" w14:textId="77777777" w:rsidR="00ED7DE1" w:rsidRDefault="00ED7DE1" w:rsidP="00DA1E7B">
      <w:pPr>
        <w:pStyle w:val="FootnoteText"/>
      </w:pPr>
      <w:r>
        <w:rPr>
          <w:rStyle w:val="FootnoteReference"/>
        </w:rPr>
        <w:footnoteRef/>
      </w:r>
      <w:r>
        <w:t xml:space="preserve"> All page references refer to the PDF page number</w:t>
      </w:r>
    </w:p>
    <w:p w14:paraId="0DC67D7D" w14:textId="77777777" w:rsidR="00ED7DE1" w:rsidRDefault="00ED7DE1" w:rsidP="00DA1E7B">
      <w:pPr>
        <w:pStyle w:val="FootnoteText"/>
      </w:pPr>
    </w:p>
  </w:footnote>
  <w:footnote w:id="18">
    <w:p w14:paraId="12C8CCA6" w14:textId="77777777" w:rsidR="00ED7DE1" w:rsidRDefault="00ED7DE1" w:rsidP="00DA1E7B">
      <w:pPr>
        <w:pStyle w:val="FootnoteText"/>
      </w:pPr>
      <w:r>
        <w:rPr>
          <w:rStyle w:val="FootnoteReference"/>
          <w:rFonts w:eastAsiaTheme="majorEastAsia"/>
        </w:rPr>
        <w:footnoteRef/>
      </w:r>
      <w:r>
        <w:t xml:space="preserve"> </w:t>
      </w:r>
      <w:r>
        <w:rPr>
          <w:color w:val="000000"/>
        </w:rPr>
        <w:t>All page references refer to the PDF page number.</w:t>
      </w:r>
    </w:p>
  </w:footnote>
  <w:footnote w:id="19">
    <w:p w14:paraId="3C5FC489" w14:textId="77777777" w:rsidR="00ED7DE1" w:rsidRDefault="00ED7DE1" w:rsidP="00DA1E7B">
      <w:pPr>
        <w:pStyle w:val="FootnoteText"/>
      </w:pPr>
      <w:r>
        <w:rPr>
          <w:rStyle w:val="FootnoteReference"/>
          <w:rFonts w:eastAsiaTheme="majorEastAsia"/>
        </w:rPr>
        <w:footnoteRef/>
      </w:r>
      <w:r>
        <w:t xml:space="preserve"> </w:t>
      </w:r>
      <w:r>
        <w:rPr>
          <w:color w:val="000000"/>
        </w:rPr>
        <w:t>All page references refer to the PDF page number.</w:t>
      </w:r>
    </w:p>
  </w:footnote>
  <w:footnote w:id="20">
    <w:p w14:paraId="5BBBC50A" w14:textId="77777777" w:rsidR="00ED7DE1" w:rsidRDefault="00ED7DE1" w:rsidP="006805A9">
      <w:pPr>
        <w:pStyle w:val="FootnoteText"/>
      </w:pPr>
      <w:r>
        <w:rPr>
          <w:rStyle w:val="FootnoteReference"/>
          <w:rFonts w:eastAsiaTheme="majorEastAsia"/>
        </w:rPr>
        <w:footnoteRef/>
      </w:r>
      <w:r>
        <w:t xml:space="preserve"> </w:t>
      </w:r>
      <w:r>
        <w:rPr>
          <w:color w:val="000000"/>
        </w:rPr>
        <w:t>All page references refer to the PDF page number.</w:t>
      </w:r>
      <w:r>
        <w:t xml:space="preserve"> </w:t>
      </w:r>
    </w:p>
  </w:footnote>
  <w:footnote w:id="21">
    <w:p w14:paraId="4224CC9E" w14:textId="77777777" w:rsidR="00ED7DE1" w:rsidRDefault="00ED7DE1" w:rsidP="00DA1E7B">
      <w:pPr>
        <w:pStyle w:val="FootnoteText"/>
      </w:pPr>
      <w:r>
        <w:rPr>
          <w:rStyle w:val="FootnoteReference"/>
          <w:rFonts w:eastAsiaTheme="majorEastAsia"/>
        </w:rPr>
        <w:footnoteRef/>
      </w:r>
      <w:r>
        <w:t xml:space="preserve"> All page references refer to the PDF page number.</w:t>
      </w:r>
    </w:p>
    <w:p w14:paraId="18CAB2AD" w14:textId="77777777" w:rsidR="00ED7DE1" w:rsidRDefault="00ED7DE1" w:rsidP="00DA1E7B">
      <w:pPr>
        <w:pStyle w:val="FootnoteText"/>
      </w:pPr>
    </w:p>
  </w:footnote>
  <w:footnote w:id="22">
    <w:p w14:paraId="33355231" w14:textId="77777777" w:rsidR="00ED7DE1" w:rsidRDefault="00ED7DE1" w:rsidP="00DA1E7B">
      <w:pPr>
        <w:pStyle w:val="FootnoteText"/>
      </w:pPr>
      <w:r>
        <w:rPr>
          <w:rStyle w:val="FootnoteReference"/>
          <w:rFonts w:eastAsiaTheme="majorEastAsia"/>
        </w:rPr>
        <w:footnoteRef/>
      </w:r>
      <w:r>
        <w:t xml:space="preserve"> </w:t>
      </w:r>
      <w:r>
        <w:rPr>
          <w:sz w:val="22"/>
          <w:szCs w:val="22"/>
        </w:rPr>
        <w:t xml:space="preserve">p. </w:t>
      </w:r>
      <w:r>
        <w:t>All page references refer to the PDF page number.</w:t>
      </w:r>
    </w:p>
  </w:footnote>
  <w:footnote w:id="23">
    <w:p w14:paraId="1F9EF63F" w14:textId="77777777" w:rsidR="00ED7DE1" w:rsidRDefault="00ED7DE1" w:rsidP="00DA1E7B">
      <w:pPr>
        <w:pStyle w:val="FootnoteText"/>
      </w:pPr>
      <w:r>
        <w:rPr>
          <w:rStyle w:val="FootnoteReference"/>
          <w:rFonts w:eastAsiaTheme="majorEastAsia"/>
        </w:rPr>
        <w:footnoteRef/>
      </w:r>
      <w:r>
        <w:t xml:space="preserve"> </w:t>
      </w:r>
      <w:r>
        <w:rPr>
          <w:color w:val="000000"/>
        </w:rPr>
        <w:t>All page references refer to the PDF page number.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BFD85" w14:textId="77777777" w:rsidR="00ED7DE1" w:rsidRDefault="00ED7DE1">
    <w:pPr>
      <w:tabs>
        <w:tab w:val="left" w:pos="2430"/>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00011" w14:textId="77777777" w:rsidR="00ED7DE1" w:rsidRDefault="00ED7DE1">
    <w:pPr>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FF496" w14:textId="77777777" w:rsidR="00ED7DE1" w:rsidRDefault="00ED7DE1">
    <w:pPr>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59BB21" w14:textId="77777777" w:rsidR="00ED7DE1" w:rsidRDefault="00ED7DE1"/>
  <w:p w14:paraId="636CC41E" w14:textId="77777777" w:rsidR="00ED7DE1" w:rsidRDefault="00ED7DE1">
    <w:pPr>
      <w:jc w:val="cent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1F7EC5" w14:textId="77777777" w:rsidR="00ED7DE1" w:rsidRDefault="00ED7DE1"/>
  <w:p w14:paraId="364F12D3" w14:textId="77777777" w:rsidR="00ED7DE1" w:rsidRDefault="00ED7DE1">
    <w:pPr>
      <w:jc w:val="cent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C180D" w14:textId="77777777" w:rsidR="00ED7DE1" w:rsidRDefault="00ED7DE1"/>
  <w:p w14:paraId="3623586E" w14:textId="77777777" w:rsidR="00ED7DE1" w:rsidRDefault="00ED7DE1"/>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ACAF29" w14:textId="77777777" w:rsidR="00ED7DE1" w:rsidRDefault="00ED7DE1"/>
  <w:p w14:paraId="7BC85BC8" w14:textId="77777777" w:rsidR="00ED7DE1" w:rsidRDefault="00ED7DE1"/>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73EB2"/>
    <w:multiLevelType w:val="multilevel"/>
    <w:tmpl w:val="D1C4C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0B00B3"/>
    <w:multiLevelType w:val="multilevel"/>
    <w:tmpl w:val="F5B85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302907"/>
    <w:multiLevelType w:val="multilevel"/>
    <w:tmpl w:val="6BE6CF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40D0A4C"/>
    <w:multiLevelType w:val="multilevel"/>
    <w:tmpl w:val="537AD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4195FA9"/>
    <w:multiLevelType w:val="multilevel"/>
    <w:tmpl w:val="57CA7B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50A1273"/>
    <w:multiLevelType w:val="multilevel"/>
    <w:tmpl w:val="D174DA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3D3162"/>
    <w:multiLevelType w:val="multilevel"/>
    <w:tmpl w:val="7B886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5967D91"/>
    <w:multiLevelType w:val="multilevel"/>
    <w:tmpl w:val="05CA7EB0"/>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8" w15:restartNumberingAfterBreak="0">
    <w:nsid w:val="061747A6"/>
    <w:multiLevelType w:val="hybridMultilevel"/>
    <w:tmpl w:val="F880C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9234C4"/>
    <w:multiLevelType w:val="multilevel"/>
    <w:tmpl w:val="E9F87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77124A5"/>
    <w:multiLevelType w:val="multilevel"/>
    <w:tmpl w:val="EFC608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79168E9"/>
    <w:multiLevelType w:val="multilevel"/>
    <w:tmpl w:val="E23A8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8153B3A"/>
    <w:multiLevelType w:val="multilevel"/>
    <w:tmpl w:val="B9ACB3A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84B5034"/>
    <w:multiLevelType w:val="multilevel"/>
    <w:tmpl w:val="67BAC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95E7BAE"/>
    <w:multiLevelType w:val="multilevel"/>
    <w:tmpl w:val="2C1EC3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97C097B"/>
    <w:multiLevelType w:val="multilevel"/>
    <w:tmpl w:val="C4A69F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9F77F9D"/>
    <w:multiLevelType w:val="multilevel"/>
    <w:tmpl w:val="ED8A5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A1612D5"/>
    <w:multiLevelType w:val="multilevel"/>
    <w:tmpl w:val="53347F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A3D797B"/>
    <w:multiLevelType w:val="multilevel"/>
    <w:tmpl w:val="6780F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A674AFF"/>
    <w:multiLevelType w:val="multilevel"/>
    <w:tmpl w:val="B5841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A923EE8"/>
    <w:multiLevelType w:val="multilevel"/>
    <w:tmpl w:val="2E26B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B7C378C"/>
    <w:multiLevelType w:val="multilevel"/>
    <w:tmpl w:val="488805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C205B60"/>
    <w:multiLevelType w:val="multilevel"/>
    <w:tmpl w:val="97CCF4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C7F2152"/>
    <w:multiLevelType w:val="multilevel"/>
    <w:tmpl w:val="E67479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0D4A798C"/>
    <w:multiLevelType w:val="multilevel"/>
    <w:tmpl w:val="6B504B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0D657C17"/>
    <w:multiLevelType w:val="multilevel"/>
    <w:tmpl w:val="AB580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0EAD2B39"/>
    <w:multiLevelType w:val="multilevel"/>
    <w:tmpl w:val="C6A2B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EF27EC7"/>
    <w:multiLevelType w:val="multilevel"/>
    <w:tmpl w:val="FE1E64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0EF740F4"/>
    <w:multiLevelType w:val="multilevel"/>
    <w:tmpl w:val="13D05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0F026A35"/>
    <w:multiLevelType w:val="multilevel"/>
    <w:tmpl w:val="77C8C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0F16724A"/>
    <w:multiLevelType w:val="multilevel"/>
    <w:tmpl w:val="B3CE77C0"/>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0F170E18"/>
    <w:multiLevelType w:val="multilevel"/>
    <w:tmpl w:val="E1921E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0F305D62"/>
    <w:multiLevelType w:val="hybridMultilevel"/>
    <w:tmpl w:val="65DE7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00B20B7"/>
    <w:multiLevelType w:val="multilevel"/>
    <w:tmpl w:val="8E1C33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0111121"/>
    <w:multiLevelType w:val="multilevel"/>
    <w:tmpl w:val="8356F8CE"/>
    <w:lvl w:ilvl="0">
      <w:start w:val="1"/>
      <w:numFmt w:val="bullet"/>
      <w:lvlText w:val="●"/>
      <w:lvlJc w:val="left"/>
      <w:pPr>
        <w:ind w:left="720" w:firstLine="360"/>
      </w:pPr>
      <w:rPr>
        <w:rFonts w:ascii="Arial" w:eastAsia="Arial" w:hAnsi="Arial" w:cs="Arial"/>
        <w:sz w:val="16"/>
        <w:szCs w:val="16"/>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35" w15:restartNumberingAfterBreak="0">
    <w:nsid w:val="107913D9"/>
    <w:multiLevelType w:val="multilevel"/>
    <w:tmpl w:val="426EF5BA"/>
    <w:lvl w:ilvl="0">
      <w:start w:val="1"/>
      <w:numFmt w:val="bullet"/>
      <w:lvlText w:val="●"/>
      <w:lvlJc w:val="left"/>
      <w:pPr>
        <w:ind w:left="5040" w:hanging="360"/>
      </w:pPr>
      <w:rPr>
        <w:rFonts w:ascii="Noto Sans Symbols" w:eastAsia="Noto Sans Symbols" w:hAnsi="Noto Sans Symbols" w:cs="Noto Sans Symbols"/>
        <w:sz w:val="24"/>
        <w:szCs w:val="24"/>
      </w:rPr>
    </w:lvl>
    <w:lvl w:ilvl="1">
      <w:start w:val="1"/>
      <w:numFmt w:val="bullet"/>
      <w:lvlText w:val="o"/>
      <w:lvlJc w:val="left"/>
      <w:pPr>
        <w:ind w:left="5760" w:hanging="360"/>
      </w:pPr>
      <w:rPr>
        <w:rFonts w:ascii="Courier New" w:eastAsia="Courier New" w:hAnsi="Courier New" w:cs="Courier New"/>
      </w:rPr>
    </w:lvl>
    <w:lvl w:ilvl="2">
      <w:start w:val="1"/>
      <w:numFmt w:val="bullet"/>
      <w:lvlText w:val="▪"/>
      <w:lvlJc w:val="left"/>
      <w:pPr>
        <w:ind w:left="6480" w:hanging="360"/>
      </w:pPr>
      <w:rPr>
        <w:rFonts w:ascii="Noto Sans Symbols" w:eastAsia="Noto Sans Symbols" w:hAnsi="Noto Sans Symbols" w:cs="Noto Sans Symbols"/>
      </w:rPr>
    </w:lvl>
    <w:lvl w:ilvl="3">
      <w:start w:val="1"/>
      <w:numFmt w:val="bullet"/>
      <w:lvlText w:val="●"/>
      <w:lvlJc w:val="left"/>
      <w:pPr>
        <w:ind w:left="7200" w:hanging="360"/>
      </w:pPr>
      <w:rPr>
        <w:rFonts w:ascii="Noto Sans Symbols" w:eastAsia="Noto Sans Symbols" w:hAnsi="Noto Sans Symbols" w:cs="Noto Sans Symbols"/>
      </w:rPr>
    </w:lvl>
    <w:lvl w:ilvl="4">
      <w:start w:val="1"/>
      <w:numFmt w:val="bullet"/>
      <w:lvlText w:val="o"/>
      <w:lvlJc w:val="left"/>
      <w:pPr>
        <w:ind w:left="7920" w:hanging="360"/>
      </w:pPr>
      <w:rPr>
        <w:rFonts w:ascii="Courier New" w:eastAsia="Courier New" w:hAnsi="Courier New" w:cs="Courier New"/>
      </w:rPr>
    </w:lvl>
    <w:lvl w:ilvl="5">
      <w:start w:val="1"/>
      <w:numFmt w:val="bullet"/>
      <w:lvlText w:val="▪"/>
      <w:lvlJc w:val="left"/>
      <w:pPr>
        <w:ind w:left="8640" w:hanging="360"/>
      </w:pPr>
      <w:rPr>
        <w:rFonts w:ascii="Noto Sans Symbols" w:eastAsia="Noto Sans Symbols" w:hAnsi="Noto Sans Symbols" w:cs="Noto Sans Symbols"/>
      </w:rPr>
    </w:lvl>
    <w:lvl w:ilvl="6">
      <w:start w:val="1"/>
      <w:numFmt w:val="bullet"/>
      <w:lvlText w:val="●"/>
      <w:lvlJc w:val="left"/>
      <w:pPr>
        <w:ind w:left="9360" w:hanging="360"/>
      </w:pPr>
      <w:rPr>
        <w:rFonts w:ascii="Noto Sans Symbols" w:eastAsia="Noto Sans Symbols" w:hAnsi="Noto Sans Symbols" w:cs="Noto Sans Symbols"/>
      </w:rPr>
    </w:lvl>
    <w:lvl w:ilvl="7">
      <w:start w:val="1"/>
      <w:numFmt w:val="bullet"/>
      <w:lvlText w:val="o"/>
      <w:lvlJc w:val="left"/>
      <w:pPr>
        <w:ind w:left="10080" w:hanging="360"/>
      </w:pPr>
      <w:rPr>
        <w:rFonts w:ascii="Courier New" w:eastAsia="Courier New" w:hAnsi="Courier New" w:cs="Courier New"/>
      </w:rPr>
    </w:lvl>
    <w:lvl w:ilvl="8">
      <w:start w:val="1"/>
      <w:numFmt w:val="bullet"/>
      <w:lvlText w:val="▪"/>
      <w:lvlJc w:val="left"/>
      <w:pPr>
        <w:ind w:left="10800" w:hanging="360"/>
      </w:pPr>
      <w:rPr>
        <w:rFonts w:ascii="Noto Sans Symbols" w:eastAsia="Noto Sans Symbols" w:hAnsi="Noto Sans Symbols" w:cs="Noto Sans Symbols"/>
      </w:rPr>
    </w:lvl>
  </w:abstractNum>
  <w:abstractNum w:abstractNumId="36" w15:restartNumberingAfterBreak="0">
    <w:nsid w:val="11075F89"/>
    <w:multiLevelType w:val="multilevel"/>
    <w:tmpl w:val="CBB45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121A1C18"/>
    <w:multiLevelType w:val="multilevel"/>
    <w:tmpl w:val="184A18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36B1FEC"/>
    <w:multiLevelType w:val="multilevel"/>
    <w:tmpl w:val="ACB8B5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41053AB"/>
    <w:multiLevelType w:val="multilevel"/>
    <w:tmpl w:val="FF66B2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14C16D7D"/>
    <w:multiLevelType w:val="multilevel"/>
    <w:tmpl w:val="35B48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51D38C1"/>
    <w:multiLevelType w:val="hybridMultilevel"/>
    <w:tmpl w:val="1CE4BC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3F3BED"/>
    <w:multiLevelType w:val="multilevel"/>
    <w:tmpl w:val="4EDE06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5AF0B70"/>
    <w:multiLevelType w:val="multilevel"/>
    <w:tmpl w:val="F6745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5CC73B7"/>
    <w:multiLevelType w:val="multilevel"/>
    <w:tmpl w:val="2D5EBA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15DB2DD8"/>
    <w:multiLevelType w:val="multilevel"/>
    <w:tmpl w:val="F43AE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7705A09"/>
    <w:multiLevelType w:val="multilevel"/>
    <w:tmpl w:val="BF4EB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17DD24B3"/>
    <w:multiLevelType w:val="multilevel"/>
    <w:tmpl w:val="3B802408"/>
    <w:lvl w:ilvl="0">
      <w:start w:val="1"/>
      <w:numFmt w:val="bullet"/>
      <w:lvlText w:val="●"/>
      <w:lvlJc w:val="left"/>
      <w:pPr>
        <w:ind w:left="1440" w:hanging="360"/>
      </w:pPr>
      <w:rPr>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18551E02"/>
    <w:multiLevelType w:val="hybridMultilevel"/>
    <w:tmpl w:val="D018C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89B2E20"/>
    <w:multiLevelType w:val="multilevel"/>
    <w:tmpl w:val="5E5A2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19190249"/>
    <w:multiLevelType w:val="multilevel"/>
    <w:tmpl w:val="D7100EBE"/>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9C83211"/>
    <w:multiLevelType w:val="multilevel"/>
    <w:tmpl w:val="D07009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19F216E9"/>
    <w:multiLevelType w:val="multilevel"/>
    <w:tmpl w:val="5BB6B8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3" w15:restartNumberingAfterBreak="0">
    <w:nsid w:val="1B4279E1"/>
    <w:multiLevelType w:val="multilevel"/>
    <w:tmpl w:val="EB886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BC7532A"/>
    <w:multiLevelType w:val="multilevel"/>
    <w:tmpl w:val="853E373E"/>
    <w:lvl w:ilvl="0">
      <w:start w:val="1"/>
      <w:numFmt w:val="bullet"/>
      <w:lvlText w:val="●"/>
      <w:lvlJc w:val="left"/>
      <w:pPr>
        <w:ind w:left="720" w:firstLine="360"/>
      </w:pPr>
      <w:rPr>
        <w:rFonts w:ascii="Arial" w:eastAsia="Arial" w:hAnsi="Arial" w:cs="Arial"/>
        <w:sz w:val="16"/>
        <w:szCs w:val="16"/>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55" w15:restartNumberingAfterBreak="0">
    <w:nsid w:val="1CF10B25"/>
    <w:multiLevelType w:val="multilevel"/>
    <w:tmpl w:val="9DE4A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1DAD2A6B"/>
    <w:multiLevelType w:val="hybridMultilevel"/>
    <w:tmpl w:val="2C8E8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E4F7C8B"/>
    <w:multiLevelType w:val="multilevel"/>
    <w:tmpl w:val="5D32E0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1E5724E7"/>
    <w:multiLevelType w:val="multilevel"/>
    <w:tmpl w:val="D4CE9B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1E9203A0"/>
    <w:multiLevelType w:val="hybridMultilevel"/>
    <w:tmpl w:val="957C5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E9907A9"/>
    <w:multiLevelType w:val="multilevel"/>
    <w:tmpl w:val="40B4ABBE"/>
    <w:lvl w:ilvl="0">
      <w:start w:val="1"/>
      <w:numFmt w:val="decimal"/>
      <w:lvlText w:val="%1."/>
      <w:lvlJc w:val="left"/>
      <w:pPr>
        <w:ind w:left="720" w:firstLine="360"/>
      </w:pPr>
      <w:rPr>
        <w:u w:val="none"/>
      </w:rPr>
    </w:lvl>
    <w:lvl w:ilvl="1">
      <w:start w:val="1"/>
      <w:numFmt w:val="bullet"/>
      <w:lvlText w:val="○"/>
      <w:lvlJc w:val="left"/>
      <w:pPr>
        <w:ind w:left="1440" w:firstLine="1080"/>
      </w:pPr>
      <w:rPr>
        <w:rFonts w:ascii="Arial" w:eastAsia="Arial" w:hAnsi="Arial" w:cs="Arial"/>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1" w15:restartNumberingAfterBreak="0">
    <w:nsid w:val="1F327C54"/>
    <w:multiLevelType w:val="multilevel"/>
    <w:tmpl w:val="D1FE89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1F5129DE"/>
    <w:multiLevelType w:val="multilevel"/>
    <w:tmpl w:val="ADF4E2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1F6E0402"/>
    <w:multiLevelType w:val="multilevel"/>
    <w:tmpl w:val="C26C3A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202E41B4"/>
    <w:multiLevelType w:val="multilevel"/>
    <w:tmpl w:val="C9B0F17A"/>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20A05D97"/>
    <w:multiLevelType w:val="multilevel"/>
    <w:tmpl w:val="685C11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21894333"/>
    <w:multiLevelType w:val="multilevel"/>
    <w:tmpl w:val="6E32CBA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67" w15:restartNumberingAfterBreak="0">
    <w:nsid w:val="221B262F"/>
    <w:multiLevelType w:val="multilevel"/>
    <w:tmpl w:val="2FAAEA1C"/>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230A64BB"/>
    <w:multiLevelType w:val="hybridMultilevel"/>
    <w:tmpl w:val="2FE24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4AC055A"/>
    <w:multiLevelType w:val="multilevel"/>
    <w:tmpl w:val="F55E9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255A2314"/>
    <w:multiLevelType w:val="multilevel"/>
    <w:tmpl w:val="C0C042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25CC41D4"/>
    <w:multiLevelType w:val="multilevel"/>
    <w:tmpl w:val="34D40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61C359A"/>
    <w:multiLevelType w:val="multilevel"/>
    <w:tmpl w:val="3AC40168"/>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2649791A"/>
    <w:multiLevelType w:val="multilevel"/>
    <w:tmpl w:val="5A0C14C4"/>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71B026A"/>
    <w:multiLevelType w:val="multilevel"/>
    <w:tmpl w:val="AEF0C7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27977896"/>
    <w:multiLevelType w:val="multilevel"/>
    <w:tmpl w:val="B888C82E"/>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6" w15:restartNumberingAfterBreak="0">
    <w:nsid w:val="294D1DF0"/>
    <w:multiLevelType w:val="multilevel"/>
    <w:tmpl w:val="562EA7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29752FE2"/>
    <w:multiLevelType w:val="multilevel"/>
    <w:tmpl w:val="47BC78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298878ED"/>
    <w:multiLevelType w:val="multilevel"/>
    <w:tmpl w:val="B94AD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2A6F323B"/>
    <w:multiLevelType w:val="multilevel"/>
    <w:tmpl w:val="7B4C7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2AC631E2"/>
    <w:multiLevelType w:val="multilevel"/>
    <w:tmpl w:val="B1D4C1D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81" w15:restartNumberingAfterBreak="0">
    <w:nsid w:val="2C09073D"/>
    <w:multiLevelType w:val="multilevel"/>
    <w:tmpl w:val="E0F49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C5D26F6"/>
    <w:multiLevelType w:val="multilevel"/>
    <w:tmpl w:val="A6CC68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2C6845C1"/>
    <w:multiLevelType w:val="multilevel"/>
    <w:tmpl w:val="6576F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2CD77575"/>
    <w:multiLevelType w:val="multilevel"/>
    <w:tmpl w:val="D8A601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D2E7D8E"/>
    <w:multiLevelType w:val="multilevel"/>
    <w:tmpl w:val="08006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2DAE23DA"/>
    <w:multiLevelType w:val="multilevel"/>
    <w:tmpl w:val="18CCB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2E232EBD"/>
    <w:multiLevelType w:val="multilevel"/>
    <w:tmpl w:val="7C343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2EAA67FA"/>
    <w:multiLevelType w:val="multilevel"/>
    <w:tmpl w:val="489AB1DA"/>
    <w:lvl w:ilvl="0">
      <w:start w:val="1"/>
      <w:numFmt w:val="bullet"/>
      <w:lvlText w:val="●"/>
      <w:lvlJc w:val="left"/>
      <w:pPr>
        <w:ind w:left="720" w:firstLine="360"/>
      </w:pPr>
      <w:rPr>
        <w:rFonts w:ascii="Arial" w:eastAsia="Arial" w:hAnsi="Arial" w:cs="Arial"/>
        <w:sz w:val="16"/>
        <w:szCs w:val="16"/>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89" w15:restartNumberingAfterBreak="0">
    <w:nsid w:val="2F1E3CBF"/>
    <w:multiLevelType w:val="multilevel"/>
    <w:tmpl w:val="39B09B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2F8B2B7F"/>
    <w:multiLevelType w:val="multilevel"/>
    <w:tmpl w:val="D9BA642E"/>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1" w15:restartNumberingAfterBreak="0">
    <w:nsid w:val="2F935C30"/>
    <w:multiLevelType w:val="multilevel"/>
    <w:tmpl w:val="EEC24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2FAB7D3F"/>
    <w:multiLevelType w:val="multilevel"/>
    <w:tmpl w:val="7DAED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310B376F"/>
    <w:multiLevelType w:val="multilevel"/>
    <w:tmpl w:val="D9460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314F5565"/>
    <w:multiLevelType w:val="multilevel"/>
    <w:tmpl w:val="9D1CB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31566DD4"/>
    <w:multiLevelType w:val="multilevel"/>
    <w:tmpl w:val="5838B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1745EBA"/>
    <w:multiLevelType w:val="multilevel"/>
    <w:tmpl w:val="5DE20CF0"/>
    <w:lvl w:ilvl="0">
      <w:start w:val="1"/>
      <w:numFmt w:val="bullet"/>
      <w:lvlText w:val=""/>
      <w:lvlJc w:val="left"/>
      <w:pPr>
        <w:ind w:left="1080" w:hanging="360"/>
      </w:pPr>
      <w:rPr>
        <w:rFonts w:ascii="Symbol" w:hAnsi="Symbol" w:hint="default"/>
        <w:sz w:val="16"/>
        <w:szCs w:val="16"/>
      </w:rPr>
    </w:lvl>
    <w:lvl w:ilvl="1">
      <w:start w:val="1"/>
      <w:numFmt w:val="bullet"/>
      <w:lvlText w:val="o"/>
      <w:lvlJc w:val="left"/>
      <w:pPr>
        <w:ind w:left="1800" w:hanging="360"/>
      </w:pPr>
      <w:rPr>
        <w:rFonts w:ascii="Arial" w:eastAsia="Arial" w:hAnsi="Arial" w:cs="Arial"/>
      </w:rPr>
    </w:lvl>
    <w:lvl w:ilvl="2">
      <w:start w:val="1"/>
      <w:numFmt w:val="bullet"/>
      <w:lvlText w:val="▪"/>
      <w:lvlJc w:val="left"/>
      <w:pPr>
        <w:ind w:left="2520" w:hanging="360"/>
      </w:pPr>
      <w:rPr>
        <w:rFonts w:ascii="Arial" w:eastAsia="Arial" w:hAnsi="Arial" w:cs="Arial"/>
      </w:rPr>
    </w:lvl>
    <w:lvl w:ilvl="3">
      <w:start w:val="1"/>
      <w:numFmt w:val="bullet"/>
      <w:lvlText w:val="●"/>
      <w:lvlJc w:val="left"/>
      <w:pPr>
        <w:ind w:left="3240" w:hanging="360"/>
      </w:pPr>
      <w:rPr>
        <w:rFonts w:ascii="Arial" w:eastAsia="Arial" w:hAnsi="Arial" w:cs="Arial"/>
      </w:rPr>
    </w:lvl>
    <w:lvl w:ilvl="4">
      <w:start w:val="1"/>
      <w:numFmt w:val="bullet"/>
      <w:lvlText w:val="o"/>
      <w:lvlJc w:val="left"/>
      <w:pPr>
        <w:ind w:left="3960" w:hanging="360"/>
      </w:pPr>
      <w:rPr>
        <w:rFonts w:ascii="Arial" w:eastAsia="Arial" w:hAnsi="Arial" w:cs="Arial"/>
      </w:rPr>
    </w:lvl>
    <w:lvl w:ilvl="5">
      <w:start w:val="1"/>
      <w:numFmt w:val="bullet"/>
      <w:lvlText w:val="▪"/>
      <w:lvlJc w:val="left"/>
      <w:pPr>
        <w:ind w:left="4680" w:hanging="360"/>
      </w:pPr>
      <w:rPr>
        <w:rFonts w:ascii="Arial" w:eastAsia="Arial" w:hAnsi="Arial" w:cs="Arial"/>
      </w:rPr>
    </w:lvl>
    <w:lvl w:ilvl="6">
      <w:start w:val="1"/>
      <w:numFmt w:val="bullet"/>
      <w:lvlText w:val="●"/>
      <w:lvlJc w:val="left"/>
      <w:pPr>
        <w:ind w:left="5400" w:hanging="360"/>
      </w:pPr>
      <w:rPr>
        <w:rFonts w:ascii="Arial" w:eastAsia="Arial" w:hAnsi="Arial" w:cs="Arial"/>
      </w:rPr>
    </w:lvl>
    <w:lvl w:ilvl="7">
      <w:start w:val="1"/>
      <w:numFmt w:val="bullet"/>
      <w:lvlText w:val="o"/>
      <w:lvlJc w:val="left"/>
      <w:pPr>
        <w:ind w:left="6120" w:hanging="360"/>
      </w:pPr>
      <w:rPr>
        <w:rFonts w:ascii="Arial" w:eastAsia="Arial" w:hAnsi="Arial" w:cs="Arial"/>
      </w:rPr>
    </w:lvl>
    <w:lvl w:ilvl="8">
      <w:start w:val="1"/>
      <w:numFmt w:val="bullet"/>
      <w:lvlText w:val="▪"/>
      <w:lvlJc w:val="left"/>
      <w:pPr>
        <w:ind w:left="6840" w:hanging="360"/>
      </w:pPr>
      <w:rPr>
        <w:rFonts w:ascii="Arial" w:eastAsia="Arial" w:hAnsi="Arial" w:cs="Arial"/>
      </w:rPr>
    </w:lvl>
  </w:abstractNum>
  <w:abstractNum w:abstractNumId="97" w15:restartNumberingAfterBreak="0">
    <w:nsid w:val="318E4225"/>
    <w:multiLevelType w:val="hybridMultilevel"/>
    <w:tmpl w:val="A27E2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1CB7EE7"/>
    <w:multiLevelType w:val="multilevel"/>
    <w:tmpl w:val="5B30DC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31E975B3"/>
    <w:multiLevelType w:val="multilevel"/>
    <w:tmpl w:val="2864014E"/>
    <w:lvl w:ilvl="0">
      <w:start w:val="1"/>
      <w:numFmt w:val="bullet"/>
      <w:lvlText w:val="●"/>
      <w:lvlJc w:val="left"/>
      <w:pPr>
        <w:ind w:left="1080" w:hanging="360"/>
      </w:pPr>
      <w:rPr>
        <w:rFonts w:ascii="Noto Sans Symbols" w:eastAsia="Noto Sans Symbols" w:hAnsi="Noto Sans Symbols" w:cs="Noto Sans Symbols"/>
        <w:sz w:val="16"/>
        <w:szCs w:val="16"/>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0" w15:restartNumberingAfterBreak="0">
    <w:nsid w:val="32CD2F94"/>
    <w:multiLevelType w:val="multilevel"/>
    <w:tmpl w:val="19564BF4"/>
    <w:lvl w:ilvl="0">
      <w:start w:val="1"/>
      <w:numFmt w:val="bullet"/>
      <w:lvlText w:val="●"/>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1" w15:restartNumberingAfterBreak="0">
    <w:nsid w:val="34462721"/>
    <w:multiLevelType w:val="multilevel"/>
    <w:tmpl w:val="A3741F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34597C4F"/>
    <w:multiLevelType w:val="multilevel"/>
    <w:tmpl w:val="90FEE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3462536D"/>
    <w:multiLevelType w:val="multilevel"/>
    <w:tmpl w:val="A7A86ED2"/>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35A66BFC"/>
    <w:multiLevelType w:val="multilevel"/>
    <w:tmpl w:val="CF92A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36FA5E1D"/>
    <w:multiLevelType w:val="multilevel"/>
    <w:tmpl w:val="7340E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371F6B15"/>
    <w:multiLevelType w:val="multilevel"/>
    <w:tmpl w:val="8618B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37FD3118"/>
    <w:multiLevelType w:val="hybridMultilevel"/>
    <w:tmpl w:val="4438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86838EC"/>
    <w:multiLevelType w:val="multilevel"/>
    <w:tmpl w:val="0FDE33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386F2E50"/>
    <w:multiLevelType w:val="multilevel"/>
    <w:tmpl w:val="BB8692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0" w15:restartNumberingAfterBreak="0">
    <w:nsid w:val="393272C9"/>
    <w:multiLevelType w:val="multilevel"/>
    <w:tmpl w:val="A9327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3B961A28"/>
    <w:multiLevelType w:val="multilevel"/>
    <w:tmpl w:val="3F1697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3BB607D6"/>
    <w:multiLevelType w:val="multilevel"/>
    <w:tmpl w:val="BBBC8A3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3" w15:restartNumberingAfterBreak="0">
    <w:nsid w:val="3BD93C7C"/>
    <w:multiLevelType w:val="multilevel"/>
    <w:tmpl w:val="333CEC04"/>
    <w:lvl w:ilvl="0">
      <w:start w:val="1"/>
      <w:numFmt w:val="bullet"/>
      <w:lvlText w:val="●"/>
      <w:lvlJc w:val="left"/>
      <w:pPr>
        <w:ind w:left="1440" w:hanging="360"/>
      </w:pPr>
      <w:rPr>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4" w15:restartNumberingAfterBreak="0">
    <w:nsid w:val="3C623026"/>
    <w:multiLevelType w:val="multilevel"/>
    <w:tmpl w:val="A11E94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3C787AC3"/>
    <w:multiLevelType w:val="multilevel"/>
    <w:tmpl w:val="A4B42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3CAA765F"/>
    <w:multiLevelType w:val="hybridMultilevel"/>
    <w:tmpl w:val="DDC6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D39034F"/>
    <w:multiLevelType w:val="multilevel"/>
    <w:tmpl w:val="59B864C4"/>
    <w:lvl w:ilvl="0">
      <w:start w:val="1"/>
      <w:numFmt w:val="bullet"/>
      <w:lvlText w:val="●"/>
      <w:lvlJc w:val="left"/>
      <w:pPr>
        <w:ind w:left="720" w:hanging="360"/>
      </w:pPr>
      <w:rPr>
        <w:rFonts w:ascii="Arial" w:eastAsia="Arial" w:hAnsi="Arial" w:cs="Arial"/>
        <w:sz w:val="16"/>
        <w:szCs w:val="16"/>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18" w15:restartNumberingAfterBreak="0">
    <w:nsid w:val="3DB57ABE"/>
    <w:multiLevelType w:val="multilevel"/>
    <w:tmpl w:val="304AE85E"/>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3DE54AFA"/>
    <w:multiLevelType w:val="multilevel"/>
    <w:tmpl w:val="387A0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3DF656DF"/>
    <w:multiLevelType w:val="multilevel"/>
    <w:tmpl w:val="FB76A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3EBD0A7F"/>
    <w:multiLevelType w:val="hybridMultilevel"/>
    <w:tmpl w:val="BEEE6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FEB50C8"/>
    <w:multiLevelType w:val="multilevel"/>
    <w:tmpl w:val="B4E68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400B3A25"/>
    <w:multiLevelType w:val="hybridMultilevel"/>
    <w:tmpl w:val="B39E2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0C05809"/>
    <w:multiLevelType w:val="hybridMultilevel"/>
    <w:tmpl w:val="530A3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0C16BBF"/>
    <w:multiLevelType w:val="multilevel"/>
    <w:tmpl w:val="9E6C2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40D91604"/>
    <w:multiLevelType w:val="multilevel"/>
    <w:tmpl w:val="8682A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417B3AF7"/>
    <w:multiLevelType w:val="multilevel"/>
    <w:tmpl w:val="C324BDF8"/>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8" w15:restartNumberingAfterBreak="0">
    <w:nsid w:val="419B2017"/>
    <w:multiLevelType w:val="multilevel"/>
    <w:tmpl w:val="7A0ECB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428949EC"/>
    <w:multiLevelType w:val="multilevel"/>
    <w:tmpl w:val="4E186A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437B0821"/>
    <w:multiLevelType w:val="multilevel"/>
    <w:tmpl w:val="14BE3F18"/>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131" w15:restartNumberingAfterBreak="0">
    <w:nsid w:val="4458283B"/>
    <w:multiLevelType w:val="multilevel"/>
    <w:tmpl w:val="4470F2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459F2965"/>
    <w:multiLevelType w:val="multilevel"/>
    <w:tmpl w:val="93ACA7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45ED5891"/>
    <w:multiLevelType w:val="multilevel"/>
    <w:tmpl w:val="DBEA3902"/>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134" w15:restartNumberingAfterBreak="0">
    <w:nsid w:val="45F5158F"/>
    <w:multiLevelType w:val="hybridMultilevel"/>
    <w:tmpl w:val="7CF8C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7043AC1"/>
    <w:multiLevelType w:val="multilevel"/>
    <w:tmpl w:val="88A82CDC"/>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36" w15:restartNumberingAfterBreak="0">
    <w:nsid w:val="47AA1432"/>
    <w:multiLevelType w:val="multilevel"/>
    <w:tmpl w:val="0F522CCE"/>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47B402D4"/>
    <w:multiLevelType w:val="multilevel"/>
    <w:tmpl w:val="72CECE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15:restartNumberingAfterBreak="0">
    <w:nsid w:val="47B7735C"/>
    <w:multiLevelType w:val="multilevel"/>
    <w:tmpl w:val="C5BAEF3C"/>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48F64B00"/>
    <w:multiLevelType w:val="multilevel"/>
    <w:tmpl w:val="246837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4A5605FB"/>
    <w:multiLevelType w:val="multilevel"/>
    <w:tmpl w:val="39E22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4ACD4BFA"/>
    <w:multiLevelType w:val="multilevel"/>
    <w:tmpl w:val="DE063DD8"/>
    <w:lvl w:ilvl="0">
      <w:start w:val="1"/>
      <w:numFmt w:val="decimal"/>
      <w:lvlText w:val="%1."/>
      <w:lvlJc w:val="left"/>
      <w:pPr>
        <w:ind w:left="720" w:firstLine="360"/>
      </w:pPr>
    </w:lvl>
    <w:lvl w:ilvl="1">
      <w:start w:val="1"/>
      <w:numFmt w:val="decimal"/>
      <w:lvlText w:val="%2."/>
      <w:lvlJc w:val="left"/>
      <w:pPr>
        <w:ind w:left="1440" w:firstLine="1080"/>
      </w:pPr>
    </w:lvl>
    <w:lvl w:ilvl="2">
      <w:start w:val="1"/>
      <w:numFmt w:val="bullet"/>
      <w:lvlText w:val="▪"/>
      <w:lvlJc w:val="left"/>
      <w:pPr>
        <w:ind w:left="2160" w:firstLine="1800"/>
      </w:pPr>
      <w:rPr>
        <w:rFonts w:ascii="Arial" w:eastAsia="Arial" w:hAnsi="Arial" w:cs="Arial"/>
        <w:sz w:val="20"/>
        <w:szCs w:val="20"/>
      </w:r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42" w15:restartNumberingAfterBreak="0">
    <w:nsid w:val="4C72064D"/>
    <w:multiLevelType w:val="multilevel"/>
    <w:tmpl w:val="E96EA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4C9C3FDC"/>
    <w:multiLevelType w:val="multilevel"/>
    <w:tmpl w:val="140E9B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4D046307"/>
    <w:multiLevelType w:val="multilevel"/>
    <w:tmpl w:val="A9FA6B7E"/>
    <w:lvl w:ilvl="0">
      <w:start w:val="1"/>
      <w:numFmt w:val="bullet"/>
      <w:lvlText w:val="●"/>
      <w:lvlJc w:val="left"/>
      <w:pPr>
        <w:ind w:left="1440" w:hanging="360"/>
      </w:pPr>
      <w:rPr>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5" w15:restartNumberingAfterBreak="0">
    <w:nsid w:val="4D557F79"/>
    <w:multiLevelType w:val="multilevel"/>
    <w:tmpl w:val="388CCF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4DC65BF3"/>
    <w:multiLevelType w:val="multilevel"/>
    <w:tmpl w:val="88409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4ECC27B3"/>
    <w:multiLevelType w:val="multilevel"/>
    <w:tmpl w:val="5F84A7F6"/>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4F221EB8"/>
    <w:multiLevelType w:val="hybridMultilevel"/>
    <w:tmpl w:val="5C7A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F65091F"/>
    <w:multiLevelType w:val="multilevel"/>
    <w:tmpl w:val="2C7CE6EE"/>
    <w:lvl w:ilvl="0">
      <w:start w:val="1"/>
      <w:numFmt w:val="decimal"/>
      <w:lvlText w:val="%1."/>
      <w:lvlJc w:val="left"/>
      <w:pPr>
        <w:ind w:left="720" w:hanging="360"/>
      </w:pPr>
      <w:rPr>
        <w:rFonts w:ascii="Arial" w:eastAsia="Arial" w:hAnsi="Arial" w:cs="Arial"/>
        <w:color w:val="222222"/>
        <w:sz w:val="19"/>
        <w:szCs w:val="19"/>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0" w15:restartNumberingAfterBreak="0">
    <w:nsid w:val="4F651D64"/>
    <w:multiLevelType w:val="multilevel"/>
    <w:tmpl w:val="5EE84B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503C5FA2"/>
    <w:multiLevelType w:val="multilevel"/>
    <w:tmpl w:val="0480F2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2" w15:restartNumberingAfterBreak="0">
    <w:nsid w:val="510032AF"/>
    <w:multiLevelType w:val="multilevel"/>
    <w:tmpl w:val="41CC7C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515B62AA"/>
    <w:multiLevelType w:val="multilevel"/>
    <w:tmpl w:val="E422A7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51C23C7B"/>
    <w:multiLevelType w:val="multilevel"/>
    <w:tmpl w:val="F2A2DCC2"/>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5" w15:restartNumberingAfterBreak="0">
    <w:nsid w:val="51E328FF"/>
    <w:multiLevelType w:val="multilevel"/>
    <w:tmpl w:val="FD3CA0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52135A8B"/>
    <w:multiLevelType w:val="multilevel"/>
    <w:tmpl w:val="B9C40E16"/>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7" w15:restartNumberingAfterBreak="0">
    <w:nsid w:val="531D48CB"/>
    <w:multiLevelType w:val="multilevel"/>
    <w:tmpl w:val="94D064B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8" w15:restartNumberingAfterBreak="0">
    <w:nsid w:val="537164C5"/>
    <w:multiLevelType w:val="multilevel"/>
    <w:tmpl w:val="4A167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54BD26F4"/>
    <w:multiLevelType w:val="multilevel"/>
    <w:tmpl w:val="329E2A34"/>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160" w15:restartNumberingAfterBreak="0">
    <w:nsid w:val="54E81E2B"/>
    <w:multiLevelType w:val="multilevel"/>
    <w:tmpl w:val="25D81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55C07077"/>
    <w:multiLevelType w:val="multilevel"/>
    <w:tmpl w:val="B59E16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5684483F"/>
    <w:multiLevelType w:val="multilevel"/>
    <w:tmpl w:val="C48E32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15:restartNumberingAfterBreak="0">
    <w:nsid w:val="57756A19"/>
    <w:multiLevelType w:val="multilevel"/>
    <w:tmpl w:val="3FD8C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57756A47"/>
    <w:multiLevelType w:val="multilevel"/>
    <w:tmpl w:val="01F09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58200DCB"/>
    <w:multiLevelType w:val="multilevel"/>
    <w:tmpl w:val="B99E8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58C07943"/>
    <w:multiLevelType w:val="multilevel"/>
    <w:tmpl w:val="85A23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593F1BC3"/>
    <w:multiLevelType w:val="multilevel"/>
    <w:tmpl w:val="7BB8A8BC"/>
    <w:lvl w:ilvl="0">
      <w:start w:val="1"/>
      <w:numFmt w:val="bullet"/>
      <w:lvlText w:val="●"/>
      <w:lvlJc w:val="left"/>
      <w:pPr>
        <w:ind w:left="720" w:firstLine="360"/>
      </w:pPr>
      <w:rPr>
        <w:rFonts w:ascii="Arial" w:eastAsia="Arial" w:hAnsi="Arial" w:cs="Arial"/>
        <w:sz w:val="16"/>
        <w:szCs w:val="16"/>
      </w:rPr>
    </w:lvl>
    <w:lvl w:ilvl="1">
      <w:start w:val="1"/>
      <w:numFmt w:val="bullet"/>
      <w:lvlText w:val="○"/>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8" w15:restartNumberingAfterBreak="0">
    <w:nsid w:val="5A2D2688"/>
    <w:multiLevelType w:val="multilevel"/>
    <w:tmpl w:val="E0B63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15:restartNumberingAfterBreak="0">
    <w:nsid w:val="5ADD1CC3"/>
    <w:multiLevelType w:val="multilevel"/>
    <w:tmpl w:val="3B36D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5B2446EF"/>
    <w:multiLevelType w:val="multilevel"/>
    <w:tmpl w:val="E2240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5B811DCF"/>
    <w:multiLevelType w:val="multilevel"/>
    <w:tmpl w:val="7436C4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15:restartNumberingAfterBreak="0">
    <w:nsid w:val="5BAC0DED"/>
    <w:multiLevelType w:val="multilevel"/>
    <w:tmpl w:val="EB8011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15:restartNumberingAfterBreak="0">
    <w:nsid w:val="5C4936C6"/>
    <w:multiLevelType w:val="multilevel"/>
    <w:tmpl w:val="F118C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15:restartNumberingAfterBreak="0">
    <w:nsid w:val="5C8E05B5"/>
    <w:multiLevelType w:val="multilevel"/>
    <w:tmpl w:val="396C5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15:restartNumberingAfterBreak="0">
    <w:nsid w:val="5D5F441B"/>
    <w:multiLevelType w:val="multilevel"/>
    <w:tmpl w:val="E084B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5F114CFD"/>
    <w:multiLevelType w:val="multilevel"/>
    <w:tmpl w:val="7F96144A"/>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5F354E63"/>
    <w:multiLevelType w:val="multilevel"/>
    <w:tmpl w:val="007CE34A"/>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178" w15:restartNumberingAfterBreak="0">
    <w:nsid w:val="5F9111C6"/>
    <w:multiLevelType w:val="multilevel"/>
    <w:tmpl w:val="F57EA88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9" w15:restartNumberingAfterBreak="0">
    <w:nsid w:val="60206A6B"/>
    <w:multiLevelType w:val="multilevel"/>
    <w:tmpl w:val="C318F570"/>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15:restartNumberingAfterBreak="0">
    <w:nsid w:val="60AE3A90"/>
    <w:multiLevelType w:val="multilevel"/>
    <w:tmpl w:val="DD942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619C79FE"/>
    <w:multiLevelType w:val="multilevel"/>
    <w:tmpl w:val="B7723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631D1228"/>
    <w:multiLevelType w:val="multilevel"/>
    <w:tmpl w:val="5B60CA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6350510E"/>
    <w:multiLevelType w:val="multilevel"/>
    <w:tmpl w:val="AA5C0438"/>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15:restartNumberingAfterBreak="0">
    <w:nsid w:val="63E10804"/>
    <w:multiLevelType w:val="multilevel"/>
    <w:tmpl w:val="728A8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641963DB"/>
    <w:multiLevelType w:val="multilevel"/>
    <w:tmpl w:val="1FB25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6433515E"/>
    <w:multiLevelType w:val="multilevel"/>
    <w:tmpl w:val="9EE06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647A6FFF"/>
    <w:multiLevelType w:val="multilevel"/>
    <w:tmpl w:val="B302C0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661B6EEE"/>
    <w:multiLevelType w:val="multilevel"/>
    <w:tmpl w:val="FFF4D4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9" w15:restartNumberingAfterBreak="0">
    <w:nsid w:val="667A28FC"/>
    <w:multiLevelType w:val="multilevel"/>
    <w:tmpl w:val="0018D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0" w15:restartNumberingAfterBreak="0">
    <w:nsid w:val="66F0527A"/>
    <w:multiLevelType w:val="multilevel"/>
    <w:tmpl w:val="8E388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67EE6CCF"/>
    <w:multiLevelType w:val="hybridMultilevel"/>
    <w:tmpl w:val="23CA57BC"/>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2" w15:restartNumberingAfterBreak="0">
    <w:nsid w:val="698C78E1"/>
    <w:multiLevelType w:val="multilevel"/>
    <w:tmpl w:val="51045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6AD66879"/>
    <w:multiLevelType w:val="multilevel"/>
    <w:tmpl w:val="7F185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6B34792E"/>
    <w:multiLevelType w:val="multilevel"/>
    <w:tmpl w:val="7C58C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6B764BE4"/>
    <w:multiLevelType w:val="multilevel"/>
    <w:tmpl w:val="3D60F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15:restartNumberingAfterBreak="0">
    <w:nsid w:val="6B770AE6"/>
    <w:multiLevelType w:val="multilevel"/>
    <w:tmpl w:val="A0A6B1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6D19394B"/>
    <w:multiLevelType w:val="multilevel"/>
    <w:tmpl w:val="4B347CC8"/>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8" w15:restartNumberingAfterBreak="0">
    <w:nsid w:val="6D57675A"/>
    <w:multiLevelType w:val="multilevel"/>
    <w:tmpl w:val="8ECCB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6DCB5E93"/>
    <w:multiLevelType w:val="multilevel"/>
    <w:tmpl w:val="D0828B18"/>
    <w:lvl w:ilvl="0">
      <w:start w:val="1"/>
      <w:numFmt w:val="bullet"/>
      <w:lvlText w:val="●"/>
      <w:lvlJc w:val="left"/>
      <w:pPr>
        <w:ind w:left="720" w:firstLine="360"/>
      </w:pPr>
      <w:rPr>
        <w:rFonts w:ascii="Arial" w:eastAsia="Arial" w:hAnsi="Arial" w:cs="Arial"/>
        <w:sz w:val="16"/>
        <w:szCs w:val="16"/>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200" w15:restartNumberingAfterBreak="0">
    <w:nsid w:val="6DF47825"/>
    <w:multiLevelType w:val="multilevel"/>
    <w:tmpl w:val="C51A23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6F1D6DA9"/>
    <w:multiLevelType w:val="multilevel"/>
    <w:tmpl w:val="6052AE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2" w15:restartNumberingAfterBreak="0">
    <w:nsid w:val="711C177C"/>
    <w:multiLevelType w:val="multilevel"/>
    <w:tmpl w:val="48A40A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15:restartNumberingAfterBreak="0">
    <w:nsid w:val="73154D9E"/>
    <w:multiLevelType w:val="multilevel"/>
    <w:tmpl w:val="D5AA8650"/>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73833BBB"/>
    <w:multiLevelType w:val="multilevel"/>
    <w:tmpl w:val="89A05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74024313"/>
    <w:multiLevelType w:val="multilevel"/>
    <w:tmpl w:val="D2B06106"/>
    <w:lvl w:ilvl="0">
      <w:start w:val="1"/>
      <w:numFmt w:val="bullet"/>
      <w:lvlText w:val="●"/>
      <w:lvlJc w:val="left"/>
      <w:pPr>
        <w:ind w:left="720" w:firstLine="360"/>
      </w:pPr>
      <w:rPr>
        <w:rFonts w:ascii="Arial" w:eastAsia="Arial" w:hAnsi="Arial" w:cs="Arial"/>
        <w:u w:val="none"/>
      </w:rPr>
    </w:lvl>
    <w:lvl w:ilvl="1">
      <w:start w:val="1"/>
      <w:numFmt w:val="bullet"/>
      <w:lvlText w:val="○"/>
      <w:lvlJc w:val="left"/>
      <w:pPr>
        <w:ind w:left="1440" w:firstLine="1080"/>
      </w:pPr>
      <w:rPr>
        <w:rFonts w:ascii="Arial" w:eastAsia="Arial" w:hAnsi="Arial" w:cs="Arial"/>
        <w:u w:val="none"/>
      </w:rPr>
    </w:lvl>
    <w:lvl w:ilvl="2">
      <w:start w:val="1"/>
      <w:numFmt w:val="bullet"/>
      <w:lvlText w:val="■"/>
      <w:lvlJc w:val="left"/>
      <w:pPr>
        <w:ind w:left="2160" w:firstLine="1800"/>
      </w:pPr>
      <w:rPr>
        <w:rFonts w:ascii="Arial" w:eastAsia="Arial" w:hAnsi="Arial" w:cs="Arial"/>
        <w:u w:val="none"/>
      </w:rPr>
    </w:lvl>
    <w:lvl w:ilvl="3">
      <w:start w:val="1"/>
      <w:numFmt w:val="bullet"/>
      <w:lvlText w:val="●"/>
      <w:lvlJc w:val="left"/>
      <w:pPr>
        <w:ind w:left="2880" w:firstLine="2520"/>
      </w:pPr>
      <w:rPr>
        <w:rFonts w:ascii="Arial" w:eastAsia="Arial" w:hAnsi="Arial" w:cs="Arial"/>
        <w:u w:val="none"/>
      </w:rPr>
    </w:lvl>
    <w:lvl w:ilvl="4">
      <w:start w:val="1"/>
      <w:numFmt w:val="bullet"/>
      <w:lvlText w:val="○"/>
      <w:lvlJc w:val="left"/>
      <w:pPr>
        <w:ind w:left="3600" w:firstLine="3240"/>
      </w:pPr>
      <w:rPr>
        <w:rFonts w:ascii="Arial" w:eastAsia="Arial" w:hAnsi="Arial" w:cs="Arial"/>
        <w:u w:val="none"/>
      </w:rPr>
    </w:lvl>
    <w:lvl w:ilvl="5">
      <w:start w:val="1"/>
      <w:numFmt w:val="bullet"/>
      <w:lvlText w:val="■"/>
      <w:lvlJc w:val="left"/>
      <w:pPr>
        <w:ind w:left="4320" w:firstLine="3960"/>
      </w:pPr>
      <w:rPr>
        <w:rFonts w:ascii="Arial" w:eastAsia="Arial" w:hAnsi="Arial" w:cs="Arial"/>
        <w:u w:val="none"/>
      </w:rPr>
    </w:lvl>
    <w:lvl w:ilvl="6">
      <w:start w:val="1"/>
      <w:numFmt w:val="bullet"/>
      <w:lvlText w:val="●"/>
      <w:lvlJc w:val="left"/>
      <w:pPr>
        <w:ind w:left="5040" w:firstLine="4680"/>
      </w:pPr>
      <w:rPr>
        <w:rFonts w:ascii="Arial" w:eastAsia="Arial" w:hAnsi="Arial" w:cs="Arial"/>
        <w:u w:val="none"/>
      </w:rPr>
    </w:lvl>
    <w:lvl w:ilvl="7">
      <w:start w:val="1"/>
      <w:numFmt w:val="bullet"/>
      <w:lvlText w:val="○"/>
      <w:lvlJc w:val="left"/>
      <w:pPr>
        <w:ind w:left="5760" w:firstLine="5400"/>
      </w:pPr>
      <w:rPr>
        <w:rFonts w:ascii="Arial" w:eastAsia="Arial" w:hAnsi="Arial" w:cs="Arial"/>
        <w:u w:val="none"/>
      </w:rPr>
    </w:lvl>
    <w:lvl w:ilvl="8">
      <w:start w:val="1"/>
      <w:numFmt w:val="bullet"/>
      <w:lvlText w:val="■"/>
      <w:lvlJc w:val="left"/>
      <w:pPr>
        <w:ind w:left="6480" w:firstLine="6120"/>
      </w:pPr>
      <w:rPr>
        <w:rFonts w:ascii="Arial" w:eastAsia="Arial" w:hAnsi="Arial" w:cs="Arial"/>
        <w:u w:val="none"/>
      </w:rPr>
    </w:lvl>
  </w:abstractNum>
  <w:abstractNum w:abstractNumId="206" w15:restartNumberingAfterBreak="0">
    <w:nsid w:val="7424631D"/>
    <w:multiLevelType w:val="multilevel"/>
    <w:tmpl w:val="3AD20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15:restartNumberingAfterBreak="0">
    <w:nsid w:val="742C1721"/>
    <w:multiLevelType w:val="multilevel"/>
    <w:tmpl w:val="10A4C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15:restartNumberingAfterBreak="0">
    <w:nsid w:val="750C0EFE"/>
    <w:multiLevelType w:val="multilevel"/>
    <w:tmpl w:val="CC9C3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750E7ABA"/>
    <w:multiLevelType w:val="multilevel"/>
    <w:tmpl w:val="2ED03F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15:restartNumberingAfterBreak="0">
    <w:nsid w:val="753B2663"/>
    <w:multiLevelType w:val="multilevel"/>
    <w:tmpl w:val="D4ECE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15:restartNumberingAfterBreak="0">
    <w:nsid w:val="75C604FF"/>
    <w:multiLevelType w:val="hybridMultilevel"/>
    <w:tmpl w:val="743EF5BC"/>
    <w:lvl w:ilvl="0" w:tplc="B896F4F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5E80530"/>
    <w:multiLevelType w:val="hybridMultilevel"/>
    <w:tmpl w:val="5F687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6707598"/>
    <w:multiLevelType w:val="multilevel"/>
    <w:tmpl w:val="42344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4" w15:restartNumberingAfterBreak="0">
    <w:nsid w:val="76835ACA"/>
    <w:multiLevelType w:val="multilevel"/>
    <w:tmpl w:val="9A426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15:restartNumberingAfterBreak="0">
    <w:nsid w:val="76920C7D"/>
    <w:multiLevelType w:val="multilevel"/>
    <w:tmpl w:val="8E641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7714791B"/>
    <w:multiLevelType w:val="multilevel"/>
    <w:tmpl w:val="8764B0A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7" w15:restartNumberingAfterBreak="0">
    <w:nsid w:val="78E53F64"/>
    <w:multiLevelType w:val="multilevel"/>
    <w:tmpl w:val="1B841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15:restartNumberingAfterBreak="0">
    <w:nsid w:val="78E964A6"/>
    <w:multiLevelType w:val="multilevel"/>
    <w:tmpl w:val="0FF0A6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9" w15:restartNumberingAfterBreak="0">
    <w:nsid w:val="7A2E0331"/>
    <w:multiLevelType w:val="multilevel"/>
    <w:tmpl w:val="61208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7A3802B7"/>
    <w:multiLevelType w:val="multilevel"/>
    <w:tmpl w:val="52C6DC80"/>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sz w:val="16"/>
        <w:szCs w:val="16"/>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21" w15:restartNumberingAfterBreak="0">
    <w:nsid w:val="7ACE06A4"/>
    <w:multiLevelType w:val="multilevel"/>
    <w:tmpl w:val="01C408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15:restartNumberingAfterBreak="0">
    <w:nsid w:val="7C4F345A"/>
    <w:multiLevelType w:val="hybridMultilevel"/>
    <w:tmpl w:val="45983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CA52A4C"/>
    <w:multiLevelType w:val="multilevel"/>
    <w:tmpl w:val="BE74E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7D160764"/>
    <w:multiLevelType w:val="multilevel"/>
    <w:tmpl w:val="4F1695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15:restartNumberingAfterBreak="0">
    <w:nsid w:val="7F6A51A1"/>
    <w:multiLevelType w:val="multilevel"/>
    <w:tmpl w:val="94782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7F733F68"/>
    <w:multiLevelType w:val="multilevel"/>
    <w:tmpl w:val="61E40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3"/>
  </w:num>
  <w:num w:numId="2">
    <w:abstractNumId w:val="61"/>
  </w:num>
  <w:num w:numId="3">
    <w:abstractNumId w:val="137"/>
  </w:num>
  <w:num w:numId="4">
    <w:abstractNumId w:val="76"/>
  </w:num>
  <w:num w:numId="5">
    <w:abstractNumId w:val="96"/>
  </w:num>
  <w:num w:numId="6">
    <w:abstractNumId w:val="134"/>
  </w:num>
  <w:num w:numId="7">
    <w:abstractNumId w:val="97"/>
  </w:num>
  <w:num w:numId="8">
    <w:abstractNumId w:val="121"/>
  </w:num>
  <w:num w:numId="9">
    <w:abstractNumId w:val="116"/>
  </w:num>
  <w:num w:numId="10">
    <w:abstractNumId w:val="59"/>
  </w:num>
  <w:num w:numId="11">
    <w:abstractNumId w:val="124"/>
  </w:num>
  <w:num w:numId="12">
    <w:abstractNumId w:val="32"/>
  </w:num>
  <w:num w:numId="13">
    <w:abstractNumId w:val="107"/>
  </w:num>
  <w:num w:numId="14">
    <w:abstractNumId w:val="48"/>
  </w:num>
  <w:num w:numId="15">
    <w:abstractNumId w:val="56"/>
  </w:num>
  <w:num w:numId="16">
    <w:abstractNumId w:val="123"/>
  </w:num>
  <w:num w:numId="17">
    <w:abstractNumId w:val="212"/>
  </w:num>
  <w:num w:numId="18">
    <w:abstractNumId w:val="68"/>
  </w:num>
  <w:num w:numId="19">
    <w:abstractNumId w:val="215"/>
  </w:num>
  <w:num w:numId="20">
    <w:abstractNumId w:val="165"/>
  </w:num>
  <w:num w:numId="21">
    <w:abstractNumId w:val="65"/>
  </w:num>
  <w:num w:numId="22">
    <w:abstractNumId w:val="20"/>
  </w:num>
  <w:num w:numId="23">
    <w:abstractNumId w:val="82"/>
  </w:num>
  <w:num w:numId="24">
    <w:abstractNumId w:val="142"/>
  </w:num>
  <w:num w:numId="25">
    <w:abstractNumId w:val="182"/>
  </w:num>
  <w:num w:numId="26">
    <w:abstractNumId w:val="168"/>
  </w:num>
  <w:num w:numId="27">
    <w:abstractNumId w:val="43"/>
  </w:num>
  <w:num w:numId="28">
    <w:abstractNumId w:val="139"/>
  </w:num>
  <w:num w:numId="29">
    <w:abstractNumId w:val="25"/>
  </w:num>
  <w:num w:numId="30">
    <w:abstractNumId w:val="115"/>
  </w:num>
  <w:num w:numId="31">
    <w:abstractNumId w:val="6"/>
  </w:num>
  <w:num w:numId="32">
    <w:abstractNumId w:val="145"/>
  </w:num>
  <w:num w:numId="33">
    <w:abstractNumId w:val="14"/>
  </w:num>
  <w:num w:numId="34">
    <w:abstractNumId w:val="105"/>
  </w:num>
  <w:num w:numId="35">
    <w:abstractNumId w:val="225"/>
  </w:num>
  <w:num w:numId="36">
    <w:abstractNumId w:val="71"/>
  </w:num>
  <w:num w:numId="37">
    <w:abstractNumId w:val="27"/>
  </w:num>
  <w:num w:numId="38">
    <w:abstractNumId w:val="46"/>
  </w:num>
  <w:num w:numId="39">
    <w:abstractNumId w:val="26"/>
  </w:num>
  <w:num w:numId="40">
    <w:abstractNumId w:val="166"/>
  </w:num>
  <w:num w:numId="41">
    <w:abstractNumId w:val="143"/>
  </w:num>
  <w:num w:numId="42">
    <w:abstractNumId w:val="194"/>
  </w:num>
  <w:num w:numId="43">
    <w:abstractNumId w:val="36"/>
  </w:num>
  <w:num w:numId="44">
    <w:abstractNumId w:val="83"/>
  </w:num>
  <w:num w:numId="45">
    <w:abstractNumId w:val="221"/>
  </w:num>
  <w:num w:numId="46">
    <w:abstractNumId w:val="24"/>
  </w:num>
  <w:num w:numId="47">
    <w:abstractNumId w:val="129"/>
  </w:num>
  <w:num w:numId="48">
    <w:abstractNumId w:val="78"/>
  </w:num>
  <w:num w:numId="49">
    <w:abstractNumId w:val="155"/>
  </w:num>
  <w:num w:numId="50">
    <w:abstractNumId w:val="29"/>
  </w:num>
  <w:num w:numId="51">
    <w:abstractNumId w:val="42"/>
  </w:num>
  <w:num w:numId="52">
    <w:abstractNumId w:val="13"/>
  </w:num>
  <w:num w:numId="53">
    <w:abstractNumId w:val="128"/>
  </w:num>
  <w:num w:numId="54">
    <w:abstractNumId w:val="196"/>
  </w:num>
  <w:num w:numId="55">
    <w:abstractNumId w:val="0"/>
  </w:num>
  <w:num w:numId="56">
    <w:abstractNumId w:val="132"/>
  </w:num>
  <w:num w:numId="57">
    <w:abstractNumId w:val="213"/>
  </w:num>
  <w:num w:numId="58">
    <w:abstractNumId w:val="206"/>
  </w:num>
  <w:num w:numId="59">
    <w:abstractNumId w:val="33"/>
  </w:num>
  <w:num w:numId="60">
    <w:abstractNumId w:val="85"/>
  </w:num>
  <w:num w:numId="61">
    <w:abstractNumId w:val="161"/>
  </w:num>
  <w:num w:numId="62">
    <w:abstractNumId w:val="223"/>
  </w:num>
  <w:num w:numId="63">
    <w:abstractNumId w:val="187"/>
  </w:num>
  <w:num w:numId="64">
    <w:abstractNumId w:val="219"/>
  </w:num>
  <w:num w:numId="65">
    <w:abstractNumId w:val="11"/>
  </w:num>
  <w:num w:numId="66">
    <w:abstractNumId w:val="158"/>
  </w:num>
  <w:num w:numId="67">
    <w:abstractNumId w:val="79"/>
  </w:num>
  <w:num w:numId="68">
    <w:abstractNumId w:val="184"/>
  </w:num>
  <w:num w:numId="69">
    <w:abstractNumId w:val="163"/>
  </w:num>
  <w:num w:numId="70">
    <w:abstractNumId w:val="207"/>
  </w:num>
  <w:num w:numId="71">
    <w:abstractNumId w:val="106"/>
  </w:num>
  <w:num w:numId="72">
    <w:abstractNumId w:val="175"/>
  </w:num>
  <w:num w:numId="73">
    <w:abstractNumId w:val="195"/>
  </w:num>
  <w:num w:numId="74">
    <w:abstractNumId w:val="74"/>
  </w:num>
  <w:num w:numId="75">
    <w:abstractNumId w:val="40"/>
  </w:num>
  <w:num w:numId="76">
    <w:abstractNumId w:val="37"/>
  </w:num>
  <w:num w:numId="77">
    <w:abstractNumId w:val="77"/>
  </w:num>
  <w:num w:numId="78">
    <w:abstractNumId w:val="131"/>
  </w:num>
  <w:num w:numId="79">
    <w:abstractNumId w:val="226"/>
  </w:num>
  <w:num w:numId="80">
    <w:abstractNumId w:val="200"/>
  </w:num>
  <w:num w:numId="81">
    <w:abstractNumId w:val="192"/>
  </w:num>
  <w:num w:numId="82">
    <w:abstractNumId w:val="217"/>
  </w:num>
  <w:num w:numId="83">
    <w:abstractNumId w:val="39"/>
  </w:num>
  <w:num w:numId="84">
    <w:abstractNumId w:val="119"/>
  </w:num>
  <w:num w:numId="85">
    <w:abstractNumId w:val="171"/>
  </w:num>
  <w:num w:numId="86">
    <w:abstractNumId w:val="202"/>
  </w:num>
  <w:num w:numId="87">
    <w:abstractNumId w:val="19"/>
  </w:num>
  <w:num w:numId="88">
    <w:abstractNumId w:val="89"/>
  </w:num>
  <w:num w:numId="89">
    <w:abstractNumId w:val="18"/>
  </w:num>
  <w:num w:numId="90">
    <w:abstractNumId w:val="160"/>
  </w:num>
  <w:num w:numId="91">
    <w:abstractNumId w:val="188"/>
  </w:num>
  <w:num w:numId="92">
    <w:abstractNumId w:val="114"/>
  </w:num>
  <w:num w:numId="93">
    <w:abstractNumId w:val="99"/>
  </w:num>
  <w:num w:numId="94">
    <w:abstractNumId w:val="91"/>
  </w:num>
  <w:num w:numId="95">
    <w:abstractNumId w:val="174"/>
  </w:num>
  <w:num w:numId="96">
    <w:abstractNumId w:val="95"/>
  </w:num>
  <w:num w:numId="97">
    <w:abstractNumId w:val="17"/>
  </w:num>
  <w:num w:numId="98">
    <w:abstractNumId w:val="3"/>
  </w:num>
  <w:num w:numId="99">
    <w:abstractNumId w:val="38"/>
  </w:num>
  <w:num w:numId="100">
    <w:abstractNumId w:val="224"/>
  </w:num>
  <w:num w:numId="101">
    <w:abstractNumId w:val="58"/>
  </w:num>
  <w:num w:numId="102">
    <w:abstractNumId w:val="62"/>
  </w:num>
  <w:num w:numId="103">
    <w:abstractNumId w:val="153"/>
  </w:num>
  <w:num w:numId="104">
    <w:abstractNumId w:val="181"/>
  </w:num>
  <w:num w:numId="105">
    <w:abstractNumId w:val="193"/>
  </w:num>
  <w:num w:numId="106">
    <w:abstractNumId w:val="102"/>
  </w:num>
  <w:num w:numId="107">
    <w:abstractNumId w:val="108"/>
  </w:num>
  <w:num w:numId="108">
    <w:abstractNumId w:val="169"/>
  </w:num>
  <w:num w:numId="109">
    <w:abstractNumId w:val="51"/>
  </w:num>
  <w:num w:numId="110">
    <w:abstractNumId w:val="53"/>
  </w:num>
  <w:num w:numId="111">
    <w:abstractNumId w:val="44"/>
  </w:num>
  <w:num w:numId="112">
    <w:abstractNumId w:val="94"/>
  </w:num>
  <w:num w:numId="113">
    <w:abstractNumId w:val="16"/>
  </w:num>
  <w:num w:numId="114">
    <w:abstractNumId w:val="186"/>
  </w:num>
  <w:num w:numId="115">
    <w:abstractNumId w:val="104"/>
  </w:num>
  <w:num w:numId="116">
    <w:abstractNumId w:val="101"/>
  </w:num>
  <w:num w:numId="117">
    <w:abstractNumId w:val="87"/>
  </w:num>
  <w:num w:numId="118">
    <w:abstractNumId w:val="170"/>
  </w:num>
  <w:num w:numId="119">
    <w:abstractNumId w:val="126"/>
  </w:num>
  <w:num w:numId="120">
    <w:abstractNumId w:val="210"/>
  </w:num>
  <w:num w:numId="121">
    <w:abstractNumId w:val="214"/>
  </w:num>
  <w:num w:numId="122">
    <w:abstractNumId w:val="120"/>
  </w:num>
  <w:num w:numId="123">
    <w:abstractNumId w:val="190"/>
  </w:num>
  <w:num w:numId="124">
    <w:abstractNumId w:val="9"/>
  </w:num>
  <w:num w:numId="125">
    <w:abstractNumId w:val="15"/>
  </w:num>
  <w:num w:numId="126">
    <w:abstractNumId w:val="28"/>
  </w:num>
  <w:num w:numId="127">
    <w:abstractNumId w:val="5"/>
  </w:num>
  <w:num w:numId="128">
    <w:abstractNumId w:val="198"/>
  </w:num>
  <w:num w:numId="129">
    <w:abstractNumId w:val="125"/>
  </w:num>
  <w:num w:numId="130">
    <w:abstractNumId w:val="45"/>
  </w:num>
  <w:num w:numId="131">
    <w:abstractNumId w:val="63"/>
  </w:num>
  <w:num w:numId="132">
    <w:abstractNumId w:val="110"/>
  </w:num>
  <w:num w:numId="133">
    <w:abstractNumId w:val="150"/>
  </w:num>
  <w:num w:numId="134">
    <w:abstractNumId w:val="92"/>
  </w:num>
  <w:num w:numId="135">
    <w:abstractNumId w:val="164"/>
  </w:num>
  <w:num w:numId="136">
    <w:abstractNumId w:val="4"/>
  </w:num>
  <w:num w:numId="137">
    <w:abstractNumId w:val="86"/>
  </w:num>
  <w:num w:numId="138">
    <w:abstractNumId w:val="146"/>
  </w:num>
  <w:num w:numId="139">
    <w:abstractNumId w:val="208"/>
  </w:num>
  <w:num w:numId="140">
    <w:abstractNumId w:val="8"/>
  </w:num>
  <w:num w:numId="141">
    <w:abstractNumId w:val="117"/>
  </w:num>
  <w:num w:numId="142">
    <w:abstractNumId w:val="73"/>
  </w:num>
  <w:num w:numId="143">
    <w:abstractNumId w:val="34"/>
  </w:num>
  <w:num w:numId="144">
    <w:abstractNumId w:val="90"/>
  </w:num>
  <w:num w:numId="145">
    <w:abstractNumId w:val="141"/>
  </w:num>
  <w:num w:numId="146">
    <w:abstractNumId w:val="205"/>
  </w:num>
  <w:num w:numId="147">
    <w:abstractNumId w:val="154"/>
  </w:num>
  <w:num w:numId="148">
    <w:abstractNumId w:val="112"/>
  </w:num>
  <w:num w:numId="149">
    <w:abstractNumId w:val="156"/>
  </w:num>
  <w:num w:numId="150">
    <w:abstractNumId w:val="167"/>
  </w:num>
  <w:num w:numId="151">
    <w:abstractNumId w:val="162"/>
  </w:num>
  <w:num w:numId="152">
    <w:abstractNumId w:val="88"/>
  </w:num>
  <w:num w:numId="153">
    <w:abstractNumId w:val="159"/>
  </w:num>
  <w:num w:numId="154">
    <w:abstractNumId w:val="130"/>
  </w:num>
  <w:num w:numId="155">
    <w:abstractNumId w:val="220"/>
  </w:num>
  <w:num w:numId="156">
    <w:abstractNumId w:val="144"/>
  </w:num>
  <w:num w:numId="157">
    <w:abstractNumId w:val="113"/>
  </w:num>
  <w:num w:numId="158">
    <w:abstractNumId w:val="31"/>
  </w:num>
  <w:num w:numId="159">
    <w:abstractNumId w:val="47"/>
  </w:num>
  <w:num w:numId="160">
    <w:abstractNumId w:val="177"/>
  </w:num>
  <w:num w:numId="161">
    <w:abstractNumId w:val="69"/>
  </w:num>
  <w:num w:numId="162">
    <w:abstractNumId w:val="52"/>
  </w:num>
  <w:num w:numId="163">
    <w:abstractNumId w:val="191"/>
  </w:num>
  <w:num w:numId="164">
    <w:abstractNumId w:val="148"/>
  </w:num>
  <w:num w:numId="165">
    <w:abstractNumId w:val="211"/>
  </w:num>
  <w:num w:numId="166">
    <w:abstractNumId w:val="222"/>
  </w:num>
  <w:num w:numId="167">
    <w:abstractNumId w:val="179"/>
  </w:num>
  <w:num w:numId="168">
    <w:abstractNumId w:val="135"/>
  </w:num>
  <w:num w:numId="169">
    <w:abstractNumId w:val="64"/>
  </w:num>
  <w:num w:numId="170">
    <w:abstractNumId w:val="149"/>
  </w:num>
  <w:num w:numId="171">
    <w:abstractNumId w:val="203"/>
  </w:num>
  <w:num w:numId="172">
    <w:abstractNumId w:val="66"/>
  </w:num>
  <w:num w:numId="173">
    <w:abstractNumId w:val="7"/>
  </w:num>
  <w:num w:numId="174">
    <w:abstractNumId w:val="183"/>
  </w:num>
  <w:num w:numId="175">
    <w:abstractNumId w:val="80"/>
  </w:num>
  <w:num w:numId="176">
    <w:abstractNumId w:val="118"/>
  </w:num>
  <w:num w:numId="177">
    <w:abstractNumId w:val="21"/>
  </w:num>
  <w:num w:numId="178">
    <w:abstractNumId w:val="138"/>
  </w:num>
  <w:num w:numId="179">
    <w:abstractNumId w:val="127"/>
  </w:num>
  <w:num w:numId="180">
    <w:abstractNumId w:val="109"/>
  </w:num>
  <w:num w:numId="181">
    <w:abstractNumId w:val="75"/>
  </w:num>
  <w:num w:numId="182">
    <w:abstractNumId w:val="22"/>
  </w:num>
  <w:num w:numId="183">
    <w:abstractNumId w:val="218"/>
  </w:num>
  <w:num w:numId="184">
    <w:abstractNumId w:val="67"/>
  </w:num>
  <w:num w:numId="185">
    <w:abstractNumId w:val="216"/>
  </w:num>
  <w:num w:numId="186">
    <w:abstractNumId w:val="178"/>
  </w:num>
  <w:num w:numId="187">
    <w:abstractNumId w:val="100"/>
  </w:num>
  <w:num w:numId="188">
    <w:abstractNumId w:val="54"/>
  </w:num>
  <w:num w:numId="189">
    <w:abstractNumId w:val="147"/>
  </w:num>
  <w:num w:numId="190">
    <w:abstractNumId w:val="55"/>
  </w:num>
  <w:num w:numId="191">
    <w:abstractNumId w:val="197"/>
  </w:num>
  <w:num w:numId="192">
    <w:abstractNumId w:val="136"/>
  </w:num>
  <w:num w:numId="193">
    <w:abstractNumId w:val="103"/>
  </w:num>
  <w:num w:numId="194">
    <w:abstractNumId w:val="201"/>
  </w:num>
  <w:num w:numId="195">
    <w:abstractNumId w:val="70"/>
  </w:num>
  <w:num w:numId="196">
    <w:abstractNumId w:val="199"/>
  </w:num>
  <w:num w:numId="197">
    <w:abstractNumId w:val="172"/>
  </w:num>
  <w:num w:numId="198">
    <w:abstractNumId w:val="30"/>
  </w:num>
  <w:num w:numId="199">
    <w:abstractNumId w:val="133"/>
  </w:num>
  <w:num w:numId="200">
    <w:abstractNumId w:val="111"/>
  </w:num>
  <w:num w:numId="201">
    <w:abstractNumId w:val="60"/>
  </w:num>
  <w:num w:numId="202">
    <w:abstractNumId w:val="10"/>
  </w:num>
  <w:num w:numId="203">
    <w:abstractNumId w:val="41"/>
  </w:num>
  <w:num w:numId="204">
    <w:abstractNumId w:val="72"/>
  </w:num>
  <w:num w:numId="205">
    <w:abstractNumId w:val="50"/>
  </w:num>
  <w:num w:numId="206">
    <w:abstractNumId w:val="189"/>
  </w:num>
  <w:num w:numId="207">
    <w:abstractNumId w:val="176"/>
  </w:num>
  <w:num w:numId="208">
    <w:abstractNumId w:val="35"/>
  </w:num>
  <w:num w:numId="209">
    <w:abstractNumId w:val="81"/>
  </w:num>
  <w:num w:numId="210">
    <w:abstractNumId w:val="140"/>
  </w:num>
  <w:num w:numId="211">
    <w:abstractNumId w:val="2"/>
  </w:num>
  <w:num w:numId="212">
    <w:abstractNumId w:val="84"/>
  </w:num>
  <w:num w:numId="213">
    <w:abstractNumId w:val="98"/>
  </w:num>
  <w:num w:numId="214">
    <w:abstractNumId w:val="204"/>
  </w:num>
  <w:num w:numId="215">
    <w:abstractNumId w:val="209"/>
  </w:num>
  <w:num w:numId="216">
    <w:abstractNumId w:val="157"/>
  </w:num>
  <w:num w:numId="217">
    <w:abstractNumId w:val="152"/>
  </w:num>
  <w:num w:numId="218">
    <w:abstractNumId w:val="122"/>
  </w:num>
  <w:num w:numId="219">
    <w:abstractNumId w:val="185"/>
  </w:num>
  <w:num w:numId="220">
    <w:abstractNumId w:val="173"/>
  </w:num>
  <w:num w:numId="221">
    <w:abstractNumId w:val="57"/>
  </w:num>
  <w:num w:numId="222">
    <w:abstractNumId w:val="180"/>
  </w:num>
  <w:num w:numId="223">
    <w:abstractNumId w:val="1"/>
  </w:num>
  <w:num w:numId="224">
    <w:abstractNumId w:val="49"/>
  </w:num>
  <w:num w:numId="225">
    <w:abstractNumId w:val="93"/>
  </w:num>
  <w:num w:numId="226">
    <w:abstractNumId w:val="12"/>
  </w:num>
  <w:num w:numId="227">
    <w:abstractNumId w:val="151"/>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6B3"/>
    <w:rsid w:val="00004B2B"/>
    <w:rsid w:val="00023B2C"/>
    <w:rsid w:val="00056102"/>
    <w:rsid w:val="00072B92"/>
    <w:rsid w:val="0009108E"/>
    <w:rsid w:val="00103AC1"/>
    <w:rsid w:val="0010586F"/>
    <w:rsid w:val="00123BC4"/>
    <w:rsid w:val="00126738"/>
    <w:rsid w:val="001267E4"/>
    <w:rsid w:val="0015294F"/>
    <w:rsid w:val="0019104B"/>
    <w:rsid w:val="001A4A6A"/>
    <w:rsid w:val="001B14BF"/>
    <w:rsid w:val="001C0559"/>
    <w:rsid w:val="001D6597"/>
    <w:rsid w:val="001E3297"/>
    <w:rsid w:val="001F4091"/>
    <w:rsid w:val="0020438E"/>
    <w:rsid w:val="0020537E"/>
    <w:rsid w:val="002114E3"/>
    <w:rsid w:val="00220401"/>
    <w:rsid w:val="002226D1"/>
    <w:rsid w:val="00226A20"/>
    <w:rsid w:val="0025431D"/>
    <w:rsid w:val="00267163"/>
    <w:rsid w:val="002719EB"/>
    <w:rsid w:val="00277D25"/>
    <w:rsid w:val="00286F8E"/>
    <w:rsid w:val="00291A17"/>
    <w:rsid w:val="002A1A31"/>
    <w:rsid w:val="002B0318"/>
    <w:rsid w:val="002D25E0"/>
    <w:rsid w:val="002E2E35"/>
    <w:rsid w:val="002E50B5"/>
    <w:rsid w:val="002F6F81"/>
    <w:rsid w:val="003124D7"/>
    <w:rsid w:val="003466D1"/>
    <w:rsid w:val="0037707E"/>
    <w:rsid w:val="00382989"/>
    <w:rsid w:val="003A71AD"/>
    <w:rsid w:val="003F08FC"/>
    <w:rsid w:val="003F60DE"/>
    <w:rsid w:val="00413132"/>
    <w:rsid w:val="00420E83"/>
    <w:rsid w:val="0044537B"/>
    <w:rsid w:val="00494917"/>
    <w:rsid w:val="004E27C7"/>
    <w:rsid w:val="005009A7"/>
    <w:rsid w:val="00503A3B"/>
    <w:rsid w:val="005155C6"/>
    <w:rsid w:val="005555B4"/>
    <w:rsid w:val="0057348F"/>
    <w:rsid w:val="005764D2"/>
    <w:rsid w:val="005C2C7A"/>
    <w:rsid w:val="005D4448"/>
    <w:rsid w:val="005D7947"/>
    <w:rsid w:val="00630513"/>
    <w:rsid w:val="00631DFD"/>
    <w:rsid w:val="00635223"/>
    <w:rsid w:val="00640277"/>
    <w:rsid w:val="006408CE"/>
    <w:rsid w:val="006805A9"/>
    <w:rsid w:val="00690683"/>
    <w:rsid w:val="0069200A"/>
    <w:rsid w:val="006B0C98"/>
    <w:rsid w:val="006C4257"/>
    <w:rsid w:val="006F33C3"/>
    <w:rsid w:val="00707CF3"/>
    <w:rsid w:val="00717549"/>
    <w:rsid w:val="00730322"/>
    <w:rsid w:val="00744644"/>
    <w:rsid w:val="007502E0"/>
    <w:rsid w:val="00750C37"/>
    <w:rsid w:val="0075564E"/>
    <w:rsid w:val="00762883"/>
    <w:rsid w:val="00764C73"/>
    <w:rsid w:val="00774E98"/>
    <w:rsid w:val="00784907"/>
    <w:rsid w:val="007B4186"/>
    <w:rsid w:val="007B6517"/>
    <w:rsid w:val="007E0DF0"/>
    <w:rsid w:val="007F0263"/>
    <w:rsid w:val="007F20F9"/>
    <w:rsid w:val="008323CA"/>
    <w:rsid w:val="0084021F"/>
    <w:rsid w:val="00890BD8"/>
    <w:rsid w:val="008C7D74"/>
    <w:rsid w:val="008F2C71"/>
    <w:rsid w:val="008F790B"/>
    <w:rsid w:val="00912553"/>
    <w:rsid w:val="00944745"/>
    <w:rsid w:val="00964C8E"/>
    <w:rsid w:val="00970E26"/>
    <w:rsid w:val="009A4447"/>
    <w:rsid w:val="009B20D8"/>
    <w:rsid w:val="009C3727"/>
    <w:rsid w:val="009C5D1B"/>
    <w:rsid w:val="009D6391"/>
    <w:rsid w:val="009E11AC"/>
    <w:rsid w:val="009E1B27"/>
    <w:rsid w:val="009F7A3B"/>
    <w:rsid w:val="00A033DB"/>
    <w:rsid w:val="00A051EC"/>
    <w:rsid w:val="00A12C73"/>
    <w:rsid w:val="00A22A21"/>
    <w:rsid w:val="00A260A7"/>
    <w:rsid w:val="00A30B2B"/>
    <w:rsid w:val="00A34B50"/>
    <w:rsid w:val="00A63989"/>
    <w:rsid w:val="00A812B3"/>
    <w:rsid w:val="00AA1036"/>
    <w:rsid w:val="00AA3439"/>
    <w:rsid w:val="00AA7B3C"/>
    <w:rsid w:val="00AB6BA4"/>
    <w:rsid w:val="00AC69B1"/>
    <w:rsid w:val="00AE7F01"/>
    <w:rsid w:val="00B32DE3"/>
    <w:rsid w:val="00B34D4B"/>
    <w:rsid w:val="00B37520"/>
    <w:rsid w:val="00B557CC"/>
    <w:rsid w:val="00B65638"/>
    <w:rsid w:val="00B820EC"/>
    <w:rsid w:val="00B829BE"/>
    <w:rsid w:val="00BE05D9"/>
    <w:rsid w:val="00BF1C53"/>
    <w:rsid w:val="00BF58B8"/>
    <w:rsid w:val="00C03F7F"/>
    <w:rsid w:val="00C04A4B"/>
    <w:rsid w:val="00C40792"/>
    <w:rsid w:val="00C41A25"/>
    <w:rsid w:val="00C46F11"/>
    <w:rsid w:val="00C57129"/>
    <w:rsid w:val="00CB0FFC"/>
    <w:rsid w:val="00CB15BF"/>
    <w:rsid w:val="00CD1364"/>
    <w:rsid w:val="00CD4821"/>
    <w:rsid w:val="00CF084D"/>
    <w:rsid w:val="00D06D22"/>
    <w:rsid w:val="00DA1E7B"/>
    <w:rsid w:val="00DA44A0"/>
    <w:rsid w:val="00DB411D"/>
    <w:rsid w:val="00DB58F8"/>
    <w:rsid w:val="00DC71A1"/>
    <w:rsid w:val="00DE6C79"/>
    <w:rsid w:val="00E3009F"/>
    <w:rsid w:val="00E503DA"/>
    <w:rsid w:val="00E614CA"/>
    <w:rsid w:val="00E62E5B"/>
    <w:rsid w:val="00E63F7E"/>
    <w:rsid w:val="00E64709"/>
    <w:rsid w:val="00E8196B"/>
    <w:rsid w:val="00EC45FE"/>
    <w:rsid w:val="00ED18ED"/>
    <w:rsid w:val="00ED7DE1"/>
    <w:rsid w:val="00EF6762"/>
    <w:rsid w:val="00F3123A"/>
    <w:rsid w:val="00F31243"/>
    <w:rsid w:val="00F326B3"/>
    <w:rsid w:val="00F615FB"/>
    <w:rsid w:val="00F72DB4"/>
    <w:rsid w:val="00F74B33"/>
    <w:rsid w:val="00F7500B"/>
    <w:rsid w:val="00F84702"/>
    <w:rsid w:val="00F8684D"/>
    <w:rsid w:val="00FC0555"/>
    <w:rsid w:val="00FC11F9"/>
    <w:rsid w:val="00FC611B"/>
    <w:rsid w:val="00FD340B"/>
    <w:rsid w:val="00FF6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A0778"/>
  <w15:chartTrackingRefBased/>
  <w15:docId w15:val="{D7CDC3D6-8FAE-4774-AF26-C1222B385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7D25"/>
    <w:rPr>
      <w:rFonts w:ascii="Times New Roman" w:hAnsi="Times New Roman"/>
      <w:sz w:val="24"/>
    </w:rPr>
  </w:style>
  <w:style w:type="paragraph" w:styleId="Heading1">
    <w:name w:val="heading 1"/>
    <w:basedOn w:val="Normal"/>
    <w:next w:val="Normal"/>
    <w:link w:val="Heading1Char"/>
    <w:qFormat/>
    <w:rsid w:val="00277D25"/>
    <w:pPr>
      <w:keepNext/>
      <w:keepLines/>
      <w:pBdr>
        <w:top w:val="nil"/>
        <w:left w:val="nil"/>
        <w:bottom w:val="nil"/>
        <w:right w:val="nil"/>
        <w:between w:val="nil"/>
      </w:pBdr>
      <w:spacing w:after="240" w:line="240" w:lineRule="auto"/>
      <w:jc w:val="center"/>
      <w:outlineLvl w:val="0"/>
    </w:pPr>
    <w:rPr>
      <w:rFonts w:eastAsia="Calibri" w:cs="Calibri"/>
      <w:b/>
      <w:color w:val="2988FF"/>
      <w:sz w:val="32"/>
      <w:szCs w:val="32"/>
    </w:rPr>
  </w:style>
  <w:style w:type="paragraph" w:styleId="Heading2">
    <w:name w:val="heading 2"/>
    <w:basedOn w:val="Normal"/>
    <w:next w:val="Normal"/>
    <w:link w:val="Heading2Char"/>
    <w:unhideWhenUsed/>
    <w:qFormat/>
    <w:rsid w:val="00E8196B"/>
    <w:pPr>
      <w:keepNext/>
      <w:keepLines/>
      <w:spacing w:before="240" w:after="240" w:line="240" w:lineRule="auto"/>
      <w:outlineLvl w:val="1"/>
    </w:pPr>
    <w:rPr>
      <w:rFonts w:eastAsiaTheme="majorEastAsia" w:cstheme="majorBidi"/>
      <w:b/>
      <w:szCs w:val="26"/>
    </w:rPr>
  </w:style>
  <w:style w:type="paragraph" w:styleId="Heading3">
    <w:name w:val="heading 3"/>
    <w:basedOn w:val="Normal"/>
    <w:next w:val="Normal"/>
    <w:link w:val="Heading3Char"/>
    <w:unhideWhenUsed/>
    <w:qFormat/>
    <w:rsid w:val="00C46F11"/>
    <w:pPr>
      <w:keepNext/>
      <w:keepLines/>
      <w:pBdr>
        <w:top w:val="single" w:sz="12" w:space="1" w:color="2988FF"/>
        <w:bottom w:val="single" w:sz="12" w:space="1" w:color="2988FF"/>
      </w:pBdr>
      <w:spacing w:before="240" w:after="240" w:line="240" w:lineRule="auto"/>
      <w:ind w:left="720" w:right="1080"/>
      <w:outlineLvl w:val="2"/>
    </w:pPr>
    <w:rPr>
      <w:rFonts w:eastAsiaTheme="majorEastAsia" w:cstheme="majorBidi"/>
      <w:b/>
      <w:szCs w:val="24"/>
    </w:rPr>
  </w:style>
  <w:style w:type="paragraph" w:styleId="Heading4">
    <w:name w:val="heading 4"/>
    <w:basedOn w:val="Normal"/>
    <w:next w:val="Normal"/>
    <w:link w:val="Heading4Char"/>
    <w:unhideWhenUsed/>
    <w:qFormat/>
    <w:rsid w:val="00277D25"/>
    <w:pPr>
      <w:keepNext/>
      <w:keepLines/>
      <w:spacing w:before="200" w:after="200" w:line="240" w:lineRule="auto"/>
      <w:outlineLvl w:val="3"/>
    </w:pPr>
    <w:rPr>
      <w:rFonts w:eastAsiaTheme="majorEastAsia" w:cstheme="majorBidi"/>
      <w:b/>
      <w:iCs/>
      <w:smallCaps/>
      <w:color w:val="2988FF"/>
      <w:sz w:val="26"/>
    </w:rPr>
  </w:style>
  <w:style w:type="paragraph" w:styleId="Heading5">
    <w:name w:val="heading 5"/>
    <w:basedOn w:val="Normal"/>
    <w:next w:val="Normal"/>
    <w:link w:val="Heading5Char"/>
    <w:qFormat/>
    <w:rsid w:val="0010586F"/>
    <w:pPr>
      <w:keepNext/>
      <w:keepLines/>
      <w:spacing w:before="200" w:after="200" w:line="240" w:lineRule="auto"/>
      <w:outlineLvl w:val="4"/>
    </w:pPr>
    <w:rPr>
      <w:rFonts w:eastAsia="Times New Roman" w:cs="Times New Roman"/>
      <w:b/>
      <w:i/>
      <w:szCs w:val="24"/>
    </w:rPr>
  </w:style>
  <w:style w:type="paragraph" w:styleId="Heading6">
    <w:name w:val="heading 6"/>
    <w:basedOn w:val="Normal"/>
    <w:next w:val="Normal"/>
    <w:link w:val="Heading6Char"/>
    <w:qFormat/>
    <w:rsid w:val="0010586F"/>
    <w:pPr>
      <w:keepNext/>
      <w:keepLines/>
      <w:spacing w:before="200" w:after="200" w:line="240" w:lineRule="auto"/>
      <w:outlineLvl w:val="5"/>
    </w:pPr>
    <w:rPr>
      <w:rFonts w:eastAsia="Times New Roman" w:cs="Times New Roman"/>
      <w:i/>
      <w:szCs w:val="20"/>
    </w:rPr>
  </w:style>
  <w:style w:type="paragraph" w:styleId="Heading7">
    <w:name w:val="heading 7"/>
    <w:basedOn w:val="Normal"/>
    <w:next w:val="Normal"/>
    <w:link w:val="Heading7Char"/>
    <w:uiPriority w:val="9"/>
    <w:unhideWhenUsed/>
    <w:qFormat/>
    <w:rsid w:val="0010586F"/>
    <w:pPr>
      <w:keepNext/>
      <w:keepLines/>
      <w:spacing w:before="40" w:after="0" w:line="276" w:lineRule="auto"/>
      <w:outlineLvl w:val="6"/>
    </w:pPr>
    <w:rPr>
      <w:rFonts w:asciiTheme="majorHAnsi" w:eastAsiaTheme="majorEastAsia" w:hAnsiTheme="majorHAnsi" w:cstheme="majorBidi"/>
      <w:i/>
      <w:iCs/>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326B3"/>
    <w:pPr>
      <w:spacing w:after="0" w:line="240" w:lineRule="auto"/>
    </w:pPr>
    <w:rPr>
      <w:rFonts w:eastAsiaTheme="minorEastAsia"/>
    </w:rPr>
  </w:style>
  <w:style w:type="character" w:customStyle="1" w:styleId="NoSpacingChar">
    <w:name w:val="No Spacing Char"/>
    <w:basedOn w:val="DefaultParagraphFont"/>
    <w:link w:val="NoSpacing"/>
    <w:uiPriority w:val="1"/>
    <w:rsid w:val="00F326B3"/>
    <w:rPr>
      <w:rFonts w:eastAsiaTheme="minorEastAsia"/>
    </w:rPr>
  </w:style>
  <w:style w:type="character" w:customStyle="1" w:styleId="Heading1Char">
    <w:name w:val="Heading 1 Char"/>
    <w:basedOn w:val="DefaultParagraphFont"/>
    <w:link w:val="Heading1"/>
    <w:rsid w:val="00277D25"/>
    <w:rPr>
      <w:rFonts w:ascii="Times New Roman" w:eastAsia="Calibri" w:hAnsi="Times New Roman" w:cs="Calibri"/>
      <w:b/>
      <w:color w:val="2988FF"/>
      <w:sz w:val="32"/>
      <w:szCs w:val="32"/>
    </w:rPr>
  </w:style>
  <w:style w:type="paragraph" w:styleId="Header">
    <w:name w:val="header"/>
    <w:basedOn w:val="Normal"/>
    <w:link w:val="HeaderChar"/>
    <w:uiPriority w:val="99"/>
    <w:unhideWhenUsed/>
    <w:rsid w:val="00277D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7D25"/>
  </w:style>
  <w:style w:type="paragraph" w:styleId="Footer">
    <w:name w:val="footer"/>
    <w:basedOn w:val="Normal"/>
    <w:link w:val="FooterChar"/>
    <w:uiPriority w:val="99"/>
    <w:unhideWhenUsed/>
    <w:rsid w:val="00277D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7D25"/>
  </w:style>
  <w:style w:type="character" w:customStyle="1" w:styleId="Heading2Char">
    <w:name w:val="Heading 2 Char"/>
    <w:basedOn w:val="DefaultParagraphFont"/>
    <w:link w:val="Heading2"/>
    <w:rsid w:val="00E8196B"/>
    <w:rPr>
      <w:rFonts w:ascii="Times New Roman" w:eastAsiaTheme="majorEastAsia" w:hAnsi="Times New Roman" w:cstheme="majorBidi"/>
      <w:b/>
      <w:sz w:val="24"/>
      <w:szCs w:val="26"/>
    </w:rPr>
  </w:style>
  <w:style w:type="character" w:customStyle="1" w:styleId="Heading3Char">
    <w:name w:val="Heading 3 Char"/>
    <w:basedOn w:val="DefaultParagraphFont"/>
    <w:link w:val="Heading3"/>
    <w:rsid w:val="00C46F11"/>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semiHidden/>
    <w:rsid w:val="00277D25"/>
    <w:rPr>
      <w:rFonts w:ascii="Times New Roman" w:eastAsiaTheme="majorEastAsia" w:hAnsi="Times New Roman" w:cstheme="majorBidi"/>
      <w:b/>
      <w:iCs/>
      <w:smallCaps/>
      <w:color w:val="2988FF"/>
      <w:sz w:val="26"/>
    </w:rPr>
  </w:style>
  <w:style w:type="paragraph" w:styleId="Subtitle">
    <w:name w:val="Subtitle"/>
    <w:basedOn w:val="Normal"/>
    <w:next w:val="Normal"/>
    <w:link w:val="SubtitleChar"/>
    <w:rsid w:val="00277D25"/>
    <w:pPr>
      <w:keepNext/>
      <w:keepLines/>
      <w:spacing w:before="280" w:after="80" w:line="276" w:lineRule="auto"/>
    </w:pPr>
    <w:rPr>
      <w:rFonts w:eastAsia="Times New Roman" w:cs="Times New Roman"/>
      <w:b/>
      <w:szCs w:val="24"/>
    </w:rPr>
  </w:style>
  <w:style w:type="character" w:customStyle="1" w:styleId="SubtitleChar">
    <w:name w:val="Subtitle Char"/>
    <w:basedOn w:val="DefaultParagraphFont"/>
    <w:link w:val="Subtitle"/>
    <w:rsid w:val="00277D25"/>
    <w:rPr>
      <w:rFonts w:ascii="Times New Roman" w:eastAsia="Times New Roman" w:hAnsi="Times New Roman" w:cs="Times New Roman"/>
      <w:b/>
      <w:sz w:val="24"/>
      <w:szCs w:val="24"/>
    </w:rPr>
  </w:style>
  <w:style w:type="character" w:styleId="Hyperlink">
    <w:name w:val="Hyperlink"/>
    <w:basedOn w:val="DefaultParagraphFont"/>
    <w:uiPriority w:val="99"/>
    <w:unhideWhenUsed/>
    <w:rsid w:val="00277D25"/>
    <w:rPr>
      <w:color w:val="0563C1" w:themeColor="hyperlink"/>
      <w:u w:val="single"/>
    </w:rPr>
  </w:style>
  <w:style w:type="paragraph" w:styleId="FootnoteText">
    <w:name w:val="footnote text"/>
    <w:basedOn w:val="Normal"/>
    <w:link w:val="FootnoteTextChar"/>
    <w:uiPriority w:val="99"/>
    <w:semiHidden/>
    <w:unhideWhenUsed/>
    <w:rsid w:val="00277D25"/>
    <w:pPr>
      <w:spacing w:after="0" w:line="240" w:lineRule="auto"/>
    </w:pPr>
    <w:rPr>
      <w:rFonts w:eastAsia="Times New Roman" w:cs="Times New Roman"/>
      <w:sz w:val="20"/>
      <w:szCs w:val="20"/>
    </w:rPr>
  </w:style>
  <w:style w:type="character" w:customStyle="1" w:styleId="FootnoteTextChar">
    <w:name w:val="Footnote Text Char"/>
    <w:basedOn w:val="DefaultParagraphFont"/>
    <w:link w:val="FootnoteText"/>
    <w:uiPriority w:val="99"/>
    <w:semiHidden/>
    <w:rsid w:val="00277D2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277D25"/>
    <w:rPr>
      <w:vertAlign w:val="superscript"/>
    </w:rPr>
  </w:style>
  <w:style w:type="character" w:customStyle="1" w:styleId="Heading5Char">
    <w:name w:val="Heading 5 Char"/>
    <w:basedOn w:val="DefaultParagraphFont"/>
    <w:link w:val="Heading5"/>
    <w:rsid w:val="0010586F"/>
    <w:rPr>
      <w:rFonts w:ascii="Times New Roman" w:eastAsia="Times New Roman" w:hAnsi="Times New Roman" w:cs="Times New Roman"/>
      <w:b/>
      <w:i/>
      <w:sz w:val="24"/>
      <w:szCs w:val="24"/>
    </w:rPr>
  </w:style>
  <w:style w:type="character" w:customStyle="1" w:styleId="Heading6Char">
    <w:name w:val="Heading 6 Char"/>
    <w:basedOn w:val="DefaultParagraphFont"/>
    <w:link w:val="Heading6"/>
    <w:rsid w:val="0010586F"/>
    <w:rPr>
      <w:rFonts w:ascii="Times New Roman" w:eastAsia="Times New Roman" w:hAnsi="Times New Roman" w:cs="Times New Roman"/>
      <w:i/>
      <w:sz w:val="24"/>
      <w:szCs w:val="20"/>
    </w:rPr>
  </w:style>
  <w:style w:type="character" w:customStyle="1" w:styleId="Heading7Char">
    <w:name w:val="Heading 7 Char"/>
    <w:basedOn w:val="DefaultParagraphFont"/>
    <w:link w:val="Heading7"/>
    <w:uiPriority w:val="9"/>
    <w:rsid w:val="0010586F"/>
    <w:rPr>
      <w:rFonts w:asciiTheme="majorHAnsi" w:eastAsiaTheme="majorEastAsia" w:hAnsiTheme="majorHAnsi" w:cstheme="majorBidi"/>
      <w:i/>
      <w:iCs/>
      <w:color w:val="1F4D78" w:themeColor="accent1" w:themeShade="7F"/>
      <w:sz w:val="24"/>
      <w:szCs w:val="24"/>
    </w:rPr>
  </w:style>
  <w:style w:type="paragraph" w:styleId="Title">
    <w:name w:val="Title"/>
    <w:basedOn w:val="Normal"/>
    <w:next w:val="Normal"/>
    <w:link w:val="TitleChar"/>
    <w:rsid w:val="0010586F"/>
    <w:pPr>
      <w:keepNext/>
      <w:keepLines/>
      <w:spacing w:after="200" w:line="276" w:lineRule="auto"/>
      <w:ind w:right="-20"/>
    </w:pPr>
    <w:rPr>
      <w:rFonts w:eastAsia="Times New Roman" w:cs="Times New Roman"/>
      <w:b/>
      <w:color w:val="2988FF"/>
      <w:sz w:val="32"/>
      <w:szCs w:val="32"/>
    </w:rPr>
  </w:style>
  <w:style w:type="character" w:customStyle="1" w:styleId="TitleChar">
    <w:name w:val="Title Char"/>
    <w:basedOn w:val="DefaultParagraphFont"/>
    <w:link w:val="Title"/>
    <w:rsid w:val="0010586F"/>
    <w:rPr>
      <w:rFonts w:ascii="Times New Roman" w:eastAsia="Times New Roman" w:hAnsi="Times New Roman" w:cs="Times New Roman"/>
      <w:b/>
      <w:color w:val="2988FF"/>
      <w:sz w:val="32"/>
      <w:szCs w:val="32"/>
    </w:rPr>
  </w:style>
  <w:style w:type="character" w:styleId="FollowedHyperlink">
    <w:name w:val="FollowedHyperlink"/>
    <w:basedOn w:val="DefaultParagraphFont"/>
    <w:uiPriority w:val="99"/>
    <w:semiHidden/>
    <w:unhideWhenUsed/>
    <w:rsid w:val="0010586F"/>
    <w:rPr>
      <w:color w:val="954F72" w:themeColor="followedHyperlink"/>
      <w:u w:val="single"/>
    </w:rPr>
  </w:style>
  <w:style w:type="paragraph" w:styleId="NormalWeb">
    <w:name w:val="Normal (Web)"/>
    <w:basedOn w:val="Normal"/>
    <w:uiPriority w:val="99"/>
    <w:unhideWhenUsed/>
    <w:rsid w:val="0010586F"/>
    <w:pPr>
      <w:spacing w:before="100" w:beforeAutospacing="1" w:after="100" w:afterAutospacing="1" w:line="240" w:lineRule="auto"/>
    </w:pPr>
    <w:rPr>
      <w:rFonts w:eastAsia="Times New Roman" w:cs="Times New Roman"/>
      <w:szCs w:val="24"/>
    </w:rPr>
  </w:style>
  <w:style w:type="paragraph" w:customStyle="1" w:styleId="Header1">
    <w:name w:val="Header 1"/>
    <w:basedOn w:val="Title"/>
    <w:link w:val="Header1Char"/>
    <w:rsid w:val="0010586F"/>
    <w:pPr>
      <w:spacing w:after="240" w:line="240" w:lineRule="auto"/>
      <w:ind w:right="0"/>
      <w:jc w:val="center"/>
    </w:pPr>
  </w:style>
  <w:style w:type="character" w:customStyle="1" w:styleId="Header1Char">
    <w:name w:val="Header 1 Char"/>
    <w:basedOn w:val="TitleChar"/>
    <w:link w:val="Header1"/>
    <w:rsid w:val="0010586F"/>
    <w:rPr>
      <w:rFonts w:ascii="Times New Roman" w:eastAsia="Times New Roman" w:hAnsi="Times New Roman" w:cs="Times New Roman"/>
      <w:b/>
      <w:color w:val="2988FF"/>
      <w:sz w:val="32"/>
      <w:szCs w:val="32"/>
    </w:rPr>
  </w:style>
  <w:style w:type="paragraph" w:styleId="ListParagraph">
    <w:name w:val="List Paragraph"/>
    <w:basedOn w:val="Normal"/>
    <w:uiPriority w:val="34"/>
    <w:qFormat/>
    <w:rsid w:val="00382989"/>
    <w:pPr>
      <w:spacing w:after="200" w:line="276" w:lineRule="auto"/>
      <w:ind w:left="720"/>
      <w:contextualSpacing/>
    </w:pPr>
    <w:rPr>
      <w:rFonts w:eastAsia="Times New Roman" w:cs="Times New Roman"/>
      <w:szCs w:val="24"/>
    </w:rPr>
  </w:style>
  <w:style w:type="table" w:styleId="TableGrid">
    <w:name w:val="Table Grid"/>
    <w:basedOn w:val="TableNormal"/>
    <w:uiPriority w:val="39"/>
    <w:rsid w:val="00382989"/>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382989"/>
    <w:pPr>
      <w:widowControl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semiHidden/>
    <w:rsid w:val="00382989"/>
    <w:rPr>
      <w:rFonts w:ascii="Calibri" w:eastAsia="Calibri" w:hAnsi="Calibri" w:cs="Calibri"/>
      <w:sz w:val="20"/>
      <w:szCs w:val="20"/>
    </w:rPr>
  </w:style>
  <w:style w:type="character" w:styleId="CommentReference">
    <w:name w:val="annotation reference"/>
    <w:basedOn w:val="DefaultParagraphFont"/>
    <w:uiPriority w:val="99"/>
    <w:semiHidden/>
    <w:unhideWhenUsed/>
    <w:rsid w:val="00382989"/>
    <w:rPr>
      <w:sz w:val="16"/>
      <w:szCs w:val="16"/>
    </w:rPr>
  </w:style>
  <w:style w:type="paragraph" w:styleId="BalloonText">
    <w:name w:val="Balloon Text"/>
    <w:basedOn w:val="Normal"/>
    <w:link w:val="BalloonTextChar"/>
    <w:uiPriority w:val="99"/>
    <w:semiHidden/>
    <w:unhideWhenUsed/>
    <w:rsid w:val="00382989"/>
    <w:pPr>
      <w:widowControl w:val="0"/>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382989"/>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382989"/>
    <w:rPr>
      <w:b/>
      <w:bCs/>
    </w:rPr>
  </w:style>
  <w:style w:type="character" w:customStyle="1" w:styleId="CommentSubjectChar">
    <w:name w:val="Comment Subject Char"/>
    <w:basedOn w:val="CommentTextChar"/>
    <w:link w:val="CommentSubject"/>
    <w:uiPriority w:val="99"/>
    <w:semiHidden/>
    <w:rsid w:val="00382989"/>
    <w:rPr>
      <w:rFonts w:ascii="Calibri" w:eastAsia="Calibri" w:hAnsi="Calibri" w:cs="Calibri"/>
      <w:b/>
      <w:bCs/>
      <w:sz w:val="20"/>
      <w:szCs w:val="20"/>
    </w:rPr>
  </w:style>
  <w:style w:type="paragraph" w:customStyle="1" w:styleId="Normal1">
    <w:name w:val="Normal1"/>
    <w:rsid w:val="00382989"/>
    <w:pPr>
      <w:pBdr>
        <w:top w:val="nil"/>
        <w:left w:val="nil"/>
        <w:bottom w:val="nil"/>
        <w:right w:val="nil"/>
        <w:between w:val="nil"/>
      </w:pBdr>
      <w:spacing w:after="0" w:line="240" w:lineRule="auto"/>
    </w:pPr>
    <w:rPr>
      <w:rFonts w:ascii="Cambria" w:eastAsia="Cambria" w:hAnsi="Cambria" w:cs="Cambria"/>
      <w:color w:val="000000"/>
      <w:sz w:val="24"/>
      <w:szCs w:val="24"/>
    </w:rPr>
  </w:style>
  <w:style w:type="paragraph" w:styleId="Revision">
    <w:name w:val="Revision"/>
    <w:hidden/>
    <w:uiPriority w:val="99"/>
    <w:semiHidden/>
    <w:rsid w:val="00DA1E7B"/>
    <w:pPr>
      <w:spacing w:after="0" w:line="240" w:lineRule="auto"/>
    </w:pPr>
    <w:rPr>
      <w:rFonts w:ascii="Times New Roman" w:hAnsi="Times New Roman"/>
      <w:sz w:val="24"/>
    </w:rPr>
  </w:style>
  <w:style w:type="paragraph" w:styleId="EndnoteText">
    <w:name w:val="endnote text"/>
    <w:basedOn w:val="Normal"/>
    <w:link w:val="EndnoteTextChar"/>
    <w:uiPriority w:val="99"/>
    <w:semiHidden/>
    <w:unhideWhenUsed/>
    <w:rsid w:val="00DA1E7B"/>
    <w:pPr>
      <w:pBdr>
        <w:top w:val="none" w:sz="0" w:space="0" w:color="000000"/>
        <w:left w:val="none" w:sz="0" w:space="0" w:color="000000"/>
        <w:bottom w:val="none" w:sz="0" w:space="0" w:color="000000"/>
        <w:right w:val="none" w:sz="0" w:space="0" w:color="000000"/>
        <w:between w:val="none" w:sz="0" w:space="0" w:color="000000"/>
      </w:pBdr>
      <w:tabs>
        <w:tab w:val="left" w:pos="1280"/>
      </w:tabs>
      <w:spacing w:after="0" w:line="240" w:lineRule="auto"/>
    </w:pPr>
    <w:rPr>
      <w:rFonts w:eastAsia="Times New Roman" w:cs="Times New Roman"/>
      <w:sz w:val="20"/>
      <w:szCs w:val="20"/>
    </w:rPr>
  </w:style>
  <w:style w:type="character" w:customStyle="1" w:styleId="EndnoteTextChar">
    <w:name w:val="Endnote Text Char"/>
    <w:basedOn w:val="DefaultParagraphFont"/>
    <w:link w:val="EndnoteText"/>
    <w:uiPriority w:val="99"/>
    <w:semiHidden/>
    <w:rsid w:val="00DA1E7B"/>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DA1E7B"/>
    <w:rPr>
      <w:vertAlign w:val="superscript"/>
    </w:rPr>
  </w:style>
  <w:style w:type="paragraph" w:customStyle="1" w:styleId="Generalpoliciesandpracticesforadmission">
    <w:name w:val="General policies and practices for admission"/>
    <w:basedOn w:val="Heading3"/>
    <w:rsid w:val="00DA1E7B"/>
    <w:pPr>
      <w:widowControl w:val="0"/>
      <w:pBdr>
        <w:top w:val="single" w:sz="12" w:space="0" w:color="2988FF"/>
        <w:bottom w:val="single" w:sz="12" w:space="0" w:color="2988FF"/>
      </w:pBdr>
      <w:tabs>
        <w:tab w:val="left" w:pos="1280"/>
      </w:tabs>
    </w:pPr>
    <w:rPr>
      <w:rFonts w:eastAsia="Times New Roman" w:cs="Times New Roman"/>
    </w:rPr>
  </w:style>
  <w:style w:type="paragraph" w:styleId="TOC1">
    <w:name w:val="toc 1"/>
    <w:basedOn w:val="Normal"/>
    <w:next w:val="Normal"/>
    <w:autoRedefine/>
    <w:uiPriority w:val="39"/>
    <w:unhideWhenUsed/>
    <w:rsid w:val="0084021F"/>
    <w:pPr>
      <w:spacing w:after="100"/>
    </w:pPr>
  </w:style>
  <w:style w:type="paragraph" w:styleId="TOC2">
    <w:name w:val="toc 2"/>
    <w:basedOn w:val="Normal"/>
    <w:next w:val="Normal"/>
    <w:autoRedefine/>
    <w:uiPriority w:val="39"/>
    <w:unhideWhenUsed/>
    <w:rsid w:val="0084021F"/>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dspace.lib.hawaii.edu/bitstream/10790/3999/1/AP9.895.pdf" TargetMode="External"/><Relationship Id="rId1827" Type="http://schemas.openxmlformats.org/officeDocument/2006/relationships/hyperlink" Target="https://dspace.lib.hawaii.edu/bitstream/10790/4115/1/UH_BudgetCapImprovReq2014Oct.pdf" TargetMode="External"/><Relationship Id="rId21" Type="http://schemas.openxmlformats.org/officeDocument/2006/relationships/chart" Target="charts/chart3.xml"/><Relationship Id="rId2089" Type="http://schemas.openxmlformats.org/officeDocument/2006/relationships/hyperlink" Target="https://dspace.lib.hawaii.edu/bitstream/10790/3690/1/StrategicPlanKCC.pdf" TargetMode="External"/><Relationship Id="rId170" Type="http://schemas.openxmlformats.org/officeDocument/2006/relationships/hyperlink" Target="https://dspace.lib.hawaii.edu/bitstream/10790/3679/1/ResearchReportsOFIEWeb.pdf" TargetMode="External"/><Relationship Id="rId2296" Type="http://schemas.openxmlformats.org/officeDocument/2006/relationships/hyperlink" Target="https://dspace.lib.hawaii.edu/bitstream/10790/4188/1/BOR_Min2014Nov7.pdf" TargetMode="External"/><Relationship Id="rId268" Type="http://schemas.openxmlformats.org/officeDocument/2006/relationships/hyperlink" Target="https://dspace.lib.hawaii.edu/bitstream/10790/3558/1/ARPDHome.pdf" TargetMode="External"/><Relationship Id="rId475" Type="http://schemas.openxmlformats.org/officeDocument/2006/relationships/hyperlink" Target="https://dspace.lib.hawaii.edu/bitstream/10790/3628/1/FinancialAidKCC.pdf" TargetMode="External"/><Relationship Id="rId682" Type="http://schemas.openxmlformats.org/officeDocument/2006/relationships/hyperlink" Target="http://kapiolaniserve.weebly.com/" TargetMode="External"/><Relationship Id="rId2156" Type="http://schemas.openxmlformats.org/officeDocument/2006/relationships/hyperlink" Target="https://dspace.lib.hawaii.edu/bitstream/10790/3574/1/CACCharter2017.pdf" TargetMode="External"/><Relationship Id="rId2363" Type="http://schemas.openxmlformats.org/officeDocument/2006/relationships/hyperlink" Target="https://dspace.lib.hawaii.edu/bitstream/10790/4185/1/BOR_GeneralOverview.pdf" TargetMode="External"/><Relationship Id="rId128" Type="http://schemas.openxmlformats.org/officeDocument/2006/relationships/hyperlink" Target="https://dspace.lib.hawaii.edu/bitstream/10790/3603/1/CreditProgramsKCC.pdf" TargetMode="External"/><Relationship Id="rId335" Type="http://schemas.openxmlformats.org/officeDocument/2006/relationships/hyperlink" Target="https://dspace.lib.hawaii.edu/bitstream/10790/3541/1/ACCJCAnnualReports.pdf" TargetMode="External"/><Relationship Id="rId542" Type="http://schemas.openxmlformats.org/officeDocument/2006/relationships/hyperlink" Target="https://dspace.lib.hawaii.edu/bitstream/10790/3667/1/OpenKapiolaniWeb.pdf" TargetMode="External"/><Relationship Id="rId987" Type="http://schemas.openxmlformats.org/officeDocument/2006/relationships/hyperlink" Target="https://dspace.lib.hawaii.edu/bitstream/10790/3762/1/BrainfuseModificationContract.pdf" TargetMode="External"/><Relationship Id="rId1172" Type="http://schemas.openxmlformats.org/officeDocument/2006/relationships/hyperlink" Target="https://dspace.lib.hawaii.edu/bitstream/10790/3735/1/AdmissionsKCC.pdf" TargetMode="External"/><Relationship Id="rId2016" Type="http://schemas.openxmlformats.org/officeDocument/2006/relationships/hyperlink" Target="https://dspace.lib.hawaii.edu/bitstream/10790/3634/1/HawaiiPapaOKeAoWeb.pdf" TargetMode="External"/><Relationship Id="rId2223" Type="http://schemas.openxmlformats.org/officeDocument/2006/relationships/hyperlink" Target="https://dspace.lib.hawaii.edu/bitstream/10790/3726/1/UHStrategicDirections_2015-2021.pdf" TargetMode="External"/><Relationship Id="rId2430" Type="http://schemas.openxmlformats.org/officeDocument/2006/relationships/hyperlink" Target="https://dspace.lib.hawaii.edu/bitstream/10790/4316/1/SystemMap.pdf" TargetMode="External"/><Relationship Id="rId402" Type="http://schemas.openxmlformats.org/officeDocument/2006/relationships/hyperlink" Target="https://dspace.lib.hawaii.edu/bitstream/10790/3540/1/ACCJCAccreditationArchivesKCC.pdf" TargetMode="External"/><Relationship Id="rId847" Type="http://schemas.openxmlformats.org/officeDocument/2006/relationships/hyperlink" Target="https://dspace.lib.hawaii.edu/bitstream/10790/3677/1/ProjectOlona_News.pdf" TargetMode="External"/><Relationship Id="rId1032" Type="http://schemas.openxmlformats.org/officeDocument/2006/relationships/hyperlink" Target="https://dspace.lib.hawaii.edu/bitstream/10790/3913/1/SSC_AdHocCommReport.pdf" TargetMode="External"/><Relationship Id="rId1477" Type="http://schemas.openxmlformats.org/officeDocument/2006/relationships/hyperlink" Target="https://dspace.lib.hawaii.edu/bitstream/10790/4091/1/OHR-EM.pdf" TargetMode="External"/><Relationship Id="rId1684" Type="http://schemas.openxmlformats.org/officeDocument/2006/relationships/hyperlink" Target="https://dspace.lib.hawaii.edu/bitstream/10790/4044/1/FacSenateDECommMin.pdf" TargetMode="External"/><Relationship Id="rId1891" Type="http://schemas.openxmlformats.org/officeDocument/2006/relationships/hyperlink" Target="https://dspace.lib.hawaii.edu/bitstream/10790/3604/1/DecisionMakingFlowchart.pdf" TargetMode="External"/><Relationship Id="rId707" Type="http://schemas.openxmlformats.org/officeDocument/2006/relationships/hyperlink" Target="https://dspace.lib.hawaii.edu/bitstream/10790/3209/1/catalog_2017-2018.pdf" TargetMode="External"/><Relationship Id="rId914" Type="http://schemas.openxmlformats.org/officeDocument/2006/relationships/hyperlink" Target="https://dspace.lib.hawaii.edu/bitstream/10790/3643/1/K5.202.pdf" TargetMode="External"/><Relationship Id="rId1337" Type="http://schemas.openxmlformats.org/officeDocument/2006/relationships/hyperlink" Target="https://dspace.lib.hawaii.edu/bitstream/10790/3882/1/NewsAndEventsUHHiloTransferWorkshop.pdf" TargetMode="External"/><Relationship Id="rId1544" Type="http://schemas.openxmlformats.org/officeDocument/2006/relationships/hyperlink" Target="https://dspace.lib.hawaii.edu/bitstream/10790/4061/1/IntChancellorMemoFY17Fund2016Oct1.pdf" TargetMode="External"/><Relationship Id="rId1751" Type="http://schemas.openxmlformats.org/officeDocument/2006/relationships/hyperlink" Target="https://dspace.lib.hawaii.edu/bitstream/10790/4113/1/UH_AY2017BusIssReport.pdf" TargetMode="External"/><Relationship Id="rId1989" Type="http://schemas.openxmlformats.org/officeDocument/2006/relationships/hyperlink" Target="https://dspace.lib.hawaii.edu/bitstream/10790/4292/1/Ohana_StaffCouncil.pdf" TargetMode="External"/><Relationship Id="rId43" Type="http://schemas.openxmlformats.org/officeDocument/2006/relationships/hyperlink" Target="https://dspace.lib.hawaii.edu/bitstream/10790/3639/1/InstitutionalEffectivenessMeasures_OFIE.pdf" TargetMode="External"/><Relationship Id="rId1404" Type="http://schemas.openxmlformats.org/officeDocument/2006/relationships/hyperlink" Target="https://dspace.lib.hawaii.edu/bitstream/10790/4072/1/LecturerStepPlacementUpdateForm.pdf" TargetMode="External"/><Relationship Id="rId1611" Type="http://schemas.openxmlformats.org/officeDocument/2006/relationships/hyperlink" Target="https://dspace.lib.hawaii.edu/bitstream/10790/4069/1/KCCTechPlan2018.pdf" TargetMode="External"/><Relationship Id="rId1849" Type="http://schemas.openxmlformats.org/officeDocument/2006/relationships/hyperlink" Target="https://dspace.lib.hawaii.edu/bitstream/10790/4038/1/EP2.212.pdf" TargetMode="External"/><Relationship Id="rId192" Type="http://schemas.openxmlformats.org/officeDocument/2006/relationships/hyperlink" Target="https://dspace.lib.hawaii.edu/bitstream/10790/3541/1/ACCJCAnnualReports.pdf" TargetMode="External"/><Relationship Id="rId1709" Type="http://schemas.openxmlformats.org/officeDocument/2006/relationships/hyperlink" Target="https://dspace.lib.hawaii.edu/bitstream/10790/3650/1/KOP1.111.pdf" TargetMode="External"/><Relationship Id="rId1916" Type="http://schemas.openxmlformats.org/officeDocument/2006/relationships/hyperlink" Target="https://dspace.lib.hawaii.edu/bitstream/10790/3604/1/DecisionMakingFlowchart.pdf" TargetMode="External"/><Relationship Id="rId497" Type="http://schemas.openxmlformats.org/officeDocument/2006/relationships/hyperlink" Target="https://dspace.lib.hawaii.edu/bitstream/10790/3547/1/AffiliationAgreementQueensMedCen.pdf" TargetMode="External"/><Relationship Id="rId2080" Type="http://schemas.openxmlformats.org/officeDocument/2006/relationships/hyperlink" Target="https://dspace.lib.hawaii.edu/bitstream/10790/3556/1/ARPD_MetaAssessmentReport.pdf" TargetMode="External"/><Relationship Id="rId2178" Type="http://schemas.openxmlformats.org/officeDocument/2006/relationships/hyperlink" Target="https://dspace.lib.hawaii.edu/bitstream/10790/3668/1/OrgChartsKCC2017.pdf" TargetMode="External"/><Relationship Id="rId2385" Type="http://schemas.openxmlformats.org/officeDocument/2006/relationships/hyperlink" Target="https://dspace.lib.hawaii.edu/bitstream/10790/4230/1/COA_SAMin2017Mar8.pdf" TargetMode="External"/><Relationship Id="rId357" Type="http://schemas.openxmlformats.org/officeDocument/2006/relationships/hyperlink" Target="https://dspace.lib.hawaii.edu/bitstream/10790/3682/1/SSCMembership.pdf" TargetMode="External"/><Relationship Id="rId1194" Type="http://schemas.openxmlformats.org/officeDocument/2006/relationships/hyperlink" Target="https://dspace.lib.hawaii.edu/bitstream/10790/3829/1/KISC_SAOreport2014Followup.pdf" TargetMode="External"/><Relationship Id="rId2038" Type="http://schemas.openxmlformats.org/officeDocument/2006/relationships/hyperlink" Target="https://dspace.lib.hawaii.edu/bitstream/10790/3574/1/CACCharter2017.pdf" TargetMode="External"/><Relationship Id="rId217" Type="http://schemas.openxmlformats.org/officeDocument/2006/relationships/hyperlink" Target="https://dspace.lib.hawaii.edu/bitstream/10790/3696/1/StudentSuccessWeb.pdf" TargetMode="External"/><Relationship Id="rId564" Type="http://schemas.openxmlformats.org/officeDocument/2006/relationships/hyperlink" Target="https://dspace.lib.hawaii.edu/bitstream/10790/3659/1/NAACLSWeb.pdf" TargetMode="External"/><Relationship Id="rId771" Type="http://schemas.openxmlformats.org/officeDocument/2006/relationships/hyperlink" Target="https://dspace.lib.hawaii.edu/bitstream/10790/3567/1/BOR_RP5.201.pdf" TargetMode="External"/><Relationship Id="rId869" Type="http://schemas.openxmlformats.org/officeDocument/2006/relationships/hyperlink" Target="https://dspace.lib.hawaii.edu/bitstream/10790/3972/1/UHSystemCourseTransferDatabase.pdf" TargetMode="External"/><Relationship Id="rId1499" Type="http://schemas.openxmlformats.org/officeDocument/2006/relationships/hyperlink" Target="https://dspace.lib.hawaii.edu/bitstream/10790/4139/1/UHCCP9.104.pdf" TargetMode="External"/><Relationship Id="rId2245" Type="http://schemas.openxmlformats.org/officeDocument/2006/relationships/hyperlink" Target="https://dspace.lib.hawaii.edu/bitstream/10790/4211/1/BOR_RP4.201.pdf" TargetMode="External"/><Relationship Id="rId2452" Type="http://schemas.openxmlformats.org/officeDocument/2006/relationships/hyperlink" Target="https://dspace.lib.hawaii.edu/bitstream/10790/4325/1/UH_Leadership.pdf" TargetMode="External"/><Relationship Id="rId424" Type="http://schemas.openxmlformats.org/officeDocument/2006/relationships/hyperlink" Target="https://dspace.lib.hawaii.edu/bitstream/10790/3676/1/ProgramReviewOFIE.pdf" TargetMode="External"/><Relationship Id="rId631" Type="http://schemas.openxmlformats.org/officeDocument/2006/relationships/hyperlink" Target="https://dspace.lib.hawaii.edu/bitstream/10790/3935/1/TaskstreamLogin.pdf" TargetMode="External"/><Relationship Id="rId729" Type="http://schemas.openxmlformats.org/officeDocument/2006/relationships/hyperlink" Target="https://dspace.lib.hawaii.edu/bitstream/10790/3541/1/ACCJCAnnualReports.pdf" TargetMode="External"/><Relationship Id="rId1054" Type="http://schemas.openxmlformats.org/officeDocument/2006/relationships/hyperlink" Target="https://dspace.lib.hawaii.edu/bitstream/10790/3967/1/UHLibrariesIntrasystemLendPolicies.pdf" TargetMode="External"/><Relationship Id="rId1261" Type="http://schemas.openxmlformats.org/officeDocument/2006/relationships/hyperlink" Target="https://dspace.lib.hawaii.edu/bitstream/10790/3648/1/KapoolokuProgramKCC.pdf" TargetMode="External"/><Relationship Id="rId1359" Type="http://schemas.openxmlformats.org/officeDocument/2006/relationships/header" Target="header2.xml"/><Relationship Id="rId2105" Type="http://schemas.openxmlformats.org/officeDocument/2006/relationships/hyperlink" Target="https://dspace.lib.hawaii.edu/bitstream/10790/4348/1/VCASBudgetSurv_NURS.pdf" TargetMode="External"/><Relationship Id="rId2312" Type="http://schemas.openxmlformats.org/officeDocument/2006/relationships/hyperlink" Target="https://dspace.lib.hawaii.edu/bitstream/10790/4230/1/COA_SAMin2017Mar8.pdf" TargetMode="External"/><Relationship Id="rId936" Type="http://schemas.openxmlformats.org/officeDocument/2006/relationships/hyperlink" Target="https://dspace.lib.hawaii.edu/bitstream/10790/3937/1/TechKCC.pdf" TargetMode="External"/><Relationship Id="rId1121" Type="http://schemas.openxmlformats.org/officeDocument/2006/relationships/hyperlink" Target="https://dspace.lib.hawaii.edu/bitstream/10790/3831/1/KoaArtGalleryWeb.pdf" TargetMode="External"/><Relationship Id="rId1219" Type="http://schemas.openxmlformats.org/officeDocument/2006/relationships/hyperlink" Target="https://dspace.lib.hawaii.edu/bitstream/10790/3916/1/SSPathwayPlanStudentAffairs.pdf" TargetMode="External"/><Relationship Id="rId1566" Type="http://schemas.openxmlformats.org/officeDocument/2006/relationships/hyperlink" Target="https://dspace.lib.hawaii.edu/bitstream/10790/4067/1/KCCLongRangeDevPlanVol2.pdf" TargetMode="External"/><Relationship Id="rId1773" Type="http://schemas.openxmlformats.org/officeDocument/2006/relationships/hyperlink" Target="https://dspace.lib.hawaii.edu/bitstream/10790/3621/1/EP8.200.pdf" TargetMode="External"/><Relationship Id="rId1980" Type="http://schemas.openxmlformats.org/officeDocument/2006/relationships/hyperlink" Target="https://dspace.lib.hawaii.edu/bitstream/10790/4286/1/Ohana_AuthGovOrg.pdf" TargetMode="External"/><Relationship Id="rId65" Type="http://schemas.openxmlformats.org/officeDocument/2006/relationships/hyperlink" Target="https://dspace.lib.hawaii.edu/bitstream/10790/3579/1/CatalogKCC.pdf" TargetMode="External"/><Relationship Id="rId1426" Type="http://schemas.openxmlformats.org/officeDocument/2006/relationships/hyperlink" Target="https://dspace.lib.hawaii.edu/bitstream/10790/3997/1/AP9.540.pdf" TargetMode="External"/><Relationship Id="rId1633" Type="http://schemas.openxmlformats.org/officeDocument/2006/relationships/hyperlink" Target="https://dspace.lib.hawaii.edu/bitstream/10790/4024/1/CELTT_ResolveSupportLog.pdf" TargetMode="External"/><Relationship Id="rId1840" Type="http://schemas.openxmlformats.org/officeDocument/2006/relationships/hyperlink" Target="https://dspace.lib.hawaii.edu/bitstream/10790/4138/1/UHCCP8.201.pdf" TargetMode="External"/><Relationship Id="rId1700" Type="http://schemas.openxmlformats.org/officeDocument/2006/relationships/hyperlink" Target="https://dspace.lib.hawaii.edu/bitstream/10790/4138/1/UHCCP8.201.pdf" TargetMode="External"/><Relationship Id="rId1938" Type="http://schemas.openxmlformats.org/officeDocument/2006/relationships/hyperlink" Target="https://dspace.lib.hawaii.edu/bitstream/10790/4162/1/ARPD_ExecSum2015.pdf" TargetMode="External"/><Relationship Id="rId281" Type="http://schemas.openxmlformats.org/officeDocument/2006/relationships/hyperlink" Target="https://dspace.lib.hawaii.edu/bitstream/10790/3560/1/AY16-17BudgetFlowchart.pdf" TargetMode="External"/><Relationship Id="rId141" Type="http://schemas.openxmlformats.org/officeDocument/2006/relationships/hyperlink" Target="https://dspace.lib.hawaii.edu/bitstream/10790/3652/1/KuileiWeb.pdf" TargetMode="External"/><Relationship Id="rId379" Type="http://schemas.openxmlformats.org/officeDocument/2006/relationships/hyperlink" Target="https://dspace.lib.hawaii.edu/bitstream/10790/3697/1/StudyHubSchedule.pdf" TargetMode="External"/><Relationship Id="rId586" Type="http://schemas.openxmlformats.org/officeDocument/2006/relationships/hyperlink" Target="https://dspace.lib.hawaii.edu/bitstream/10790/3558/1/ARPDHome.pdf" TargetMode="External"/><Relationship Id="rId793" Type="http://schemas.openxmlformats.org/officeDocument/2006/relationships/hyperlink" Target="https://dspace.lib.hawaii.edu/bitstream/10790/3836/1/KualiCMLearningOutcomes.pdf" TargetMode="External"/><Relationship Id="rId2267" Type="http://schemas.openxmlformats.org/officeDocument/2006/relationships/hyperlink" Target="https://dspace.lib.hawaii.edu/bitstream/10790/4171/1/ATG_Report2013Jul15.pdf" TargetMode="External"/><Relationship Id="rId2474" Type="http://schemas.openxmlformats.org/officeDocument/2006/relationships/hyperlink" Target="https://dspace.lib.hawaii.edu/bitstream/10790/4323/1/UH_CrosswalkFund.pdf" TargetMode="External"/><Relationship Id="rId7" Type="http://schemas.openxmlformats.org/officeDocument/2006/relationships/endnotes" Target="endnotes.xml"/><Relationship Id="rId239" Type="http://schemas.openxmlformats.org/officeDocument/2006/relationships/hyperlink" Target="https://dspace.lib.hawaii.edu/bitstream/10790/3571/1/Brainfuse2014Flier.pdf" TargetMode="External"/><Relationship Id="rId446" Type="http://schemas.openxmlformats.org/officeDocument/2006/relationships/hyperlink" Target="https://dspace.lib.hawaii.edu/bitstream/10790/3209/1/catalog_2017-2018.pdf" TargetMode="External"/><Relationship Id="rId653" Type="http://schemas.openxmlformats.org/officeDocument/2006/relationships/hyperlink" Target="https://dspace.lib.hawaii.edu/bitstream/10790/3884/1/NursingInfo2018.pdf" TargetMode="External"/><Relationship Id="rId1076" Type="http://schemas.openxmlformats.org/officeDocument/2006/relationships/hyperlink" Target="https://dspace.lib.hawaii.edu/bitstream/10790/3773/1/CounselAssessLeadMeeting2018Jan18.pdf" TargetMode="External"/><Relationship Id="rId1283" Type="http://schemas.openxmlformats.org/officeDocument/2006/relationships/hyperlink" Target="https://dspace.lib.hawaii.edu/bitstream/10790/3966/1/UHIntramuralSportsLeagueWeb.pdf" TargetMode="External"/><Relationship Id="rId1490" Type="http://schemas.openxmlformats.org/officeDocument/2006/relationships/hyperlink" Target="https://dspace.lib.hawaii.edu/bitstream/10790/3984/1/AdminLeadershipFeedbackProp.pdf" TargetMode="External"/><Relationship Id="rId2127" Type="http://schemas.openxmlformats.org/officeDocument/2006/relationships/hyperlink" Target="https://dspace.lib.hawaii.edu/bitstream/10790/4270/1/IntChancellorMemoKRSP2017Oct17.pdf" TargetMode="External"/><Relationship Id="rId2334" Type="http://schemas.openxmlformats.org/officeDocument/2006/relationships/hyperlink" Target="https://dspace.lib.hawaii.edu/bitstream/10790/4140/1/UHCCP9.202.pdf" TargetMode="External"/><Relationship Id="rId306" Type="http://schemas.openxmlformats.org/officeDocument/2006/relationships/hyperlink" Target="https://dspace.lib.hawaii.edu/bitstream/10790/3595/1/CourseLevelAssessmentGuideKCC.pdf" TargetMode="External"/><Relationship Id="rId860" Type="http://schemas.openxmlformats.org/officeDocument/2006/relationships/hyperlink" Target="https://dspace.lib.hawaii.edu/bitstream/10790/3209/1/catalog_2017-2018.pdf" TargetMode="External"/><Relationship Id="rId958" Type="http://schemas.openxmlformats.org/officeDocument/2006/relationships/hyperlink" Target="https://dspace.lib.hawaii.edu/bitstream/10790/3847/1/LibraryInstructionSLOReport2016.pdf" TargetMode="External"/><Relationship Id="rId1143" Type="http://schemas.openxmlformats.org/officeDocument/2006/relationships/hyperlink" Target="https://dspace.lib.hawaii.edu/bitstream/10790/3900/1/Pueo2016.pdf" TargetMode="External"/><Relationship Id="rId1588" Type="http://schemas.openxmlformats.org/officeDocument/2006/relationships/hyperlink" Target="https://dspace.lib.hawaii.edu/bitstream/10790/4126/1/UH_ITS.pdf" TargetMode="External"/><Relationship Id="rId1795" Type="http://schemas.openxmlformats.org/officeDocument/2006/relationships/hyperlink" Target="https://dspace.lib.hawaii.edu/bitstream/10790/3650/1/KOP1.111.pdf" TargetMode="External"/><Relationship Id="rId87" Type="http://schemas.openxmlformats.org/officeDocument/2006/relationships/hyperlink" Target="https://dspace.lib.hawaii.edu/bitstream/10790/3627/1/Fall2017EnrollmentReportOFIE.pdf" TargetMode="External"/><Relationship Id="rId513" Type="http://schemas.openxmlformats.org/officeDocument/2006/relationships/hyperlink" Target="https://dspace.lib.hawaii.edu/bitstream/10790/3543/1/AccreditationKCC.pdf" TargetMode="External"/><Relationship Id="rId720" Type="http://schemas.openxmlformats.org/officeDocument/2006/relationships/hyperlink" Target="https://dspace.lib.hawaii.edu/bitstream/10790/3978/1/WritingIntensiveKCC.pdf" TargetMode="External"/><Relationship Id="rId818" Type="http://schemas.openxmlformats.org/officeDocument/2006/relationships/hyperlink" Target="https://dspace.lib.hawaii.edu/bitstream/10790/3962/1/UHCCP5.213.pdf" TargetMode="External"/><Relationship Id="rId1350" Type="http://schemas.openxmlformats.org/officeDocument/2006/relationships/hyperlink" Target="https://dspace.lib.hawaii.edu/bitstream/10790/3744/1/AP7.022.pdf" TargetMode="External"/><Relationship Id="rId1448" Type="http://schemas.openxmlformats.org/officeDocument/2006/relationships/hyperlink" Target="https://dspace.lib.hawaii.edu/bitstream/10790/4062/1/IntChancellorMemoRTRF2018Jan23.pdf" TargetMode="External"/><Relationship Id="rId1655" Type="http://schemas.openxmlformats.org/officeDocument/2006/relationships/hyperlink" Target="https://dspace.lib.hawaii.edu/bitstream/10790/4081/1/OFIE_CampusClimateSurv2018.pdf" TargetMode="External"/><Relationship Id="rId2401" Type="http://schemas.openxmlformats.org/officeDocument/2006/relationships/hyperlink" Target="https://dspace.lib.hawaii.edu/bitstream/10790/4342/1/UHCCP1.102.pdf" TargetMode="External"/><Relationship Id="rId1003" Type="http://schemas.openxmlformats.org/officeDocument/2006/relationships/hyperlink" Target="https://dspace.lib.hawaii.edu/bitstream/10790/3706/1/TRIO_KCC.pdf" TargetMode="External"/><Relationship Id="rId1210" Type="http://schemas.openxmlformats.org/officeDocument/2006/relationships/hyperlink" Target="https://dspace.lib.hawaii.edu/bitstream/10790/3950/1/UH_Form92.pdf" TargetMode="External"/><Relationship Id="rId1308" Type="http://schemas.openxmlformats.org/officeDocument/2006/relationships/hyperlink" Target="https://dspace.lib.hawaii.edu/bitstream/10790/3775/1/CounselorAcademy2016.pdf" TargetMode="External"/><Relationship Id="rId1862" Type="http://schemas.openxmlformats.org/officeDocument/2006/relationships/hyperlink" Target="https://dspace.lib.hawaii.edu/bitstream/10790/4004/1/BOR_Ch9BusinessFinance.pdf" TargetMode="External"/><Relationship Id="rId1515" Type="http://schemas.openxmlformats.org/officeDocument/2006/relationships/hyperlink" Target="https://dspace.lib.hawaii.edu/bitstream/10790/4149/1/UPW_web.pdf" TargetMode="External"/><Relationship Id="rId1722" Type="http://schemas.openxmlformats.org/officeDocument/2006/relationships/hyperlink" Target="https://dspace.lib.hawaii.edu/bitstream/10790/3551/1/ARF.pdf" TargetMode="External"/><Relationship Id="rId14" Type="http://schemas.openxmlformats.org/officeDocument/2006/relationships/hyperlink" Target="https://dspace.lib.hawaii.edu/bitstream/10790/3675/1/ProgramAccreditationKCC.pdf" TargetMode="External"/><Relationship Id="rId2191" Type="http://schemas.openxmlformats.org/officeDocument/2006/relationships/hyperlink" Target="https://dspace.lib.hawaii.edu/bitstream/10790/4252/1/HiDOE_DataAndReports.pdf" TargetMode="External"/><Relationship Id="rId163" Type="http://schemas.openxmlformats.org/officeDocument/2006/relationships/hyperlink" Target="https://dspace.lib.hawaii.edu/bitstream/10790/3558/1/ARPDHome.pdf" TargetMode="External"/><Relationship Id="rId370" Type="http://schemas.openxmlformats.org/officeDocument/2006/relationships/hyperlink" Target="https://dspace.lib.hawaii.edu/bitstream/10790/3670/1/PamantasanConference2017Web.pdf" TargetMode="External"/><Relationship Id="rId2051" Type="http://schemas.openxmlformats.org/officeDocument/2006/relationships/hyperlink" Target="https://dspace.lib.hawaii.edu/bitstream/10790/4158/1/AdminStaffRetreatMin2016Aug2.pdf" TargetMode="External"/><Relationship Id="rId2289" Type="http://schemas.openxmlformats.org/officeDocument/2006/relationships/hyperlink" Target="https://dspace.lib.hawaii.edu/bitstream/10790/4204/1/BOR_OrienAgenda2017-2018.pdf" TargetMode="External"/><Relationship Id="rId2496" Type="http://schemas.openxmlformats.org/officeDocument/2006/relationships/hyperlink" Target="https://dspace.lib.hawaii.edu/bitstream/10790/4214/1/BOR_SampleMemoToVPCC.pdf" TargetMode="External"/><Relationship Id="rId230" Type="http://schemas.openxmlformats.org/officeDocument/2006/relationships/hyperlink" Target="https://dspace.lib.hawaii.edu/bitstream/10790/3584/1/ChancellorsCornerWebKCC.pdf" TargetMode="External"/><Relationship Id="rId468" Type="http://schemas.openxmlformats.org/officeDocument/2006/relationships/hyperlink" Target="https://dspace.lib.hawaii.edu/bitstream/10790/3577/1/CACPolicyWorkGrpMin2017Mar14.pdf" TargetMode="External"/><Relationship Id="rId675" Type="http://schemas.openxmlformats.org/officeDocument/2006/relationships/hyperlink" Target="https://dspace.lib.hawaii.edu/bitstream/10790/3677/1/ProjectOlona_News.pdf" TargetMode="External"/><Relationship Id="rId882" Type="http://schemas.openxmlformats.org/officeDocument/2006/relationships/hyperlink" Target="https://dspace.lib.hawaii.edu/bitstream/10790/3799/1/FoundationsGlobalMulticulturalPers.pdf" TargetMode="External"/><Relationship Id="rId1098" Type="http://schemas.openxmlformats.org/officeDocument/2006/relationships/hyperlink" Target="https://dspace.lib.hawaii.edu/bitstream/10790/3783/1/DualCreditWeb.pdf" TargetMode="External"/><Relationship Id="rId2149" Type="http://schemas.openxmlformats.org/officeDocument/2006/relationships/hyperlink" Target="https://dspace.lib.hawaii.edu/bitstream/10790/4271/1/IntChancellorStateofCollegeAddress.pdf" TargetMode="External"/><Relationship Id="rId2356" Type="http://schemas.openxmlformats.org/officeDocument/2006/relationships/hyperlink" Target="https://dspace.lib.hawaii.edu/bitstream/10790/4326/1/UH_MetricsMin2017Jan26.pdf" TargetMode="External"/><Relationship Id="rId328" Type="http://schemas.openxmlformats.org/officeDocument/2006/relationships/hyperlink" Target="https://dspace.lib.hawaii.edu/bitstream/10790/3555/1/ARPD_Library2015.pdf" TargetMode="External"/><Relationship Id="rId535" Type="http://schemas.openxmlformats.org/officeDocument/2006/relationships/hyperlink" Target="https://dspace.lib.hawaii.edu/bitstream/10790/3568/1/BOR_RP6.201.pdf" TargetMode="External"/><Relationship Id="rId742" Type="http://schemas.openxmlformats.org/officeDocument/2006/relationships/hyperlink" Target="https://dspace.lib.hawaii.edu/bitstream/10790/3747/1/ARPD_IT2016.pdf" TargetMode="External"/><Relationship Id="rId1165" Type="http://schemas.openxmlformats.org/officeDocument/2006/relationships/hyperlink" Target="https://dspace.lib.hawaii.edu/bitstream/10790/3766/1/CAAC_Min2016Sep29.pdf" TargetMode="External"/><Relationship Id="rId1372" Type="http://schemas.openxmlformats.org/officeDocument/2006/relationships/hyperlink" Target="https://dspace.lib.hawaii.edu/bitstream/10790/4050/1/Form64B.pdf" TargetMode="External"/><Relationship Id="rId2009" Type="http://schemas.openxmlformats.org/officeDocument/2006/relationships/hyperlink" Target="https://dspace.lib.hawaii.edu/bitstream/10790/3690/1/StrategicPlanKCC.pdf" TargetMode="External"/><Relationship Id="rId2216" Type="http://schemas.openxmlformats.org/officeDocument/2006/relationships/hyperlink" Target="https://dspace.lib.hawaii.edu/bitstream/10790/4165/1/AssessPlanForum2017Apr19.pdf" TargetMode="External"/><Relationship Id="rId2423" Type="http://schemas.openxmlformats.org/officeDocument/2006/relationships/hyperlink" Target="https://dspace.lib.hawaii.edu/bitstream/10790/4187/1/BOR_Min2005Jun21-22.pdf" TargetMode="External"/><Relationship Id="rId602" Type="http://schemas.openxmlformats.org/officeDocument/2006/relationships/hyperlink" Target="https://dspace.lib.hawaii.edu/bitstream/10790/3778/1/CPR_NatSciences2016-2019.pdf" TargetMode="External"/><Relationship Id="rId1025" Type="http://schemas.openxmlformats.org/officeDocument/2006/relationships/hyperlink" Target="https://dspace.lib.hawaii.edu/bitstream/10790/3856/1/LibrarySurvey.pdf" TargetMode="External"/><Relationship Id="rId1232" Type="http://schemas.openxmlformats.org/officeDocument/2006/relationships/hyperlink" Target="https://dspace.lib.hawaii.edu/bitstream/10790/3789/1/EndSemesterBOSARefSurvey.pdf" TargetMode="External"/><Relationship Id="rId1677" Type="http://schemas.openxmlformats.org/officeDocument/2006/relationships/hyperlink" Target="https://dspace.lib.hawaii.edu/bitstream/10790/4071/1/LaulimaWorkshops.pdf" TargetMode="External"/><Relationship Id="rId1884" Type="http://schemas.openxmlformats.org/officeDocument/2006/relationships/hyperlink" Target="https://dspace.lib.hawaii.edu/bitstream/10790/4307/1/SCI295Purpose.pdf" TargetMode="External"/><Relationship Id="rId907" Type="http://schemas.openxmlformats.org/officeDocument/2006/relationships/hyperlink" Target="https://dspace.lib.hawaii.edu/bitstream/10790/3768/1/ChancellorMemo2013May22.pdf" TargetMode="External"/><Relationship Id="rId1537" Type="http://schemas.openxmlformats.org/officeDocument/2006/relationships/hyperlink" Target="https://dspace.lib.hawaii.edu/bitstream/10790/4036/1/EP12.214.pdf" TargetMode="External"/><Relationship Id="rId1744" Type="http://schemas.openxmlformats.org/officeDocument/2006/relationships/hyperlink" Target="https://dspace.lib.hawaii.edu/bitstream/10790/4111/1/UH_AdminProcCh8.pdf" TargetMode="External"/><Relationship Id="rId1951" Type="http://schemas.openxmlformats.org/officeDocument/2006/relationships/hyperlink" Target="https://dspace.lib.hawaii.edu/bitstream/10790/4278/1/NewsAndEventsAdminStaffMin.pdf" TargetMode="External"/><Relationship Id="rId36" Type="http://schemas.openxmlformats.org/officeDocument/2006/relationships/image" Target="media/image7.png"/><Relationship Id="rId1604" Type="http://schemas.openxmlformats.org/officeDocument/2006/relationships/hyperlink" Target="https://dspace.lib.hawaii.edu/bitstream/10790/4069/1/KCCTechPlan2018.pdf" TargetMode="External"/><Relationship Id="rId185" Type="http://schemas.openxmlformats.org/officeDocument/2006/relationships/hyperlink" Target="https://dspace.lib.hawaii.edu/bitstream/10790/3553/1/ARPD_CELTT2015.pdf" TargetMode="External"/><Relationship Id="rId1811" Type="http://schemas.openxmlformats.org/officeDocument/2006/relationships/hyperlink" Target="https://dspace.lib.hawaii.edu/bitstream/10790/3712/1/UHCCP4.203.pdf" TargetMode="External"/><Relationship Id="rId1909" Type="http://schemas.openxmlformats.org/officeDocument/2006/relationships/hyperlink" Target="https://dspace.lib.hawaii.edu/bitstream/10790/3560/1/AY16-17BudgetFlowchart.pdf" TargetMode="External"/><Relationship Id="rId392" Type="http://schemas.openxmlformats.org/officeDocument/2006/relationships/hyperlink" Target="https://dspace.lib.hawaii.edu/bitstream/10790/3558/1/ARPDHome.pdf" TargetMode="External"/><Relationship Id="rId697" Type="http://schemas.openxmlformats.org/officeDocument/2006/relationships/hyperlink" Target="https://dspace.lib.hawaii.edu/bitstream/10790/3867/1/MOA_TransferGECoreReq.pdf" TargetMode="External"/><Relationship Id="rId2073" Type="http://schemas.openxmlformats.org/officeDocument/2006/relationships/hyperlink" Target="https://dspace.lib.hawaii.edu/bitstream/10790/4340/1/UHCCLeadershipChamps.pdf" TargetMode="External"/><Relationship Id="rId2280" Type="http://schemas.openxmlformats.org/officeDocument/2006/relationships/hyperlink" Target="https://dspace.lib.hawaii.edu/bitstream/10790/4181/1/BOR_COAAMin2018Apr5.pdf" TargetMode="External"/><Relationship Id="rId2378" Type="http://schemas.openxmlformats.org/officeDocument/2006/relationships/hyperlink" Target="https://dspace.lib.hawaii.edu/bitstream/10790/4213/1/BOR_RP9.218.pdf" TargetMode="External"/><Relationship Id="rId252" Type="http://schemas.openxmlformats.org/officeDocument/2006/relationships/hyperlink" Target="https://dspace.lib.hawaii.edu/bitstream/10790/3558/1/ARPDHome.pdf" TargetMode="External"/><Relationship Id="rId1187" Type="http://schemas.openxmlformats.org/officeDocument/2006/relationships/hyperlink" Target="https://dspace.lib.hawaii.edu/bitstream/10790/3881/1/NewsAndEventsTransferEmploymentFair.pdf" TargetMode="External"/><Relationship Id="rId2140" Type="http://schemas.openxmlformats.org/officeDocument/2006/relationships/hyperlink" Target="https://dspace.lib.hawaii.edu/bitstream/10790/4231/1/ContinuingEdWebApprenticeship.pdf" TargetMode="External"/><Relationship Id="rId112" Type="http://schemas.openxmlformats.org/officeDocument/2006/relationships/hyperlink" Target="http://uhcc.hawaii.edu/workforce/occupation_profile.php?soc=47-4021" TargetMode="External"/><Relationship Id="rId557" Type="http://schemas.openxmlformats.org/officeDocument/2006/relationships/hyperlink" Target="https://dspace.lib.hawaii.edu/bitstream/10790/3540/1/ACCJCAccreditationArchivesKCC.pdf" TargetMode="External"/><Relationship Id="rId764" Type="http://schemas.openxmlformats.org/officeDocument/2006/relationships/hyperlink" Target="https://dspace.lib.hawaii.edu/bitstream/10790/3209/1/catalog_2017-2018.pdf" TargetMode="External"/><Relationship Id="rId971" Type="http://schemas.openxmlformats.org/officeDocument/2006/relationships/hyperlink" Target="https://dspace.lib.hawaii.edu/bitstream/10790/3904/1/RiseShineFlyer.pdf" TargetMode="External"/><Relationship Id="rId1394" Type="http://schemas.openxmlformats.org/officeDocument/2006/relationships/hyperlink" Target="https://dspace.lib.hawaii.edu/bitstream/10790/3986/1/ALFSresults.pdf" TargetMode="External"/><Relationship Id="rId1699" Type="http://schemas.openxmlformats.org/officeDocument/2006/relationships/hyperlink" Target="https://dspace.lib.hawaii.edu/bitstream/10790/4080/1/OffResearchServExtramuralFunds.xls" TargetMode="External"/><Relationship Id="rId2000" Type="http://schemas.openxmlformats.org/officeDocument/2006/relationships/hyperlink" Target="https://dspace.lib.hawaii.edu/bitstream/10790/4218/1/CACBudgetMin2017Jun13.pdf" TargetMode="External"/><Relationship Id="rId2238" Type="http://schemas.openxmlformats.org/officeDocument/2006/relationships/hyperlink" Target="https://dspace.lib.hawaii.edu/bitstream/10790/4290/1/Ohana_ChancellorBIOBreaks.pdf" TargetMode="External"/><Relationship Id="rId2445" Type="http://schemas.openxmlformats.org/officeDocument/2006/relationships/hyperlink" Target="https://dspace.lib.hawaii.edu/bitstream/10790/4135/1/UHCCP4.101.pdf" TargetMode="External"/><Relationship Id="rId417" Type="http://schemas.openxmlformats.org/officeDocument/2006/relationships/hyperlink" Target="https://dspace.lib.hawaii.edu/bitstream/10790/3690/1/StrategicPlanKCC.pdf" TargetMode="External"/><Relationship Id="rId624" Type="http://schemas.openxmlformats.org/officeDocument/2006/relationships/hyperlink" Target="https://dspace.lib.hawaii.edu/bitstream/10790/3548/1/AMSRecommendation2014Aug.pdf" TargetMode="External"/><Relationship Id="rId831" Type="http://schemas.openxmlformats.org/officeDocument/2006/relationships/hyperlink" Target="https://dspace.lib.hawaii.edu/bitstream/10790/3806/1/HealthCareersCounselInfo.pdf" TargetMode="External"/><Relationship Id="rId1047" Type="http://schemas.openxmlformats.org/officeDocument/2006/relationships/hyperlink" Target="https://dspace.lib.hawaii.edu/bitstream/10790/3812/1/InfoTechFY2017FY2018.pdf" TargetMode="External"/><Relationship Id="rId1254" Type="http://schemas.openxmlformats.org/officeDocument/2006/relationships/hyperlink" Target="https://dspace.lib.hawaii.edu/bitstream/10790/3827/1/KCCIntFestHeroFilmKCC.pdf" TargetMode="External"/><Relationship Id="rId1461" Type="http://schemas.openxmlformats.org/officeDocument/2006/relationships/hyperlink" Target="https://dspace.lib.hawaii.edu/bitstream/10790/3990/1/AP8.450.pdf" TargetMode="External"/><Relationship Id="rId2305" Type="http://schemas.openxmlformats.org/officeDocument/2006/relationships/hyperlink" Target="https://dspace.lib.hawaii.edu/bitstream/10790/4213/1/BOR_RP9.218.pdf" TargetMode="External"/><Relationship Id="rId2512" Type="http://schemas.openxmlformats.org/officeDocument/2006/relationships/footer" Target="footer17.xml"/><Relationship Id="rId929" Type="http://schemas.openxmlformats.org/officeDocument/2006/relationships/hyperlink" Target="https://dspace.lib.hawaii.edu/bitstream/10790/3920/1/STEM_PeerMentorProg.pdf" TargetMode="External"/><Relationship Id="rId1114" Type="http://schemas.openxmlformats.org/officeDocument/2006/relationships/hyperlink" Target="https://dspace.lib.hawaii.edu/bitstream/10790/3731/1/29thIntFestKCC.pdf" TargetMode="External"/><Relationship Id="rId1321" Type="http://schemas.openxmlformats.org/officeDocument/2006/relationships/hyperlink" Target="https://dspace.lib.hawaii.edu/bitstream/10790/3951/1/UHAdmissionChooseInst.pdf" TargetMode="External"/><Relationship Id="rId1559" Type="http://schemas.openxmlformats.org/officeDocument/2006/relationships/hyperlink" Target="https://dspace.lib.hawaii.edu/bitstream/10790/4143/1/UHPA-BOR_ContractArtXIX.pdf" TargetMode="External"/><Relationship Id="rId1766" Type="http://schemas.openxmlformats.org/officeDocument/2006/relationships/hyperlink" Target="https://dspace.lib.hawaii.edu/bitstream/10790/4013/1/BOR_RP8.210.pdf" TargetMode="External"/><Relationship Id="rId1973" Type="http://schemas.openxmlformats.org/officeDocument/2006/relationships/hyperlink" Target="https://dspace.lib.hawaii.edu/bitstream/10790/4312/1/STAR_StudentGuide.pdf" TargetMode="External"/><Relationship Id="rId58" Type="http://schemas.openxmlformats.org/officeDocument/2006/relationships/hyperlink" Target="https://dspace.lib.hawaii.edu/bitstream/10790/3711/1/UHCC_OrgCharts.pdf" TargetMode="External"/><Relationship Id="rId1419" Type="http://schemas.openxmlformats.org/officeDocument/2006/relationships/hyperlink" Target="https://dspace.lib.hawaii.edu/bitstream/10790/3994/1/AP9.080.pdf" TargetMode="External"/><Relationship Id="rId1626" Type="http://schemas.openxmlformats.org/officeDocument/2006/relationships/hyperlink" Target="https://dspace.lib.hawaii.edu/bitstream/10790/4107/1/TOPP_Fa2017.pdf" TargetMode="External"/><Relationship Id="rId1833" Type="http://schemas.openxmlformats.org/officeDocument/2006/relationships/hyperlink" Target="https://dspace.lib.hawaii.edu/bitstream/10790/4027/1/ChancellorOfficeUHFound_Accounts.pdf" TargetMode="External"/><Relationship Id="rId1900" Type="http://schemas.openxmlformats.org/officeDocument/2006/relationships/hyperlink" Target="https://dspace.lib.hawaii.edu/bitstream/10790/4293/1/Ohana_StaffCouncilMin.pdf" TargetMode="External"/><Relationship Id="rId2095" Type="http://schemas.openxmlformats.org/officeDocument/2006/relationships/hyperlink" Target="https://dspace.lib.hawaii.edu/bitstream/10790/3713/1/UHCCP5.202.pdf" TargetMode="External"/><Relationship Id="rId274" Type="http://schemas.openxmlformats.org/officeDocument/2006/relationships/hyperlink" Target="https://dspace.lib.hawaii.edu/bitstream/10790/3666/1/OFIE_VCACMeeting.pdf" TargetMode="External"/><Relationship Id="rId481" Type="http://schemas.openxmlformats.org/officeDocument/2006/relationships/hyperlink" Target="https://dspace.lib.hawaii.edu/bitstream/10790/3715/1/UHCCP5.211.pdf" TargetMode="External"/><Relationship Id="rId2162" Type="http://schemas.openxmlformats.org/officeDocument/2006/relationships/hyperlink" Target="https://dspace.lib.hawaii.edu/bitstream/10790/4059/1/IntChancellorMemo2017Oct23.pdf" TargetMode="External"/><Relationship Id="rId134" Type="http://schemas.openxmlformats.org/officeDocument/2006/relationships/hyperlink" Target="https://dspace.lib.hawaii.edu/bitstream/10790/3677/1/ProjectOlona_News.pdf" TargetMode="External"/><Relationship Id="rId579" Type="http://schemas.openxmlformats.org/officeDocument/2006/relationships/hyperlink" Target="https://dspace.lib.hawaii.edu/bitstream/10790/3963/1/UHCCP5.300.pdf" TargetMode="External"/><Relationship Id="rId786" Type="http://schemas.openxmlformats.org/officeDocument/2006/relationships/hyperlink" Target="https://dspace.lib.hawaii.edu/bitstream/10790/3971/1/UHsystemArticulationAgreements.pdf" TargetMode="External"/><Relationship Id="rId993" Type="http://schemas.openxmlformats.org/officeDocument/2006/relationships/hyperlink" Target="https://dspace.lib.hawaii.edu/bitstream/10790/3968/1/UHLibraryCouncilStats2017.xls" TargetMode="External"/><Relationship Id="rId2467" Type="http://schemas.openxmlformats.org/officeDocument/2006/relationships/hyperlink" Target="https://dspace.lib.hawaii.edu/bitstream/10790/4255/1/HRS_Ch37.pdf" TargetMode="External"/><Relationship Id="rId341" Type="http://schemas.openxmlformats.org/officeDocument/2006/relationships/hyperlink" Target="https://dspace.lib.hawaii.edu/bitstream/10790/3709/1/UHCC_EngMathCompletionRatios.pdf" TargetMode="External"/><Relationship Id="rId439" Type="http://schemas.openxmlformats.org/officeDocument/2006/relationships/hyperlink" Target="https://dspace.lib.hawaii.edu/bitstream/10790/3657/1/MissionStatementKCC.pdf" TargetMode="External"/><Relationship Id="rId646" Type="http://schemas.openxmlformats.org/officeDocument/2006/relationships/hyperlink" Target="https://dspace.lib.hawaii.edu/bitstream/10790/3960/1/UHCCP5.200.pdf" TargetMode="External"/><Relationship Id="rId1069" Type="http://schemas.openxmlformats.org/officeDocument/2006/relationships/hyperlink" Target="https://dspace.lib.hawaii.edu/bitstream/10790/3657/1/MissionStatementKCC.pdf" TargetMode="External"/><Relationship Id="rId1276" Type="http://schemas.openxmlformats.org/officeDocument/2006/relationships/hyperlink" Target="https://dspace.lib.hawaii.edu/bitstream/10790/3678/1/RegIndependentOrgWeb.pdf" TargetMode="External"/><Relationship Id="rId1483" Type="http://schemas.openxmlformats.org/officeDocument/2006/relationships/hyperlink" Target="https://dspace.lib.hawaii.edu/bitstream/10790/4073/1/MLT-JD.pdf" TargetMode="External"/><Relationship Id="rId2022" Type="http://schemas.openxmlformats.org/officeDocument/2006/relationships/hyperlink" Target="https://dspace.lib.hawaii.edu/bitstream/10790/4242/1/FacSenMemoCurrWorkflow2017Sep6.pdf" TargetMode="External"/><Relationship Id="rId2327" Type="http://schemas.openxmlformats.org/officeDocument/2006/relationships/hyperlink" Target="https://dspace.lib.hawaii.edu/bitstream/10790/3570/1/BOR_RP9.212.pdf" TargetMode="External"/><Relationship Id="rId201" Type="http://schemas.openxmlformats.org/officeDocument/2006/relationships/hyperlink" Target="https://dspace.lib.hawaii.edu/bitstream/10790/3694/1/StudentServicesTaskstreamReports.pdf" TargetMode="External"/><Relationship Id="rId506" Type="http://schemas.openxmlformats.org/officeDocument/2006/relationships/hyperlink" Target="https://dspace.lib.hawaii.edu/bitstream/10790/3539/1/AcademicProgramsKCC.pdf" TargetMode="External"/><Relationship Id="rId853" Type="http://schemas.openxmlformats.org/officeDocument/2006/relationships/hyperlink" Target="https://dspace.lib.hawaii.edu/bitstream/10790/3820/1/KapiolaniServiceAndSustainabilityLearnProg.pdf" TargetMode="External"/><Relationship Id="rId1136" Type="http://schemas.openxmlformats.org/officeDocument/2006/relationships/hyperlink" Target="https://dspace.lib.hawaii.edu/bitstream/10790/3824/1/KapioNewsCharteredStudentOrg.pdf" TargetMode="External"/><Relationship Id="rId1690" Type="http://schemas.openxmlformats.org/officeDocument/2006/relationships/hyperlink" Target="https://dspace.lib.hawaii.edu/bitstream/10790/4127/1/UH_ITSpolicies.pdf" TargetMode="External"/><Relationship Id="rId1788" Type="http://schemas.openxmlformats.org/officeDocument/2006/relationships/hyperlink" Target="https://dspace.lib.hawaii.edu/bitstream/10790/3980/1/2017MinorCIP6YrPlan.pdf" TargetMode="External"/><Relationship Id="rId1995" Type="http://schemas.openxmlformats.org/officeDocument/2006/relationships/hyperlink" Target="https://dspace.lib.hawaii.edu/bitstream/10790/4083/1/Ohana_AdminStaffCouncilMin.pdf" TargetMode="External"/><Relationship Id="rId713" Type="http://schemas.openxmlformats.org/officeDocument/2006/relationships/hyperlink" Target="https://dspace.lib.hawaii.edu/bitstream/10790/3804/1/GERequirementsManoa.pdf" TargetMode="External"/><Relationship Id="rId920" Type="http://schemas.openxmlformats.org/officeDocument/2006/relationships/hyperlink" Target="https://dspace.lib.hawaii.edu/bitstream/10790/3860/1/LibraryWeb.pdf" TargetMode="External"/><Relationship Id="rId1343" Type="http://schemas.openxmlformats.org/officeDocument/2006/relationships/hyperlink" Target="https://dspace.lib.hawaii.edu/bitstream/10790/3958/1/UHCC_VPAAMemoCogAssess2016Feb18.pdf" TargetMode="External"/><Relationship Id="rId1550" Type="http://schemas.openxmlformats.org/officeDocument/2006/relationships/hyperlink" Target="https://dspace.lib.hawaii.edu/bitstream/10790/4010/1/BOR_RP5.210.pdf" TargetMode="External"/><Relationship Id="rId1648" Type="http://schemas.openxmlformats.org/officeDocument/2006/relationships/hyperlink" Target="https://dspace.lib.hawaii.edu/bitstream/10790/4069/1/KCCTechPlan2018.pdf" TargetMode="External"/><Relationship Id="rId1203" Type="http://schemas.openxmlformats.org/officeDocument/2006/relationships/hyperlink" Target="https://dspace.lib.hawaii.edu/bitstream/10790/3797/1/FERPA_Presentation.pdf" TargetMode="External"/><Relationship Id="rId1410" Type="http://schemas.openxmlformats.org/officeDocument/2006/relationships/hyperlink" Target="https://dspace.lib.hawaii.edu/bitstream/10790/4132/1/UHCC_PoliciesCCCMs.pdf" TargetMode="External"/><Relationship Id="rId1508" Type="http://schemas.openxmlformats.org/officeDocument/2006/relationships/hyperlink" Target="https://dspace.lib.hawaii.edu/bitstream/10790/4131/1/UHCC_Policies.pdf" TargetMode="External"/><Relationship Id="rId1855" Type="http://schemas.openxmlformats.org/officeDocument/2006/relationships/hyperlink" Target="https://dspace.lib.hawaii.edu/bitstream/10790/4111/1/UH_AdminProcCh8.pdf" TargetMode="External"/><Relationship Id="rId1715" Type="http://schemas.openxmlformats.org/officeDocument/2006/relationships/hyperlink" Target="https://dspace.lib.hawaii.edu/bitstream/10790/4018/1/BudgetReqForm_Sample.pdf" TargetMode="External"/><Relationship Id="rId1922" Type="http://schemas.openxmlformats.org/officeDocument/2006/relationships/hyperlink" Target="https://dspace.lib.hawaii.edu/bitstream/10790/3700/1/TechPlan2018-2021KCC.pdf" TargetMode="External"/><Relationship Id="rId296" Type="http://schemas.openxmlformats.org/officeDocument/2006/relationships/hyperlink" Target="https://dspace.lib.hawaii.edu/bitstream/10790/3551/1/ARF.pdf" TargetMode="External"/><Relationship Id="rId2184" Type="http://schemas.openxmlformats.org/officeDocument/2006/relationships/hyperlink" Target="https://dspace.lib.hawaii.edu/bitstream/10790/4228/1/CivilityPledge.pdf" TargetMode="External"/><Relationship Id="rId2391" Type="http://schemas.openxmlformats.org/officeDocument/2006/relationships/hyperlink" Target="https://dspace.lib.hawaii.edu/bitstream/10790/4329/1/UH_OrgChart2.pdf" TargetMode="External"/><Relationship Id="rId156" Type="http://schemas.openxmlformats.org/officeDocument/2006/relationships/hyperlink" Target="http://kapccassess.weebly.com/" TargetMode="External"/><Relationship Id="rId363" Type="http://schemas.openxmlformats.org/officeDocument/2006/relationships/hyperlink" Target="https://dspace.lib.hawaii.edu/bitstream/10790/3601/1/CPR_Kahikoluamea2013.pdf" TargetMode="External"/><Relationship Id="rId570" Type="http://schemas.openxmlformats.org/officeDocument/2006/relationships/image" Target="media/image13.jpeg"/><Relationship Id="rId2044" Type="http://schemas.openxmlformats.org/officeDocument/2006/relationships/hyperlink" Target="https://dspace.lib.hawaii.edu/bitstream/10790/4233/1/databook2.pdf" TargetMode="External"/><Relationship Id="rId2251" Type="http://schemas.openxmlformats.org/officeDocument/2006/relationships/hyperlink" Target="https://dspace.lib.hawaii.edu/bitstream/10790/4200/1/BOR_Min2017Nov16.pdf" TargetMode="External"/><Relationship Id="rId2489" Type="http://schemas.openxmlformats.org/officeDocument/2006/relationships/hyperlink" Target="https://dspace.lib.hawaii.edu/bitstream/10790/4316/1/SystemMap.pdf" TargetMode="External"/><Relationship Id="rId223" Type="http://schemas.openxmlformats.org/officeDocument/2006/relationships/hyperlink" Target="https://dspace.lib.hawaii.edu/bitstream/10790/3611/1/ENG22LearningPlanForm.pdf" TargetMode="External"/><Relationship Id="rId430" Type="http://schemas.openxmlformats.org/officeDocument/2006/relationships/hyperlink" Target="https://dspace.lib.hawaii.edu/bitstream/10790/3654/1/LongRangeDevPlanKCC.pdf" TargetMode="External"/><Relationship Id="rId668" Type="http://schemas.openxmlformats.org/officeDocument/2006/relationships/hyperlink" Target="https://dspace.lib.hawaii.edu/bitstream/10790/3605/1/DEPlan_2017-2020.pdf" TargetMode="External"/><Relationship Id="rId875" Type="http://schemas.openxmlformats.org/officeDocument/2006/relationships/hyperlink" Target="https://dspace.lib.hawaii.edu/bitstream/10790/3209/1/catalog_2017-2018.pdf" TargetMode="External"/><Relationship Id="rId1060" Type="http://schemas.openxmlformats.org/officeDocument/2006/relationships/hyperlink" Target="https://dspace.lib.hawaii.edu/bitstream/10790/3558/1/ARPDHome.pdf" TargetMode="External"/><Relationship Id="rId1298" Type="http://schemas.openxmlformats.org/officeDocument/2006/relationships/hyperlink" Target="https://dspace.lib.hawaii.edu/bitstream/10790/3975/1/WelcomeEmailTransferStudents.pdf" TargetMode="External"/><Relationship Id="rId2111" Type="http://schemas.openxmlformats.org/officeDocument/2006/relationships/hyperlink" Target="https://dspace.lib.hawaii.edu/bitstream/10790/3643/1/K5.202.pdf" TargetMode="External"/><Relationship Id="rId2349" Type="http://schemas.openxmlformats.org/officeDocument/2006/relationships/hyperlink" Target="https://dspace.lib.hawaii.edu/bitstream/10790/4333/1/UH_PPIS_SampleNotifications.pdf" TargetMode="External"/><Relationship Id="rId528" Type="http://schemas.openxmlformats.org/officeDocument/2006/relationships/hyperlink" Target="https://dspace.lib.hawaii.edu/bitstream/10790/3539/1/AcademicProgramsKCC.pdf" TargetMode="External"/><Relationship Id="rId735" Type="http://schemas.openxmlformats.org/officeDocument/2006/relationships/hyperlink" Target="https://dspace.lib.hawaii.edu/bitstream/10790/3609/1/EmploymentPrepCenterKCC.pdf" TargetMode="External"/><Relationship Id="rId942" Type="http://schemas.openxmlformats.org/officeDocument/2006/relationships/hyperlink" Target="https://dspace.lib.hawaii.edu/bitstream/10790/3840/1/LibraryCollDev.pdf" TargetMode="External"/><Relationship Id="rId1158" Type="http://schemas.openxmlformats.org/officeDocument/2006/relationships/hyperlink" Target="https://dspace.lib.hawaii.edu/bitstream/10790/3953/1/UHAdvisingTransferNetworkConf.pdf" TargetMode="External"/><Relationship Id="rId1365" Type="http://schemas.openxmlformats.org/officeDocument/2006/relationships/hyperlink" Target="https://dspace.lib.hawaii.edu/bitstream/10790/4045/1/Faculty_MQs-June_1_2015.pdf" TargetMode="External"/><Relationship Id="rId1572" Type="http://schemas.openxmlformats.org/officeDocument/2006/relationships/hyperlink" Target="https://dspace.lib.hawaii.edu/bitstream/10790/4034/1/EOP.pdf" TargetMode="External"/><Relationship Id="rId2209" Type="http://schemas.openxmlformats.org/officeDocument/2006/relationships/hyperlink" Target="https://dspace.lib.hawaii.edu/bitstream/10790/4217/1/CAC_ISERnotes2016Dec6.pdf" TargetMode="External"/><Relationship Id="rId2416" Type="http://schemas.openxmlformats.org/officeDocument/2006/relationships/hyperlink" Target="https://dspace.lib.hawaii.edu/bitstream/10790/4345/1/UHCCP9.495.pdf" TargetMode="External"/><Relationship Id="rId1018" Type="http://schemas.openxmlformats.org/officeDocument/2006/relationships/hyperlink" Target="https://dspace.lib.hawaii.edu/bitstream/10790/3841/1/LibraryDentalAssistResources2014.pdf" TargetMode="External"/><Relationship Id="rId1225" Type="http://schemas.openxmlformats.org/officeDocument/2006/relationships/hyperlink" Target="https://dspace.lib.hawaii.edu/bitstream/10790/3743/1/AnnualAssessCafeMeeting2017May4.pdf" TargetMode="External"/><Relationship Id="rId1432" Type="http://schemas.openxmlformats.org/officeDocument/2006/relationships/hyperlink" Target="https://dspace.lib.hawaii.edu/bitstream/10790/4118/1/UH_CommissionLGBYQEquality.pdf" TargetMode="External"/><Relationship Id="rId1877" Type="http://schemas.openxmlformats.org/officeDocument/2006/relationships/hyperlink" Target="https://dspace.lib.hawaii.edu/bitstream/10790/4234/1/DreamBuildersPlan2014.pdf" TargetMode="External"/><Relationship Id="rId71" Type="http://schemas.openxmlformats.org/officeDocument/2006/relationships/hyperlink" Target="https://dspace.lib.hawaii.edu/bitstream/10790/3569/1/BOR_RP9.201.pdf" TargetMode="External"/><Relationship Id="rId802" Type="http://schemas.openxmlformats.org/officeDocument/2006/relationships/hyperlink" Target="https://dspace.lib.hawaii.edu/bitstream/10790/3837/1/lasr.xlsx" TargetMode="External"/><Relationship Id="rId1737" Type="http://schemas.openxmlformats.org/officeDocument/2006/relationships/hyperlink" Target="https://dspace.lib.hawaii.edu/bitstream/10790/4095/1/PAIRFlowchartFY17-18.pdf" TargetMode="External"/><Relationship Id="rId1944" Type="http://schemas.openxmlformats.org/officeDocument/2006/relationships/hyperlink" Target="https://dspace.lib.hawaii.edu/bitstream/10790/4342/1/UHCCP1.102.pdf" TargetMode="External"/><Relationship Id="rId29" Type="http://schemas.openxmlformats.org/officeDocument/2006/relationships/hyperlink" Target="https://dspace.lib.hawaii.edu/bitstream/10790/3639/1/InstitutionalEffectivenessMeasures_OFIE.pdf" TargetMode="External"/><Relationship Id="rId178" Type="http://schemas.openxmlformats.org/officeDocument/2006/relationships/hyperlink" Target="https://dspace.lib.hawaii.edu/bitstream/10790/3593/1/CounselingSLOMatrix2017.pdf" TargetMode="External"/><Relationship Id="rId1804" Type="http://schemas.openxmlformats.org/officeDocument/2006/relationships/hyperlink" Target="https://dspace.lib.hawaii.edu/bitstream/10790/4017/1/BudgetAllocationFY2018.pdf" TargetMode="External"/><Relationship Id="rId385" Type="http://schemas.openxmlformats.org/officeDocument/2006/relationships/hyperlink" Target="https://dspace.lib.hawaii.edu/bitstream/10790/3641/1/IntNonResStudentsKCC.pdf" TargetMode="External"/><Relationship Id="rId592" Type="http://schemas.openxmlformats.org/officeDocument/2006/relationships/hyperlink" Target="https://dspace.lib.hawaii.edu/bitstream/10790/3818/1/K5.201.pdf" TargetMode="External"/><Relationship Id="rId2066" Type="http://schemas.openxmlformats.org/officeDocument/2006/relationships/hyperlink" Target="https://dspace.lib.hawaii.edu/bitstream/10790/4282/1/NewsAndEventsKRSP.pdf" TargetMode="External"/><Relationship Id="rId2273" Type="http://schemas.openxmlformats.org/officeDocument/2006/relationships/hyperlink" Target="https://dspace.lib.hawaii.edu/bitstream/10790/4177/1/BOR_Bylaws2017.pdf" TargetMode="External"/><Relationship Id="rId2480" Type="http://schemas.openxmlformats.org/officeDocument/2006/relationships/hyperlink" Target="https://dspace.lib.hawaii.edu/bitstream/10790/4137/1/UHCCP8.200.pdf" TargetMode="External"/><Relationship Id="rId245" Type="http://schemas.openxmlformats.org/officeDocument/2006/relationships/hyperlink" Target="https://www.kapiolani.hawaii.edu/admissions/international-or-non-resident-students/" TargetMode="External"/><Relationship Id="rId452" Type="http://schemas.openxmlformats.org/officeDocument/2006/relationships/hyperlink" Target="https://dspace.lib.hawaii.edu/bitstream/10790/3594/1/CourseCatalogArchiveKCC.pdf" TargetMode="External"/><Relationship Id="rId897" Type="http://schemas.openxmlformats.org/officeDocument/2006/relationships/hyperlink" Target="https://dspace.lib.hawaii.edu/bitstream/10790/3675/1/ProgramAccreditationKCC.pdf" TargetMode="External"/><Relationship Id="rId1082" Type="http://schemas.openxmlformats.org/officeDocument/2006/relationships/hyperlink" Target="https://www.kapiolani.hawaii.edu/campus-life/office-of-student-activities/" TargetMode="External"/><Relationship Id="rId2133" Type="http://schemas.openxmlformats.org/officeDocument/2006/relationships/hyperlink" Target="https://dspace.lib.hawaii.edu/bitstream/10790/3730/1/VCAS_BudgetSurveyForm.pdf" TargetMode="External"/><Relationship Id="rId2340" Type="http://schemas.openxmlformats.org/officeDocument/2006/relationships/hyperlink" Target="https://dspace.lib.hawaii.edu/bitstream/10790/4173/1/ATG_Report2013May12-2.pdf" TargetMode="External"/><Relationship Id="rId105" Type="http://schemas.openxmlformats.org/officeDocument/2006/relationships/hyperlink" Target="https://dspace.lib.hawaii.edu/bitstream/10790/3706/1/TRIO_KCC.pdf" TargetMode="External"/><Relationship Id="rId312" Type="http://schemas.openxmlformats.org/officeDocument/2006/relationships/hyperlink" Target="https://dspace.lib.hawaii.edu/bitstream/10790/3691/1/StratPlanScoreCard.pdf" TargetMode="External"/><Relationship Id="rId757" Type="http://schemas.openxmlformats.org/officeDocument/2006/relationships/hyperlink" Target="https://dspace.lib.hawaii.edu/bitstream/10790/3963/1/UHCCP5.300.pdf" TargetMode="External"/><Relationship Id="rId964" Type="http://schemas.openxmlformats.org/officeDocument/2006/relationships/hyperlink" Target="https://dspace.lib.hawaii.edu/bitstream/10790/3897/1/PostVisitSurveyTutor.xlsx" TargetMode="External"/><Relationship Id="rId1387" Type="http://schemas.openxmlformats.org/officeDocument/2006/relationships/hyperlink" Target="https://dspace.lib.hawaii.edu/bitstream/10790/4048/1/Form27a.pdf" TargetMode="External"/><Relationship Id="rId1594" Type="http://schemas.openxmlformats.org/officeDocument/2006/relationships/hyperlink" Target="https://dspace.lib.hawaii.edu/bitstream/10790/4069/1/KCCTechPlan2018.pdf" TargetMode="External"/><Relationship Id="rId2200" Type="http://schemas.openxmlformats.org/officeDocument/2006/relationships/hyperlink" Target="https://dspace.lib.hawaii.edu/bitstream/10790/3573/1/CACCalendarPlanReviews.pdf" TargetMode="External"/><Relationship Id="rId2438" Type="http://schemas.openxmlformats.org/officeDocument/2006/relationships/hyperlink" Target="https://dspace.lib.hawaii.edu/bitstream/10790/4299/1/PPIS_SampleMemoToVPCC.pdf" TargetMode="External"/><Relationship Id="rId93" Type="http://schemas.openxmlformats.org/officeDocument/2006/relationships/hyperlink" Target="https://dspace.lib.hawaii.edu/bitstream/10790/3588/1/ContinuingEdWeb.pdf" TargetMode="External"/><Relationship Id="rId617" Type="http://schemas.openxmlformats.org/officeDocument/2006/relationships/hyperlink" Target="https://dspace.lib.hawaii.edu/bitstream/10790/3713/1/UHCCP5.202.pdf" TargetMode="External"/><Relationship Id="rId824" Type="http://schemas.openxmlformats.org/officeDocument/2006/relationships/hyperlink" Target="https://dspace.lib.hawaii.edu/bitstream/10790/3209/1/catalog_2017-2018.pdf" TargetMode="External"/><Relationship Id="rId1247" Type="http://schemas.openxmlformats.org/officeDocument/2006/relationships/hyperlink" Target="https://dspace.lib.hawaii.edu/bitstream/10790/3783/1/DualCreditWeb.pdf" TargetMode="External"/><Relationship Id="rId1454" Type="http://schemas.openxmlformats.org/officeDocument/2006/relationships/hyperlink" Target="https://dspace.lib.hawaii.edu/bitstream/10790/4120/1/UH_DistLearn.pdf" TargetMode="External"/><Relationship Id="rId1661" Type="http://schemas.openxmlformats.org/officeDocument/2006/relationships/hyperlink" Target="https://dspace.lib.hawaii.edu/bitstream/10790/4069/1/KCCTechPlan2018.pdf" TargetMode="External"/><Relationship Id="rId1899" Type="http://schemas.openxmlformats.org/officeDocument/2006/relationships/hyperlink" Target="https://dspace.lib.hawaii.edu/bitstream/10790/4292/1/Ohana_StaffCouncil.pdf" TargetMode="External"/><Relationship Id="rId2505" Type="http://schemas.openxmlformats.org/officeDocument/2006/relationships/footer" Target="footer13.xml"/><Relationship Id="rId1107" Type="http://schemas.openxmlformats.org/officeDocument/2006/relationships/hyperlink" Target="https://dspace.lib.hawaii.edu/bitstream/10790/3878/1/NewsAndEventsIceCreamSocial.pdf" TargetMode="External"/><Relationship Id="rId1314" Type="http://schemas.openxmlformats.org/officeDocument/2006/relationships/hyperlink" Target="https://dspace.lib.hawaii.edu/bitstream/10790/3774/1/CounselingServEvalTool.pdf" TargetMode="External"/><Relationship Id="rId1521" Type="http://schemas.openxmlformats.org/officeDocument/2006/relationships/hyperlink" Target="https://dspace.lib.hawaii.edu/bitstream/10790/3998/1/AP9.890.pdf" TargetMode="External"/><Relationship Id="rId1759" Type="http://schemas.openxmlformats.org/officeDocument/2006/relationships/hyperlink" Target="https://dspace.lib.hawaii.edu/bitstream/10790/4098/1/ReserveStatusReport.xlsx" TargetMode="External"/><Relationship Id="rId1966" Type="http://schemas.openxmlformats.org/officeDocument/2006/relationships/hyperlink" Target="https://dspace.lib.hawaii.edu/bitstream/10790/3690/1/StrategicPlanKCC.pdf" TargetMode="External"/><Relationship Id="rId1619" Type="http://schemas.openxmlformats.org/officeDocument/2006/relationships/hyperlink" Target="https://dspace.lib.hawaii.edu/bitstream/10790/4089/1/Ohana_TEACH.pdf" TargetMode="External"/><Relationship Id="rId1826" Type="http://schemas.openxmlformats.org/officeDocument/2006/relationships/hyperlink" Target="https://dspace.lib.hawaii.edu/bitstream/10790/4116/1/UH_BudgetReq2014Oct16.pdf" TargetMode="External"/><Relationship Id="rId20" Type="http://schemas.openxmlformats.org/officeDocument/2006/relationships/hyperlink" Target="https://dspace.lib.hawaii.edu/bitstream/10790/3635/1/HawaiisGreenWorkforce.pdf" TargetMode="External"/><Relationship Id="rId2088" Type="http://schemas.openxmlformats.org/officeDocument/2006/relationships/hyperlink" Target="https://dspace.lib.hawaii.edu/bitstream/10790/4224/1/CampusSurvStratPlan2016.pdf" TargetMode="External"/><Relationship Id="rId2295" Type="http://schemas.openxmlformats.org/officeDocument/2006/relationships/hyperlink" Target="https://dspace.lib.hawaii.edu/bitstream/10790/4308/1/SecMemoBORBylaws.pdf" TargetMode="External"/><Relationship Id="rId267" Type="http://schemas.openxmlformats.org/officeDocument/2006/relationships/hyperlink" Target="https://dspace.lib.hawaii.edu/bitstream/10790/3664/1/OFIE.pdf" TargetMode="External"/><Relationship Id="rId474" Type="http://schemas.openxmlformats.org/officeDocument/2006/relationships/hyperlink" Target="https://dspace.lib.hawaii.edu/bitstream/10790/3702/1/TextbookWebKCC.pdf" TargetMode="External"/><Relationship Id="rId2155" Type="http://schemas.openxmlformats.org/officeDocument/2006/relationships/hyperlink" Target="https://dspace.lib.hawaii.edu/bitstream/10790/3576/1/CACMinutes.pdf" TargetMode="External"/><Relationship Id="rId127" Type="http://schemas.openxmlformats.org/officeDocument/2006/relationships/hyperlink" Target="https://dspace.lib.hawaii.edu/bitstream/10790/3627/1/Fall2017EnrollmentReportOFIE.pdf" TargetMode="External"/><Relationship Id="rId681" Type="http://schemas.openxmlformats.org/officeDocument/2006/relationships/hyperlink" Target="https://dspace.lib.hawaii.edu/bitstream/10790/3820/1/KapiolaniServiceAndSustainabilityLearnProg.pdf" TargetMode="External"/><Relationship Id="rId779" Type="http://schemas.openxmlformats.org/officeDocument/2006/relationships/hyperlink" Target="https://dspace.lib.hawaii.edu/bitstream/10790/3778/1/CPR_NatSciences2016-2019.pdf" TargetMode="External"/><Relationship Id="rId986" Type="http://schemas.openxmlformats.org/officeDocument/2006/relationships/hyperlink" Target="https://dspace.lib.hawaii.edu/bitstream/10790/3861/1/LLRWebBrainfuse.pdf" TargetMode="External"/><Relationship Id="rId2362" Type="http://schemas.openxmlformats.org/officeDocument/2006/relationships/hyperlink" Target="https://dspace.lib.hawaii.edu/bitstream/10790/4204/1/BOR_OrienAgenda2017-2018.pdf" TargetMode="External"/><Relationship Id="rId334" Type="http://schemas.openxmlformats.org/officeDocument/2006/relationships/hyperlink" Target="https://dspace.lib.hawaii.edu/bitstream/10790/3699/1/SustainabilityPlanKCC.pdf" TargetMode="External"/><Relationship Id="rId541" Type="http://schemas.openxmlformats.org/officeDocument/2006/relationships/hyperlink" Target="https://dspace.lib.hawaii.edu/bitstream/10790/3585/1/ClassAvailabilityKCC.pdf" TargetMode="External"/><Relationship Id="rId639" Type="http://schemas.openxmlformats.org/officeDocument/2006/relationships/hyperlink" Target="https://dspace.lib.hawaii.edu/bitstream/10790/3957/1/UHCC_VPAAMemo2016Feb18.pdf" TargetMode="External"/><Relationship Id="rId1171" Type="http://schemas.openxmlformats.org/officeDocument/2006/relationships/hyperlink" Target="https://dspace.lib.hawaii.edu/bitstream/10790/3209/1/catalog_2017-2018.pdf" TargetMode="External"/><Relationship Id="rId1269" Type="http://schemas.openxmlformats.org/officeDocument/2006/relationships/hyperlink" Target="https://dspace.lib.hawaii.edu/bitstream/10790/3831/1/KoaArtGalleryWeb.pdf" TargetMode="External"/><Relationship Id="rId1476" Type="http://schemas.openxmlformats.org/officeDocument/2006/relationships/hyperlink" Target="https://dspace.lib.hawaii.edu/bitstream/10790/4014/1/BOR_RP9.202.pdf" TargetMode="External"/><Relationship Id="rId2015" Type="http://schemas.openxmlformats.org/officeDocument/2006/relationships/hyperlink" Target="https://dspace.lib.hawaii.edu/bitstream/10790/4274/1/KCCEnrollmentManagementPlan.pdf" TargetMode="External"/><Relationship Id="rId2222" Type="http://schemas.openxmlformats.org/officeDocument/2006/relationships/hyperlink" Target="https://dspace.lib.hawaii.edu/bitstream/10790/4248/1/HAR_Title20.pdf" TargetMode="External"/><Relationship Id="rId401" Type="http://schemas.openxmlformats.org/officeDocument/2006/relationships/hyperlink" Target="https://dspace.lib.hawaii.edu/bitstream/10790/3543/1/AccreditationKCC.pdf" TargetMode="External"/><Relationship Id="rId846" Type="http://schemas.openxmlformats.org/officeDocument/2006/relationships/hyperlink" Target="https://dspace.lib.hawaii.edu/bitstream/10790/3899/1/ProjectOlonaWeb.pdf" TargetMode="External"/><Relationship Id="rId1031" Type="http://schemas.openxmlformats.org/officeDocument/2006/relationships/hyperlink" Target="https://dspace.lib.hawaii.edu/bitstream/10790/3845/1/LibraryInstructionSLOReport2014.pdf" TargetMode="External"/><Relationship Id="rId1129" Type="http://schemas.openxmlformats.org/officeDocument/2006/relationships/hyperlink" Target="https://dspace.lib.hawaii.edu/bitstream/10790/3941/1/TitleIXKCC.pdf" TargetMode="External"/><Relationship Id="rId1683" Type="http://schemas.openxmlformats.org/officeDocument/2006/relationships/hyperlink" Target="https://dspace.lib.hawaii.edu/bitstream/10790/4031/1/DE_FacSurvResults.pdf" TargetMode="External"/><Relationship Id="rId1890" Type="http://schemas.openxmlformats.org/officeDocument/2006/relationships/hyperlink" Target="https://dspace.lib.hawaii.edu/bitstream/10790/4286/1/Ohana_AuthGovOrg.pdf" TargetMode="External"/><Relationship Id="rId1988" Type="http://schemas.openxmlformats.org/officeDocument/2006/relationships/hyperlink" Target="https://dspace.lib.hawaii.edu/bitstream/10790/4285/1/Ohana_AhaKalaualani.pdf" TargetMode="External"/><Relationship Id="rId706" Type="http://schemas.openxmlformats.org/officeDocument/2006/relationships/hyperlink" Target="https://dspace.lib.hawaii.edu/bitstream/10790/3209/1/catalog_2017-2018.pdf" TargetMode="External"/><Relationship Id="rId913" Type="http://schemas.openxmlformats.org/officeDocument/2006/relationships/hyperlink" Target="https://dspace.lib.hawaii.edu/bitstream/10790/3749/1/ARPD_NatScience2016.pdf" TargetMode="External"/><Relationship Id="rId1336" Type="http://schemas.openxmlformats.org/officeDocument/2006/relationships/hyperlink" Target="https://dspace.lib.hawaii.edu/bitstream/10790/3946/1/TransferToUHM.pdf" TargetMode="External"/><Relationship Id="rId1543" Type="http://schemas.openxmlformats.org/officeDocument/2006/relationships/hyperlink" Target="https://dspace.lib.hawaii.edu/bitstream/10790/4060/1/IntChancellorMemo2018Feb9.pdf" TargetMode="External"/><Relationship Id="rId1750" Type="http://schemas.openxmlformats.org/officeDocument/2006/relationships/hyperlink" Target="https://dspace.lib.hawaii.edu/bitstream/10790/4114/1/UH_AY2017FinancialReport.pdf" TargetMode="External"/><Relationship Id="rId42" Type="http://schemas.openxmlformats.org/officeDocument/2006/relationships/hyperlink" Target="https://dspace.lib.hawaii.edu/bitstream/10790/3712/1/UHCCP4.203.pdf" TargetMode="External"/><Relationship Id="rId1403" Type="http://schemas.openxmlformats.org/officeDocument/2006/relationships/hyperlink" Target="https://dspace.lib.hawaii.edu/bitstream/10790/4064/1/K9.104.pdf" TargetMode="External"/><Relationship Id="rId1610" Type="http://schemas.openxmlformats.org/officeDocument/2006/relationships/hyperlink" Target="https://dspace.lib.hawaii.edu/bitstream/10790/4068/1/kcctechplan2015.pdf" TargetMode="External"/><Relationship Id="rId1848" Type="http://schemas.openxmlformats.org/officeDocument/2006/relationships/hyperlink" Target="https://dspace.lib.hawaii.edu/bitstream/10790/4008/1/BOR_RP10.201.pdf" TargetMode="External"/><Relationship Id="rId191" Type="http://schemas.openxmlformats.org/officeDocument/2006/relationships/hyperlink" Target="https://dspace.lib.hawaii.edu/bitstream/10790/3699/1/SustainabilityPlanKCC.pdf" TargetMode="External"/><Relationship Id="rId1708" Type="http://schemas.openxmlformats.org/officeDocument/2006/relationships/hyperlink" Target="https://dspace.lib.hawaii.edu/bitstream/10790/4152/1/VPCCMemoOER2017Oct11.pdf" TargetMode="External"/><Relationship Id="rId1915" Type="http://schemas.openxmlformats.org/officeDocument/2006/relationships/hyperlink" Target="https://dspace.lib.hawaii.edu/bitstream/10790/4246/1/FacultySenWebResolutions.pdf" TargetMode="External"/><Relationship Id="rId289" Type="http://schemas.openxmlformats.org/officeDocument/2006/relationships/hyperlink" Target="https://dspace.lib.hawaii.edu/bitstream/10790/3726/1/UHStrategicDirections_2015-2021.pdf" TargetMode="External"/><Relationship Id="rId496" Type="http://schemas.openxmlformats.org/officeDocument/2006/relationships/hyperlink" Target="https://dspace.lib.hawaii.edu/bitstream/10790/3546/1/AffiliationAgreementHiPacHealth.pdf" TargetMode="External"/><Relationship Id="rId2177" Type="http://schemas.openxmlformats.org/officeDocument/2006/relationships/hyperlink" Target="https://dspace.lib.hawaii.edu/bitstream/10790/4263/1/IntChancellorEmail2017Jan27.pdf" TargetMode="External"/><Relationship Id="rId2384" Type="http://schemas.openxmlformats.org/officeDocument/2006/relationships/hyperlink" Target="https://dspace.lib.hawaii.edu/bitstream/10790/4198/1/BOR_Min2017Feb23.pdf" TargetMode="External"/><Relationship Id="rId149" Type="http://schemas.openxmlformats.org/officeDocument/2006/relationships/hyperlink" Target="https://dspace.lib.hawaii.edu/bitstream/10790/3730/1/VCAS_BudgetSurveyForm.pdf" TargetMode="External"/><Relationship Id="rId356" Type="http://schemas.openxmlformats.org/officeDocument/2006/relationships/hyperlink" Target="https://dspace.lib.hawaii.edu/bitstream/10790/3600/1/CPR_IT2016.pdf" TargetMode="External"/><Relationship Id="rId563" Type="http://schemas.openxmlformats.org/officeDocument/2006/relationships/hyperlink" Target="https://dspace.lib.hawaii.edu/bitstream/10790/3545/1/AccreditationTimelineKCC.pdf" TargetMode="External"/><Relationship Id="rId770" Type="http://schemas.openxmlformats.org/officeDocument/2006/relationships/hyperlink" Target="https://dspace.lib.hawaii.edu/bitstream/10790/3754/1/AY2016ReportCurriculumComm.pdf" TargetMode="External"/><Relationship Id="rId1193" Type="http://schemas.openxmlformats.org/officeDocument/2006/relationships/hyperlink" Target="https://dspace.lib.hawaii.edu/bitstream/10790/3828/1/KISC_SAOreport2014.pdf" TargetMode="External"/><Relationship Id="rId2037" Type="http://schemas.openxmlformats.org/officeDocument/2006/relationships/hyperlink" Target="https://dspace.lib.hawaii.edu/bitstream/10790/4286/1/Ohana_AuthGovOrg.pdf" TargetMode="External"/><Relationship Id="rId2244" Type="http://schemas.openxmlformats.org/officeDocument/2006/relationships/hyperlink" Target="https://dspace.lib.hawaii.edu/bitstream/10790/4182/1/BOR_Contents.pdf" TargetMode="External"/><Relationship Id="rId2451" Type="http://schemas.openxmlformats.org/officeDocument/2006/relationships/hyperlink" Target="https://dspace.lib.hawaii.edu/bitstream/10790/4329/1/UH_OrgChart2.pdf" TargetMode="External"/><Relationship Id="rId216" Type="http://schemas.openxmlformats.org/officeDocument/2006/relationships/hyperlink" Target="https://dspace.lib.hawaii.edu/bitstream/10790/3582/1/ChancellorMemo2017Mar20.pdf" TargetMode="External"/><Relationship Id="rId423" Type="http://schemas.openxmlformats.org/officeDocument/2006/relationships/hyperlink" Target="https://dspace.lib.hawaii.edu/bitstream/10790/3558/1/ARPDHome.pdf" TargetMode="External"/><Relationship Id="rId868" Type="http://schemas.openxmlformats.org/officeDocument/2006/relationships/hyperlink" Target="https://dspace.lib.hawaii.edu/bitstream/10790/3867/1/MOA_TransferGECoreReq.pdf" TargetMode="External"/><Relationship Id="rId1053" Type="http://schemas.openxmlformats.org/officeDocument/2006/relationships/hyperlink" Target="https://dspace.lib.hawaii.edu/bitstream/10790/3857/1/LibrarySurvey2017.pdf" TargetMode="External"/><Relationship Id="rId1260" Type="http://schemas.openxmlformats.org/officeDocument/2006/relationships/hyperlink" Target="https://dspace.lib.hawaii.edu/bitstream/10790/3653/1/KuliaMaKapiolaniKCC.pdf" TargetMode="External"/><Relationship Id="rId1498" Type="http://schemas.openxmlformats.org/officeDocument/2006/relationships/hyperlink" Target="https://dspace.lib.hawaii.edu/bitstream/10790/4075/1/NewEmployeeOrientationProg.pdf" TargetMode="External"/><Relationship Id="rId2104" Type="http://schemas.openxmlformats.org/officeDocument/2006/relationships/hyperlink" Target="https://dspace.lib.hawaii.edu/bitstream/10790/4315/1/SyllabusNURS25.pdf" TargetMode="External"/><Relationship Id="rId630" Type="http://schemas.openxmlformats.org/officeDocument/2006/relationships/hyperlink" Target="https://dspace.lib.hawaii.edu/bitstream/10790/3835/1/KualiCMHOST259.pdf" TargetMode="External"/><Relationship Id="rId728" Type="http://schemas.openxmlformats.org/officeDocument/2006/relationships/hyperlink" Target="https://www.kapiolani.hawaii.edu/accreditation/program-accreditation/" TargetMode="External"/><Relationship Id="rId935" Type="http://schemas.openxmlformats.org/officeDocument/2006/relationships/hyperlink" Target="https://dspace.lib.hawaii.edu/bitstream/10790/3955/1/UHCC_ImpactOnlineTutoring2016.pdf" TargetMode="External"/><Relationship Id="rId1358" Type="http://schemas.openxmlformats.org/officeDocument/2006/relationships/hyperlink" Target="https://dspace.lib.hawaii.edu/bitstream/10790/3813/1/InfoTechServPolCompliance.pdf" TargetMode="External"/><Relationship Id="rId1565" Type="http://schemas.openxmlformats.org/officeDocument/2006/relationships/hyperlink" Target="https://dspace.lib.hawaii.edu/bitstream/10790/4066/1/KCCLongRangeDevPlanVol1.pdf" TargetMode="External"/><Relationship Id="rId1772" Type="http://schemas.openxmlformats.org/officeDocument/2006/relationships/hyperlink" Target="https://dspace.lib.hawaii.edu/bitstream/10790/3989/1/AP8.275.pdf" TargetMode="External"/><Relationship Id="rId2311" Type="http://schemas.openxmlformats.org/officeDocument/2006/relationships/hyperlink" Target="https://dspace.lib.hawaii.edu/bitstream/10790/4198/1/BOR_Min2017Feb23.pdf" TargetMode="External"/><Relationship Id="rId2409" Type="http://schemas.openxmlformats.org/officeDocument/2006/relationships/hyperlink" Target="https://dspace.lib.hawaii.edu/bitstream/10790/4297/1/OVPCC_StratPlanCouncil.pdf" TargetMode="External"/><Relationship Id="rId64" Type="http://schemas.openxmlformats.org/officeDocument/2006/relationships/hyperlink" Target="https://dspace.lib.hawaii.edu/bitstream/10790/3542/1/accred_cert2013.pdf" TargetMode="External"/><Relationship Id="rId1120" Type="http://schemas.openxmlformats.org/officeDocument/2006/relationships/hyperlink" Target="https://dspace.lib.hawaii.edu/bitstream/10790/3895/1/PerformingArtsKCC.pdf" TargetMode="External"/><Relationship Id="rId1218" Type="http://schemas.openxmlformats.org/officeDocument/2006/relationships/hyperlink" Target="https://dspace.lib.hawaii.edu/bitstream/10790/3825/1/KCC_CCSSEReports.pdf" TargetMode="External"/><Relationship Id="rId1425" Type="http://schemas.openxmlformats.org/officeDocument/2006/relationships/hyperlink" Target="https://dspace.lib.hawaii.edu/bitstream/10790/3999/1/AP9.895.pdf" TargetMode="External"/><Relationship Id="rId1632" Type="http://schemas.openxmlformats.org/officeDocument/2006/relationships/hyperlink" Target="https://dspace.lib.hawaii.edu/bitstream/10790/4023/1/CELTT_Resolve.pdf" TargetMode="External"/><Relationship Id="rId1937" Type="http://schemas.openxmlformats.org/officeDocument/2006/relationships/hyperlink" Target="https://dspace.lib.hawaii.edu/bitstream/10790/4163/1/ARPD_HOST2015.pdf" TargetMode="External"/><Relationship Id="rId2199" Type="http://schemas.openxmlformats.org/officeDocument/2006/relationships/hyperlink" Target="https://dspace.lib.hawaii.edu/bitstream/10790/4349/1/VCASBudgetSurv_SocSci.pdf" TargetMode="External"/><Relationship Id="rId280" Type="http://schemas.openxmlformats.org/officeDocument/2006/relationships/hyperlink" Target="https://dspace.lib.hawaii.edu/bitstream/10790/3676/1/ProgramReviewOFIE.pdf" TargetMode="External"/><Relationship Id="rId140" Type="http://schemas.openxmlformats.org/officeDocument/2006/relationships/hyperlink" Target="https://dspace.lib.hawaii.edu/bitstream/10790/3706/1/TRIO_KCC.pdf" TargetMode="External"/><Relationship Id="rId378" Type="http://schemas.openxmlformats.org/officeDocument/2006/relationships/hyperlink" Target="https://dspace.lib.hawaii.edu/bitstream/10790/3689/1/STEMWeb.pdf" TargetMode="External"/><Relationship Id="rId585" Type="http://schemas.openxmlformats.org/officeDocument/2006/relationships/hyperlink" Target="https://dspace.lib.hawaii.edu/bitstream/10790/3908/1/SLOHist151.pdf" TargetMode="External"/><Relationship Id="rId792" Type="http://schemas.openxmlformats.org/officeDocument/2006/relationships/hyperlink" Target="https://dspace.lib.hawaii.edu/bitstream/10790/3880/1/NewsAndEventsTitleIIIConFellow.pdf" TargetMode="External"/><Relationship Id="rId2059" Type="http://schemas.openxmlformats.org/officeDocument/2006/relationships/hyperlink" Target="https://dspace.lib.hawaii.edu/bitstream/10790/4311/1/SSPathwayModelPresentation.pdf" TargetMode="External"/><Relationship Id="rId2266" Type="http://schemas.openxmlformats.org/officeDocument/2006/relationships/hyperlink" Target="https://dspace.lib.hawaii.edu/bitstream/10790/4173/1/ATG_Report2013May12-2.pdf" TargetMode="External"/><Relationship Id="rId2473" Type="http://schemas.openxmlformats.org/officeDocument/2006/relationships/hyperlink" Target="https://dspace.lib.hawaii.edu/bitstream/10790/4317/1/TableofCCRevSum.xlsx" TargetMode="External"/><Relationship Id="rId6" Type="http://schemas.openxmlformats.org/officeDocument/2006/relationships/footnotes" Target="footnotes.xml"/><Relationship Id="rId238" Type="http://schemas.openxmlformats.org/officeDocument/2006/relationships/hyperlink" Target="https://dspace.lib.hawaii.edu/bitstream/10790/3697/1/StudyHubSchedule.pdf" TargetMode="External"/><Relationship Id="rId445" Type="http://schemas.openxmlformats.org/officeDocument/2006/relationships/hyperlink" Target="https://dspace.lib.hawaii.edu/bitstream/10790/3662/1/NewStudentOrientationKCC.pdf" TargetMode="External"/><Relationship Id="rId652" Type="http://schemas.openxmlformats.org/officeDocument/2006/relationships/hyperlink" Target="https://dspace.lib.hawaii.edu/bitstream/10790/3662/1/NewStudentOrientationKCC.pdf" TargetMode="External"/><Relationship Id="rId1075" Type="http://schemas.openxmlformats.org/officeDocument/2006/relationships/hyperlink" Target="https://dspace.lib.hawaii.edu/bitstream/10790/3743/1/AnnualAssessCafeMeeting2017May4.pdf" TargetMode="External"/><Relationship Id="rId1282" Type="http://schemas.openxmlformats.org/officeDocument/2006/relationships/hyperlink" Target="https://dspace.lib.hawaii.edu/bitstream/10790/3810/1/HRemailTitleIXTraining2017Sep8.pdf" TargetMode="External"/><Relationship Id="rId2126" Type="http://schemas.openxmlformats.org/officeDocument/2006/relationships/hyperlink" Target="https://dspace.lib.hawaii.edu/bitstream/10790/4309/1/SLAColloquiaAndKRSP.pdf" TargetMode="External"/><Relationship Id="rId2333" Type="http://schemas.openxmlformats.org/officeDocument/2006/relationships/hyperlink" Target="https://dspace.lib.hawaii.edu/bitstream/10790/3622/1/EP9.212.pdf" TargetMode="External"/><Relationship Id="rId305" Type="http://schemas.openxmlformats.org/officeDocument/2006/relationships/hyperlink" Target="https://dspace.lib.hawaii.edu/bitstream/10790/3596/1/CourseLevelAssessmentPlanKCC.pdf" TargetMode="External"/><Relationship Id="rId512" Type="http://schemas.openxmlformats.org/officeDocument/2006/relationships/hyperlink" Target="https://dspace.lib.hawaii.edu/bitstream/10790/3581/1/ChancellorMemo2017Jun7.pdf" TargetMode="External"/><Relationship Id="rId957" Type="http://schemas.openxmlformats.org/officeDocument/2006/relationships/hyperlink" Target="https://dspace.lib.hawaii.edu/bitstream/10790/3844/1/LibraryInstructionSLO.pdf" TargetMode="External"/><Relationship Id="rId1142" Type="http://schemas.openxmlformats.org/officeDocument/2006/relationships/hyperlink" Target="https://dspace.lib.hawaii.edu/bitstream/10790/3839/1/Leahi.pdf" TargetMode="External"/><Relationship Id="rId1587" Type="http://schemas.openxmlformats.org/officeDocument/2006/relationships/hyperlink" Target="https://dspace.lib.hawaii.edu/bitstream/10790/4074/1/MobileAppKCC.pdf" TargetMode="External"/><Relationship Id="rId1794" Type="http://schemas.openxmlformats.org/officeDocument/2006/relationships/hyperlink" Target="https://dspace.lib.hawaii.edu/bitstream/10790/4152/1/VPCCMemoOER2017Oct11.pdf" TargetMode="External"/><Relationship Id="rId2400" Type="http://schemas.openxmlformats.org/officeDocument/2006/relationships/hyperlink" Target="https://dspace.lib.hawaii.edu/bitstream/10790/4342/1/UHCCP1.102.pdf" TargetMode="External"/><Relationship Id="rId86" Type="http://schemas.openxmlformats.org/officeDocument/2006/relationships/hyperlink" Target="https://dspace.lib.hawaii.edu/bitstream/10790/3690/1/StrategicPlanKCC.pdf" TargetMode="External"/><Relationship Id="rId817" Type="http://schemas.openxmlformats.org/officeDocument/2006/relationships/hyperlink" Target="https://dspace.lib.hawaii.edu/bitstream/10790/3863/1/MathModel.pdf" TargetMode="External"/><Relationship Id="rId1002" Type="http://schemas.openxmlformats.org/officeDocument/2006/relationships/hyperlink" Target="https://dspace.lib.hawaii.edu/bitstream/10790/3756/1/BLTLabWeb.pdf" TargetMode="External"/><Relationship Id="rId1447" Type="http://schemas.openxmlformats.org/officeDocument/2006/relationships/hyperlink" Target="https://dspace.lib.hawaii.edu/bitstream/10790/4061/1/IntChancellorMemoFY17Fund2016Oct1.pdf" TargetMode="External"/><Relationship Id="rId1654" Type="http://schemas.openxmlformats.org/officeDocument/2006/relationships/hyperlink" Target="https://dspace.lib.hawaii.edu/bitstream/10790/4127/1/UH_ITSpolicies.pdf" TargetMode="External"/><Relationship Id="rId1861" Type="http://schemas.openxmlformats.org/officeDocument/2006/relationships/hyperlink" Target="https://dspace.lib.hawaii.edu/bitstream/10790/4136/1/UHCCP8.102A.pdf" TargetMode="External"/><Relationship Id="rId1307" Type="http://schemas.openxmlformats.org/officeDocument/2006/relationships/hyperlink" Target="https://dspace.lib.hawaii.edu/bitstream/10790/3815/1/IntChancellorMemoHSSI2017Feb20.pdf" TargetMode="External"/><Relationship Id="rId1514" Type="http://schemas.openxmlformats.org/officeDocument/2006/relationships/hyperlink" Target="https://dspace.lib.hawaii.edu/bitstream/10790/4055/1/HGEA_WhoWeRep.pdf" TargetMode="External"/><Relationship Id="rId1721" Type="http://schemas.openxmlformats.org/officeDocument/2006/relationships/hyperlink" Target="https://dspace.lib.hawaii.edu/bitstream/10790/4019/1/BudgetWorkChairEmail2017Apr26.pdf" TargetMode="External"/><Relationship Id="rId1959" Type="http://schemas.openxmlformats.org/officeDocument/2006/relationships/hyperlink" Target="https://dspace.lib.hawaii.edu/bitstream/10790/3672/1/PoliciesKCC.pdf" TargetMode="External"/><Relationship Id="rId13" Type="http://schemas.openxmlformats.org/officeDocument/2006/relationships/footer" Target="footer1.xml"/><Relationship Id="rId1819" Type="http://schemas.openxmlformats.org/officeDocument/2006/relationships/hyperlink" Target="https://dspace.lib.hawaii.edu/bitstream/10790/4006/1/BOR_FY18Budget.xlsx" TargetMode="External"/><Relationship Id="rId2190" Type="http://schemas.openxmlformats.org/officeDocument/2006/relationships/hyperlink" Target="https://dspace.lib.hawaii.edu/bitstream/10790/3664/1/OFIE.pdf" TargetMode="External"/><Relationship Id="rId2288" Type="http://schemas.openxmlformats.org/officeDocument/2006/relationships/hyperlink" Target="https://dspace.lib.hawaii.edu/bitstream/10790/4176/1/BOR_Bylaws2015.pdf" TargetMode="External"/><Relationship Id="rId2495" Type="http://schemas.openxmlformats.org/officeDocument/2006/relationships/hyperlink" Target="https://dspace.lib.hawaii.edu/bitstream/10790/4259/1/IAFP2017.pdf" TargetMode="External"/><Relationship Id="rId162" Type="http://schemas.openxmlformats.org/officeDocument/2006/relationships/hyperlink" Target="https://dspace.lib.hawaii.edu/bitstream/10790/4356/1/SLO-Assessment-Guildelines-Faculty.pdf" TargetMode="External"/><Relationship Id="rId467" Type="http://schemas.openxmlformats.org/officeDocument/2006/relationships/hyperlink" Target="https://dspace.lib.hawaii.edu/bitstream/10790/3672/1/PoliciesKCC.pdf" TargetMode="External"/><Relationship Id="rId1097" Type="http://schemas.openxmlformats.org/officeDocument/2006/relationships/hyperlink" Target="https://dspace.lib.hawaii.edu/bitstream/10790/3736/1/AdmissionsToolboxKCC.pdf" TargetMode="External"/><Relationship Id="rId2050" Type="http://schemas.openxmlformats.org/officeDocument/2006/relationships/hyperlink" Target="https://dspace.lib.hawaii.edu/bitstream/10790/3671/1/PoliciesAndPlansKCC.pdf" TargetMode="External"/><Relationship Id="rId2148" Type="http://schemas.openxmlformats.org/officeDocument/2006/relationships/hyperlink" Target="https://dspace.lib.hawaii.edu/bitstream/10790/4159/1/AdminStaffRetreatMin2017Jul7.pdf" TargetMode="External"/><Relationship Id="rId674" Type="http://schemas.openxmlformats.org/officeDocument/2006/relationships/hyperlink" Target="http://alaimana.wixsite.com/projectolona" TargetMode="External"/><Relationship Id="rId881" Type="http://schemas.openxmlformats.org/officeDocument/2006/relationships/hyperlink" Target="https://dspace.lib.hawaii.edu/bitstream/10790/3437/1/Catalog%202018-2019%20Kapiolani%20Community%20College.pdf" TargetMode="External"/><Relationship Id="rId979" Type="http://schemas.openxmlformats.org/officeDocument/2006/relationships/hyperlink" Target="https://dspace.lib.hawaii.edu/bitstream/10790/3738/1/AgreementBritannicaSubscription.pdf" TargetMode="External"/><Relationship Id="rId2355" Type="http://schemas.openxmlformats.org/officeDocument/2006/relationships/hyperlink" Target="https://dspace.lib.hawaii.edu/bitstream/10790/4334/1/UH_StrategicDirAndMetrics.pdf" TargetMode="External"/><Relationship Id="rId327" Type="http://schemas.openxmlformats.org/officeDocument/2006/relationships/hyperlink" Target="https://dspace.lib.hawaii.edu/bitstream/10790/3694/1/StudentServicesTaskstreamReports.pdf" TargetMode="External"/><Relationship Id="rId534" Type="http://schemas.openxmlformats.org/officeDocument/2006/relationships/hyperlink" Target="https://dspace.lib.hawaii.edu/bitstream/10790/3573/1/CACCalendarPlanReviews.pdf" TargetMode="External"/><Relationship Id="rId741" Type="http://schemas.openxmlformats.org/officeDocument/2006/relationships/hyperlink" Target="https://dspace.lib.hawaii.edu/bitstream/10790/3974/1/VCAAMemo2016May30.pdf" TargetMode="External"/><Relationship Id="rId839" Type="http://schemas.openxmlformats.org/officeDocument/2006/relationships/hyperlink" Target="https://dspace.lib.hawaii.edu/bitstream/10790/3734/1/AdAstraReport2017.pdf" TargetMode="External"/><Relationship Id="rId1164" Type="http://schemas.openxmlformats.org/officeDocument/2006/relationships/hyperlink" Target="https://dspace.lib.hawaii.edu/bitstream/10790/3764/1/CAAC_AY2014-2015.pdf" TargetMode="External"/><Relationship Id="rId1371" Type="http://schemas.openxmlformats.org/officeDocument/2006/relationships/hyperlink" Target="https://dspace.lib.hawaii.edu/bitstream/10790/4049/1/Form64A.pdf" TargetMode="External"/><Relationship Id="rId1469" Type="http://schemas.openxmlformats.org/officeDocument/2006/relationships/hyperlink" Target="https://dspace.lib.hawaii.edu/bitstream/10790/4049/1/Form64A.pdf" TargetMode="External"/><Relationship Id="rId2008" Type="http://schemas.openxmlformats.org/officeDocument/2006/relationships/hyperlink" Target="https://dspace.lib.hawaii.edu/bitstream/10790/3574/1/CACCharter2017.pdf" TargetMode="External"/><Relationship Id="rId2215" Type="http://schemas.openxmlformats.org/officeDocument/2006/relationships/hyperlink" Target="https://dspace.lib.hawaii.edu/bitstream/10790/4247/1/Feedback_KCCAssessStratPlan.pdf" TargetMode="External"/><Relationship Id="rId2422" Type="http://schemas.openxmlformats.org/officeDocument/2006/relationships/hyperlink" Target="https://dspace.lib.hawaii.edu/bitstream/10790/3566/1/BOR_RP4.207.pdf" TargetMode="External"/><Relationship Id="rId601" Type="http://schemas.openxmlformats.org/officeDocument/2006/relationships/hyperlink" Target="https://dspace.lib.hawaii.edu/bitstream/10790/3602/1/CPR_StudentAffaris2016-2019.pdf" TargetMode="External"/><Relationship Id="rId1024" Type="http://schemas.openxmlformats.org/officeDocument/2006/relationships/hyperlink" Target="https://dspace.lib.hawaii.edu/bitstream/10790/3776/1/CPR_LibraryandLearningResources.pdf" TargetMode="External"/><Relationship Id="rId1231" Type="http://schemas.openxmlformats.org/officeDocument/2006/relationships/hyperlink" Target="https://dspace.lib.hawaii.edu/bitstream/10790/3888/1/OSA_KCC.pdf" TargetMode="External"/><Relationship Id="rId1676" Type="http://schemas.openxmlformats.org/officeDocument/2006/relationships/hyperlink" Target="https://dspace.lib.hawaii.edu/bitstream/10790/4022/1/CELTT_Recharge17TechDay.pdf" TargetMode="External"/><Relationship Id="rId1883" Type="http://schemas.openxmlformats.org/officeDocument/2006/relationships/hyperlink" Target="https://dspace.lib.hawaii.edu/bitstream/10790/4312/1/STAR_StudentGuide.pdf" TargetMode="External"/><Relationship Id="rId906" Type="http://schemas.openxmlformats.org/officeDocument/2006/relationships/hyperlink" Target="https://dspace.lib.hawaii.edu/bitstream/10790/3676/1/ProgramReviewOFIE.pdf" TargetMode="External"/><Relationship Id="rId1329" Type="http://schemas.openxmlformats.org/officeDocument/2006/relationships/hyperlink" Target="https://dspace.lib.hawaii.edu/bitstream/10790/3871/1/NewsAndEventsCareerExpWorkshop.pdf" TargetMode="External"/><Relationship Id="rId1536" Type="http://schemas.openxmlformats.org/officeDocument/2006/relationships/hyperlink" Target="https://dspace.lib.hawaii.edu/bitstream/10790/3991/1/AP8.956.pdf" TargetMode="External"/><Relationship Id="rId1743" Type="http://schemas.openxmlformats.org/officeDocument/2006/relationships/hyperlink" Target="https://dspace.lib.hawaii.edu/bitstream/10790/4054/1/GenFundTFSFRevFY13-17.pdf" TargetMode="External"/><Relationship Id="rId1950" Type="http://schemas.openxmlformats.org/officeDocument/2006/relationships/hyperlink" Target="https://dspace.lib.hawaii.edu/bitstream/10790/4280/1/NewsAndEventsCACMin.pdf" TargetMode="External"/><Relationship Id="rId35" Type="http://schemas.openxmlformats.org/officeDocument/2006/relationships/hyperlink" Target="https://dspace.lib.hawaii.edu/bitstream/10790/3712/1/UHCCP4.203.pdf" TargetMode="External"/><Relationship Id="rId1603" Type="http://schemas.openxmlformats.org/officeDocument/2006/relationships/hyperlink" Target="https://dspace.lib.hawaii.edu/bitstream/10790/4001/1/ARPD_CELTT2017.pdf" TargetMode="External"/><Relationship Id="rId1810" Type="http://schemas.openxmlformats.org/officeDocument/2006/relationships/hyperlink" Target="https://dspace.lib.hawaii.edu/bitstream/10790/3650/1/KOP1.111.pdf" TargetMode="External"/><Relationship Id="rId184" Type="http://schemas.openxmlformats.org/officeDocument/2006/relationships/hyperlink" Target="https://dspace.lib.hawaii.edu/bitstream/10790/3555/1/ARPD_Library2015.pdf" TargetMode="External"/><Relationship Id="rId391" Type="http://schemas.openxmlformats.org/officeDocument/2006/relationships/hyperlink" Target="https://dspace.lib.hawaii.edu/bitstream/10790/3642/1/K1.100.pdf" TargetMode="External"/><Relationship Id="rId1908" Type="http://schemas.openxmlformats.org/officeDocument/2006/relationships/hyperlink" Target="https://dspace.lib.hawaii.edu/bitstream/10790/4279/1/NewsAndEventsARFTownHall.pdf" TargetMode="External"/><Relationship Id="rId2072" Type="http://schemas.openxmlformats.org/officeDocument/2006/relationships/hyperlink" Target="https://dspace.lib.hawaii.edu/bitstream/10790/4300/1/PresEmergingLeadersProg.pdf" TargetMode="External"/><Relationship Id="rId251" Type="http://schemas.openxmlformats.org/officeDocument/2006/relationships/hyperlink" Target="https://dspace.lib.hawaii.edu/bitstream/10790/3642/1/K1.100.pdf" TargetMode="External"/><Relationship Id="rId489" Type="http://schemas.openxmlformats.org/officeDocument/2006/relationships/hyperlink" Target="https://dspace.lib.hawaii.edu/bitstream/10790/3209/1/catalog_2017-2018.pdf" TargetMode="External"/><Relationship Id="rId696" Type="http://schemas.openxmlformats.org/officeDocument/2006/relationships/hyperlink" Target="https://dspace.lib.hawaii.edu/bitstream/10790/3793/1/EP5.209.pdf" TargetMode="External"/><Relationship Id="rId2377" Type="http://schemas.openxmlformats.org/officeDocument/2006/relationships/hyperlink" Target="https://dspace.lib.hawaii.edu/bitstream/10790/3564/1/BOR_RP2.202.pdf" TargetMode="External"/><Relationship Id="rId349" Type="http://schemas.openxmlformats.org/officeDocument/2006/relationships/hyperlink" Target="https://dspace.lib.hawaii.edu/bitstream/10790/3691/1/StratPlanScoreCard.pdf" TargetMode="External"/><Relationship Id="rId556" Type="http://schemas.openxmlformats.org/officeDocument/2006/relationships/hyperlink" Target="https://dspace.lib.hawaii.edu/bitstream/10790/3543/1/AccreditationKCC.pdf" TargetMode="External"/><Relationship Id="rId763" Type="http://schemas.openxmlformats.org/officeDocument/2006/relationships/hyperlink" Target="https://dspace.lib.hawaii.edu/bitstream/10790/3558/1/ARPDHome.pdf" TargetMode="External"/><Relationship Id="rId1186" Type="http://schemas.openxmlformats.org/officeDocument/2006/relationships/hyperlink" Target="https://dspace.lib.hawaii.edu/bitstream/10790/3875/1/NewsAndEventsFebFest.pdf" TargetMode="External"/><Relationship Id="rId1393" Type="http://schemas.openxmlformats.org/officeDocument/2006/relationships/hyperlink" Target="https://dspace.lib.hawaii.edu/bitstream/10790/3985/1/ALFSproposal.pdf" TargetMode="External"/><Relationship Id="rId2237" Type="http://schemas.openxmlformats.org/officeDocument/2006/relationships/hyperlink" Target="https://dspace.lib.hawaii.edu/bitstream/10790/4291/1/Ohana_ChancellorGMS.pdf" TargetMode="External"/><Relationship Id="rId2444" Type="http://schemas.openxmlformats.org/officeDocument/2006/relationships/hyperlink" Target="https://dspace.lib.hawaii.edu/bitstream/10790/3717/1/UHCCP9.210.pdf" TargetMode="External"/><Relationship Id="rId111" Type="http://schemas.openxmlformats.org/officeDocument/2006/relationships/hyperlink" Target="https://dspace.lib.hawaii.edu/bitstream/10790/3637/1/HiIndustrySectorsWeb.pdf" TargetMode="External"/><Relationship Id="rId209" Type="http://schemas.openxmlformats.org/officeDocument/2006/relationships/hyperlink" Target="https://dspace.lib.hawaii.edu/bitstream/10790/3625/1/FacultySenMemo2013Sep13.pdf" TargetMode="External"/><Relationship Id="rId416" Type="http://schemas.openxmlformats.org/officeDocument/2006/relationships/hyperlink" Target="https://dspace.lib.hawaii.edu/bitstream/10790/3671/1/PoliciesAndPlansKCC.pdf" TargetMode="External"/><Relationship Id="rId970" Type="http://schemas.openxmlformats.org/officeDocument/2006/relationships/hyperlink" Target="https://dspace.lib.hawaii.edu/bitstream/10790/3918/1/StafishInfoSess2017.pdf" TargetMode="External"/><Relationship Id="rId1046" Type="http://schemas.openxmlformats.org/officeDocument/2006/relationships/hyperlink" Target="https://dspace.lib.hawaii.edu/bitstream/10790/3791/1/EOYStatReportIT2017.pdf" TargetMode="External"/><Relationship Id="rId1253" Type="http://schemas.openxmlformats.org/officeDocument/2006/relationships/hyperlink" Target="https://dspace.lib.hawaii.edu/bitstream/10790/3657/1/MissionStatementKCC.pdf" TargetMode="External"/><Relationship Id="rId1698" Type="http://schemas.openxmlformats.org/officeDocument/2006/relationships/hyperlink" Target="https://dspace.lib.hawaii.edu/bitstream/10790/4047/1/FinancialProjectionsFY15-17.xlsx" TargetMode="External"/><Relationship Id="rId623" Type="http://schemas.openxmlformats.org/officeDocument/2006/relationships/hyperlink" Target="https://dspace.lib.hawaii.edu/bitstream/10790/3818/1/K5.201.pdf" TargetMode="External"/><Relationship Id="rId830" Type="http://schemas.openxmlformats.org/officeDocument/2006/relationships/hyperlink" Target="https://dspace.lib.hawaii.edu/bitstream/10790/3864/1/MEDAprogInfor.pdf" TargetMode="External"/><Relationship Id="rId928" Type="http://schemas.openxmlformats.org/officeDocument/2006/relationships/hyperlink" Target="https://dspace.lib.hawaii.edu/bitstream/10790/3779/1/CRLA_LvlICertTutor.pdf" TargetMode="External"/><Relationship Id="rId1460" Type="http://schemas.openxmlformats.org/officeDocument/2006/relationships/hyperlink" Target="https://dspace.lib.hawaii.edu/bitstream/10790/3992/1/AP9.025.pdf" TargetMode="External"/><Relationship Id="rId1558" Type="http://schemas.openxmlformats.org/officeDocument/2006/relationships/hyperlink" Target="https://dspace.lib.hawaii.edu/bitstream/10790/3993/1/AP9.075.pdf" TargetMode="External"/><Relationship Id="rId1765" Type="http://schemas.openxmlformats.org/officeDocument/2006/relationships/hyperlink" Target="https://dspace.lib.hawaii.edu/bitstream/10790/4012/1/BOR_RP8.209.pdf" TargetMode="External"/><Relationship Id="rId2304" Type="http://schemas.openxmlformats.org/officeDocument/2006/relationships/hyperlink" Target="https://dspace.lib.hawaii.edu/bitstream/10790/3564/1/BOR_RP2.202.pdf" TargetMode="External"/><Relationship Id="rId2511" Type="http://schemas.openxmlformats.org/officeDocument/2006/relationships/footer" Target="footer16.xml"/><Relationship Id="rId57" Type="http://schemas.openxmlformats.org/officeDocument/2006/relationships/hyperlink" Target="https://dspace.lib.hawaii.edu/bitstream/10790/3630/1/FunctStateKCC.pdf" TargetMode="External"/><Relationship Id="rId1113" Type="http://schemas.openxmlformats.org/officeDocument/2006/relationships/hyperlink" Target="https://dspace.lib.hawaii.edu/bitstream/10790/3862/1/MalamaMaunuunuuFlyer.pdf" TargetMode="External"/><Relationship Id="rId1320" Type="http://schemas.openxmlformats.org/officeDocument/2006/relationships/hyperlink" Target="https://dspace.lib.hawaii.edu/bitstream/10790/3965/1/UHCommonAppWeb.pdf" TargetMode="External"/><Relationship Id="rId1418" Type="http://schemas.openxmlformats.org/officeDocument/2006/relationships/hyperlink" Target="https://dspace.lib.hawaii.edu/bitstream/10790/4149/1/UPW_web.pdf" TargetMode="External"/><Relationship Id="rId1972" Type="http://schemas.openxmlformats.org/officeDocument/2006/relationships/hyperlink" Target="https://dspace.lib.hawaii.edu/bitstream/10790/4260/1/InnovationEfforts.pdf" TargetMode="External"/><Relationship Id="rId1625" Type="http://schemas.openxmlformats.org/officeDocument/2006/relationships/hyperlink" Target="https://dspace.lib.hawaii.edu/bitstream/10790/4109/1/TOPP_Su2016.pdf" TargetMode="External"/><Relationship Id="rId1832" Type="http://schemas.openxmlformats.org/officeDocument/2006/relationships/hyperlink" Target="https://dspace.lib.hawaii.edu/bitstream/10790/4112/1/UH_AY16FinancialReport.pdf" TargetMode="External"/><Relationship Id="rId2094" Type="http://schemas.openxmlformats.org/officeDocument/2006/relationships/hyperlink" Target="https://dspace.lib.hawaii.edu/bitstream/10790/3691/1/StratPlanScoreCard.pdf" TargetMode="External"/><Relationship Id="rId273" Type="http://schemas.openxmlformats.org/officeDocument/2006/relationships/hyperlink" Target="https://dspace.lib.hawaii.edu/bitstream/10790/3626/1/FacultySenSLOAssessmentComWeb.pdf" TargetMode="External"/><Relationship Id="rId480" Type="http://schemas.openxmlformats.org/officeDocument/2006/relationships/hyperlink" Target="https://dspace.lib.hawaii.edu/bitstream/10790/3708/1/UHAdminRulesTitle20Ch2.pdf" TargetMode="External"/><Relationship Id="rId2161" Type="http://schemas.openxmlformats.org/officeDocument/2006/relationships/hyperlink" Target="https://dspace.lib.hawaii.edu/bitstream/10790/4282/1/NewsAndEventsKRSP.pdf" TargetMode="External"/><Relationship Id="rId2399" Type="http://schemas.openxmlformats.org/officeDocument/2006/relationships/hyperlink" Target="https://dspace.lib.hawaii.edu/bitstream/10790/4341/1/UHCCP1.101.pdf" TargetMode="External"/><Relationship Id="rId133" Type="http://schemas.openxmlformats.org/officeDocument/2006/relationships/hyperlink" Target="https://dspace.lib.hawaii.edu/bitstream/10790/3648/1/KapoolokuProgramKCC.pdf" TargetMode="External"/><Relationship Id="rId340" Type="http://schemas.openxmlformats.org/officeDocument/2006/relationships/hyperlink" Target="https://dspace.lib.hawaii.edu/bitstream/10790/3712/1/UHCCP4.203.pdf" TargetMode="External"/><Relationship Id="rId578" Type="http://schemas.openxmlformats.org/officeDocument/2006/relationships/hyperlink" Target="https://dspace.lib.hawaii.edu/bitstream/10790/3209/1/catalog_2017-2018.pdf" TargetMode="External"/><Relationship Id="rId785" Type="http://schemas.openxmlformats.org/officeDocument/2006/relationships/hyperlink" Target="https://dspace.lib.hawaii.edu/bitstream/10790/3826/1/KCCArticulationAgreements.pdf" TargetMode="External"/><Relationship Id="rId992" Type="http://schemas.openxmlformats.org/officeDocument/2006/relationships/hyperlink" Target="https://dspace.lib.hawaii.edu/bitstream/10790/3860/1/LibraryWeb.pdf" TargetMode="External"/><Relationship Id="rId2021" Type="http://schemas.openxmlformats.org/officeDocument/2006/relationships/hyperlink" Target="https://dspace.lib.hawaii.edu/bitstream/10790/4238/1/EP5.202.pdf" TargetMode="External"/><Relationship Id="rId2259" Type="http://schemas.openxmlformats.org/officeDocument/2006/relationships/hyperlink" Target="https://dspace.lib.hawaii.edu/bitstream/10790/3622/1/EP9.212.pdf" TargetMode="External"/><Relationship Id="rId2466" Type="http://schemas.openxmlformats.org/officeDocument/2006/relationships/hyperlink" Target="https://dspace.lib.hawaii.edu/bitstream/10790/4298/1/OVPCC_Sustainability.pdf" TargetMode="External"/><Relationship Id="rId200" Type="http://schemas.openxmlformats.org/officeDocument/2006/relationships/hyperlink" Target="https://dspace.lib.hawaii.edu/bitstream/10790/3674/1/ProgLearnReport_StudyHub.pdf" TargetMode="External"/><Relationship Id="rId438" Type="http://schemas.openxmlformats.org/officeDocument/2006/relationships/hyperlink" Target="https://dspace.lib.hawaii.edu/bitstream/10790/3574/1/CACCharter2017.pdf" TargetMode="External"/><Relationship Id="rId645" Type="http://schemas.openxmlformats.org/officeDocument/2006/relationships/hyperlink" Target="https://dspace.lib.hawaii.edu/bitstream/10790/3714/1/UHCCP5.203.pdf" TargetMode="External"/><Relationship Id="rId852" Type="http://schemas.openxmlformats.org/officeDocument/2006/relationships/hyperlink" Target="https://dspace.lib.hawaii.edu/bitstream/10790/3549/1/AnnualReport2016-2017.pdf" TargetMode="External"/><Relationship Id="rId1068" Type="http://schemas.openxmlformats.org/officeDocument/2006/relationships/hyperlink" Target="https://laulima.hawaii.edu/access/content/group/5496cc37-bb4f-4995-832a-4031dba85c1d/2018%20ISER/Evidence/Standard%201B/1B.4/Student%20Success%20Pathway%20Plans/Student%20Affairs/" TargetMode="External"/><Relationship Id="rId1275" Type="http://schemas.openxmlformats.org/officeDocument/2006/relationships/hyperlink" Target="https://dspace.lib.hawaii.edu/bitstream/10790/3902/1/RCOandRIO.pdf" TargetMode="External"/><Relationship Id="rId1482" Type="http://schemas.openxmlformats.org/officeDocument/2006/relationships/hyperlink" Target="https://dspace.lib.hawaii.edu/bitstream/10790/4003/1/BLT-ICS-JD.pdf" TargetMode="External"/><Relationship Id="rId2119" Type="http://schemas.openxmlformats.org/officeDocument/2006/relationships/hyperlink" Target="https://dspace.lib.hawaii.edu/bitstream/10790/4221/1/CACMin2017Mar7.pdf" TargetMode="External"/><Relationship Id="rId2326" Type="http://schemas.openxmlformats.org/officeDocument/2006/relationships/hyperlink" Target="https://dspace.lib.hawaii.edu/bitstream/10790/4208/1/BOR_RP2.203.pdf" TargetMode="External"/><Relationship Id="rId505" Type="http://schemas.openxmlformats.org/officeDocument/2006/relationships/hyperlink" Target="https://dspace.lib.hawaii.edu/bitstream/10790/3209/1/catalog_2017-2018.pdf" TargetMode="External"/><Relationship Id="rId712" Type="http://schemas.openxmlformats.org/officeDocument/2006/relationships/hyperlink" Target="https://dspace.lib.hawaii.edu/bitstream/10790/3805/1/HawaiianAsianPacificClasses.pdf" TargetMode="External"/><Relationship Id="rId1135" Type="http://schemas.openxmlformats.org/officeDocument/2006/relationships/hyperlink" Target="https://dspace.lib.hawaii.edu/bitstream/10790/3966/1/UHIntramuralSportsLeagueWeb.pdf" TargetMode="External"/><Relationship Id="rId1342" Type="http://schemas.openxmlformats.org/officeDocument/2006/relationships/hyperlink" Target="https://dspace.lib.hawaii.edu/bitstream/10790/3956/1/UHCC_SSC.pdf" TargetMode="External"/><Relationship Id="rId1787" Type="http://schemas.openxmlformats.org/officeDocument/2006/relationships/hyperlink" Target="https://dspace.lib.hawaii.edu/bitstream/10790/3979/1/2017MajorCIP6YrPlan.pdf" TargetMode="External"/><Relationship Id="rId1994" Type="http://schemas.openxmlformats.org/officeDocument/2006/relationships/hyperlink" Target="https://dspace.lib.hawaii.edu/bitstream/10790/4284/1/Ohana_AdminStaffCouncil.pdf" TargetMode="External"/><Relationship Id="rId79" Type="http://schemas.openxmlformats.org/officeDocument/2006/relationships/footer" Target="footer7.xml"/><Relationship Id="rId1202" Type="http://schemas.openxmlformats.org/officeDocument/2006/relationships/hyperlink" Target="https://dspace.lib.hawaii.edu/bitstream/10790/3641/1/IntNonResStudentsKCC.pdf" TargetMode="External"/><Relationship Id="rId1647" Type="http://schemas.openxmlformats.org/officeDocument/2006/relationships/hyperlink" Target="https://dspace.lib.hawaii.edu/bitstream/10790/4068/1/kcctechplan2015.pdf" TargetMode="External"/><Relationship Id="rId1854" Type="http://schemas.openxmlformats.org/officeDocument/2006/relationships/hyperlink" Target="https://dspace.lib.hawaii.edu/bitstream/10790/4110/1/UH_AdminProc8.620.pdf" TargetMode="External"/><Relationship Id="rId1507" Type="http://schemas.openxmlformats.org/officeDocument/2006/relationships/hyperlink" Target="https://dspace.lib.hawaii.edu/bitstream/10790/4132/1/UHCC_PoliciesCCCMs.pdf" TargetMode="External"/><Relationship Id="rId1714" Type="http://schemas.openxmlformats.org/officeDocument/2006/relationships/hyperlink" Target="https://dspace.lib.hawaii.edu/bitstream/10790/4020/1/BudOffMemoSumFund2016Jul8.pdf" TargetMode="External"/><Relationship Id="rId295" Type="http://schemas.openxmlformats.org/officeDocument/2006/relationships/hyperlink" Target="https://dspace.lib.hawaii.edu/bitstream/10790/3631/1/FY2017AnnualBudgetRequestInst.pdf" TargetMode="External"/><Relationship Id="rId1921" Type="http://schemas.openxmlformats.org/officeDocument/2006/relationships/hyperlink" Target="https://dspace.lib.hawaii.edu/bitstream/10790/3676/1/ProgramReviewOFIE.pdf" TargetMode="External"/><Relationship Id="rId2183" Type="http://schemas.openxmlformats.org/officeDocument/2006/relationships/hyperlink" Target="https://dspace.lib.hawaii.edu/bitstream/10790/3690/1/StrategicPlanKCC.pdf" TargetMode="External"/><Relationship Id="rId2390" Type="http://schemas.openxmlformats.org/officeDocument/2006/relationships/hyperlink" Target="https://dspace.lib.hawaii.edu/bitstream/10790/4331/1/UH_OrgChart4.pdf" TargetMode="External"/><Relationship Id="rId2488" Type="http://schemas.openxmlformats.org/officeDocument/2006/relationships/hyperlink" Target="https://dspace.lib.hawaii.edu/bitstream/10790/4183/1/BOR_CPAMin2017Nov1.pdf" TargetMode="External"/><Relationship Id="rId155" Type="http://schemas.openxmlformats.org/officeDocument/2006/relationships/hyperlink" Target="https://dspace.lib.hawaii.edu/bitstream/10790/3681/1/SLOWeb.pdf" TargetMode="External"/><Relationship Id="rId362" Type="http://schemas.openxmlformats.org/officeDocument/2006/relationships/hyperlink" Target="https://dspace.lib.hawaii.edu/bitstream/10790/3550/1/APRD_MLT2015.pdf" TargetMode="External"/><Relationship Id="rId1297" Type="http://schemas.openxmlformats.org/officeDocument/2006/relationships/hyperlink" Target="https://dspace.lib.hawaii.edu/bitstream/10790/3603/1/CreditProgramsKCC.pdf" TargetMode="External"/><Relationship Id="rId2043" Type="http://schemas.openxmlformats.org/officeDocument/2006/relationships/hyperlink" Target="https://dspace.lib.hawaii.edu/bitstream/10790/3604/1/DecisionMakingFlowchart.pdf" TargetMode="External"/><Relationship Id="rId2250" Type="http://schemas.openxmlformats.org/officeDocument/2006/relationships/hyperlink" Target="https://dspace.lib.hawaii.edu/bitstream/10790/4216/1/BOR_SelfEvalResults2017.pdf" TargetMode="External"/><Relationship Id="rId222" Type="http://schemas.openxmlformats.org/officeDocument/2006/relationships/hyperlink" Target="https://dspace.lib.hawaii.edu/bitstream/10790/3610/1/ENG22LearningPlanBrochure.pdf" TargetMode="External"/><Relationship Id="rId667" Type="http://schemas.openxmlformats.org/officeDocument/2006/relationships/hyperlink" Target="https://dspace.lib.hawaii.edu/bitstream/10790/3653/1/KuliaMaKapiolaniKCC.pdf" TargetMode="External"/><Relationship Id="rId874" Type="http://schemas.openxmlformats.org/officeDocument/2006/relationships/hyperlink" Target="https://dspace.lib.hawaii.edu/bitstream/10790/3752/1/ArticulationAgreementIntInst.pdf" TargetMode="External"/><Relationship Id="rId2110" Type="http://schemas.openxmlformats.org/officeDocument/2006/relationships/hyperlink" Target="https://dspace.lib.hawaii.edu/bitstream/10790/3556/1/ARPD_MetaAssessmentReport.pdf" TargetMode="External"/><Relationship Id="rId2348" Type="http://schemas.openxmlformats.org/officeDocument/2006/relationships/hyperlink" Target="https://dspace.lib.hawaii.edu/bitstream/10790/4332/1/UH_PPIS_Home.pdf" TargetMode="External"/><Relationship Id="rId527" Type="http://schemas.openxmlformats.org/officeDocument/2006/relationships/hyperlink" Target="https://dspace.lib.hawaii.edu/bitstream/10790/3665/1/OFIE_Planning.pdf" TargetMode="External"/><Relationship Id="rId734" Type="http://schemas.openxmlformats.org/officeDocument/2006/relationships/hyperlink" Target="http://uhcc.hawaii.edu/workforce/index.php" TargetMode="External"/><Relationship Id="rId941" Type="http://schemas.openxmlformats.org/officeDocument/2006/relationships/hyperlink" Target="https://dspace.lib.hawaii.edu/bitstream/10790/3657/1/MissionStatementKCC.pdf" TargetMode="External"/><Relationship Id="rId1157" Type="http://schemas.openxmlformats.org/officeDocument/2006/relationships/hyperlink" Target="https://dspace.lib.hawaii.edu/bitstream/10790/3919/1/STAR_GPSsample.pdf" TargetMode="External"/><Relationship Id="rId1364" Type="http://schemas.openxmlformats.org/officeDocument/2006/relationships/hyperlink" Target="https://dspace.lib.hawaii.edu/bitstream/10790/4051/1/FuncMapDetailAccredTopic.pdf" TargetMode="External"/><Relationship Id="rId1571" Type="http://schemas.openxmlformats.org/officeDocument/2006/relationships/hyperlink" Target="https://dspace.lib.hawaii.edu/bitstream/10790/4067/1/KCCLongRangeDevPlanVol2.pdf" TargetMode="External"/><Relationship Id="rId2208" Type="http://schemas.openxmlformats.org/officeDocument/2006/relationships/hyperlink" Target="https://dspace.lib.hawaii.edu/bitstream/10790/4164/1/AssessKCC_Resources.pdf" TargetMode="External"/><Relationship Id="rId2415" Type="http://schemas.openxmlformats.org/officeDocument/2006/relationships/hyperlink" Target="https://dspace.lib.hawaii.edu/bitstream/10790/4323/1/UH_CrosswalkFund.pdf" TargetMode="External"/><Relationship Id="rId70" Type="http://schemas.openxmlformats.org/officeDocument/2006/relationships/hyperlink" Target="https://dspace.lib.hawaii.edu/bitstream/10790/3613/1/EP1.102.pdf" TargetMode="External"/><Relationship Id="rId801" Type="http://schemas.openxmlformats.org/officeDocument/2006/relationships/hyperlink" Target="https://dspace.lib.hawaii.edu/bitstream/10790/3781/1/CurriculumCentArchive.pdf" TargetMode="External"/><Relationship Id="rId1017" Type="http://schemas.openxmlformats.org/officeDocument/2006/relationships/hyperlink" Target="https://dspace.lib.hawaii.edu/bitstream/10790/3850/1/LibraryOTAResources2012.pdf" TargetMode="External"/><Relationship Id="rId1224" Type="http://schemas.openxmlformats.org/officeDocument/2006/relationships/hyperlink" Target="https://dspace.lib.hawaii.edu/bitstream/10790/3905/1/SALT_meetings.pdf" TargetMode="External"/><Relationship Id="rId1431" Type="http://schemas.openxmlformats.org/officeDocument/2006/relationships/hyperlink" Target="https://dspace.lib.hawaii.edu/bitstream/10790/4119/1/UH_CommissionStatofWomen.pdf" TargetMode="External"/><Relationship Id="rId1669" Type="http://schemas.openxmlformats.org/officeDocument/2006/relationships/hyperlink" Target="https://dspace.lib.hawaii.edu/bitstream/10790/3605/1/DEPlan_2017-2020.pdf" TargetMode="External"/><Relationship Id="rId1876" Type="http://schemas.openxmlformats.org/officeDocument/2006/relationships/hyperlink" Target="https://dspace.lib.hawaii.edu/bitstream/10790/4306/1/RTRF_ProfDev.xlsx" TargetMode="External"/><Relationship Id="rId1529" Type="http://schemas.openxmlformats.org/officeDocument/2006/relationships/hyperlink" Target="https://dspace.lib.hawaii.edu/bitstream/10790/4118/1/UH_CommissionLGBYQEquality.pdf" TargetMode="External"/><Relationship Id="rId1736" Type="http://schemas.openxmlformats.org/officeDocument/2006/relationships/hyperlink" Target="https://dspace.lib.hawaii.edu/bitstream/10790/4101/1/SSPathway2.0_SocSci.pdf" TargetMode="External"/><Relationship Id="rId1943" Type="http://schemas.openxmlformats.org/officeDocument/2006/relationships/hyperlink" Target="https://dspace.lib.hawaii.edu/bitstream/10790/4239/1/EP7.207.pdf" TargetMode="External"/><Relationship Id="rId28" Type="http://schemas.openxmlformats.org/officeDocument/2006/relationships/hyperlink" Target="https://dspace.lib.hawaii.edu/bitstream/10790/3712/1/UHCCP4.203.pdf" TargetMode="External"/><Relationship Id="rId1803" Type="http://schemas.openxmlformats.org/officeDocument/2006/relationships/hyperlink" Target="https://dspace.lib.hawaii.edu/bitstream/10790/4059/1/IntChancellorMemo2017Oct23.pdf" TargetMode="External"/><Relationship Id="rId177" Type="http://schemas.openxmlformats.org/officeDocument/2006/relationships/hyperlink" Target="https://dspace.lib.hawaii.edu/bitstream/10790/3597/1/CPR_Accounting2013.pdf" TargetMode="External"/><Relationship Id="rId384" Type="http://schemas.openxmlformats.org/officeDocument/2006/relationships/hyperlink" Target="https://dspace.lib.hawaii.edu/bitstream/10790/3706/1/TRIO_KCC.pdf" TargetMode="External"/><Relationship Id="rId591" Type="http://schemas.openxmlformats.org/officeDocument/2006/relationships/hyperlink" Target="https://dspace.lib.hawaii.edu/bitstream/10790/3833/1/KSCM_instructions.pdf" TargetMode="External"/><Relationship Id="rId2065" Type="http://schemas.openxmlformats.org/officeDocument/2006/relationships/hyperlink" Target="https://dspace.lib.hawaii.edu/bitstream/10790/3699/1/SustainabilityPlanKCC.pdf" TargetMode="External"/><Relationship Id="rId2272" Type="http://schemas.openxmlformats.org/officeDocument/2006/relationships/hyperlink" Target="http://www.hawaii.edu/offices/bor/" TargetMode="External"/><Relationship Id="rId244" Type="http://schemas.openxmlformats.org/officeDocument/2006/relationships/hyperlink" Target="https://dspace.lib.hawaii.edu/bitstream/10790/3641/1/IntNonResStudentsKCC.pdf" TargetMode="External"/><Relationship Id="rId689" Type="http://schemas.openxmlformats.org/officeDocument/2006/relationships/hyperlink" Target="https://dspace.lib.hawaii.edu/bitstream/10790/3209/1/catalog_2017-2018.pdf" TargetMode="External"/><Relationship Id="rId896" Type="http://schemas.openxmlformats.org/officeDocument/2006/relationships/hyperlink" Target="https://dspace.lib.hawaii.edu/bitstream/10790/3209/1/catalog_2017-2018.pdf" TargetMode="External"/><Relationship Id="rId1081" Type="http://schemas.openxmlformats.org/officeDocument/2006/relationships/hyperlink" Target="https://dspace.lib.hawaii.edu/bitstream/10790/3888/1/OSA_KCC.pdf" TargetMode="External"/><Relationship Id="rId451" Type="http://schemas.openxmlformats.org/officeDocument/2006/relationships/hyperlink" Target="https://dspace.lib.hawaii.edu/bitstream/10790/3209/1/catalog_2017-2018.pdf" TargetMode="External"/><Relationship Id="rId549" Type="http://schemas.openxmlformats.org/officeDocument/2006/relationships/hyperlink" Target="https://dspace.lib.hawaii.edu/bitstream/10790/3563/1/BOR_RP12.201.pdf" TargetMode="External"/><Relationship Id="rId756" Type="http://schemas.openxmlformats.org/officeDocument/2006/relationships/hyperlink" Target="https://dspace.lib.hawaii.edu/bitstream/10790/3209/1/catalog_2017-2018.pdf" TargetMode="External"/><Relationship Id="rId1179" Type="http://schemas.openxmlformats.org/officeDocument/2006/relationships/hyperlink" Target="https://dspace.lib.hawaii.edu/bitstream/10790/3901/1/RadiologicalTechAdmissionReq.pdf" TargetMode="External"/><Relationship Id="rId1386" Type="http://schemas.openxmlformats.org/officeDocument/2006/relationships/hyperlink" Target="https://dspace.lib.hawaii.edu/bitstream/10790/3570/1/BOR_RP9.212.pdf" TargetMode="External"/><Relationship Id="rId1593" Type="http://schemas.openxmlformats.org/officeDocument/2006/relationships/hyperlink" Target="https://dspace.lib.hawaii.edu/bitstream/10790/4068/1/kcctechplan2015.pdf" TargetMode="External"/><Relationship Id="rId2132" Type="http://schemas.openxmlformats.org/officeDocument/2006/relationships/hyperlink" Target="https://dspace.lib.hawaii.edu/bitstream/10790/4220/1/CACMin2016Oct4.pdf" TargetMode="External"/><Relationship Id="rId2437" Type="http://schemas.openxmlformats.org/officeDocument/2006/relationships/hyperlink" Target="https://dspace.lib.hawaii.edu/bitstream/10790/4214/1/BOR_SampleMemoToVPCC.pdf" TargetMode="External"/><Relationship Id="rId104" Type="http://schemas.openxmlformats.org/officeDocument/2006/relationships/hyperlink" Target="https://dspace.lib.hawaii.edu/bitstream/10790/3589/1/CORE_KCCWeb.pdf" TargetMode="External"/><Relationship Id="rId311" Type="http://schemas.openxmlformats.org/officeDocument/2006/relationships/hyperlink" Target="https://dspace.lib.hawaii.edu/bitstream/10790/3676/1/ProgramReviewOFIE.pdf" TargetMode="External"/><Relationship Id="rId409" Type="http://schemas.openxmlformats.org/officeDocument/2006/relationships/hyperlink" Target="https://dspace.lib.hawaii.edu/bitstream/10790/3696/1/StudentSuccessWeb.pdf" TargetMode="External"/><Relationship Id="rId963" Type="http://schemas.openxmlformats.org/officeDocument/2006/relationships/hyperlink" Target="https://dspace.lib.hawaii.edu/bitstream/10790/3925/1/StudyHubFeedback.xlsx" TargetMode="External"/><Relationship Id="rId1039" Type="http://schemas.openxmlformats.org/officeDocument/2006/relationships/hyperlink" Target="https://dspace.lib.hawaii.edu/bitstream/10790/3751/1/ARPD_Tutoring2015.pdf" TargetMode="External"/><Relationship Id="rId1246" Type="http://schemas.openxmlformats.org/officeDocument/2006/relationships/hyperlink" Target="https://dspace.lib.hawaii.edu/bitstream/10790/3736/1/AdmissionsToolboxKCC.pdf" TargetMode="External"/><Relationship Id="rId1898" Type="http://schemas.openxmlformats.org/officeDocument/2006/relationships/hyperlink" Target="https://dspace.lib.hawaii.edu/bitstream/10790/4285/1/Ohana_AhaKalaualani.pdf" TargetMode="External"/><Relationship Id="rId92" Type="http://schemas.openxmlformats.org/officeDocument/2006/relationships/hyperlink" Target="https://dspace.lib.hawaii.edu/bitstream/10790/3663/1/NonCreditProgramsKCC.pdf" TargetMode="External"/><Relationship Id="rId616" Type="http://schemas.openxmlformats.org/officeDocument/2006/relationships/hyperlink" Target="https://dspace.lib.hawaii.edu/bitstream/10790/3836/1/KualiCMLearningOutcomes.pdf" TargetMode="External"/><Relationship Id="rId823" Type="http://schemas.openxmlformats.org/officeDocument/2006/relationships/hyperlink" Target="https://dspace.lib.hawaii.edu/bitstream/10790/3714/1/UHCCP5.203.pdf" TargetMode="External"/><Relationship Id="rId1453" Type="http://schemas.openxmlformats.org/officeDocument/2006/relationships/hyperlink" Target="https://dspace.lib.hawaii.edu/bitstream/10790/4010/1/BOR_RP5.210.pdf" TargetMode="External"/><Relationship Id="rId1660" Type="http://schemas.openxmlformats.org/officeDocument/2006/relationships/hyperlink" Target="https://dspace.lib.hawaii.edu/bitstream/10790/4070/1/KCCTechProcurementForm.pdf" TargetMode="External"/><Relationship Id="rId1758" Type="http://schemas.openxmlformats.org/officeDocument/2006/relationships/hyperlink" Target="https://dspace.lib.hawaii.edu/bitstream/10790/4016/1/BOR_TFSFBudgetFY18.xlsx" TargetMode="External"/><Relationship Id="rId2504" Type="http://schemas.openxmlformats.org/officeDocument/2006/relationships/hyperlink" Target="https://dspace.lib.hawaii.edu/bitstream/10790/4135/1/UHCCP4.101.pdf" TargetMode="External"/><Relationship Id="rId1106" Type="http://schemas.openxmlformats.org/officeDocument/2006/relationships/hyperlink" Target="https://dspace.lib.hawaii.edu/bitstream/10790/3758/1/BOSACalendar2016-2017.pdf" TargetMode="External"/><Relationship Id="rId1313" Type="http://schemas.openxmlformats.org/officeDocument/2006/relationships/hyperlink" Target="https://dspace.lib.hawaii.edu/bitstream/10790/3742/1/AnnualAssessCafe.pdf" TargetMode="External"/><Relationship Id="rId1520" Type="http://schemas.openxmlformats.org/officeDocument/2006/relationships/hyperlink" Target="https://dspace.lib.hawaii.edu/bitstream/10790/4007/1/BOR_RP1.205.pdf" TargetMode="External"/><Relationship Id="rId1965" Type="http://schemas.openxmlformats.org/officeDocument/2006/relationships/hyperlink" Target="https://dspace.lib.hawaii.edu/bitstream/10790/4310/1/SSC_WhatIsSSP.pdf" TargetMode="External"/><Relationship Id="rId1618" Type="http://schemas.openxmlformats.org/officeDocument/2006/relationships/hyperlink" Target="https://dspace.lib.hawaii.edu/bitstream/10790/4025/1/CELTT_WorkshopEvalSum.xlsx" TargetMode="External"/><Relationship Id="rId1825" Type="http://schemas.openxmlformats.org/officeDocument/2006/relationships/hyperlink" Target="https://dspace.lib.hawaii.edu/bitstream/10790/4063/1/IntPresMemo_Budget2014Apr15.pdf" TargetMode="External"/><Relationship Id="rId199" Type="http://schemas.openxmlformats.org/officeDocument/2006/relationships/hyperlink" Target="https://dspace.lib.hawaii.edu/bitstream/10790/3710/1/UHCC_EngMathInterimReport.pdf" TargetMode="External"/><Relationship Id="rId2087" Type="http://schemas.openxmlformats.org/officeDocument/2006/relationships/hyperlink" Target="https://dspace.lib.hawaii.edu/bitstream/10790/4318/1/TeachEquilReportAY2017.xlsx" TargetMode="External"/><Relationship Id="rId2294" Type="http://schemas.openxmlformats.org/officeDocument/2006/relationships/hyperlink" Target="https://dspace.lib.hawaii.edu/bitstream/10790/4209/1/BOR_RP2.204.pdf" TargetMode="External"/><Relationship Id="rId266" Type="http://schemas.openxmlformats.org/officeDocument/2006/relationships/hyperlink" Target="https://dspace.lib.hawaii.edu/bitstream/10790/3720/1/UHCCStrategicDirections_Sp2018.pdf" TargetMode="External"/><Relationship Id="rId473" Type="http://schemas.openxmlformats.org/officeDocument/2006/relationships/hyperlink" Target="https://dspace.lib.hawaii.edu/bitstream/10790/3209/1/catalog_2017-2018.pdf" TargetMode="External"/><Relationship Id="rId680" Type="http://schemas.openxmlformats.org/officeDocument/2006/relationships/hyperlink" Target="https://dspace.lib.hawaii.edu/bitstream/10790/3549/1/AnnualReport2016-2017.pdf" TargetMode="External"/><Relationship Id="rId2154" Type="http://schemas.openxmlformats.org/officeDocument/2006/relationships/hyperlink" Target="https://dspace.lib.hawaii.edu/bitstream/10790/4311/1/SSPathwayModelPresentation.pdf" TargetMode="External"/><Relationship Id="rId2361" Type="http://schemas.openxmlformats.org/officeDocument/2006/relationships/hyperlink" Target="https://dspace.lib.hawaii.edu/bitstream/10790/4176/1/BOR_Bylaws2015.pdf" TargetMode="External"/><Relationship Id="rId126" Type="http://schemas.openxmlformats.org/officeDocument/2006/relationships/hyperlink" Target="https://dspace.lib.hawaii.edu/bitstream/10790/3690/1/StrategicPlanKCC.pdf" TargetMode="External"/><Relationship Id="rId333" Type="http://schemas.openxmlformats.org/officeDocument/2006/relationships/hyperlink" Target="https://dspace.lib.hawaii.ehttps:/dspace.lib.hawaii.edu/bitstream/10790/3691/1/StratPlanScoreCard.pdf" TargetMode="External"/><Relationship Id="rId540" Type="http://schemas.openxmlformats.org/officeDocument/2006/relationships/hyperlink" Target="https://dspace.lib.hawaii.edu/bitstream/10790/3661/1/NetPriceCalculatorKCC.pdf" TargetMode="External"/><Relationship Id="rId778" Type="http://schemas.openxmlformats.org/officeDocument/2006/relationships/hyperlink" Target="https://dspace.lib.hawaii.edu/bitstream/10790/3602/1/CPR_StudentAffaris2016-2019.pdf" TargetMode="External"/><Relationship Id="rId985" Type="http://schemas.openxmlformats.org/officeDocument/2006/relationships/hyperlink" Target="https://dspace.lib.hawaii.edu/bitstream/10790/3967/1/UHLibrariesIntrasystemLendPolicies.pdf" TargetMode="External"/><Relationship Id="rId1170" Type="http://schemas.openxmlformats.org/officeDocument/2006/relationships/hyperlink" Target="https://dspace.lib.hawaii.edu/bitstream/10790/3757/1/BOR_RP5.211.pdf" TargetMode="External"/><Relationship Id="rId2014" Type="http://schemas.openxmlformats.org/officeDocument/2006/relationships/hyperlink" Target="https://dspace.lib.hawaii.edu/bitstream/10790/3695/1/StudentSuccessPathwayPlans.pdf" TargetMode="External"/><Relationship Id="rId2221" Type="http://schemas.openxmlformats.org/officeDocument/2006/relationships/hyperlink" Target="https://dspace.lib.hawaii.edu/bitstream/10790/4256/1/HRS304A.pdf" TargetMode="External"/><Relationship Id="rId2459" Type="http://schemas.openxmlformats.org/officeDocument/2006/relationships/hyperlink" Target="https://dspace.lib.hawaii.edu/bitstream/10790/4341/1/UHCCP1.101.pdf" TargetMode="External"/><Relationship Id="rId638" Type="http://schemas.openxmlformats.org/officeDocument/2006/relationships/hyperlink" Target="https://dspace.lib.hawaii.edu/bitstream/10790/3709/1/UHCC_EngMathCompletionRatios.pdf" TargetMode="External"/><Relationship Id="rId845" Type="http://schemas.openxmlformats.org/officeDocument/2006/relationships/hyperlink" Target="https://dspace.lib.hawaii.edu/bitstream/10790/3929/1/SuccessOnlineLearnersWeb.pdf" TargetMode="External"/><Relationship Id="rId1030" Type="http://schemas.openxmlformats.org/officeDocument/2006/relationships/hyperlink" Target="https://dspace.lib.hawaii.edu/bitstream/10790/3846/1/LibraryInstructionSLOReport2015.pdf" TargetMode="External"/><Relationship Id="rId1268" Type="http://schemas.openxmlformats.org/officeDocument/2006/relationships/hyperlink" Target="https://dspace.lib.hawaii.edu/bitstream/10790/3895/1/PerformingArtsKCC.pdf" TargetMode="External"/><Relationship Id="rId1475" Type="http://schemas.openxmlformats.org/officeDocument/2006/relationships/hyperlink" Target="https://dspace.lib.hawaii.edu/bitstream/10790/3569/1/BOR_RP9.201.pdf" TargetMode="External"/><Relationship Id="rId1682" Type="http://schemas.openxmlformats.org/officeDocument/2006/relationships/hyperlink" Target="https://dspace.lib.hawaii.edu/bitstream/10790/4030/1/DE_FacSurv.pdf" TargetMode="External"/><Relationship Id="rId2319" Type="http://schemas.openxmlformats.org/officeDocument/2006/relationships/hyperlink" Target="https://dspace.lib.hawaii.edu/bitstream/10790/4211/1/BOR_RP4.201.pdf" TargetMode="External"/><Relationship Id="rId400" Type="http://schemas.openxmlformats.org/officeDocument/2006/relationships/hyperlink" Target="https://dspace.lib.hawaii.edu/bitstream/10790/3578/1/CampusClimateSurveyKCC.pdf" TargetMode="External"/><Relationship Id="rId705" Type="http://schemas.openxmlformats.org/officeDocument/2006/relationships/hyperlink" Target="https://dspace.lib.hawaii.edu/bitstream/10790/3971/1/UHsystemArticulationAgreements.pdf" TargetMode="External"/><Relationship Id="rId1128" Type="http://schemas.openxmlformats.org/officeDocument/2006/relationships/hyperlink" Target="https://dspace.lib.hawaii.edu/bitstream/10790/3678/1/RegIndependentOrgWeb.pdf" TargetMode="External"/><Relationship Id="rId1335" Type="http://schemas.openxmlformats.org/officeDocument/2006/relationships/hyperlink" Target="https://dspace.lib.hawaii.edu/bitstream/10790/3879/1/NewsAndEventsMidSchAVIDFair.pdf" TargetMode="External"/><Relationship Id="rId1542" Type="http://schemas.openxmlformats.org/officeDocument/2006/relationships/hyperlink" Target="https://dspace.lib.hawaii.edu/bitstream/10790/4089/1/Ohana_TEACH.pdf" TargetMode="External"/><Relationship Id="rId1987" Type="http://schemas.openxmlformats.org/officeDocument/2006/relationships/hyperlink" Target="https://dspace.lib.hawaii.edu/bitstream/10790/4313/1/StudentCongressWeb.pdf" TargetMode="External"/><Relationship Id="rId912" Type="http://schemas.openxmlformats.org/officeDocument/2006/relationships/hyperlink" Target="https://dspace.lib.hawaii.edu/bitstream/10790/3554/1/ARPD_HOST2016.pdf" TargetMode="External"/><Relationship Id="rId1847" Type="http://schemas.openxmlformats.org/officeDocument/2006/relationships/hyperlink" Target="https://dspace.lib.hawaii.edu/bitstream/10790/4137/1/UHCCP8.200.pdf" TargetMode="External"/><Relationship Id="rId41" Type="http://schemas.openxmlformats.org/officeDocument/2006/relationships/hyperlink" Target="https://dspace.lib.hawaii.edu/bitstream/10790/3558/1/ARPDHome.pdf" TargetMode="External"/><Relationship Id="rId1402" Type="http://schemas.openxmlformats.org/officeDocument/2006/relationships/hyperlink" Target="https://dspace.lib.hawaii.edu/bitstream/10790/4139/1/UHCCP9.104.pdf" TargetMode="External"/><Relationship Id="rId1707" Type="http://schemas.openxmlformats.org/officeDocument/2006/relationships/hyperlink" Target="https://dspace.lib.hawaii.edu/bitstream/10790/4150/1/VCAAEmail2017Sep22.pdf" TargetMode="External"/><Relationship Id="rId190" Type="http://schemas.openxmlformats.org/officeDocument/2006/relationships/hyperlink" Target="https://dspace.lib.hawaii.ehttps:/dspace.lib.hawaii.edu/bitstream/10790/3691/1/StratPlanScoreCard.pdf" TargetMode="External"/><Relationship Id="rId288" Type="http://schemas.openxmlformats.org/officeDocument/2006/relationships/hyperlink" Target="https://dspace.lib.hawaii.edu/bitstream/10790/3685/1/SSPTemplate2018-2019.pdf" TargetMode="External"/><Relationship Id="rId1914" Type="http://schemas.openxmlformats.org/officeDocument/2006/relationships/hyperlink" Target="https://dspace.lib.hawaii.edu/bitstream/10790/3630/1/FunctStateKCC.pdf" TargetMode="External"/><Relationship Id="rId495" Type="http://schemas.openxmlformats.org/officeDocument/2006/relationships/hyperlink" Target="https://dspace.lib.hawaii.edu/bitstream/10790/3658/1/MOA_KaimukiHigh.pdf" TargetMode="External"/><Relationship Id="rId2176" Type="http://schemas.openxmlformats.org/officeDocument/2006/relationships/hyperlink" Target="https://dspace.lib.hawaii.edu/bitstream/10790/4261/1/IntChancellorEmail2016Sep6.pdf" TargetMode="External"/><Relationship Id="rId2383" Type="http://schemas.openxmlformats.org/officeDocument/2006/relationships/hyperlink" Target="https://dspace.lib.hawaii.edu/bitstream/10790/4203/1/BOR_Min2017Oct31andIAFP.pdf" TargetMode="External"/><Relationship Id="rId148" Type="http://schemas.openxmlformats.org/officeDocument/2006/relationships/hyperlink" Target="https://dspace.lib.hawaii.edu/bitstream/10790/3650/1/KOP1.111.pdf" TargetMode="External"/><Relationship Id="rId355" Type="http://schemas.openxmlformats.org/officeDocument/2006/relationships/hyperlink" Target="https://dspace.lib.hawaii.edu/bitstream/10790/3599/1/CPR_HOST2016.pdf" TargetMode="External"/><Relationship Id="rId562" Type="http://schemas.openxmlformats.org/officeDocument/2006/relationships/hyperlink" Target="https://dspace.lib.hawaii.edu/bitstream/10790/3544/1/AccreditationReport_CODA2016.pdf" TargetMode="External"/><Relationship Id="rId1192" Type="http://schemas.openxmlformats.org/officeDocument/2006/relationships/hyperlink" Target="https://dspace.lib.hawaii.edu/bitstream/10790/3970/1/UHRegistrarAgenda2017Mar1.pdf" TargetMode="External"/><Relationship Id="rId2036" Type="http://schemas.openxmlformats.org/officeDocument/2006/relationships/hyperlink" Target="https://dspace.lib.hawaii.edu/bitstream/10790/4284/1/Ohana_AdminStaffCouncil.pdf" TargetMode="External"/><Relationship Id="rId2243" Type="http://schemas.openxmlformats.org/officeDocument/2006/relationships/hyperlink" Target="https://dspace.lib.hawaii.edu/bitstream/10790/4176/1/BOR_Bylaws2015.pdf" TargetMode="External"/><Relationship Id="rId2450" Type="http://schemas.openxmlformats.org/officeDocument/2006/relationships/hyperlink" Target="https://dspace.lib.hawaii.edu/bitstream/10790/4331/1/UH_OrgChart4.pdf" TargetMode="External"/><Relationship Id="rId215" Type="http://schemas.openxmlformats.org/officeDocument/2006/relationships/hyperlink" Target="https://dspace.lib.hawaii.edu/bitstream/10790/3695/1/StudentSuccessPathwayPlans.pdf" TargetMode="External"/><Relationship Id="rId422" Type="http://schemas.openxmlformats.org/officeDocument/2006/relationships/hyperlink" Target="https://dspace.lib.hawaii.edu/bitstream/10790/3695/1/StudentSuccessPathwayPlans.pdf" TargetMode="External"/><Relationship Id="rId867" Type="http://schemas.openxmlformats.org/officeDocument/2006/relationships/hyperlink" Target="https://dspace.lib.hawaii.edu/bitstream/10790/3793/1/EP5.209.pdf" TargetMode="External"/><Relationship Id="rId1052" Type="http://schemas.openxmlformats.org/officeDocument/2006/relationships/hyperlink" Target="https://dspace.lib.hawaii.edu/bitstream/10790/3788/1/EBSCOforHiLibraryConsortium2016-2020.pdf" TargetMode="External"/><Relationship Id="rId1497" Type="http://schemas.openxmlformats.org/officeDocument/2006/relationships/hyperlink" Target="https://dspace.lib.hawaii.edu/bitstream/10790/4144/1/UHPAWebWhoWeAre.pdf" TargetMode="External"/><Relationship Id="rId2103" Type="http://schemas.openxmlformats.org/officeDocument/2006/relationships/hyperlink" Target="https://dspace.lib.hawaii.edu/bitstream/10790/4235/1/EnrollManage_Reignite.pdf" TargetMode="External"/><Relationship Id="rId2310" Type="http://schemas.openxmlformats.org/officeDocument/2006/relationships/hyperlink" Target="https://dspace.lib.hawaii.edu/bitstream/10790/4203/1/BOR_Min2017Oct31andIAFP.pdf" TargetMode="External"/><Relationship Id="rId727" Type="http://schemas.openxmlformats.org/officeDocument/2006/relationships/hyperlink" Target="https://dspace.lib.hawaii.edu/bitstream/10790/3675/1/ProgramAccreditationKCC.pdf" TargetMode="External"/><Relationship Id="rId934" Type="http://schemas.openxmlformats.org/officeDocument/2006/relationships/hyperlink" Target="http://manoa.hawaii.edu/ola/" TargetMode="External"/><Relationship Id="rId1357" Type="http://schemas.openxmlformats.org/officeDocument/2006/relationships/hyperlink" Target="https://dspace.lib.hawaii.edu/bitstream/10790/3792/1/EP2.214.pdf" TargetMode="External"/><Relationship Id="rId1564" Type="http://schemas.openxmlformats.org/officeDocument/2006/relationships/hyperlink" Target="https://dspace.lib.hawaii.edu/bitstream/10790/4009/1/BOR_RP10.202.pdf" TargetMode="External"/><Relationship Id="rId1771" Type="http://schemas.openxmlformats.org/officeDocument/2006/relationships/hyperlink" Target="https://dspace.lib.hawaii.edu/bitstream/10790/4093/1/OPRPM_Form63.pdf" TargetMode="External"/><Relationship Id="rId2408" Type="http://schemas.openxmlformats.org/officeDocument/2006/relationships/hyperlink" Target="https://dspace.lib.hawaii.edu/bitstream/10790/4322/1/UH_Crosswalk.pdf" TargetMode="External"/><Relationship Id="rId63" Type="http://schemas.openxmlformats.org/officeDocument/2006/relationships/hyperlink" Target="https://dspace.lib.hawaii.edu/bitstream/10790/3566/1/BOR_RP4.207.pdf" TargetMode="External"/><Relationship Id="rId1217" Type="http://schemas.openxmlformats.org/officeDocument/2006/relationships/hyperlink" Target="https://dspace.lib.hawaii.edu/bitstream/10790/3869/1/NativeHawaiianCTEReport2017.pdf" TargetMode="External"/><Relationship Id="rId1424" Type="http://schemas.openxmlformats.org/officeDocument/2006/relationships/hyperlink" Target="https://dspace.lib.hawaii.edu/bitstream/10790/3998/1/AP9.890.pdf" TargetMode="External"/><Relationship Id="rId1631" Type="http://schemas.openxmlformats.org/officeDocument/2006/relationships/hyperlink" Target="https://dspace.lib.hawaii.edu/bitstream/10790/4043/1/FacSenateDECommActionRequests.pdf" TargetMode="External"/><Relationship Id="rId1869" Type="http://schemas.openxmlformats.org/officeDocument/2006/relationships/image" Target="media/image17.png"/><Relationship Id="rId1729" Type="http://schemas.openxmlformats.org/officeDocument/2006/relationships/hyperlink" Target="https://dspace.lib.hawaii.edu/bitstream/10790/4011/1/BOR_RP8.204.pdf" TargetMode="External"/><Relationship Id="rId1936" Type="http://schemas.openxmlformats.org/officeDocument/2006/relationships/hyperlink" Target="https://dspace.lib.hawaii.edu/bitstream/10790/3643/1/K5.202.pdf" TargetMode="External"/><Relationship Id="rId2198" Type="http://schemas.openxmlformats.org/officeDocument/2006/relationships/hyperlink" Target="https://dspace.lib.hawaii.edu/bitstream/10790/4348/1/VCASBudgetSurv_NURS.pdf" TargetMode="External"/><Relationship Id="rId377" Type="http://schemas.openxmlformats.org/officeDocument/2006/relationships/hyperlink" Target="https://dspace.lib.hawaii.edu/bitstream/10790/3688/1/STEMFactSheet.pdf" TargetMode="External"/><Relationship Id="rId584" Type="http://schemas.openxmlformats.org/officeDocument/2006/relationships/hyperlink" Target="https://dspace.lib.hawaii.edu/bitstream/10790/3209/1/catalog_2017-2018.pdf" TargetMode="External"/><Relationship Id="rId2058" Type="http://schemas.openxmlformats.org/officeDocument/2006/relationships/image" Target="media/image18.png"/><Relationship Id="rId2265" Type="http://schemas.openxmlformats.org/officeDocument/2006/relationships/hyperlink" Target="https://dspace.lib.hawaii.edu/bitstream/10790/4172/1/ATG_Report2013May12.pdf" TargetMode="External"/><Relationship Id="rId5" Type="http://schemas.openxmlformats.org/officeDocument/2006/relationships/webSettings" Target="webSettings.xml"/><Relationship Id="rId237" Type="http://schemas.openxmlformats.org/officeDocument/2006/relationships/hyperlink" Target="https://dspace.lib.hawaii.edu/bitstream/10790/3689/1/STEMWeb.pdf" TargetMode="External"/><Relationship Id="rId791" Type="http://schemas.openxmlformats.org/officeDocument/2006/relationships/hyperlink" Target="https://dspace.lib.hawaii.edu/bitstream/10790/3865/1/MihalanaauWeb.pdf" TargetMode="External"/><Relationship Id="rId889" Type="http://schemas.openxmlformats.org/officeDocument/2006/relationships/hyperlink" Target="https://dspace.lib.hawaii.edu/bitstream/10790/3814/1/InstructorBasedFocusDesignPropForm.pdf" TargetMode="External"/><Relationship Id="rId1074" Type="http://schemas.openxmlformats.org/officeDocument/2006/relationships/hyperlink" Target="https://drive.google.com/drive/folders/0B1YTNeetInpMMjR6Y0VBak9oSmc" TargetMode="External"/><Relationship Id="rId2472" Type="http://schemas.openxmlformats.org/officeDocument/2006/relationships/hyperlink" Target="https://dspace.lib.hawaii.edu/bitstream/10790/4138/1/UHCCP8.201.pdf" TargetMode="External"/><Relationship Id="rId444" Type="http://schemas.openxmlformats.org/officeDocument/2006/relationships/hyperlink" Target="https://dspace.lib.hawaii.edu/bitstream/10790/3209/1/catalog_2017-2018.pdf" TargetMode="External"/><Relationship Id="rId651" Type="http://schemas.openxmlformats.org/officeDocument/2006/relationships/hyperlink" Target="https://dspace.lib.hawaii.edu/bitstream/10790/3960/1/UHCCP5.200.pdf" TargetMode="External"/><Relationship Id="rId749" Type="http://schemas.openxmlformats.org/officeDocument/2006/relationships/hyperlink" Target="https://dspace.lib.hawaii.edu/bitstream/10790/3579/1/CatalogKCC.pdf" TargetMode="External"/><Relationship Id="rId1281" Type="http://schemas.openxmlformats.org/officeDocument/2006/relationships/hyperlink" Target="https://dspace.lib.hawaii.edu/bitstream/10790/3903/1/RespectTheLineKCC.pdf" TargetMode="External"/><Relationship Id="rId1379" Type="http://schemas.openxmlformats.org/officeDocument/2006/relationships/hyperlink" Target="https://dspace.lib.hawaii.edu/bitstream/10790/4091/1/OHR-EM.pdf" TargetMode="External"/><Relationship Id="rId1586" Type="http://schemas.openxmlformats.org/officeDocument/2006/relationships/hyperlink" Target="https://ohana.kapiolani.hawaii.edu/" TargetMode="External"/><Relationship Id="rId2125" Type="http://schemas.openxmlformats.org/officeDocument/2006/relationships/hyperlink" Target="https://dspace.lib.hawaii.edu/bitstream/10790/4167/1/AssessPlanForum2017Apr28.pdf" TargetMode="External"/><Relationship Id="rId2332" Type="http://schemas.openxmlformats.org/officeDocument/2006/relationships/hyperlink" Target="https://dspace.lib.hawaii.edu/bitstream/10790/4241/1/EP9.203.pdf" TargetMode="External"/><Relationship Id="rId304" Type="http://schemas.openxmlformats.org/officeDocument/2006/relationships/hyperlink" Target="https://dspace.lib.hawaii.edu/bitstream/10790/3626/1/FacultySenSLOAssessmentComWeb.pdf" TargetMode="External"/><Relationship Id="rId511" Type="http://schemas.openxmlformats.org/officeDocument/2006/relationships/hyperlink" Target="https://dspace.lib.hawaii.edu/bitstream/10790/3209/1/catalog_2017-2018.pdf" TargetMode="External"/><Relationship Id="rId609" Type="http://schemas.openxmlformats.org/officeDocument/2006/relationships/hyperlink" Target="https://dspace.lib.hawaii.edu/bitstream/10790/3971/1/UHsystemArticulationAgreements.pdf" TargetMode="External"/><Relationship Id="rId956" Type="http://schemas.openxmlformats.org/officeDocument/2006/relationships/hyperlink" Target="https://dspace.lib.hawaii.edu/bitstream/10790/3858/1/LibrarySurveyDataComp2014-2016.pdf" TargetMode="External"/><Relationship Id="rId1141" Type="http://schemas.openxmlformats.org/officeDocument/2006/relationships/hyperlink" Target="https://dspace.lib.hawaii.edu/bitstream/10790/3819/1/KaHueAnaha.pdf" TargetMode="External"/><Relationship Id="rId1239" Type="http://schemas.openxmlformats.org/officeDocument/2006/relationships/hyperlink" Target="file:///C:\Users\Sunyeen\Dropbox\ISER-Finishing-Team\Kapiolani%20ISER\Evidence\G.%20Standards\II.C\3-3.DualCreditWebRunningStart.pdf" TargetMode="External"/><Relationship Id="rId1793" Type="http://schemas.openxmlformats.org/officeDocument/2006/relationships/hyperlink" Target="https://dspace.lib.hawaii.edu/bitstream/10790/4150/1/VCAAEmail2017Sep22.pdf" TargetMode="External"/><Relationship Id="rId85" Type="http://schemas.openxmlformats.org/officeDocument/2006/relationships/hyperlink" Target="https://dspace.lib.hawaii.edu/bitstream/10790/3209/1/catalog_2017-2018.pdf" TargetMode="External"/><Relationship Id="rId816" Type="http://schemas.openxmlformats.org/officeDocument/2006/relationships/hyperlink" Target="https://dspace.lib.hawaii.edu/bitstream/10790/3790/1/ENGmodelCoReq.pdf" TargetMode="External"/><Relationship Id="rId1001" Type="http://schemas.openxmlformats.org/officeDocument/2006/relationships/hyperlink" Target="https://dspace.lib.hawaii.edu/bitstream/10790/3920/1/STEM_PeerMentorProg.pdf" TargetMode="External"/><Relationship Id="rId1446" Type="http://schemas.openxmlformats.org/officeDocument/2006/relationships/hyperlink" Target="https://dspace.lib.hawaii.edu/bitstream/10790/4060/1/IntChancellorMemo2018Feb9.pdf" TargetMode="External"/><Relationship Id="rId1653" Type="http://schemas.openxmlformats.org/officeDocument/2006/relationships/hyperlink" Target="https://dspace.lib.hawaii.edu/bitstream/10790/4099/1/ResolveSysTicketSoftware.pdf" TargetMode="External"/><Relationship Id="rId1860" Type="http://schemas.openxmlformats.org/officeDocument/2006/relationships/hyperlink" Target="https://dspace.lib.hawaii.edu/bitstream/10790/4111/1/UH_AdminProcCh8.pdf" TargetMode="External"/><Relationship Id="rId1306" Type="http://schemas.openxmlformats.org/officeDocument/2006/relationships/hyperlink" Target="https://dspace.lib.hawaii.edu/bitstream/10790/3952/1/UHAdvisingTransferNetwork.pdf" TargetMode="External"/><Relationship Id="rId1513" Type="http://schemas.openxmlformats.org/officeDocument/2006/relationships/hyperlink" Target="https://dspace.lib.hawaii.edu/bitstream/10790/4144/1/UHPAWebWhoWeAre.pdf" TargetMode="External"/><Relationship Id="rId1720" Type="http://schemas.openxmlformats.org/officeDocument/2006/relationships/hyperlink" Target="https://dspace.lib.hawaii.edu/bitstream/10790/4000/1/ARFTimelineAY17-18.pdf" TargetMode="External"/><Relationship Id="rId1958" Type="http://schemas.openxmlformats.org/officeDocument/2006/relationships/hyperlink" Target="https://dspace.lib.hawaii.edu/bitstream/10790/4222/1/CACMin2017Oct26.pdf" TargetMode="External"/><Relationship Id="rId12" Type="http://schemas.openxmlformats.org/officeDocument/2006/relationships/image" Target="media/image5.jpeg"/><Relationship Id="rId1818" Type="http://schemas.openxmlformats.org/officeDocument/2006/relationships/hyperlink" Target="https://dspace.lib.hawaii.edu/bitstream/10790/4105/1/StratPlanCouncilDocs.pdf" TargetMode="External"/><Relationship Id="rId161" Type="http://schemas.openxmlformats.org/officeDocument/2006/relationships/hyperlink" Target="https://dspace.lib.hawaii.edu/bitstream/10790/3632/1/GuidelinesForTenureAndPromotion.pdf" TargetMode="External"/><Relationship Id="rId399" Type="http://schemas.openxmlformats.org/officeDocument/2006/relationships/hyperlink" Target="https://dspace.lib.hawaii.edu/bitstream/10790/3604/1/DecisionMakingFlowchart.pdf" TargetMode="External"/><Relationship Id="rId2287" Type="http://schemas.openxmlformats.org/officeDocument/2006/relationships/hyperlink" Target="https://dspace.lib.hawaii.edu/bitstream/10790/3718/1/UHCCStrategicDirections_Fall2017.pdf" TargetMode="External"/><Relationship Id="rId2494" Type="http://schemas.openxmlformats.org/officeDocument/2006/relationships/hyperlink" Target="https://dspace.lib.hawaii.edu/bitstream/10790/4324/1/UH_CrosswalkPerformanceFund.pdf" TargetMode="External"/><Relationship Id="rId259" Type="http://schemas.openxmlformats.org/officeDocument/2006/relationships/hyperlink" Target="https://dspace.lib.hawaii.edu/bitstream/10790/3604/1/DecisionMakingFlowchart.pdf" TargetMode="External"/><Relationship Id="rId466" Type="http://schemas.openxmlformats.org/officeDocument/2006/relationships/hyperlink" Target="https://www.kapiolani.hawaii.edu/campus-life/student-services/counseling_form/star/" TargetMode="External"/><Relationship Id="rId673" Type="http://schemas.openxmlformats.org/officeDocument/2006/relationships/hyperlink" Target="https://dspace.lib.hawaii.edu/bitstream/10790/3899/1/ProjectOlonaWeb.pdf" TargetMode="External"/><Relationship Id="rId880" Type="http://schemas.openxmlformats.org/officeDocument/2006/relationships/hyperlink" Target="https://dspace.lib.hawaii.edu/bitstream/10790/3769/1/ChancellorMemoILO2018Mar13.pdf" TargetMode="External"/><Relationship Id="rId1096" Type="http://schemas.openxmlformats.org/officeDocument/2006/relationships/hyperlink" Target="https://dspace.lib.hawaii.edu/bitstream/10790/3585/1/ClassAvailabilityKCC.pdf" TargetMode="External"/><Relationship Id="rId2147" Type="http://schemas.openxmlformats.org/officeDocument/2006/relationships/hyperlink" Target="https://dspace.lib.hawaii.edu/bitstream/10790/4158/1/AdminStaffRetreatMin2016Aug2.pdf" TargetMode="External"/><Relationship Id="rId2354" Type="http://schemas.openxmlformats.org/officeDocument/2006/relationships/hyperlink" Target="https://dspace.lib.hawaii.edu/bitstream/10790/4189/1/BOR_Min2015Jan22.pdf" TargetMode="External"/><Relationship Id="rId119" Type="http://schemas.openxmlformats.org/officeDocument/2006/relationships/hyperlink" Target="https://dspace.lib.hawaii.edu/bitstream/10790/3584/1/ChancellorsCornerWebKCC.pdf" TargetMode="External"/><Relationship Id="rId326" Type="http://schemas.openxmlformats.org/officeDocument/2006/relationships/hyperlink" Target="https://dspace.lib.hawaii.edu/bitstream/10790/3592/1/CounselingLearningAssessment.xlsx" TargetMode="External"/><Relationship Id="rId533" Type="http://schemas.openxmlformats.org/officeDocument/2006/relationships/hyperlink" Target="https://dspace.lib.hawaii.edu/bitstream/10790/3583/1/ChancellorMemo2018Jan23.pdf" TargetMode="External"/><Relationship Id="rId978" Type="http://schemas.openxmlformats.org/officeDocument/2006/relationships/hyperlink" Target="https://dspace.lib.hawaii.edu/bitstream/10790/3812/1/InfoTechFY2017FY2018.pdf" TargetMode="External"/><Relationship Id="rId1163" Type="http://schemas.openxmlformats.org/officeDocument/2006/relationships/hyperlink" Target="https://dspace.lib.hawaii.edu/bitstream/10790/3765/1/CAAC_Guidelines.pdf" TargetMode="External"/><Relationship Id="rId1370" Type="http://schemas.openxmlformats.org/officeDocument/2006/relationships/hyperlink" Target="https://dspace.lib.hawaii.edu/bitstream/10790/4153/1/WorkatUH-ApplicationForms.pdf" TargetMode="External"/><Relationship Id="rId2007" Type="http://schemas.openxmlformats.org/officeDocument/2006/relationships/hyperlink" Target="https://dspace.lib.hawaii.edu/bitstream/10790/3574/1/CACCharter2017.pdf" TargetMode="External"/><Relationship Id="rId2214" Type="http://schemas.openxmlformats.org/officeDocument/2006/relationships/hyperlink" Target="https://dspace.lib.hawaii.edu/bitstream/10790/4273/1/KCCAssessStratPlan.pdf" TargetMode="External"/><Relationship Id="rId740" Type="http://schemas.openxmlformats.org/officeDocument/2006/relationships/hyperlink" Target="https://dspace.lib.hawaii.edu/bitstream/10790/3746/1/ARPD_ExerciseSportScience.pdf" TargetMode="External"/><Relationship Id="rId838" Type="http://schemas.openxmlformats.org/officeDocument/2006/relationships/hyperlink" Target="https://dspace.lib.hawaii.edu/bitstream/10790/4357/1/ClassAvailability-ASL.pdf" TargetMode="External"/><Relationship Id="rId1023" Type="http://schemas.openxmlformats.org/officeDocument/2006/relationships/hyperlink" Target="https://dspace.lib.hawaii.edu/bitstream/10790/3748/1/ARPD_Library2017.pdf" TargetMode="External"/><Relationship Id="rId1468" Type="http://schemas.openxmlformats.org/officeDocument/2006/relationships/hyperlink" Target="https://dspace.lib.hawaii.edu/bitstream/10790/4153/1/WorkatUH-ApplicationForms.pdf" TargetMode="External"/><Relationship Id="rId1675" Type="http://schemas.openxmlformats.org/officeDocument/2006/relationships/hyperlink" Target="https://dspace.lib.hawaii.edu/bitstream/10790/4106/1/TEACH_blog.pdf" TargetMode="External"/><Relationship Id="rId1882" Type="http://schemas.openxmlformats.org/officeDocument/2006/relationships/hyperlink" Target="https://dspace.lib.hawaii.edu/bitstream/10790/4260/1/InnovationEfforts.pdf" TargetMode="External"/><Relationship Id="rId2421" Type="http://schemas.openxmlformats.org/officeDocument/2006/relationships/hyperlink" Target="https://dspace.lib.hawaii.edu/bitstream/10790/4137/1/UHCCP8.200.pdf" TargetMode="External"/><Relationship Id="rId600" Type="http://schemas.openxmlformats.org/officeDocument/2006/relationships/hyperlink" Target="https://dspace.lib.hawaii.edu/bitstream/10790/3777/1/CPR_MedAssist2016.pdf" TargetMode="External"/><Relationship Id="rId1230" Type="http://schemas.openxmlformats.org/officeDocument/2006/relationships/hyperlink" Target="https://dspace.lib.hawaii.edu/bitstream/10790/3889/1/OSA_ServiceAreaSurvey.pdf" TargetMode="External"/><Relationship Id="rId1328" Type="http://schemas.openxmlformats.org/officeDocument/2006/relationships/hyperlink" Target="https://dspace.lib.hawaii.edu/bitstream/10790/3656/1/MaidaKamberCenterKCC.pdf" TargetMode="External"/><Relationship Id="rId1535" Type="http://schemas.openxmlformats.org/officeDocument/2006/relationships/hyperlink" Target="https://dspace.lib.hawaii.edu/bitstream/10790/3987/1/AP8.025.pdf" TargetMode="External"/><Relationship Id="rId905" Type="http://schemas.openxmlformats.org/officeDocument/2006/relationships/hyperlink" Target="https://dspace.lib.hawaii.edu/bitstream/10790/3567/1/BOR_RP5.201.pdf" TargetMode="External"/><Relationship Id="rId1742" Type="http://schemas.openxmlformats.org/officeDocument/2006/relationships/hyperlink" Target="https://dspace.lib.hawaii.edu/bitstream/10790/4053/1/FY17-18ARF_RankList.xlsx" TargetMode="External"/><Relationship Id="rId34" Type="http://schemas.openxmlformats.org/officeDocument/2006/relationships/hyperlink" Target="https://dspace.lib.hawaii.edu/bitstream/10790/3718/1/UHCCStrategicDirections_Fall2017.pdf" TargetMode="External"/><Relationship Id="rId1602" Type="http://schemas.openxmlformats.org/officeDocument/2006/relationships/hyperlink" Target="https://dspace.lib.hawaii.edu/bitstream/10790/4021/1/CCSSE_ResultsCELTT.pdf" TargetMode="External"/><Relationship Id="rId183" Type="http://schemas.openxmlformats.org/officeDocument/2006/relationships/hyperlink" Target="https://dspace.lib.hawaii.edu/bitstream/10790/3694/1/StudentServicesTaskstreamReports.pdf" TargetMode="External"/><Relationship Id="rId390" Type="http://schemas.openxmlformats.org/officeDocument/2006/relationships/hyperlink" Target="https://dspace.lib.hawaii.edu/bitstream/10790/3574/1/CACCharter2017.pdf" TargetMode="External"/><Relationship Id="rId1907" Type="http://schemas.openxmlformats.org/officeDocument/2006/relationships/hyperlink" Target="https://dspace.lib.hawaii.edu/bitstream/10790/3650/1/KOP1.111.pdf" TargetMode="External"/><Relationship Id="rId2071" Type="http://schemas.openxmlformats.org/officeDocument/2006/relationships/hyperlink" Target="https://dspace.lib.hawaii.edu/bitstream/10790/4350/1/WoLearningChampionsWeb.pdf" TargetMode="External"/><Relationship Id="rId250" Type="http://schemas.openxmlformats.org/officeDocument/2006/relationships/hyperlink" Target="https://dspace.lib.hawaii.edu/bitstream/10790/3574/1/CACCharter2017.pdf" TargetMode="External"/><Relationship Id="rId488" Type="http://schemas.openxmlformats.org/officeDocument/2006/relationships/hyperlink" Target="https://dspace.lib.hawaii.edu/bitstream/10790/3715/1/UHCCP5.211.pdf" TargetMode="External"/><Relationship Id="rId695" Type="http://schemas.openxmlformats.org/officeDocument/2006/relationships/hyperlink" Target="https://dspace.lib.hawaii.edu/bitstream/10790/3943/1/TranscriptEvalReqForm.pdf" TargetMode="External"/><Relationship Id="rId2169" Type="http://schemas.openxmlformats.org/officeDocument/2006/relationships/hyperlink" Target="https://dspace.lib.hawaii.edu/bitstream/10790/4262/1/IntChancellorEmail2017Jan16.pdf" TargetMode="External"/><Relationship Id="rId2376" Type="http://schemas.openxmlformats.org/officeDocument/2006/relationships/hyperlink" Target="https://dspace.lib.hawaii.edu/bitstream/10790/4199/1/BOR_Min2017Jan26.pdf" TargetMode="External"/><Relationship Id="rId110" Type="http://schemas.openxmlformats.org/officeDocument/2006/relationships/hyperlink" Target="https://dspace.lib.hawaii.edu/bitstream/10790/3609/1/EmploymentPrepCenterKCC.pdf" TargetMode="External"/><Relationship Id="rId348" Type="http://schemas.openxmlformats.org/officeDocument/2006/relationships/hyperlink" Target="https://dspace.lib.hawaii.edu/bitstream/10790/3683/1/SSJourney.pdf" TargetMode="External"/><Relationship Id="rId555" Type="http://schemas.openxmlformats.org/officeDocument/2006/relationships/hyperlink" Target="https://dspace.lib.hawaii.edu/bitstream/10790/3724/1/UHPAArtIV.pdf" TargetMode="External"/><Relationship Id="rId762" Type="http://schemas.openxmlformats.org/officeDocument/2006/relationships/hyperlink" Target="https://dspace.lib.hawaii.edu/bitstream/10790/3908/1/SLOHist151.pdf" TargetMode="External"/><Relationship Id="rId1185" Type="http://schemas.openxmlformats.org/officeDocument/2006/relationships/hyperlink" Target="https://dspace.lib.hawaii.edu/bitstream/10790/3874/1/NewsAndEventsFallFest.pdf" TargetMode="External"/><Relationship Id="rId1392" Type="http://schemas.openxmlformats.org/officeDocument/2006/relationships/hyperlink" Target="https://dspace.lib.hawaii.edu/bitstream/10790/3984/1/AdminLeadershipFeedbackProp.pdf" TargetMode="External"/><Relationship Id="rId2029" Type="http://schemas.openxmlformats.org/officeDocument/2006/relationships/hyperlink" Target="https://dspace.lib.hawaii.edu/bitstream/10790/3668/1/OrgChartsKCC2017.pdf" TargetMode="External"/><Relationship Id="rId2236" Type="http://schemas.openxmlformats.org/officeDocument/2006/relationships/hyperlink" Target="https://dspace.lib.hawaii.edu/bitstream/10790/4289/1/Ohana_ChancellorAMA.pdf" TargetMode="External"/><Relationship Id="rId2443" Type="http://schemas.openxmlformats.org/officeDocument/2006/relationships/hyperlink" Target="https://dspace.lib.hawaii.edu/bitstream/10790/4183/1/BOR_CPAMin2017Nov1.pdf" TargetMode="External"/><Relationship Id="rId208" Type="http://schemas.openxmlformats.org/officeDocument/2006/relationships/hyperlink" Target="https://dspace.lib.hawaii.edu/bitstream/10790/3681/1/SLOWeb.pdf" TargetMode="External"/><Relationship Id="rId415" Type="http://schemas.openxmlformats.org/officeDocument/2006/relationships/hyperlink" Target="https://dspace.lib.hawaii.edu/bitstream/10790/3672/1/PoliciesKCC.pdf" TargetMode="External"/><Relationship Id="rId622" Type="http://schemas.openxmlformats.org/officeDocument/2006/relationships/hyperlink" Target="http://ofie.kapiolani.hawaii.edu/program-review/" TargetMode="External"/><Relationship Id="rId1045" Type="http://schemas.openxmlformats.org/officeDocument/2006/relationships/hyperlink" Target="https://dspace.lib.hawaii.edu/bitstream/10790/3750/1/ARPD_TestCenter2015.pdf" TargetMode="External"/><Relationship Id="rId1252" Type="http://schemas.openxmlformats.org/officeDocument/2006/relationships/hyperlink" Target="https://dspace.lib.hawaii.edu/bitstream/10790/3558/1/ARPDHome.pdf" TargetMode="External"/><Relationship Id="rId1697" Type="http://schemas.openxmlformats.org/officeDocument/2006/relationships/hyperlink" Target="https://dspace.lib.hawaii.edu/bitstream/10790/4046/1/FinancialProjectionsFY13-15.xlsx" TargetMode="External"/><Relationship Id="rId2303" Type="http://schemas.openxmlformats.org/officeDocument/2006/relationships/hyperlink" Target="https://dspace.lib.hawaii.edu/bitstream/10790/4199/1/BOR_Min2017Jan26.pdf" TargetMode="External"/><Relationship Id="rId2510" Type="http://schemas.openxmlformats.org/officeDocument/2006/relationships/footer" Target="footer15.xml"/><Relationship Id="rId927" Type="http://schemas.openxmlformats.org/officeDocument/2006/relationships/hyperlink" Target="https://dspace.lib.hawaii.edu/bitstream/10790/3927/1/StudyHubWeb.pdf" TargetMode="External"/><Relationship Id="rId1112" Type="http://schemas.openxmlformats.org/officeDocument/2006/relationships/hyperlink" Target="https://dspace.lib.hawaii.edu/bitstream/10790/3648/1/KapoolokuProgramKCC.pdf" TargetMode="External"/><Relationship Id="rId1557" Type="http://schemas.openxmlformats.org/officeDocument/2006/relationships/hyperlink" Target="https://dspace.lib.hawaii.edu/bitstream/10790/3990/1/AP8.450.pdf" TargetMode="External"/><Relationship Id="rId1764" Type="http://schemas.openxmlformats.org/officeDocument/2006/relationships/hyperlink" Target="https://dspace.lib.hawaii.edu/bitstream/10790/3987/1/AP8.025.pdf" TargetMode="External"/><Relationship Id="rId1971" Type="http://schemas.openxmlformats.org/officeDocument/2006/relationships/hyperlink" Target="https://dspace.lib.hawaii.edu/bitstream/10790/4253/1/HiGreatLeadersSem.pdf" TargetMode="External"/><Relationship Id="rId56" Type="http://schemas.openxmlformats.org/officeDocument/2006/relationships/hyperlink" Target="https://dspace.lib.hawaii.edu/bitstream/10790/3668/1/OrgChartsKCC2017.pdf" TargetMode="External"/><Relationship Id="rId1417" Type="http://schemas.openxmlformats.org/officeDocument/2006/relationships/hyperlink" Target="https://dspace.lib.hawaii.edu/bitstream/10790/4055/1/HGEA_WhoWeRep.pdf" TargetMode="External"/><Relationship Id="rId1624" Type="http://schemas.openxmlformats.org/officeDocument/2006/relationships/hyperlink" Target="https://dspace.lib.hawaii.edu/bitstream/10790/4088/1/Ohana_Resources.pdf" TargetMode="External"/><Relationship Id="rId1831" Type="http://schemas.openxmlformats.org/officeDocument/2006/relationships/hyperlink" Target="https://dspace.lib.hawaii.edu/bitstream/10790/4137/1/UHCCP8.200.pdf" TargetMode="External"/><Relationship Id="rId1929" Type="http://schemas.openxmlformats.org/officeDocument/2006/relationships/hyperlink" Target="https://dspace.lib.hawaii.edu/bitstream/10790/3818/1/K5.201.pdf" TargetMode="External"/><Relationship Id="rId2093" Type="http://schemas.openxmlformats.org/officeDocument/2006/relationships/hyperlink" Target="https://dspace.lib.hawaii.edu/bitstream/10790/3718/1/UHCCStrategicDirections_Fall2017.pdf" TargetMode="External"/><Relationship Id="rId2398" Type="http://schemas.openxmlformats.org/officeDocument/2006/relationships/hyperlink" Target="https://dspace.lib.hawaii.edu/bitstream/10790/4066/1/KCCLongRangeDevPlanVol1.pdf" TargetMode="External"/><Relationship Id="rId272" Type="http://schemas.openxmlformats.org/officeDocument/2006/relationships/hyperlink" Target="https://dspace.lib.hawaii.edu/bitstream/10790/3576/1/CACMinutes.pdf" TargetMode="External"/><Relationship Id="rId577" Type="http://schemas.openxmlformats.org/officeDocument/2006/relationships/hyperlink" Target="https://dspace.lib.hawaii.edu/bitstream/10790/3209/1/catalog_2017-2018.pdf" TargetMode="External"/><Relationship Id="rId2160" Type="http://schemas.openxmlformats.org/officeDocument/2006/relationships/hyperlink" Target="https://dspace.lib.hawaii.edu/bitstream/10790/3699/1/SustainabilityPlanKCC.pdf" TargetMode="External"/><Relationship Id="rId2258" Type="http://schemas.openxmlformats.org/officeDocument/2006/relationships/hyperlink" Target="https://dspace.lib.hawaii.edu/bitstream/10790/4241/1/EP9.203.pdf" TargetMode="External"/><Relationship Id="rId132" Type="http://schemas.openxmlformats.org/officeDocument/2006/relationships/hyperlink" Target="https://dspace.lib.hawaii.edu/bitstream/10790/3704/1/TrackingEngagementAchievementAndLearning.pdf" TargetMode="External"/><Relationship Id="rId784" Type="http://schemas.openxmlformats.org/officeDocument/2006/relationships/hyperlink" Target="https://dspace.lib.hawaii.edu/bitstream/10790/3209/1/catalog_2017-2018.pdf" TargetMode="External"/><Relationship Id="rId991" Type="http://schemas.openxmlformats.org/officeDocument/2006/relationships/hyperlink" Target="https://dspace.lib.hawaii.edu/bitstream/10790/3856/1/LibrarySurvey.pdf" TargetMode="External"/><Relationship Id="rId1067" Type="http://schemas.openxmlformats.org/officeDocument/2006/relationships/hyperlink" Target="https://dspace.lib.hawaii.edu/bitstream/10790/3916/1/SSPathwayPlanStudentAffairs.pdf" TargetMode="External"/><Relationship Id="rId2020" Type="http://schemas.openxmlformats.org/officeDocument/2006/relationships/hyperlink" Target="https://dspace.lib.hawaii.edu/bitstream/10790/3567/1/BOR_RP5.201.pdf" TargetMode="External"/><Relationship Id="rId2465" Type="http://schemas.openxmlformats.org/officeDocument/2006/relationships/hyperlink" Target="https://dspace.lib.hawaii.edu/bitstream/10790/4212/1/BOR_RP4.208.pdf" TargetMode="External"/><Relationship Id="rId437" Type="http://schemas.openxmlformats.org/officeDocument/2006/relationships/hyperlink" Target="https://dspace.lib.hawaii.edu/bitstream/10790/3644/1/K9.495.pdf" TargetMode="External"/><Relationship Id="rId644" Type="http://schemas.openxmlformats.org/officeDocument/2006/relationships/hyperlink" Target="https://dspace.lib.hawaii.edu/bitstream/10790/3940/1/TestCenterWebAltPlacement.pdf" TargetMode="External"/><Relationship Id="rId851" Type="http://schemas.openxmlformats.org/officeDocument/2006/relationships/hyperlink" Target="https://dspace.lib.hawaii.edu/bitstream/10790/3798/1/FlipC4wardPost.pdf" TargetMode="External"/><Relationship Id="rId1274" Type="http://schemas.openxmlformats.org/officeDocument/2006/relationships/hyperlink" Target="https://dspace.lib.hawaii.edu/bitstream/10790/3915/1/SSPathwayAssessReport.pdf" TargetMode="External"/><Relationship Id="rId1481" Type="http://schemas.openxmlformats.org/officeDocument/2006/relationships/hyperlink" Target="https://dspace.lib.hawaii.edu/bitstream/10790/3605/1/DEPlan_2017-2020.pdf" TargetMode="External"/><Relationship Id="rId1579" Type="http://schemas.openxmlformats.org/officeDocument/2006/relationships/hyperlink" Target="https://dspace.lib.hawaii.edu/bitstream/10790/4133/1/UHCC_VPCCEquipAppFY17.xls" TargetMode="External"/><Relationship Id="rId2118" Type="http://schemas.openxmlformats.org/officeDocument/2006/relationships/hyperlink" Target="https://dspace.lib.hawaii.edu/bitstream/10790/4156/1/AdminStaffMin2017Feb13.pdf" TargetMode="External"/><Relationship Id="rId2325" Type="http://schemas.openxmlformats.org/officeDocument/2006/relationships/hyperlink" Target="https://dspace.lib.hawaii.edu/bitstream/10790/4200/1/BOR_Min2017Nov16.pdf" TargetMode="External"/><Relationship Id="rId504" Type="http://schemas.openxmlformats.org/officeDocument/2006/relationships/hyperlink" Target="https://dspace.lib.hawaii.edu/bitstream/10790/3657/1/MissionStatementKCC.pdf" TargetMode="External"/><Relationship Id="rId711" Type="http://schemas.openxmlformats.org/officeDocument/2006/relationships/hyperlink" Target="https://dspace.lib.hawaii.edu/bitstream/10790/3799/1/FoundationsGlobalMulticulturalPers.pdf" TargetMode="External"/><Relationship Id="rId949" Type="http://schemas.openxmlformats.org/officeDocument/2006/relationships/hyperlink" Target="https://dspace.lib.hawaii.edu/bitstream/10790/3849/1/LibraryNursingResources2013.pdf" TargetMode="External"/><Relationship Id="rId1134" Type="http://schemas.openxmlformats.org/officeDocument/2006/relationships/hyperlink" Target="https://dspace.lib.hawaii.edu/bitstream/10790/3810/1/HRemailTitleIXTraining2017Sep8.pdf" TargetMode="External"/><Relationship Id="rId1341" Type="http://schemas.openxmlformats.org/officeDocument/2006/relationships/hyperlink" Target="https://dspace.lib.hawaii.edu/bitstream/10790/3209/1/catalog_2017-2018.pdf" TargetMode="External"/><Relationship Id="rId1786" Type="http://schemas.openxmlformats.org/officeDocument/2006/relationships/hyperlink" Target="https://dspace.lib.hawaii.edu/bitstream/10790/4138/1/UHCCP8.201.pdf" TargetMode="External"/><Relationship Id="rId1993" Type="http://schemas.openxmlformats.org/officeDocument/2006/relationships/hyperlink" Target="https://dspace.lib.hawaii.edu/bitstream/10790/3576/1/CACMinutes.pdf" TargetMode="External"/><Relationship Id="rId78" Type="http://schemas.openxmlformats.org/officeDocument/2006/relationships/hyperlink" Target="https://dspace.lib.hawaii.edu/bitstream/10790/4369/1/Continued%20Compliance%20with%20Federal%20Regulations%20and%20Commission%20Policies.docx" TargetMode="External"/><Relationship Id="rId809" Type="http://schemas.openxmlformats.org/officeDocument/2006/relationships/hyperlink" Target="https://dspace.lib.hawaii.edu/bitstream/10790/3209/1/catalog_2017-2018.pdf" TargetMode="External"/><Relationship Id="rId1201" Type="http://schemas.openxmlformats.org/officeDocument/2006/relationships/hyperlink" Target="https://dspace.lib.hawaii.edu/bitstream/10790/3896/1/PlacementTestInfoKCC.pdf" TargetMode="External"/><Relationship Id="rId1439" Type="http://schemas.openxmlformats.org/officeDocument/2006/relationships/hyperlink" Target="https://dspace.lib.hawaii.edu/bitstream/10790/3991/1/AP8.956.pdf" TargetMode="External"/><Relationship Id="rId1646" Type="http://schemas.openxmlformats.org/officeDocument/2006/relationships/hyperlink" Target="https://dspace.lib.hawaii.edu/bitstream/10790/4084/1/Ohana_CELTT.pdf" TargetMode="External"/><Relationship Id="rId1853" Type="http://schemas.openxmlformats.org/officeDocument/2006/relationships/hyperlink" Target="https://dspace.lib.hawaii.edu/bitstream/10790/4012/1/BOR_RP8.209.pdf" TargetMode="External"/><Relationship Id="rId1506" Type="http://schemas.openxmlformats.org/officeDocument/2006/relationships/hyperlink" Target="https://dspace.lib.hawaii.edu/bitstream/10790/4146/1/UHPPIS_AdminProcCh9Personnel.pdf" TargetMode="External"/><Relationship Id="rId1713" Type="http://schemas.openxmlformats.org/officeDocument/2006/relationships/hyperlink" Target="https://dspace.lib.hawaii.edu/bitstream/10790/4017/1/BudgetAllocationFY2018.pdf" TargetMode="External"/><Relationship Id="rId1920" Type="http://schemas.openxmlformats.org/officeDocument/2006/relationships/hyperlink" Target="https://dspace.lib.hawaii.edu/bitstream/10790/3558/1/ARPDHome.pdf" TargetMode="External"/><Relationship Id="rId294" Type="http://schemas.openxmlformats.org/officeDocument/2006/relationships/hyperlink" Target="https://dspace.lib.hawaii.edu/bitstream/10790/3538/1/5YearBudgetPlanFY17.xlsx" TargetMode="External"/><Relationship Id="rId2182" Type="http://schemas.openxmlformats.org/officeDocument/2006/relationships/hyperlink" Target="https://dspace.lib.hawaii.edu/bitstream/10790/4224/1/CampusSurvStratPlan2016.pdf" TargetMode="External"/><Relationship Id="rId154" Type="http://schemas.openxmlformats.org/officeDocument/2006/relationships/hyperlink" Target="https://dspace.lib.hawaii.edu/bitstream/10790/3575/1/CACMin2017Sep26.pdf" TargetMode="External"/><Relationship Id="rId361" Type="http://schemas.openxmlformats.org/officeDocument/2006/relationships/hyperlink" Target="https://dspace.lib.hawaii.edu/bitstream/10790/3634/1/HawaiiPapaOKeAoWeb.pdf" TargetMode="External"/><Relationship Id="rId599" Type="http://schemas.openxmlformats.org/officeDocument/2006/relationships/hyperlink" Target="https://dspace.lib.hawaii.edu/bitstream/10790/3776/1/CPR_LibraryandLearningResources.pdf" TargetMode="External"/><Relationship Id="rId2042" Type="http://schemas.openxmlformats.org/officeDocument/2006/relationships/hyperlink" Target="https://dspace.lib.hawaii.edu/bitstream/10790/4288/1/Ohana_CACBudgetMin.pdf" TargetMode="External"/><Relationship Id="rId2487" Type="http://schemas.openxmlformats.org/officeDocument/2006/relationships/hyperlink" Target="https://dspace.lib.hawaii.edu/bitstream/10790/4140/1/UHCCP9.202.pdf" TargetMode="External"/><Relationship Id="rId459" Type="http://schemas.openxmlformats.org/officeDocument/2006/relationships/hyperlink" Target="https://dspace.lib.hawaii.edu/bitstream/10790/3598/1/CPR_CULN2016.pdf" TargetMode="External"/><Relationship Id="rId666" Type="http://schemas.openxmlformats.org/officeDocument/2006/relationships/hyperlink" Target="https://dspace.lib.hawaii.edu/bitstream/10790/3609/1/EmploymentPrepCenterKCC.pdf" TargetMode="External"/><Relationship Id="rId873" Type="http://schemas.openxmlformats.org/officeDocument/2006/relationships/hyperlink" Target="https://dspace.lib.hawaii.edu/bitstream/10790/3641/1/IntNonResStudentsKCC.pdf" TargetMode="External"/><Relationship Id="rId1089" Type="http://schemas.openxmlformats.org/officeDocument/2006/relationships/hyperlink" Target="https://dspace.lib.hawaii.edu/bitstream/10790/3786/1/EarlyAdmitAppForm.pdf" TargetMode="External"/><Relationship Id="rId1296" Type="http://schemas.openxmlformats.org/officeDocument/2006/relationships/hyperlink" Target="https://dspace.lib.hawaii.edu/bitstream/10790/3737/1/AdvisingCounselDirectory.pdf" TargetMode="External"/><Relationship Id="rId2347" Type="http://schemas.openxmlformats.org/officeDocument/2006/relationships/hyperlink" Target="https://dspace.lib.hawaii.edu/bitstream/10790/4177/1/BOR_Bylaws2017.pdf" TargetMode="External"/><Relationship Id="rId221" Type="http://schemas.openxmlformats.org/officeDocument/2006/relationships/hyperlink" Target="https://dspace.lib.hawaii.edu/bitstream/10790/3601/1/CPR_Kahikoluamea2013.pdf" TargetMode="External"/><Relationship Id="rId319" Type="http://schemas.openxmlformats.org/officeDocument/2006/relationships/hyperlink" Target="https://dspace.lib.hawaii.edu/bitstream/10790/3209/1/catalog_2017-2018.pdf" TargetMode="External"/><Relationship Id="rId526" Type="http://schemas.openxmlformats.org/officeDocument/2006/relationships/hyperlink" Target="https://dspace.lib.hawaii.edu/bitstream/10790/3691/1/StratPlanScoreCard.pdf" TargetMode="External"/><Relationship Id="rId1156" Type="http://schemas.openxmlformats.org/officeDocument/2006/relationships/hyperlink" Target="https://dspace.lib.hawaii.edu/bitstream/10790/3767/1/CampusVisitKCC.pdf" TargetMode="External"/><Relationship Id="rId1363" Type="http://schemas.openxmlformats.org/officeDocument/2006/relationships/hyperlink" Target="https://laulima.hawaii.edu/access/content/group/5496cc37-bb4f-4995-832a-4031dba85c1d/2018%20ISER/Evidence/Standard%204D/Standard%20IV.D.1/IV.D.1.9.pdf" TargetMode="External"/><Relationship Id="rId2207" Type="http://schemas.openxmlformats.org/officeDocument/2006/relationships/hyperlink" Target="https://dspace.lib.hawaii.edu/bitstream/10790/3681/1/SLOWeb.pdf" TargetMode="External"/><Relationship Id="rId733" Type="http://schemas.openxmlformats.org/officeDocument/2006/relationships/hyperlink" Target="https://dspace.lib.hawaii.edu/bitstream/10790/3807/1/HiIndustrySectWeb_Home.pdf" TargetMode="External"/><Relationship Id="rId940" Type="http://schemas.openxmlformats.org/officeDocument/2006/relationships/hyperlink" Target="https://dspace.lib.hawaii.edu/bitstream/10790/3843/1/LibraryHistory.pdf" TargetMode="External"/><Relationship Id="rId1016" Type="http://schemas.openxmlformats.org/officeDocument/2006/relationships/hyperlink" Target="https://dspace.lib.hawaii.edu/bitstream/10790/3852/1/LibraryRecommendationMaterials.pdf" TargetMode="External"/><Relationship Id="rId1570" Type="http://schemas.openxmlformats.org/officeDocument/2006/relationships/hyperlink" Target="https://dspace.lib.hawaii.edu/bitstream/10790/4066/1/KCCLongRangeDevPlanVol1.pdf" TargetMode="External"/><Relationship Id="rId1668" Type="http://schemas.openxmlformats.org/officeDocument/2006/relationships/hyperlink" Target="https://dspace.lib.hawaii.edu/bitstream/10790/3911/1/SOSWeb.pdf" TargetMode="External"/><Relationship Id="rId1875" Type="http://schemas.openxmlformats.org/officeDocument/2006/relationships/hyperlink" Target="https://dspace.lib.hawaii.edu/bitstream/10790/3690/1/StrategicPlanKCC.pdf" TargetMode="External"/><Relationship Id="rId2193" Type="http://schemas.openxmlformats.org/officeDocument/2006/relationships/hyperlink" Target="https://dspace.lib.hawaii.edu/bitstream/10790/4338/1/UHCC_WorkforceDev.pdf" TargetMode="External"/><Relationship Id="rId2414" Type="http://schemas.openxmlformats.org/officeDocument/2006/relationships/hyperlink" Target="https://dspace.lib.hawaii.edu/bitstream/10790/4317/1/TableofCCRevSum.xlsx" TargetMode="External"/><Relationship Id="rId2498" Type="http://schemas.openxmlformats.org/officeDocument/2006/relationships/hyperlink" Target="https://dspace.lib.hawaii.edu/bitstream/10790/4341/1/UHCCP1.101.pdf" TargetMode="External"/><Relationship Id="rId165" Type="http://schemas.openxmlformats.org/officeDocument/2006/relationships/hyperlink" Target="https://dspace.lib.hawaii.edu/bitstream/10790/3676/1/ProgramReviewOFIE.pdf" TargetMode="External"/><Relationship Id="rId372" Type="http://schemas.openxmlformats.org/officeDocument/2006/relationships/hyperlink" Target="https://dspace.lib.hawaii.edu/bitstream/10790/3646/1/KalahuWeb.pdf" TargetMode="External"/><Relationship Id="rId677" Type="http://schemas.openxmlformats.org/officeDocument/2006/relationships/hyperlink" Target="https://dspace.lib.hawaii.edu/bitstream/10790/3973/1/UREAnnouncement.pdf" TargetMode="External"/><Relationship Id="rId800" Type="http://schemas.openxmlformats.org/officeDocument/2006/relationships/hyperlink" Target="https://dspace.lib.hawaii.edu/bitstream/10790/3548/1/AMSRecommendation2014Aug.pdf" TargetMode="External"/><Relationship Id="rId1223" Type="http://schemas.openxmlformats.org/officeDocument/2006/relationships/hyperlink" Target="https://dspace.lib.hawaii.edu/bitstream/10790/3909/1/SLOMatrixStudentAffairs2016-2019.pdf" TargetMode="External"/><Relationship Id="rId1430" Type="http://schemas.openxmlformats.org/officeDocument/2006/relationships/hyperlink" Target="https://dspace.lib.hawaii.edu/bitstream/10790/3740/1/AhaKalaualaniEvents2016-2017.pdf" TargetMode="External"/><Relationship Id="rId1528" Type="http://schemas.openxmlformats.org/officeDocument/2006/relationships/hyperlink" Target="https://dspace.lib.hawaii.edu/bitstream/10790/4119/1/UH_CommissionStatofWomen.pdf" TargetMode="External"/><Relationship Id="rId2053" Type="http://schemas.openxmlformats.org/officeDocument/2006/relationships/hyperlink" Target="https://dspace.lib.hawaii.edu/bitstream/10790/4271/1/IntChancellorStateofCollegeAddress.pdf" TargetMode="External"/><Relationship Id="rId2260" Type="http://schemas.openxmlformats.org/officeDocument/2006/relationships/hyperlink" Target="https://dspace.lib.hawaii.edu/bitstream/10790/4140/1/UHCCP9.202.pdf" TargetMode="External"/><Relationship Id="rId2358" Type="http://schemas.openxmlformats.org/officeDocument/2006/relationships/hyperlink" Target="https://dspace.lib.hawaii.edu/bitstream/10790/3719/1/UHCCStrategicDirections_Rev2017.pdf" TargetMode="External"/><Relationship Id="rId232" Type="http://schemas.openxmlformats.org/officeDocument/2006/relationships/hyperlink" Target="https://dspace.lib.hawaii.edu/bitstream/10790/3648/1/KapoolokuProgramKCC.pdf" TargetMode="External"/><Relationship Id="rId884" Type="http://schemas.openxmlformats.org/officeDocument/2006/relationships/hyperlink" Target="https://dspace.lib.hawaii.edu/bitstream/10790/3804/1/GERequirementsManoa.pdf" TargetMode="External"/><Relationship Id="rId1735" Type="http://schemas.openxmlformats.org/officeDocument/2006/relationships/hyperlink" Target="https://dspace.lib.hawaii.edu/bitstream/10790/4002/1/ARPD_CULN2016.pdf" TargetMode="External"/><Relationship Id="rId1942" Type="http://schemas.openxmlformats.org/officeDocument/2006/relationships/hyperlink" Target="https://dspace.lib.hawaii.edu/bitstream/10790/4347/1/UHSCweb.pdf" TargetMode="External"/><Relationship Id="rId2120" Type="http://schemas.openxmlformats.org/officeDocument/2006/relationships/hyperlink" Target="https://dspace.lib.hawaii.edu/bitstream/10790/4267/1/IntChancellorMemoAssess2017Mar17.pdf" TargetMode="External"/><Relationship Id="rId27" Type="http://schemas.openxmlformats.org/officeDocument/2006/relationships/footer" Target="footer2.xml"/><Relationship Id="rId537" Type="http://schemas.openxmlformats.org/officeDocument/2006/relationships/hyperlink" Target="https://dspace.lib.hawaii.edu/bitstream/10790/3209/1/catalog_2017-2018.pdf" TargetMode="External"/><Relationship Id="rId744" Type="http://schemas.openxmlformats.org/officeDocument/2006/relationships/hyperlink" Target="https://dspace.lib.hawaii.edu/bitstream/10790/3554/1/ARPD_HOST2016.pdf" TargetMode="External"/><Relationship Id="rId951" Type="http://schemas.openxmlformats.org/officeDocument/2006/relationships/hyperlink" Target="https://dspace.lib.hawaii.edu/bitstream/10790/3812/1/InfoTechFY2017FY2018.pdf" TargetMode="External"/><Relationship Id="rId1167" Type="http://schemas.openxmlformats.org/officeDocument/2006/relationships/hyperlink" Target="https://dspace.lib.hawaii.edu/bitstream/10790/3774/1/CounselingServEvalTool.pdf" TargetMode="External"/><Relationship Id="rId1374" Type="http://schemas.openxmlformats.org/officeDocument/2006/relationships/hyperlink" Target="https://dspace.lib.hawaii.edu/bitstream/10790/4085/1/Ohana_Forms.pdf" TargetMode="External"/><Relationship Id="rId1581" Type="http://schemas.openxmlformats.org/officeDocument/2006/relationships/hyperlink" Target="https://dspace.lib.hawaii.edu/bitstream/10790/4067/1/KCCLongRangeDevPlanVol2.pdf" TargetMode="External"/><Relationship Id="rId1679" Type="http://schemas.openxmlformats.org/officeDocument/2006/relationships/hyperlink" Target="https://dspace.lib.hawaii.edu/bitstream/10790/4109/1/TOPP_Su2016.pdf" TargetMode="External"/><Relationship Id="rId1802" Type="http://schemas.openxmlformats.org/officeDocument/2006/relationships/hyperlink" Target="https://dspace.lib.hawaii.edu/bitstream/10790/4151/1/VCAAEmailBudget2016Sep7.pdf" TargetMode="External"/><Relationship Id="rId2218" Type="http://schemas.openxmlformats.org/officeDocument/2006/relationships/hyperlink" Target="https://dspace.lib.hawaii.edu/bitstream/10790/4167/1/AssessPlanForum2017Apr28.pdf" TargetMode="External"/><Relationship Id="rId2425" Type="http://schemas.openxmlformats.org/officeDocument/2006/relationships/hyperlink" Target="https://dspace.lib.hawaii.edu/bitstream/10790/3613/1/EP1.102.pdf" TargetMode="External"/><Relationship Id="rId80" Type="http://schemas.openxmlformats.org/officeDocument/2006/relationships/footer" Target="footer8.xml"/><Relationship Id="rId176" Type="http://schemas.openxmlformats.org/officeDocument/2006/relationships/hyperlink" Target="https://dspace.lib.hawaii.edu/bitstream/10790/3554/1/ARPD_HOST2016.pdf" TargetMode="External"/><Relationship Id="rId383" Type="http://schemas.openxmlformats.org/officeDocument/2006/relationships/hyperlink" Target="https://dspace.lib.hawaii.edu/bitstream/10790/3629/1/FirstYearExpKCC.pdf" TargetMode="External"/><Relationship Id="rId590" Type="http://schemas.openxmlformats.org/officeDocument/2006/relationships/hyperlink" Target="https://dspace.lib.hawaii.edu/bitstream/10790/3832/1/KSCM_CheatSheet2017-2018.xlsx" TargetMode="External"/><Relationship Id="rId604" Type="http://schemas.openxmlformats.org/officeDocument/2006/relationships/hyperlink" Target="https://dspace.lib.hawaii.edu/bitstream/10790/3701/1/Textbook$0KCC.pdf" TargetMode="External"/><Relationship Id="rId811" Type="http://schemas.openxmlformats.org/officeDocument/2006/relationships/hyperlink" Target="https://dspace.lib.hawaii.edu/bitstream/10790/3930/1/SyllabusCOM201.pdf" TargetMode="External"/><Relationship Id="rId1027" Type="http://schemas.openxmlformats.org/officeDocument/2006/relationships/hyperlink" Target="https://dspace.lib.hawaii.edu/bitstream/10790/3858/1/LibrarySurveyDataComp2014-2016.pdf" TargetMode="External"/><Relationship Id="rId1234" Type="http://schemas.openxmlformats.org/officeDocument/2006/relationships/hyperlink" Target="https://dspace.lib.hawaii.edu/bitstream/10790/3907/1/SLG_LOLsurvey.pdf" TargetMode="External"/><Relationship Id="rId1441" Type="http://schemas.openxmlformats.org/officeDocument/2006/relationships/hyperlink" Target="https://dspace.lib.hawaii.edu/bitstream/10790/3715/1/UHCCP5.211.pdf" TargetMode="External"/><Relationship Id="rId1886" Type="http://schemas.openxmlformats.org/officeDocument/2006/relationships/hyperlink" Target="https://dspace.lib.hawaii.edu/bitstream/10790/4185/1/BOR_GeneralOverview.pdf" TargetMode="External"/><Relationship Id="rId2064" Type="http://schemas.openxmlformats.org/officeDocument/2006/relationships/hyperlink" Target="https://dspace.lib.hawaii.edu/bitstream/10790/4269/1/IntChancellorMemoDE2016Nov14.pdf" TargetMode="External"/><Relationship Id="rId2271" Type="http://schemas.openxmlformats.org/officeDocument/2006/relationships/hyperlink" Target="https://dspace.lib.hawaii.edu/bitstream/10790/4212/1/BOR_RP4.208.pdf" TargetMode="External"/><Relationship Id="rId243" Type="http://schemas.openxmlformats.org/officeDocument/2006/relationships/hyperlink" Target="https://dspace.lib.hawaii.edu/bitstream/10790/3706/1/TRIO_KCC.pdf" TargetMode="External"/><Relationship Id="rId450" Type="http://schemas.openxmlformats.org/officeDocument/2006/relationships/hyperlink" Target="https://dspace.lib.hawaii.edu/bitstream/10790/3209/1/catalog_2017-2018.pdf" TargetMode="External"/><Relationship Id="rId688" Type="http://schemas.openxmlformats.org/officeDocument/2006/relationships/hyperlink" Target="https://dspace.lib.hawaii.edu/bitstream/10790/3936/1/TaskstreamWeb.pdf" TargetMode="External"/><Relationship Id="rId895" Type="http://schemas.openxmlformats.org/officeDocument/2006/relationships/hyperlink" Target="https://dspace.lib.hawaii.edu/bitstream/10790/3209/1/catalog_2017-2018.pdf" TargetMode="External"/><Relationship Id="rId909" Type="http://schemas.openxmlformats.org/officeDocument/2006/relationships/hyperlink" Target="https://dspace.lib.hawaii.edu/bitstream/10790/3974/1/VCAAMemo2016May30.pdf" TargetMode="External"/><Relationship Id="rId1080" Type="http://schemas.openxmlformats.org/officeDocument/2006/relationships/hyperlink" Target="https://dspace.lib.hawaii.edu/bitstream/10790/3889/1/OSA_ServiceAreaSurvey.pdf" TargetMode="External"/><Relationship Id="rId1301" Type="http://schemas.openxmlformats.org/officeDocument/2006/relationships/hyperlink" Target="https://dspace.lib.hawaii.edu/bitstream/10790/3800/1/FYECollegeSuccessGuide.pdf" TargetMode="External"/><Relationship Id="rId1539" Type="http://schemas.openxmlformats.org/officeDocument/2006/relationships/hyperlink" Target="https://dspace.lib.hawaii.edu/bitstream/10790/4042/1/EP9.210.pdf" TargetMode="External"/><Relationship Id="rId1746" Type="http://schemas.openxmlformats.org/officeDocument/2006/relationships/hyperlink" Target="https://dspace.lib.hawaii.edu/bitstream/10790/4112/1/UH_AY16FinancialReport.pdf" TargetMode="External"/><Relationship Id="rId1953" Type="http://schemas.openxmlformats.org/officeDocument/2006/relationships/hyperlink" Target="https://dspace.lib.hawaii.edu/bitstream/10790/3604/1/DecisionMakingFlowchart.pdf" TargetMode="External"/><Relationship Id="rId2131" Type="http://schemas.openxmlformats.org/officeDocument/2006/relationships/hyperlink" Target="https://dspace.lib.hawaii.edu/bitstream/10790/3719/1/UHCCStrategicDirections_Rev2017.pdf" TargetMode="External"/><Relationship Id="rId2369" Type="http://schemas.openxmlformats.org/officeDocument/2006/relationships/hyperlink" Target="https://dspace.lib.hawaii.edu/bitstream/10790/4188/1/BOR_Min2014Nov7.pdf" TargetMode="External"/><Relationship Id="rId38" Type="http://schemas.openxmlformats.org/officeDocument/2006/relationships/hyperlink" Target="https://dspace.lib.hawaii.edu/bitstream/10790/3696/1/StudentSuccessWeb.pdf" TargetMode="External"/><Relationship Id="rId103" Type="http://schemas.openxmlformats.org/officeDocument/2006/relationships/hyperlink" Target="https://dspace.lib.hawaii.edu/bitstream/10790/3655/1/LunalihoScholarsKCC.pdf" TargetMode="External"/><Relationship Id="rId310" Type="http://schemas.openxmlformats.org/officeDocument/2006/relationships/hyperlink" Target="https://dspace.lib.hawaii.edu/bitstream/10790/3600/1/CPR_IT2016.pdf" TargetMode="External"/><Relationship Id="rId548" Type="http://schemas.openxmlformats.org/officeDocument/2006/relationships/hyperlink" Target="https://dspace.lib.hawaii.edu/bitstream/10790/3605/1/DEPlan_2017-2020.pdf" TargetMode="External"/><Relationship Id="rId755" Type="http://schemas.openxmlformats.org/officeDocument/2006/relationships/hyperlink" Target="https://dspace.lib.hawaii.edu/bitstream/10790/3209/1/catalog_2017-2018.pdf" TargetMode="External"/><Relationship Id="rId962" Type="http://schemas.openxmlformats.org/officeDocument/2006/relationships/hyperlink" Target="https://dspace.lib.hawaii.edu/bitstream/10790/3926/1/StudyHubFeedbackForm.pdf" TargetMode="External"/><Relationship Id="rId1178" Type="http://schemas.openxmlformats.org/officeDocument/2006/relationships/hyperlink" Target="https://dspace.lib.hawaii.edu/bitstream/10790/3883/1/NursingAdmissionRequirements.pdf" TargetMode="External"/><Relationship Id="rId1385" Type="http://schemas.openxmlformats.org/officeDocument/2006/relationships/hyperlink" Target="https://dspace.lib.hawaii.edu/bitstream/10790/4073/1/MLT-JD.pdf" TargetMode="External"/><Relationship Id="rId1592" Type="http://schemas.openxmlformats.org/officeDocument/2006/relationships/hyperlink" Target="https://dspace.lib.hawaii.edu/bitstream/10790/4084/1/Ohana_CELTT.pdf" TargetMode="External"/><Relationship Id="rId1606" Type="http://schemas.openxmlformats.org/officeDocument/2006/relationships/hyperlink" Target="https://dspace.lib.hawaii.edu/bitstream/10790/4070/1/KCCTechProcurementForm.pdf" TargetMode="External"/><Relationship Id="rId1813" Type="http://schemas.openxmlformats.org/officeDocument/2006/relationships/hyperlink" Target="https://dspace.lib.hawaii.edu/bitstream/10790/3719/1/UHCCStrategicDirections_Rev2017.pdf" TargetMode="External"/><Relationship Id="rId2229" Type="http://schemas.openxmlformats.org/officeDocument/2006/relationships/hyperlink" Target="https://dspace.lib.hawaii.edu/bitstream/10790/4265/1/IntChancellorMemo2016Oct24.pdf" TargetMode="External"/><Relationship Id="rId2436" Type="http://schemas.openxmlformats.org/officeDocument/2006/relationships/hyperlink" Target="https://dspace.lib.hawaii.edu/bitstream/10790/4259/1/IAFP2017.pdf" TargetMode="External"/><Relationship Id="rId91" Type="http://schemas.openxmlformats.org/officeDocument/2006/relationships/hyperlink" Target="https://dspace.lib.hawaii.edu/bitstream/10790/3603/1/CreditProgramsKCC.pdf" TargetMode="External"/><Relationship Id="rId187" Type="http://schemas.openxmlformats.org/officeDocument/2006/relationships/hyperlink" Target="https://dspace.lib.hawaii.edu/bitstream/10790/3660/1/NCESStatisticsKCC.pdf" TargetMode="External"/><Relationship Id="rId394" Type="http://schemas.openxmlformats.org/officeDocument/2006/relationships/hyperlink" Target="https://dspace.lib.hawaii.edu/bitstream/10790/3643/1/K5.202.pdf" TargetMode="External"/><Relationship Id="rId408" Type="http://schemas.openxmlformats.org/officeDocument/2006/relationships/hyperlink" Target="https://dspace.lib.hawaii.edu/bitstream/10790/3558/1/ARPDHome.pdf" TargetMode="External"/><Relationship Id="rId615" Type="http://schemas.openxmlformats.org/officeDocument/2006/relationships/hyperlink" Target="https://dspace.lib.hawaii.edu/bitstream/10790/3880/1/NewsAndEventsTitleIIIConFellow.pdf" TargetMode="External"/><Relationship Id="rId822" Type="http://schemas.openxmlformats.org/officeDocument/2006/relationships/hyperlink" Target="https://dspace.lib.hawaii.edu/bitstream/10790/3960/1/UHCCP5.200.pdf" TargetMode="External"/><Relationship Id="rId1038" Type="http://schemas.openxmlformats.org/officeDocument/2006/relationships/hyperlink" Target="https://dspace.lib.hawaii.edu/bitstream/10790/3976/1/WellBeingSurveyFa2017.pdf" TargetMode="External"/><Relationship Id="rId1245" Type="http://schemas.openxmlformats.org/officeDocument/2006/relationships/hyperlink" Target="https://dspace.lib.hawaii.edu/bitstream/10790/3585/1/ClassAvailabilityKCC.pdf" TargetMode="External"/><Relationship Id="rId1452" Type="http://schemas.openxmlformats.org/officeDocument/2006/relationships/hyperlink" Target="https://dspace.lib.hawaii.edu/bitstream/10790/3995/1/AP9.160.pdf" TargetMode="External"/><Relationship Id="rId1897" Type="http://schemas.openxmlformats.org/officeDocument/2006/relationships/hyperlink" Target="https://dspace.lib.hawaii.edu/bitstream/10790/4313/1/StudentCongressWeb.pdf" TargetMode="External"/><Relationship Id="rId2075" Type="http://schemas.openxmlformats.org/officeDocument/2006/relationships/hyperlink" Target="https://dspace.lib.hawaii.edu/bitstream/10790/4264/1/IntChancellorEmailObservField.pdf" TargetMode="External"/><Relationship Id="rId2282" Type="http://schemas.openxmlformats.org/officeDocument/2006/relationships/hyperlink" Target="https://dspace.lib.hawaii.edu/bitstream/10790/4334/1/UH_StrategicDirAndMetrics.pdf" TargetMode="External"/><Relationship Id="rId2503" Type="http://schemas.openxmlformats.org/officeDocument/2006/relationships/hyperlink" Target="https://dspace.lib.hawaii.edu/bitstream/10790/3717/1/UHCCP9.210.pdf" TargetMode="External"/><Relationship Id="rId254" Type="http://schemas.openxmlformats.org/officeDocument/2006/relationships/hyperlink" Target="https://dspace.lib.hawaii.edu/bitstream/10790/3643/1/K5.202.pdf" TargetMode="External"/><Relationship Id="rId699" Type="http://schemas.openxmlformats.org/officeDocument/2006/relationships/hyperlink" Target="https://dspace.lib.hawaii.edu/bitstream/10790/3209/1/catalog_2017-2018.pdf" TargetMode="External"/><Relationship Id="rId1091" Type="http://schemas.openxmlformats.org/officeDocument/2006/relationships/hyperlink" Target="https://dspace.lib.hawaii.edu/bitstream/10790/3784/1/DualCreditWebEarlyCollege.pdf" TargetMode="External"/><Relationship Id="rId1105" Type="http://schemas.openxmlformats.org/officeDocument/2006/relationships/hyperlink" Target="https://dspace.lib.hawaii.edu/bitstream/10790/3827/1/KCCIntFestHeroFilmKCC.pdf" TargetMode="External"/><Relationship Id="rId1312" Type="http://schemas.openxmlformats.org/officeDocument/2006/relationships/hyperlink" Target="https://dspace.lib.hawaii.edu/bitstream/10790/3766/1/CAAC_Min2016Sep29.pdf" TargetMode="External"/><Relationship Id="rId1757" Type="http://schemas.openxmlformats.org/officeDocument/2006/relationships/hyperlink" Target="https://dspace.lib.hawaii.edu/bitstream/10790/4148/1/UHSystemRiskManagement.pdf" TargetMode="External"/><Relationship Id="rId1964" Type="http://schemas.openxmlformats.org/officeDocument/2006/relationships/hyperlink" Target="https://dspace.lib.hawaii.edu/bitstream/10790/3634/1/HawaiiPapaOKeAoWeb.pdf" TargetMode="External"/><Relationship Id="rId49" Type="http://schemas.openxmlformats.org/officeDocument/2006/relationships/hyperlink" Target="https://dspace.lib.hawaii.edu/bitstream/10790/3712/1/UHCCP4.203.pdf" TargetMode="External"/><Relationship Id="rId114" Type="http://schemas.openxmlformats.org/officeDocument/2006/relationships/hyperlink" Target="https://continuinged.kapiolani.hawaii.edu/" TargetMode="External"/><Relationship Id="rId461" Type="http://schemas.openxmlformats.org/officeDocument/2006/relationships/hyperlink" Target="https://dspace.lib.hawaii.edu/bitstream/10790/3691/1/StratPlanScoreCard.pdf" TargetMode="External"/><Relationship Id="rId559" Type="http://schemas.openxmlformats.org/officeDocument/2006/relationships/hyperlink" Target="https://dspace.lib.hawaii.edu/bitstream/10790/3658/1/MOA_KaimukiHigh.pdf" TargetMode="External"/><Relationship Id="rId766" Type="http://schemas.openxmlformats.org/officeDocument/2006/relationships/hyperlink" Target="https://dspace.lib.hawaii.edu/bitstream/10790/3835/1/KualiCMHOST259.pdf" TargetMode="External"/><Relationship Id="rId1189" Type="http://schemas.openxmlformats.org/officeDocument/2006/relationships/hyperlink" Target="https://dspace.lib.hawaii.edu/bitstream/10790/3879/1/NewsAndEventsMidSchAVIDFair.pdf" TargetMode="External"/><Relationship Id="rId1396" Type="http://schemas.openxmlformats.org/officeDocument/2006/relationships/hyperlink" Target="https://dspace.lib.hawaii.edu/bitstream/10790/4139/1/UHCCP9.104.pdf" TargetMode="External"/><Relationship Id="rId1617" Type="http://schemas.openxmlformats.org/officeDocument/2006/relationships/hyperlink" Target="https://dspace.lib.hawaii.edu/bitstream/10790/4076/1/NewsAndEventsADA.pdf" TargetMode="External"/><Relationship Id="rId1824" Type="http://schemas.openxmlformats.org/officeDocument/2006/relationships/hyperlink" Target="https://dspace.lib.hawaii.edu/bitstream/10790/4083/1/Ohana_AdminStaffCouncilMin.pdf" TargetMode="External"/><Relationship Id="rId2142" Type="http://schemas.openxmlformats.org/officeDocument/2006/relationships/hyperlink" Target="https://www.kapiolani.hawaii.edu/admissions/international-or-non-resident-students/study-abroad/" TargetMode="External"/><Relationship Id="rId2447" Type="http://schemas.openxmlformats.org/officeDocument/2006/relationships/hyperlink" Target="https://dspace.lib.hawaii.edu/bitstream/10790/3566/1/BOR_RP4.207.pdf" TargetMode="External"/><Relationship Id="rId198" Type="http://schemas.openxmlformats.org/officeDocument/2006/relationships/hyperlink" Target="https://dspace.lib.hawaii.edu/bitstream/10790/3709/1/UHCC_EngMathCompletionRatios.pdf" TargetMode="External"/><Relationship Id="rId321" Type="http://schemas.openxmlformats.org/officeDocument/2006/relationships/hyperlink" Target="https://dspace.lib.hawaii.edu/bitstream/10790/3597/1/CPR_Accounting2013.pdf" TargetMode="External"/><Relationship Id="rId419" Type="http://schemas.openxmlformats.org/officeDocument/2006/relationships/hyperlink" Target="https://dspace.lib.hawaii.edu/bitstream/10790/3676/1/ProgramReviewOFIE.pdf" TargetMode="External"/><Relationship Id="rId626" Type="http://schemas.openxmlformats.org/officeDocument/2006/relationships/hyperlink" Target="https://dspace.lib.hawaii.edu/bitstream/10790/3837/1/lasr.xlsx" TargetMode="External"/><Relationship Id="rId973" Type="http://schemas.openxmlformats.org/officeDocument/2006/relationships/hyperlink" Target="https://dspace.lib.hawaii.edu/bitstream/10790/3910/1/SOSAssessment2016-2017.xlsx" TargetMode="External"/><Relationship Id="rId1049" Type="http://schemas.openxmlformats.org/officeDocument/2006/relationships/hyperlink" Target="https://dspace.lib.hawaii.edu/bitstream/10790/3812/1/InfoTechFY2017FY2018.pdf" TargetMode="External"/><Relationship Id="rId1256" Type="http://schemas.openxmlformats.org/officeDocument/2006/relationships/hyperlink" Target="https://dspace.lib.hawaii.edu/bitstream/10790/3878/1/NewsAndEventsIceCreamSocial.pdf" TargetMode="External"/><Relationship Id="rId2002" Type="http://schemas.openxmlformats.org/officeDocument/2006/relationships/hyperlink" Target="https://dspace.lib.hawaii.edu/bitstream/10790/4268/1/IntChancellorMemoCAC_ARF2017Jul5.pdf" TargetMode="External"/><Relationship Id="rId2086" Type="http://schemas.openxmlformats.org/officeDocument/2006/relationships/hyperlink" Target="https://dspace.lib.hawaii.edu/bitstream/10790/4305/1/RolesAndRespWorldOutcomesAssess.pdf" TargetMode="External"/><Relationship Id="rId2307" Type="http://schemas.openxmlformats.org/officeDocument/2006/relationships/hyperlink" Target="https://dspace.lib.hawaii.edu/bitstream/10790/4191/1/BOR_Min2015Sep17.pdf" TargetMode="External"/><Relationship Id="rId833" Type="http://schemas.openxmlformats.org/officeDocument/2006/relationships/hyperlink" Target="https://dspace.lib.hawaii.edu/bitstream/10790/3923/1/StudentHandbookPhlebotomy.pdf" TargetMode="External"/><Relationship Id="rId1116" Type="http://schemas.openxmlformats.org/officeDocument/2006/relationships/hyperlink" Target="https://dspace.lib.hawaii.edu/bitstream/10790/3890/1/PamantasanConference2017.pdf" TargetMode="External"/><Relationship Id="rId1463" Type="http://schemas.openxmlformats.org/officeDocument/2006/relationships/hyperlink" Target="https://dspace.lib.hawaii.edu/bitstream/10790/4143/1/UHPA-BOR_ContractArtXIX.pdf" TargetMode="External"/><Relationship Id="rId1670" Type="http://schemas.openxmlformats.org/officeDocument/2006/relationships/hyperlink" Target="https://dspace.lib.hawaii.edu/bitstream/10790/4026/1/CELTT_Workshops.pdf" TargetMode="External"/><Relationship Id="rId1768" Type="http://schemas.openxmlformats.org/officeDocument/2006/relationships/hyperlink" Target="https://dspace.lib.hawaii.edu/bitstream/10790/4110/1/UH_AdminProc8.620.pdf" TargetMode="External"/><Relationship Id="rId2293" Type="http://schemas.openxmlformats.org/officeDocument/2006/relationships/hyperlink" Target="https://dspace.lib.hawaii.edu/bitstream/10790/4254/1/HiStateBudget101Present.pdf" TargetMode="External"/><Relationship Id="rId2514" Type="http://schemas.openxmlformats.org/officeDocument/2006/relationships/hyperlink" Target="https://dspace.lib.hawaii.edu/bitstream/10790/4363/1/UHCC%20Addendum.doc" TargetMode="External"/><Relationship Id="rId265" Type="http://schemas.openxmlformats.org/officeDocument/2006/relationships/hyperlink" Target="https://dspace.lib.hawaii.edu/bitstream/10790/3718/1/UHCCStrategicDirections_Fall2017.pdf" TargetMode="External"/><Relationship Id="rId472" Type="http://schemas.openxmlformats.org/officeDocument/2006/relationships/hyperlink" Target="https://dspace.lib.hawaii.edu/bitstream/10790/3590/1/CostOfAttendanceKCC.pdf" TargetMode="External"/><Relationship Id="rId900" Type="http://schemas.openxmlformats.org/officeDocument/2006/relationships/hyperlink" Target="https://dspace.lib.hawaii.edu/bitstream/10790/3817/1/IT_AdvisoryBoardMin.pdf" TargetMode="External"/><Relationship Id="rId1323" Type="http://schemas.openxmlformats.org/officeDocument/2006/relationships/hyperlink" Target="https://dspace.lib.hawaii.edu/bitstream/10790/3209/1/catalog_2017-2018.pdf" TargetMode="External"/><Relationship Id="rId1530" Type="http://schemas.openxmlformats.org/officeDocument/2006/relationships/hyperlink" Target="https://dspace.lib.hawaii.edu/bitstream/10790/4057/1/HRS_Ch84.pdf" TargetMode="External"/><Relationship Id="rId1628" Type="http://schemas.openxmlformats.org/officeDocument/2006/relationships/hyperlink" Target="https://dspace.lib.hawaii.edu/bitstream/10790/4030/1/DE_FacSurv.pdf" TargetMode="External"/><Relationship Id="rId1975" Type="http://schemas.openxmlformats.org/officeDocument/2006/relationships/hyperlink" Target="https://dspace.lib.hawaii.edu/bitstream/10790/3605/1/DEPlan_2017-2020.pdf" TargetMode="External"/><Relationship Id="rId2153" Type="http://schemas.openxmlformats.org/officeDocument/2006/relationships/hyperlink" Target="https://dspace.lib.hawaii.edu/bitstream/10790/3690/1/StrategicPlanKCC.pdf" TargetMode="External"/><Relationship Id="rId2360" Type="http://schemas.openxmlformats.org/officeDocument/2006/relationships/hyperlink" Target="https://dspace.lib.hawaii.edu/bitstream/10790/3718/1/UHCCStrategicDirections_Fall2017.pdf" TargetMode="External"/><Relationship Id="rId125" Type="http://schemas.openxmlformats.org/officeDocument/2006/relationships/hyperlink" Target="https://dspace.lib.hawaii.edu/bitstream/10790/3209/1/catalog_2017-2018.pdf" TargetMode="External"/><Relationship Id="rId332" Type="http://schemas.openxmlformats.org/officeDocument/2006/relationships/hyperlink" Target="https://dspace.lib.hawaii.edu/bitstream/10790/3712/1/UHCCP4.203.pdf" TargetMode="External"/><Relationship Id="rId777" Type="http://schemas.openxmlformats.org/officeDocument/2006/relationships/hyperlink" Target="https://dspace.lib.hawaii.edu/bitstream/10790/3777/1/CPR_MedAssist2016.pdf" TargetMode="External"/><Relationship Id="rId984" Type="http://schemas.openxmlformats.org/officeDocument/2006/relationships/hyperlink" Target="http://library.kapiolani.hawaii.edu/libraryinfo/survey2017.php" TargetMode="External"/><Relationship Id="rId1835" Type="http://schemas.openxmlformats.org/officeDocument/2006/relationships/hyperlink" Target="https://dspace.lib.hawaii.edu/bitstream/10790/4029/1/ConsolidatedFinanStatements.pdf" TargetMode="External"/><Relationship Id="rId2013" Type="http://schemas.openxmlformats.org/officeDocument/2006/relationships/hyperlink" Target="https://dspace.lib.hawaii.edu/bitstream/10790/3605/1/DEPlan_2017-2020.pdf" TargetMode="External"/><Relationship Id="rId2220" Type="http://schemas.openxmlformats.org/officeDocument/2006/relationships/hyperlink" Target="https://dspace.lib.hawaii.edu/bitstream/10790/4270/1/IntChancellorMemoKRSP2017Oct17.pdf" TargetMode="External"/><Relationship Id="rId2458" Type="http://schemas.openxmlformats.org/officeDocument/2006/relationships/hyperlink" Target="https://dspace.lib.hawaii.edu/bitstream/10790/4066/1/KCCLongRangeDevPlanVol1.pdf" TargetMode="External"/><Relationship Id="rId637" Type="http://schemas.openxmlformats.org/officeDocument/2006/relationships/hyperlink" Target="https://dspace.lib.hawaii.edu/bitstream/10790/3963/1/UHCCP5.300.pdf" TargetMode="External"/><Relationship Id="rId844" Type="http://schemas.openxmlformats.org/officeDocument/2006/relationships/hyperlink" Target="https://dspace.lib.hawaii.edu/bitstream/10790/3887/1/Ohana_TOPP.pdf" TargetMode="External"/><Relationship Id="rId1267" Type="http://schemas.openxmlformats.org/officeDocument/2006/relationships/hyperlink" Target="https://dspace.lib.hawaii.edu/bitstream/10790/3870/1/NewMediaArtsShowcase2017.pdf" TargetMode="External"/><Relationship Id="rId1474" Type="http://schemas.openxmlformats.org/officeDocument/2006/relationships/hyperlink" Target="https://dspace.lib.hawaii.edu/bitstream/10790/4094/1/OVPCC_APT.pdf" TargetMode="External"/><Relationship Id="rId1681" Type="http://schemas.openxmlformats.org/officeDocument/2006/relationships/hyperlink" Target="https://dspace.lib.hawaii.edu/bitstream/10790/4108/1/TOPP_Reflection.pdf" TargetMode="External"/><Relationship Id="rId1902" Type="http://schemas.openxmlformats.org/officeDocument/2006/relationships/hyperlink" Target="https://dspace.lib.hawaii.edu/bitstream/10790/3574/1/CACCharter2017.pdf" TargetMode="External"/><Relationship Id="rId2097" Type="http://schemas.openxmlformats.org/officeDocument/2006/relationships/hyperlink" Target="https://dspace.lib.hawaii.edu/bitstream/10790/4252/1/HiDOE_DataAndReports.pdf" TargetMode="External"/><Relationship Id="rId2318" Type="http://schemas.openxmlformats.org/officeDocument/2006/relationships/hyperlink" Target="https://dspace.lib.hawaii.edu/bitstream/10790/4182/1/BOR_Contents.pdf" TargetMode="External"/><Relationship Id="rId276" Type="http://schemas.openxmlformats.org/officeDocument/2006/relationships/hyperlink" Target="https://dspace.lib.hawaii.edu/bitstream/10790/3672/1/PoliciesKCC.pdf" TargetMode="External"/><Relationship Id="rId483" Type="http://schemas.openxmlformats.org/officeDocument/2006/relationships/hyperlink" Target="https://dspace.lib.hawaii.edu/bitstream/10790/3725/1/UHPAArtIX.pdf" TargetMode="External"/><Relationship Id="rId690" Type="http://schemas.openxmlformats.org/officeDocument/2006/relationships/hyperlink" Target="https://dspace.lib.hawaii.edu/bitstream/10790/3618/1/EP5.228.pdf" TargetMode="External"/><Relationship Id="rId704" Type="http://schemas.openxmlformats.org/officeDocument/2006/relationships/hyperlink" Target="https://dspace.lib.hawaii.edu/bitstream/10790/3209/1/catalog_2017-2018.pdf" TargetMode="External"/><Relationship Id="rId911" Type="http://schemas.openxmlformats.org/officeDocument/2006/relationships/hyperlink" Target="https://dspace.lib.hawaii.edu/bitstream/10790/3745/1/ARPD_DevMath2015.pdf" TargetMode="External"/><Relationship Id="rId1127" Type="http://schemas.openxmlformats.org/officeDocument/2006/relationships/hyperlink" Target="https://dspace.lib.hawaii.edu/bitstream/10790/3902/1/RCOandRIO.pdf" TargetMode="External"/><Relationship Id="rId1334" Type="http://schemas.openxmlformats.org/officeDocument/2006/relationships/hyperlink" Target="https://dspace.lib.hawaii.edu/bitstream/10790/3921/1/STEMUndergradFair.pdf" TargetMode="External"/><Relationship Id="rId1541" Type="http://schemas.openxmlformats.org/officeDocument/2006/relationships/hyperlink" Target="https://dspace.lib.hawaii.edu/bitstream/10790/4100/1/SexualRespectTitleIXKCC.pdf" TargetMode="External"/><Relationship Id="rId1779" Type="http://schemas.openxmlformats.org/officeDocument/2006/relationships/hyperlink" Target="https://dspace.lib.hawaii.edu/bitstream/10790/4006/1/BOR_FY18Budget.xlsx" TargetMode="External"/><Relationship Id="rId1986" Type="http://schemas.openxmlformats.org/officeDocument/2006/relationships/hyperlink" Target="https://dspace.lib.hawaii.edu/bitstream/10790/4245/1/FacultySenWebArchives.pdf" TargetMode="External"/><Relationship Id="rId2164" Type="http://schemas.openxmlformats.org/officeDocument/2006/relationships/hyperlink" Target="https://dspace.lib.hawaii.edu/bitstream/10790/3644/1/K9.495.pdf" TargetMode="External"/><Relationship Id="rId2371" Type="http://schemas.openxmlformats.org/officeDocument/2006/relationships/hyperlink" Target="https://dspace.lib.hawaii.edu/bitstream/10790/4215/1/BOR_SelfEval2017Oct31.pdf" TargetMode="External"/><Relationship Id="rId40" Type="http://schemas.openxmlformats.org/officeDocument/2006/relationships/hyperlink" Target="https://dspace.lib.hawaii.edu/bitstream/10790/3639/1/InstitutionalEffectivenessMeasures_OFIE.pdf" TargetMode="External"/><Relationship Id="rId136" Type="http://schemas.openxmlformats.org/officeDocument/2006/relationships/hyperlink" Target="https://dspace.lib.hawaii.edu/bitstream/10790/3636/1/HIC_Report2015.pdf" TargetMode="External"/><Relationship Id="rId343" Type="http://schemas.openxmlformats.org/officeDocument/2006/relationships/hyperlink" Target="https://dspace.lib.hawaii.edu/bitstream/10790/3674/1/ProgLearnReport_StudyHub.pdf" TargetMode="External"/><Relationship Id="rId550" Type="http://schemas.openxmlformats.org/officeDocument/2006/relationships/hyperlink" Target="https://dspace.lib.hawaii.edu/bitstream/10790/4036/1/EP12.214.pdf" TargetMode="External"/><Relationship Id="rId788" Type="http://schemas.openxmlformats.org/officeDocument/2006/relationships/hyperlink" Target="https://dspace.lib.hawaii.edu/bitstream/10790/3794/1/FacDevCouncilPol2016.pdf" TargetMode="External"/><Relationship Id="rId995" Type="http://schemas.openxmlformats.org/officeDocument/2006/relationships/hyperlink" Target="https://dspace.lib.hawaii.edu/bitstream/10790/3848/1/LibraryInstructionStats2015-2016.pdf" TargetMode="External"/><Relationship Id="rId1180" Type="http://schemas.openxmlformats.org/officeDocument/2006/relationships/hyperlink" Target="https://dspace.lib.hawaii.edu/bitstream/10790/3641/1/IntNonResStudentsKCC.pdf" TargetMode="External"/><Relationship Id="rId1401" Type="http://schemas.openxmlformats.org/officeDocument/2006/relationships/hyperlink" Target="https://dspace.lib.hawaii.edu/bitstream/10790/4075/1/NewEmployeeOrientationProg.pdf" TargetMode="External"/><Relationship Id="rId1639" Type="http://schemas.openxmlformats.org/officeDocument/2006/relationships/hyperlink" Target="https://dspace.lib.hawaii.edu/bitstream/10790/4084/1/Ohana_CELTT.pdf" TargetMode="External"/><Relationship Id="rId1846" Type="http://schemas.openxmlformats.org/officeDocument/2006/relationships/hyperlink" Target="https://dspace.lib.hawaii.edu/bitstream/10790/4029/1/ConsolidatedFinanStatements.pdf" TargetMode="External"/><Relationship Id="rId2024" Type="http://schemas.openxmlformats.org/officeDocument/2006/relationships/hyperlink" Target="https://dspace.lib.hawaii.edu/bitstream/10790/4302/1/ProposedCurrDeadlineFa2018.pdf" TargetMode="External"/><Relationship Id="rId2231" Type="http://schemas.openxmlformats.org/officeDocument/2006/relationships/hyperlink" Target="https://dspace.lib.hawaii.edu/bitstream/10790/4232/1/ContinuingEdWebKupunaEd.pdf" TargetMode="External"/><Relationship Id="rId2469" Type="http://schemas.openxmlformats.org/officeDocument/2006/relationships/hyperlink" Target="https://dspace.lib.hawaii.edu/bitstream/10790/4297/1/OVPCC_StratPlanCouncil.pdf" TargetMode="External"/><Relationship Id="rId203" Type="http://schemas.openxmlformats.org/officeDocument/2006/relationships/hyperlink" Target="https://dspace.lib.hawaii.edu/bitstream/10790/3623/1/FacSenate_SSC.pdf" TargetMode="External"/><Relationship Id="rId648" Type="http://schemas.openxmlformats.org/officeDocument/2006/relationships/hyperlink" Target="https://dspace.lib.hawaii.edu/bitstream/10790/3209/1/catalog_2017-2018.pdf" TargetMode="External"/><Relationship Id="rId855" Type="http://schemas.openxmlformats.org/officeDocument/2006/relationships/hyperlink" Target="https://dspace.lib.hawaii.edu/bitstream/10790/3898/1/PriorLearningAssessmentKCC.pdf" TargetMode="External"/><Relationship Id="rId1040" Type="http://schemas.openxmlformats.org/officeDocument/2006/relationships/hyperlink" Target="https://dspace.lib.hawaii.edu/bitstream/10790/3948/1/TutoringKCCMin2017Mar13.pdf" TargetMode="External"/><Relationship Id="rId1278" Type="http://schemas.openxmlformats.org/officeDocument/2006/relationships/hyperlink" Target="https://dspace.lib.hawaii.edu/bitstream/10790/3893/1/PAUViolenceCoalitionGuide.pdf" TargetMode="External"/><Relationship Id="rId1485" Type="http://schemas.openxmlformats.org/officeDocument/2006/relationships/hyperlink" Target="https://dspace.lib.hawaii.edu/bitstream/10790/4048/1/Form27a.pdf" TargetMode="External"/><Relationship Id="rId1692" Type="http://schemas.openxmlformats.org/officeDocument/2006/relationships/hyperlink" Target="https://dspace.lib.hawaii.edu/bitstream/10790/3574/1/CACCharter2017.pdf" TargetMode="External"/><Relationship Id="rId1706" Type="http://schemas.openxmlformats.org/officeDocument/2006/relationships/hyperlink" Target="https://dspace.lib.hawaii.edu/bitstream/10790/4047/1/FinancialProjectionsFY15-17.xlsx" TargetMode="External"/><Relationship Id="rId1913" Type="http://schemas.openxmlformats.org/officeDocument/2006/relationships/hyperlink" Target="https://dspace.lib.hawaii.edu/bitstream/10790/4236/1/EP4.201.pdf" TargetMode="External"/><Relationship Id="rId2329" Type="http://schemas.openxmlformats.org/officeDocument/2006/relationships/hyperlink" Target="https://dspace.lib.hawaii.edu/bitstream/10790/4190/1/BOR_Min2015Jul16.pdf" TargetMode="External"/><Relationship Id="rId287" Type="http://schemas.openxmlformats.org/officeDocument/2006/relationships/hyperlink" Target="https://ohana.kapiolani.hawaii.edu/student-success/" TargetMode="External"/><Relationship Id="rId410" Type="http://schemas.openxmlformats.org/officeDocument/2006/relationships/hyperlink" Target="https://dspace.lib.hawaii.edu/bitstream/10790/3684/1/SSPTemplate2016-2017.pdf" TargetMode="External"/><Relationship Id="rId494" Type="http://schemas.openxmlformats.org/officeDocument/2006/relationships/hyperlink" Target="https://dspace.lib.hawaii.edu/bitstream/10790/3653/1/KuliaMaKapiolaniKCC.pdf" TargetMode="External"/><Relationship Id="rId508" Type="http://schemas.openxmlformats.org/officeDocument/2006/relationships/hyperlink" Target="https://dspace.lib.hawaii.edu/bitstream/10790/3579/1/CatalogKCC.pdf" TargetMode="External"/><Relationship Id="rId715" Type="http://schemas.openxmlformats.org/officeDocument/2006/relationships/hyperlink" Target="https://dspace.lib.hawaii.edu/bitstream/10790/3209/1/catalog_2017-2018.pdf" TargetMode="External"/><Relationship Id="rId922" Type="http://schemas.openxmlformats.org/officeDocument/2006/relationships/hyperlink" Target="https://dspace.lib.hawaii.edu/bitstream/10790/3555/1/ARPD_Library2015.pdf" TargetMode="External"/><Relationship Id="rId1138" Type="http://schemas.openxmlformats.org/officeDocument/2006/relationships/hyperlink" Target="https://dspace.lib.hawaii.edu/bitstream/10790/3822/1/KapioNewsBOSA.pdf" TargetMode="External"/><Relationship Id="rId1345" Type="http://schemas.openxmlformats.org/officeDocument/2006/relationships/hyperlink" Target="https://dspace.lib.hawaii.edu/bitstream/10790/3954/1/UHCC_ChancellorsLetterCoReq2016Mar17.pdf" TargetMode="External"/><Relationship Id="rId1552" Type="http://schemas.openxmlformats.org/officeDocument/2006/relationships/hyperlink" Target="https://dspace.lib.hawaii.edu/bitstream/10790/4122/1/UH_DistLearnGovernance.pdf" TargetMode="External"/><Relationship Id="rId1997" Type="http://schemas.openxmlformats.org/officeDocument/2006/relationships/hyperlink" Target="https://dspace.lib.hawaii.edu/bitstream/10790/3650/1/KOP1.111.pdf" TargetMode="External"/><Relationship Id="rId2175" Type="http://schemas.openxmlformats.org/officeDocument/2006/relationships/hyperlink" Target="https://dspace.lib.hawaii.edu/bitstream/10790/3630/1/FunctStateKCC.pdf" TargetMode="External"/><Relationship Id="rId2382" Type="http://schemas.openxmlformats.org/officeDocument/2006/relationships/hyperlink" Target="https://dspace.lib.hawaii.edu/bitstream/10790/4196/1/BOR_Min2017Apr20andIAFP.pdf" TargetMode="External"/><Relationship Id="rId147" Type="http://schemas.openxmlformats.org/officeDocument/2006/relationships/hyperlink" Target="https://dspace.lib.hawaii.edu/bitstream/10790/3588/1/ContinuingEdWeb.pdf" TargetMode="External"/><Relationship Id="rId354" Type="http://schemas.openxmlformats.org/officeDocument/2006/relationships/hyperlink" Target="https://dspace.lib.hawaii.edu/bitstream/10790/3676/1/ProgramReviewOFIE.pdf" TargetMode="External"/><Relationship Id="rId799" Type="http://schemas.openxmlformats.org/officeDocument/2006/relationships/hyperlink" Target="https://dspace.lib.hawaii.edu/bitstream/10790/3818/1/K5.201.pdf" TargetMode="External"/><Relationship Id="rId1191" Type="http://schemas.openxmlformats.org/officeDocument/2006/relationships/hyperlink" Target="https://dspace.lib.hawaii.edu/bitstream/10790/3882/1/NewsAndEventsUHHiloTransferWorkshop.pdf" TargetMode="External"/><Relationship Id="rId1205" Type="http://schemas.openxmlformats.org/officeDocument/2006/relationships/hyperlink" Target="https://dspace.lib.hawaii.edu/bitstream/10790/3792/1/EP2.214.pdf" TargetMode="External"/><Relationship Id="rId1857" Type="http://schemas.openxmlformats.org/officeDocument/2006/relationships/hyperlink" Target="https://dspace.lib.hawaii.edu/bitstream/10790/4093/1/OPRPM_Form63.pdf" TargetMode="External"/><Relationship Id="rId2035" Type="http://schemas.openxmlformats.org/officeDocument/2006/relationships/hyperlink" Target="https://dspace.lib.hawaii.edu/bitstream/10790/4302/1/ProposedCurrDeadlineFa2018.pdf" TargetMode="External"/><Relationship Id="rId51" Type="http://schemas.openxmlformats.org/officeDocument/2006/relationships/hyperlink" Target="https://dspace.lib.hawaii.edu/bitstream/10790/3639/1/InstitutionalEffectivenessMeasures_OFIE.pdf" TargetMode="External"/><Relationship Id="rId561" Type="http://schemas.openxmlformats.org/officeDocument/2006/relationships/hyperlink" Target="https://dspace.lib.hawaii.edu/bitstream/10790/3547/1/AffiliationAgreementQueensMedCen.pdf" TargetMode="External"/><Relationship Id="rId659" Type="http://schemas.openxmlformats.org/officeDocument/2006/relationships/hyperlink" Target="https://dspace.lib.hawaii.edu/bitstream/10790/3917/1/SSPeerMentorsKCC.pdf" TargetMode="External"/><Relationship Id="rId866" Type="http://schemas.openxmlformats.org/officeDocument/2006/relationships/hyperlink" Target="https://dspace.lib.hawaii.edu/bitstream/10790/3943/1/TranscriptEvalReqForm.pdf" TargetMode="External"/><Relationship Id="rId1289" Type="http://schemas.openxmlformats.org/officeDocument/2006/relationships/hyperlink" Target="https://dspace.lib.hawaii.edu/bitstream/10790/3819/1/KaHueAnaha.pdf" TargetMode="External"/><Relationship Id="rId1412" Type="http://schemas.openxmlformats.org/officeDocument/2006/relationships/hyperlink" Target="https://dspace.lib.hawaii.edu/bitstream/10790/3672/1/PoliciesKCC.pdf" TargetMode="External"/><Relationship Id="rId1496" Type="http://schemas.openxmlformats.org/officeDocument/2006/relationships/hyperlink" Target="https://dspace.lib.hawaii.edu/bitstream/10790/4056/1/HiStateCivilServicePerfAppraisal.pdf" TargetMode="External"/><Relationship Id="rId1717" Type="http://schemas.openxmlformats.org/officeDocument/2006/relationships/hyperlink" Target="https://dspace.lib.hawaii.edu/bitstream/10790/4059/1/IntChancellorMemo2017Oct23.pdf" TargetMode="External"/><Relationship Id="rId1924" Type="http://schemas.openxmlformats.org/officeDocument/2006/relationships/hyperlink" Target="https://dspace.lib.hawaii.edu/bitstream/10790/3695/1/StudentSuccessPathwayPlans.pdf" TargetMode="External"/><Relationship Id="rId2242" Type="http://schemas.openxmlformats.org/officeDocument/2006/relationships/hyperlink" Target="https://dspace.lib.hawaii.edu/bitstream/10790/4304/1/RCAC_Home.pdf" TargetMode="External"/><Relationship Id="rId214" Type="http://schemas.openxmlformats.org/officeDocument/2006/relationships/hyperlink" Target="https://dspace.lib.hawaii.edu/bitstream/10790/3682/1/SSCMembership.pdf" TargetMode="External"/><Relationship Id="rId298" Type="http://schemas.openxmlformats.org/officeDocument/2006/relationships/hyperlink" Target="https://dspace.lib.hawaii.edu/bitstream/10790/3700/1/TechPlan2018-2021KCC.pdf" TargetMode="External"/><Relationship Id="rId421" Type="http://schemas.openxmlformats.org/officeDocument/2006/relationships/hyperlink" Target="https://dspace.lib.hawaii.edu/bitstream/10790/3552/1/ARFProcessSum_Sp2015.pdf" TargetMode="External"/><Relationship Id="rId519" Type="http://schemas.openxmlformats.org/officeDocument/2006/relationships/hyperlink" Target="https://dspace.lib.hawaii.edu/bitstream/10790/3718/1/UHCCStrategicDirections_Fall2017.pdf" TargetMode="External"/><Relationship Id="rId1051" Type="http://schemas.openxmlformats.org/officeDocument/2006/relationships/hyperlink" Target="https://dspace.lib.hawaii.edu/bitstream/10790/3739/1/AgreementLearningExpress.pdf" TargetMode="External"/><Relationship Id="rId1149" Type="http://schemas.openxmlformats.org/officeDocument/2006/relationships/hyperlink" Target="https://dspace.lib.hawaii.edu/bitstream/10790/3737/1/AdvisingCounselDirectory.pdf" TargetMode="External"/><Relationship Id="rId1356" Type="http://schemas.openxmlformats.org/officeDocument/2006/relationships/hyperlink" Target="https://dspace.lib.hawaii.edu/bitstream/10790/3950/1/UH_Form92.pdf" TargetMode="External"/><Relationship Id="rId2102" Type="http://schemas.openxmlformats.org/officeDocument/2006/relationships/hyperlink" Target="https://dspace.lib.hawaii.edu/bitstream/10790/4339/1/UHCCAnalytics.pdf" TargetMode="External"/><Relationship Id="rId158" Type="http://schemas.openxmlformats.org/officeDocument/2006/relationships/hyperlink" Target="https://dspace.lib.hawaii.edu/bitstream/10790/3626/1/FacultySenSLOAssessmentComWeb.pdf" TargetMode="External"/><Relationship Id="rId726" Type="http://schemas.openxmlformats.org/officeDocument/2006/relationships/hyperlink" Target="https://dspace.lib.hawaii.edu/bitstream/10790/3209/1/catalog_2017-2018.pdf" TargetMode="External"/><Relationship Id="rId933" Type="http://schemas.openxmlformats.org/officeDocument/2006/relationships/hyperlink" Target="https://dspace.lib.hawaii.edu/bitstream/10790/3969/1/UHM_OnlineLearningAcademy.pdf" TargetMode="External"/><Relationship Id="rId1009" Type="http://schemas.openxmlformats.org/officeDocument/2006/relationships/hyperlink" Target="https://dspace.lib.hawaii.edu/bitstream/10790/3791/1/EOYStatReportIT2017.pdf" TargetMode="External"/><Relationship Id="rId1563" Type="http://schemas.openxmlformats.org/officeDocument/2006/relationships/hyperlink" Target="https://dspace.lib.hawaii.edu/bitstream/10790/4008/1/BOR_RP10.201.pdf" TargetMode="External"/><Relationship Id="rId1770" Type="http://schemas.openxmlformats.org/officeDocument/2006/relationships/hyperlink" Target="https://dspace.lib.hawaii.edu/bitstream/10790/3988/1/AP8.270.pdf" TargetMode="External"/><Relationship Id="rId1868" Type="http://schemas.openxmlformats.org/officeDocument/2006/relationships/hyperlink" Target="https://dspace.lib.hawaii.edu/bitstream/10790/3630/1/FunctStateKCC.pdf" TargetMode="External"/><Relationship Id="rId2186" Type="http://schemas.openxmlformats.org/officeDocument/2006/relationships/hyperlink" Target="https://dspace.lib.hawaii.edu/bitstream/10790/4346/1/UHCCStrategicDirections_Fa2016.pdf" TargetMode="External"/><Relationship Id="rId2393" Type="http://schemas.openxmlformats.org/officeDocument/2006/relationships/hyperlink" Target="https://dspace.lib.hawaii.edu/bitstream/10790/4052/1/FuncMapMajorAccredTopic.pdf" TargetMode="External"/><Relationship Id="rId2407" Type="http://schemas.openxmlformats.org/officeDocument/2006/relationships/hyperlink" Target="https://dspace.lib.hawaii.edu/bitstream/10790/4255/1/HRS_Ch37.pdf" TargetMode="External"/><Relationship Id="rId62" Type="http://schemas.openxmlformats.org/officeDocument/2006/relationships/hyperlink" Target="https://dspace.lib.hawaii.edu/bitstream/10790/3565/1/BOR_RP3.201.pdf" TargetMode="External"/><Relationship Id="rId365" Type="http://schemas.openxmlformats.org/officeDocument/2006/relationships/hyperlink" Target="https://dspace.lib.hawaii.edu/bitstream/10790/3611/1/ENG22LearningPlanForm.pdf" TargetMode="External"/><Relationship Id="rId572" Type="http://schemas.openxmlformats.org/officeDocument/2006/relationships/hyperlink" Target="https://dspace.lib.hawaii.edu/bitstream/10790/3615/1/EP5.201.pdf" TargetMode="External"/><Relationship Id="rId1216" Type="http://schemas.openxmlformats.org/officeDocument/2006/relationships/hyperlink" Target="https://dspace.lib.hawaii.edu/bitstream/10790/3947/1/TRIO_StandObjReport2015-2016.pdf" TargetMode="External"/><Relationship Id="rId1423" Type="http://schemas.openxmlformats.org/officeDocument/2006/relationships/hyperlink" Target="https://dspace.lib.hawaii.edu/bitstream/10790/4007/1/BOR_RP1.205.pdf" TargetMode="External"/><Relationship Id="rId1630" Type="http://schemas.openxmlformats.org/officeDocument/2006/relationships/hyperlink" Target="https://dspace.lib.hawaii.edu/bitstream/10790/4044/1/FacSenateDECommMin.pdf" TargetMode="External"/><Relationship Id="rId2046" Type="http://schemas.openxmlformats.org/officeDocument/2006/relationships/hyperlink" Target="https://dspace.lib.hawaii.edu/bitstream/10790/4081/1/OFIE_CampusClimateSurv2018.pdf" TargetMode="External"/><Relationship Id="rId2253" Type="http://schemas.openxmlformats.org/officeDocument/2006/relationships/hyperlink" Target="https://dspace.lib.hawaii.edu/bitstream/10790/3570/1/BOR_RP9.212.pdf" TargetMode="External"/><Relationship Id="rId2460" Type="http://schemas.openxmlformats.org/officeDocument/2006/relationships/hyperlink" Target="https://dspace.lib.hawaii.edu/bitstream/10790/4342/1/UHCCP1.102.pdf" TargetMode="External"/><Relationship Id="rId225" Type="http://schemas.openxmlformats.org/officeDocument/2006/relationships/hyperlink" Target="https://dspace.lib.hawaii.edu/bitstream/10790/3678/1/RegIndependentOrgWeb.pdf" TargetMode="External"/><Relationship Id="rId432" Type="http://schemas.openxmlformats.org/officeDocument/2006/relationships/hyperlink" Target="https://dspace.lib.hawaii.edu/bitstream/10790/3538/1/5YearBudgetPlanFY17.xlsx" TargetMode="External"/><Relationship Id="rId877" Type="http://schemas.openxmlformats.org/officeDocument/2006/relationships/hyperlink" Target="https://dspace.lib.hawaii.edu/bitstream/10790/3209/1/catalog_2017-2018.pdf" TargetMode="External"/><Relationship Id="rId1062" Type="http://schemas.openxmlformats.org/officeDocument/2006/relationships/hyperlink" Target="https://dspace.lib.hawaii.edu/bitstream/10790/3869/1/NativeHawaiianCTEReport2017.pdf" TargetMode="External"/><Relationship Id="rId1728" Type="http://schemas.openxmlformats.org/officeDocument/2006/relationships/hyperlink" Target="https://dspace.lib.hawaii.edu/bitstream/10790/3690/1/StrategicPlanKCC.pdf" TargetMode="External"/><Relationship Id="rId1935" Type="http://schemas.openxmlformats.org/officeDocument/2006/relationships/hyperlink" Target="https://dspace.lib.hawaii.edu/bitstream/10790/4243/1/FacultySenConstitution.pdf" TargetMode="External"/><Relationship Id="rId2113" Type="http://schemas.openxmlformats.org/officeDocument/2006/relationships/hyperlink" Target="https://dspace.lib.hawaii.edu/bitstream/10790/4305/1/RolesAndRespWorldOutcomesAssess.pdf" TargetMode="External"/><Relationship Id="rId2320" Type="http://schemas.openxmlformats.org/officeDocument/2006/relationships/hyperlink" Target="https://dspace.lib.hawaii.edu/bitstream/10790/4195/1/BOR_Min2017Apr20.pdf" TargetMode="External"/><Relationship Id="rId737" Type="http://schemas.openxmlformats.org/officeDocument/2006/relationships/hyperlink" Target="https://dspace.lib.hawaii.edu/bitstream/10790/3567/1/BOR_RP5.201.pdf" TargetMode="External"/><Relationship Id="rId944" Type="http://schemas.openxmlformats.org/officeDocument/2006/relationships/hyperlink" Target="https://dspace.lib.hawaii.edu/bitstream/10790/3795/1/FacultySenWorkflowRegAY2017-2018.pdf" TargetMode="External"/><Relationship Id="rId1367" Type="http://schemas.openxmlformats.org/officeDocument/2006/relationships/hyperlink" Target="https://dspace.lib.hawaii.edu/bitstream/10790/4033/1/DHRD-website.pdf" TargetMode="External"/><Relationship Id="rId1574" Type="http://schemas.openxmlformats.org/officeDocument/2006/relationships/hyperlink" Target="https://dspace.lib.hawaii.edu/bitstream/10790/4008/1/BOR_RP10.201.pdf" TargetMode="External"/><Relationship Id="rId1781" Type="http://schemas.openxmlformats.org/officeDocument/2006/relationships/hyperlink" Target="https://dspace.lib.hawaii.edu/bitstream/10790/4046/1/FinancialProjectionsFY13-15.xlsx" TargetMode="External"/><Relationship Id="rId2197" Type="http://schemas.openxmlformats.org/officeDocument/2006/relationships/hyperlink" Target="https://dspace.lib.hawaii.edu/bitstream/10790/4315/1/SyllabusNURS25.pdf" TargetMode="External"/><Relationship Id="rId2418" Type="http://schemas.openxmlformats.org/officeDocument/2006/relationships/hyperlink" Target="https://dspace.lib.hawaii.edu/bitstream/10790/4178/1/BOR_CIAMin2015May12.pdf" TargetMode="External"/><Relationship Id="rId73" Type="http://schemas.openxmlformats.org/officeDocument/2006/relationships/hyperlink" Target="https://dspace.lib.hawaii.edu/bitstream/10790/3570/1/BOR_RP9.212.pdf" TargetMode="External"/><Relationship Id="rId169" Type="http://schemas.openxmlformats.org/officeDocument/2006/relationships/image" Target="media/image12.png"/><Relationship Id="rId376" Type="http://schemas.openxmlformats.org/officeDocument/2006/relationships/hyperlink" Target="https://dspace.lib.hawaii.edu/bitstream/10790/3653/1/KuliaMaKapiolaniKCC.pdf" TargetMode="External"/><Relationship Id="rId583" Type="http://schemas.openxmlformats.org/officeDocument/2006/relationships/hyperlink" Target="https://dspace.lib.hawaii.edu/bitstream/10790/3209/1/catalog_2017-2018.pdf" TargetMode="External"/><Relationship Id="rId790" Type="http://schemas.openxmlformats.org/officeDocument/2006/relationships/hyperlink" Target="https://dspace.lib.hawaii.edu/bitstream/10790/3973/1/UREAnnouncement.pdf" TargetMode="External"/><Relationship Id="rId804" Type="http://schemas.openxmlformats.org/officeDocument/2006/relationships/hyperlink" Target="https://dspace.lib.hawaii.edu/bitstream/10790/3596/1/CourseLevelAssessmentPlanKCC.pdf" TargetMode="External"/><Relationship Id="rId1227" Type="http://schemas.openxmlformats.org/officeDocument/2006/relationships/hyperlink" Target="https://dspace.lib.hawaii.edu/bitstream/10790/3906/1/ServiceAreaOutcomesWorkshop2014.pdf" TargetMode="External"/><Relationship Id="rId1434" Type="http://schemas.openxmlformats.org/officeDocument/2006/relationships/hyperlink" Target="https://dspace.lib.hawaii.edu/bitstream/10790/3563/1/BOR_RP12.201.pdf" TargetMode="External"/><Relationship Id="rId1641" Type="http://schemas.openxmlformats.org/officeDocument/2006/relationships/hyperlink" Target="https://dspace.lib.hawaii.edu/bitstream/10790/4074/1/MobileAppKCC.pdf" TargetMode="External"/><Relationship Id="rId1879" Type="http://schemas.openxmlformats.org/officeDocument/2006/relationships/hyperlink" Target="https://ohana.kapiolani.hawaii.edu/teach/training/" TargetMode="External"/><Relationship Id="rId2057" Type="http://schemas.openxmlformats.org/officeDocument/2006/relationships/hyperlink" Target="https://dspace.lib.hawaii.edu/bitstream/10790/3690/1/StrategicPlanKCC.pdf" TargetMode="External"/><Relationship Id="rId2264" Type="http://schemas.openxmlformats.org/officeDocument/2006/relationships/hyperlink" Target="https://dspace.lib.hawaii.edu/bitstream/10790/4169/1/ATG_FinanceReport.pdf" TargetMode="External"/><Relationship Id="rId2471" Type="http://schemas.openxmlformats.org/officeDocument/2006/relationships/hyperlink" Target="https://dspace.lib.hawaii.edu/bitstream/10790/4344/1/UHCCP8.000.pdf" TargetMode="External"/><Relationship Id="rId4" Type="http://schemas.openxmlformats.org/officeDocument/2006/relationships/settings" Target="settings.xml"/><Relationship Id="rId236" Type="http://schemas.openxmlformats.org/officeDocument/2006/relationships/hyperlink" Target="https://dspace.lib.hawaii.edu/bitstream/10790/3688/1/STEMFactSheet.pdf" TargetMode="External"/><Relationship Id="rId443" Type="http://schemas.openxmlformats.org/officeDocument/2006/relationships/hyperlink" Target="https://dspace.lib.hawaii.edu/bitstream/10790/3579/1/CatalogKCC.pdf" TargetMode="External"/><Relationship Id="rId650" Type="http://schemas.openxmlformats.org/officeDocument/2006/relationships/hyperlink" Target="https://dspace.lib.hawaii.edu/bitstream/10790/3942/1/TOPPOnlineCourseSelfAssess.pdf" TargetMode="External"/><Relationship Id="rId888" Type="http://schemas.openxmlformats.org/officeDocument/2006/relationships/hyperlink" Target="https://dspace.lib.hawaii.edu/bitstream/10790/3209/1/catalog_2017-2018.pdf" TargetMode="External"/><Relationship Id="rId1073" Type="http://schemas.openxmlformats.org/officeDocument/2006/relationships/hyperlink" Target="https://dspace.lib.hawaii.edu/bitstream/10790/3905/1/SALT_meetings.pdf" TargetMode="External"/><Relationship Id="rId1280" Type="http://schemas.openxmlformats.org/officeDocument/2006/relationships/hyperlink" Target="https://dspace.lib.hawaii.edu/bitstream/10790/3892/1/PAUViolenceCoalitionEvents.pdf" TargetMode="External"/><Relationship Id="rId1501" Type="http://schemas.openxmlformats.org/officeDocument/2006/relationships/hyperlink" Target="https://dspace.lib.hawaii.edu/bitstream/10790/4072/1/LecturerStepPlacementUpdateForm.pdf" TargetMode="External"/><Relationship Id="rId1739" Type="http://schemas.openxmlformats.org/officeDocument/2006/relationships/hyperlink" Target="https://dspace.lib.hawaii.edu/bitstream/10790/4063/1/IntPresMemo_Budget2014Apr15.pdf" TargetMode="External"/><Relationship Id="rId1946" Type="http://schemas.openxmlformats.org/officeDocument/2006/relationships/hyperlink" Target="https://dspace.lib.hawaii.edu/bitstream/10790/4284/1/Ohana_AdminStaffCouncil.pdf" TargetMode="External"/><Relationship Id="rId2124" Type="http://schemas.openxmlformats.org/officeDocument/2006/relationships/hyperlink" Target="https://dspace.lib.hawaii.edu/bitstream/10790/4166/1/AssessPlanForum2017Apr20.pdf" TargetMode="External"/><Relationship Id="rId2331" Type="http://schemas.openxmlformats.org/officeDocument/2006/relationships/hyperlink" Target="https://dspace.lib.hawaii.edu/bitstream/10790/4197/1/BOR_Min2017Aug24.pdf" TargetMode="External"/><Relationship Id="rId303" Type="http://schemas.openxmlformats.org/officeDocument/2006/relationships/hyperlink" Target="https://dspace.lib.hawaii.edu/bitstream/10790/3680/1/SLOFridaysProfDevelopmentSeries2015-2016.pdf" TargetMode="External"/><Relationship Id="rId748" Type="http://schemas.openxmlformats.org/officeDocument/2006/relationships/hyperlink" Target="https://dspace.lib.hawaii.edu/bitstream/10790/3588/1/ContinuingEdWeb.pdf" TargetMode="External"/><Relationship Id="rId955" Type="http://schemas.openxmlformats.org/officeDocument/2006/relationships/hyperlink" Target="https://dspace.lib.hawaii.edu/bitstream/10790/3859/1/LibrarySurveyUserComments.pdf" TargetMode="External"/><Relationship Id="rId1140" Type="http://schemas.openxmlformats.org/officeDocument/2006/relationships/hyperlink" Target="https://dspace.lib.hawaii.edu/bitstream/10790/3821/1/KapioNews.pdf" TargetMode="External"/><Relationship Id="rId1378" Type="http://schemas.openxmlformats.org/officeDocument/2006/relationships/hyperlink" Target="https://dspace.lib.hawaii.edu/bitstream/10790/4014/1/BOR_RP9.202.pdf" TargetMode="External"/><Relationship Id="rId1585" Type="http://schemas.openxmlformats.org/officeDocument/2006/relationships/hyperlink" Target="https://dspace.lib.hawaii.edu/bitstream/10790/4082/1/Ohana.pdf" TargetMode="External"/><Relationship Id="rId1792" Type="http://schemas.openxmlformats.org/officeDocument/2006/relationships/hyperlink" Target="https://dspace.lib.hawaii.edu/bitstream/10790/4047/1/FinancialProjectionsFY15-17.xlsx" TargetMode="External"/><Relationship Id="rId1806" Type="http://schemas.openxmlformats.org/officeDocument/2006/relationships/hyperlink" Target="https://dspace.lib.hawaii.edu/bitstream/10790/4000/1/ARFTimelineAY17-18.pdf" TargetMode="External"/><Relationship Id="rId2429" Type="http://schemas.openxmlformats.org/officeDocument/2006/relationships/hyperlink" Target="https://dspace.lib.hawaii.edu/bitstream/10790/4183/1/BOR_CPAMin2017Nov1.pdf" TargetMode="External"/><Relationship Id="rId84" Type="http://schemas.openxmlformats.org/officeDocument/2006/relationships/hyperlink" Target="https://dspace.lib.hawaii.edu/bitstream/10790/3721/1/UHCCweb.pdf" TargetMode="External"/><Relationship Id="rId387" Type="http://schemas.openxmlformats.org/officeDocument/2006/relationships/hyperlink" Target="https://dspace.lib.hawaii.edu/bitstream/10790/3693/1/StudentParentsProgramKCC.pdf" TargetMode="External"/><Relationship Id="rId510" Type="http://schemas.openxmlformats.org/officeDocument/2006/relationships/hyperlink" Target="https://dspace.lib.hawaii.edu/bitstream/10790/3662/1/NewStudentOrientationKCC.pdf" TargetMode="External"/><Relationship Id="rId594" Type="http://schemas.openxmlformats.org/officeDocument/2006/relationships/hyperlink" Target="https://dspace.lib.hawaii.edu/bitstream/10790/3567/1/BOR_RP5.201.pdf" TargetMode="External"/><Relationship Id="rId608" Type="http://schemas.openxmlformats.org/officeDocument/2006/relationships/hyperlink" Target="https://dspace.lib.hawaii.edu/bitstream/10790/3826/1/KCCArticulationAgreements.pdf" TargetMode="External"/><Relationship Id="rId815" Type="http://schemas.openxmlformats.org/officeDocument/2006/relationships/hyperlink" Target="https://dspace.lib.hawaii.edu/bitstream/10790/3957/1/UHCC_VPAAMemo2016Feb18.pdf" TargetMode="External"/><Relationship Id="rId1238" Type="http://schemas.openxmlformats.org/officeDocument/2006/relationships/hyperlink" Target="https://dspace.lib.hawaii.edu/bitstream/10790/3786/1/EarlyAdmitAppForm.pdf" TargetMode="External"/><Relationship Id="rId1445" Type="http://schemas.openxmlformats.org/officeDocument/2006/relationships/hyperlink" Target="https://dspace.lib.hawaii.edu/bitstream/10790/4089/1/Ohana_TEACH.pdf" TargetMode="External"/><Relationship Id="rId1652" Type="http://schemas.openxmlformats.org/officeDocument/2006/relationships/hyperlink" Target="https://dspace.lib.hawaii.edu/bitstream/10790/4125/1/UH_GuideTechAndDigMedia.pdf" TargetMode="External"/><Relationship Id="rId2068" Type="http://schemas.openxmlformats.org/officeDocument/2006/relationships/hyperlink" Target="https://dspace.lib.hawaii.edu/bitstream/10790/4319/1/TierVacancyReport.xlsx" TargetMode="External"/><Relationship Id="rId2275" Type="http://schemas.openxmlformats.org/officeDocument/2006/relationships/hyperlink" Target="https://dspace.lib.hawaii.edu/bitstream/10790/4332/1/UH_PPIS_Home.pdf" TargetMode="External"/><Relationship Id="rId247" Type="http://schemas.openxmlformats.org/officeDocument/2006/relationships/hyperlink" Target="https://dspace.lib.hawaii.edu/bitstream/10790/3693/1/StudentParentsProgramKCC.pdf" TargetMode="External"/><Relationship Id="rId899" Type="http://schemas.openxmlformats.org/officeDocument/2006/relationships/hyperlink" Target="https://dspace.lib.hawaii.edu/bitstream/10790/3808/1/HOST_AdvisoryBoardMin.pdf" TargetMode="External"/><Relationship Id="rId1000" Type="http://schemas.openxmlformats.org/officeDocument/2006/relationships/hyperlink" Target="https://dspace.lib.hawaii.edu/bitstream/10790/3779/1/CRLA_LvlICertTutor.pdf" TargetMode="External"/><Relationship Id="rId1084" Type="http://schemas.openxmlformats.org/officeDocument/2006/relationships/hyperlink" Target="https://dspace.lib.hawaii.edu/bitstream/10790/3760/1/BOSALeadershipEvalSurvey.pdf" TargetMode="External"/><Relationship Id="rId1305" Type="http://schemas.openxmlformats.org/officeDocument/2006/relationships/hyperlink" Target="https://dspace.lib.hawaii.edu/bitstream/10790/3953/1/UHAdvisingTransferNetworkConf.pdf" TargetMode="External"/><Relationship Id="rId1957" Type="http://schemas.openxmlformats.org/officeDocument/2006/relationships/hyperlink" Target="https://dspace.lib.hawaii.edu/bitstream/10790/3630/1/FunctStateKCC.pdf" TargetMode="External"/><Relationship Id="rId2482" Type="http://schemas.openxmlformats.org/officeDocument/2006/relationships/hyperlink" Target="https://dspace.lib.hawaii.edu/bitstream/10790/4187/1/BOR_Min2005Jun21-22.pdf" TargetMode="External"/><Relationship Id="rId107" Type="http://schemas.openxmlformats.org/officeDocument/2006/relationships/hyperlink" Target="https://dspace.lib.hawaii.edu/bitstream/10790/3645/1/KaieieTransferPathwayKCC.pdf" TargetMode="External"/><Relationship Id="rId454" Type="http://schemas.openxmlformats.org/officeDocument/2006/relationships/hyperlink" Target="https://dspace.lib.hawaii.edu/bitstream/10790/3718/1/UHCCStrategicDirections_Fall2017.pdf" TargetMode="External"/><Relationship Id="rId661" Type="http://schemas.openxmlformats.org/officeDocument/2006/relationships/hyperlink" Target="https://dspace.lib.hawaii.edu/bitstream/10790/3687/1/STAR_KCC.pdf" TargetMode="External"/><Relationship Id="rId759" Type="http://schemas.openxmlformats.org/officeDocument/2006/relationships/hyperlink" Target="https://dspace.lib.hawaii.edu/bitstream/10790/3605/1/DEPlan_2017-2020.pdf" TargetMode="External"/><Relationship Id="rId966" Type="http://schemas.openxmlformats.org/officeDocument/2006/relationships/hyperlink" Target="https://dspace.lib.hawaii.edu/bitstream/10790/3928/1/StudyHubWritingMentorPLR.pdf" TargetMode="External"/><Relationship Id="rId1291" Type="http://schemas.openxmlformats.org/officeDocument/2006/relationships/hyperlink" Target="https://dspace.lib.hawaii.edu/bitstream/10790/3900/1/Pueo2016.pdf" TargetMode="External"/><Relationship Id="rId1389" Type="http://schemas.openxmlformats.org/officeDocument/2006/relationships/hyperlink" Target="https://dspace.lib.hawaii.edu/bitstream/10790/3570/1/BOR_RP9.212.pdf" TargetMode="External"/><Relationship Id="rId1512" Type="http://schemas.openxmlformats.org/officeDocument/2006/relationships/hyperlink" Target="https://dspace.lib.hawaii.edu/bitstream/10790/4087/1/Ohana_HR_Documents.pdf" TargetMode="External"/><Relationship Id="rId1596" Type="http://schemas.openxmlformats.org/officeDocument/2006/relationships/hyperlink" Target="https://dspace.lib.hawaii.edu/bitstream/10790/3605/1/DEPlan_2017-2020.pdf" TargetMode="External"/><Relationship Id="rId1817" Type="http://schemas.openxmlformats.org/officeDocument/2006/relationships/hyperlink" Target="https://dspace.lib.hawaii.edu/bitstream/10790/4135/1/UHCCP4.101.pdf" TargetMode="External"/><Relationship Id="rId2135" Type="http://schemas.openxmlformats.org/officeDocument/2006/relationships/hyperlink" Target="https://dspace.lib.hawaii.edu/bitstream/10790/3650/1/KOP1.111.pdf" TargetMode="External"/><Relationship Id="rId2342" Type="http://schemas.openxmlformats.org/officeDocument/2006/relationships/hyperlink" Target="https://dspace.lib.hawaii.edu/bitstream/10790/4170/1/ATG_Report2013Aug14.pdf" TargetMode="External"/><Relationship Id="rId11" Type="http://schemas.openxmlformats.org/officeDocument/2006/relationships/image" Target="media/image4.jpeg"/><Relationship Id="rId314" Type="http://schemas.openxmlformats.org/officeDocument/2006/relationships/hyperlink" Target="https://dspace.lib.hawaii.edu/bitstream/10790/3679/1/ResearchReportsOFIEWeb.pdf" TargetMode="External"/><Relationship Id="rId398" Type="http://schemas.openxmlformats.org/officeDocument/2006/relationships/hyperlink" Target="https://dspace.lib.hawaii.edu/bitstream/10790/3559/1/AuthGovOrgWeb.pdf" TargetMode="External"/><Relationship Id="rId521" Type="http://schemas.openxmlformats.org/officeDocument/2006/relationships/hyperlink" Target="https://dspace.lib.hawaii.edu/bitstream/10790/3643/1/K5.202.pdf" TargetMode="External"/><Relationship Id="rId619" Type="http://schemas.openxmlformats.org/officeDocument/2006/relationships/hyperlink" Target="https://dspace.lib.hawaii.edu/bitstream/10790/3596/1/CourseLevelAssessmentPlanKCC.pdf" TargetMode="External"/><Relationship Id="rId1151" Type="http://schemas.openxmlformats.org/officeDocument/2006/relationships/hyperlink" Target="https://dspace.lib.hawaii.edu/bitstream/10790/3975/1/WelcomeEmailTransferStudents.pdf" TargetMode="External"/><Relationship Id="rId1249" Type="http://schemas.openxmlformats.org/officeDocument/2006/relationships/hyperlink" Target="https://dspace.lib.hawaii.edu/bitstream/10790/3628/1/FinancialAidKCC.pdf" TargetMode="External"/><Relationship Id="rId2079" Type="http://schemas.openxmlformats.org/officeDocument/2006/relationships/image" Target="media/image19.jpg"/><Relationship Id="rId2202" Type="http://schemas.openxmlformats.org/officeDocument/2006/relationships/hyperlink" Target="https://dspace.lib.hawaii.edu/bitstream/10790/3713/1/UHCCP5.202.pdf" TargetMode="External"/><Relationship Id="rId95" Type="http://schemas.openxmlformats.org/officeDocument/2006/relationships/hyperlink" Target="https://dspace.lib.hawaii.edu/bitstream/10790/3690/1/StrategicPlanKCC.pdf" TargetMode="External"/><Relationship Id="rId160" Type="http://schemas.openxmlformats.org/officeDocument/2006/relationships/hyperlink" Target="https://dspace.lib.hawaii.edu/bitstream/10790/3595/1/CourseLevelAssessmentGuideKCC.pdf" TargetMode="External"/><Relationship Id="rId826" Type="http://schemas.openxmlformats.org/officeDocument/2006/relationships/hyperlink" Target="https://dspace.lib.hawaii.edu/bitstream/10790/3942/1/TOPPOnlineCourseSelfAssess.pdf" TargetMode="External"/><Relationship Id="rId1011" Type="http://schemas.openxmlformats.org/officeDocument/2006/relationships/hyperlink" Target="https://dspace.lib.hawaii.edu/bitstream/10790/3843/1/LibraryHistory.pdf" TargetMode="External"/><Relationship Id="rId1109" Type="http://schemas.openxmlformats.org/officeDocument/2006/relationships/hyperlink" Target="https://dspace.lib.hawaii.edu/bitstream/10790/3872/1/NewsAndEventsCommunityPartnerFair.pdf" TargetMode="External"/><Relationship Id="rId1456" Type="http://schemas.openxmlformats.org/officeDocument/2006/relationships/hyperlink" Target="https://dspace.lib.hawaii.edu/bitstream/10790/4121/1/UH_DistLearnActionPlan.pdf" TargetMode="External"/><Relationship Id="rId1663" Type="http://schemas.openxmlformats.org/officeDocument/2006/relationships/hyperlink" Target="https://dspace.lib.hawaii.edu/bitstream/10790/4084/1/Ohana_CELTT.pdf" TargetMode="External"/><Relationship Id="rId1870" Type="http://schemas.openxmlformats.org/officeDocument/2006/relationships/image" Target="media/image170.png"/><Relationship Id="rId1968" Type="http://schemas.openxmlformats.org/officeDocument/2006/relationships/hyperlink" Target="https://dspace.lib.hawaii.edu/bitstream/10790/4234/1/DreamBuildersPlan2014.pdf" TargetMode="External"/><Relationship Id="rId2286" Type="http://schemas.openxmlformats.org/officeDocument/2006/relationships/hyperlink" Target="https://dspace.lib.hawaii.edu/bitstream/10790/4276/1/KCCPresentToBOR2018Mar22.pdf" TargetMode="External"/><Relationship Id="rId2493" Type="http://schemas.openxmlformats.org/officeDocument/2006/relationships/hyperlink" Target="https://dspace.lib.hawaii.edu/bitstream/10790/4322/1/UH_Crosswalk.pdf" TargetMode="External"/><Relationship Id="rId2507" Type="http://schemas.openxmlformats.org/officeDocument/2006/relationships/image" Target="media/image20.jpeg"/><Relationship Id="rId258" Type="http://schemas.openxmlformats.org/officeDocument/2006/relationships/hyperlink" Target="https://dspace.lib.hawaii.edu/bitstream/10790/3559/1/AuthGovOrgWeb.pdf" TargetMode="External"/><Relationship Id="rId465" Type="http://schemas.openxmlformats.org/officeDocument/2006/relationships/hyperlink" Target="https://dspace.lib.hawaii.edu/bitstream/10790/3687/1/STAR_KCC.pdf" TargetMode="External"/><Relationship Id="rId672" Type="http://schemas.openxmlformats.org/officeDocument/2006/relationships/hyperlink" Target="https://rise.articulate.com/share/SozsIZ5oxt4BvIPAG-Bsg2cIOdA6Nl5E" TargetMode="External"/><Relationship Id="rId1095" Type="http://schemas.openxmlformats.org/officeDocument/2006/relationships/hyperlink" Target="https://dspace.lib.hawaii.edu/bitstream/10790/3735/1/AdmissionsKCC.pdf" TargetMode="External"/><Relationship Id="rId1316" Type="http://schemas.openxmlformats.org/officeDocument/2006/relationships/hyperlink" Target="https://dspace.lib.hawaii.edu/bitstream/10790/3894/1/PeerEvalForms.pdf" TargetMode="External"/><Relationship Id="rId1523" Type="http://schemas.openxmlformats.org/officeDocument/2006/relationships/hyperlink" Target="https://dspace.lib.hawaii.edu/bitstream/10790/3997/1/AP9.540.pdf" TargetMode="External"/><Relationship Id="rId1730" Type="http://schemas.openxmlformats.org/officeDocument/2006/relationships/hyperlink" Target="https://dspace.lib.hawaii.edu/bitstream/10790/4063/1/IntPresMemo_Budget2014Apr15.pdf" TargetMode="External"/><Relationship Id="rId2146" Type="http://schemas.openxmlformats.org/officeDocument/2006/relationships/hyperlink" Target="https://dspace.lib.hawaii.edu/bitstream/10790/4290/1/Ohana_ChancellorBIOBreaks.pdf" TargetMode="External"/><Relationship Id="rId2353" Type="http://schemas.openxmlformats.org/officeDocument/2006/relationships/hyperlink" Target="https://dspace.lib.hawaii.edu/bitstream/10790/4181/1/BOR_COAAMin2018Apr5.pdf" TargetMode="External"/><Relationship Id="rId22" Type="http://schemas.openxmlformats.org/officeDocument/2006/relationships/chart" Target="charts/chart4.xml"/><Relationship Id="rId118" Type="http://schemas.openxmlformats.org/officeDocument/2006/relationships/hyperlink" Target="https://www.kapiolani.hawaii.edu/about-kcc/kapiolani-community-college-mission/" TargetMode="External"/><Relationship Id="rId325" Type="http://schemas.openxmlformats.org/officeDocument/2006/relationships/hyperlink" Target="https://dspace.lib.hawaii.edu/bitstream/10790/3602/1/CPR_StudentAffaris2016-2019.pdf" TargetMode="External"/><Relationship Id="rId532" Type="http://schemas.openxmlformats.org/officeDocument/2006/relationships/hyperlink" Target="https://dspace.lib.hawaii.edu/bitstream/10790/3577/1/CACPolicyWorkGrpMin2017Mar14.pdf" TargetMode="External"/><Relationship Id="rId977" Type="http://schemas.openxmlformats.org/officeDocument/2006/relationships/hyperlink" Target="https://dspace.lib.hawaii.edu/bitstream/10790/3770/1/CheatingTestCenter.pdf" TargetMode="External"/><Relationship Id="rId1162" Type="http://schemas.openxmlformats.org/officeDocument/2006/relationships/hyperlink" Target="https://dspace.lib.hawaii.edu/bitstream/10790/3868/1/NASPAwebinar.pdf" TargetMode="External"/><Relationship Id="rId1828" Type="http://schemas.openxmlformats.org/officeDocument/2006/relationships/hyperlink" Target="https://dspace.lib.hawaii.edu/bitstream/10790/4053/1/FY17-18ARF_RankList.xlsx" TargetMode="External"/><Relationship Id="rId2006" Type="http://schemas.openxmlformats.org/officeDocument/2006/relationships/hyperlink" Target="https://dspace.lib.hawaii.edu/bitstream/10790/3604/1/DecisionMakingFlowchart.pdf" TargetMode="External"/><Relationship Id="rId2213" Type="http://schemas.openxmlformats.org/officeDocument/2006/relationships/hyperlink" Target="https://dspace.lib.hawaii.edu/bitstream/10790/4267/1/IntChancellorMemoAssess2017Mar17.pdf" TargetMode="External"/><Relationship Id="rId2420" Type="http://schemas.openxmlformats.org/officeDocument/2006/relationships/hyperlink" Target="https://dspace.lib.hawaii.edu/bitstream/10790/4321/1/UH_AnnualRepLegis2017.pdf" TargetMode="External"/><Relationship Id="rId171" Type="http://schemas.openxmlformats.org/officeDocument/2006/relationships/hyperlink" Target="https://dspace.lib.hawaii.edu/bitstream/10790/3713/1/UHCCP5.202.pdf" TargetMode="External"/><Relationship Id="rId837" Type="http://schemas.openxmlformats.org/officeDocument/2006/relationships/hyperlink" Target="https://dspace.lib.hawaii.edu/bitstream/10790/3687/1/STAR_KCC.pdf" TargetMode="External"/><Relationship Id="rId1022" Type="http://schemas.openxmlformats.org/officeDocument/2006/relationships/hyperlink" Target="https://dspace.lib.hawaii.edu/bitstream/10790/3812/1/InfoTechFY2017FY2018.pdf" TargetMode="External"/><Relationship Id="rId1467" Type="http://schemas.openxmlformats.org/officeDocument/2006/relationships/hyperlink" Target="https://dspace.lib.hawaii.edu/bitstream/10790/4048/1/Form27a.pdf" TargetMode="External"/><Relationship Id="rId1674" Type="http://schemas.openxmlformats.org/officeDocument/2006/relationships/hyperlink" Target="https://dspace.lib.hawaii.edu/bitstream/10790/4090/1/Ohana_TEACHTraining.pdf" TargetMode="External"/><Relationship Id="rId1881" Type="http://schemas.openxmlformats.org/officeDocument/2006/relationships/hyperlink" Target="https://dspace.lib.hawaii.edu/bitstream/10790/4253/1/HiGreatLeadersSem.pdf" TargetMode="External"/><Relationship Id="rId2297" Type="http://schemas.openxmlformats.org/officeDocument/2006/relationships/hyperlink" Target="https://dspace.lib.hawaii.edu/bitstream/10790/4184/1/BOR_CPAMin2017Sep7.pdf" TargetMode="External"/><Relationship Id="rId2518" Type="http://schemas.openxmlformats.org/officeDocument/2006/relationships/theme" Target="theme/theme1.xml"/><Relationship Id="rId269" Type="http://schemas.openxmlformats.org/officeDocument/2006/relationships/hyperlink" Target="https://dspace.lib.hawaii.edu/bitstream/10790/3696/1/StudentSuccessWeb.pdf" TargetMode="External"/><Relationship Id="rId476" Type="http://schemas.openxmlformats.org/officeDocument/2006/relationships/hyperlink" Target="https://dspace.lib.hawaii.edu/bitstream/10790/3661/1/NetPriceCalculatorKCC.pdf" TargetMode="External"/><Relationship Id="rId683" Type="http://schemas.openxmlformats.org/officeDocument/2006/relationships/hyperlink" Target="https://dspace.lib.hawaii.edu/bitstream/10790/3964/1/UHCCP5.302.pdf" TargetMode="External"/><Relationship Id="rId890" Type="http://schemas.openxmlformats.org/officeDocument/2006/relationships/hyperlink" Target="https://dspace.lib.hawaii.edu/bitstream/10790/3803/1/GE_Manoa.pdf" TargetMode="External"/><Relationship Id="rId904" Type="http://schemas.openxmlformats.org/officeDocument/2006/relationships/hyperlink" Target="https://dspace.lib.hawaii.edu/bitstream/10790/3713/1/UHCCP5.202.pdf" TargetMode="External"/><Relationship Id="rId1327" Type="http://schemas.openxmlformats.org/officeDocument/2006/relationships/hyperlink" Target="https://dspace.lib.hawaii.edu/bitstream/10790/3641/1/IntNonResStudentsKCC.pdf" TargetMode="External"/><Relationship Id="rId1534" Type="http://schemas.openxmlformats.org/officeDocument/2006/relationships/hyperlink" Target="https://dspace.lib.hawaii.edu/bitstream/10790/4117/1/UH_Ch2.pdf" TargetMode="External"/><Relationship Id="rId1741" Type="http://schemas.openxmlformats.org/officeDocument/2006/relationships/hyperlink" Target="https://dspace.lib.hawaii.edu/bitstream/10790/4115/1/UH_BudgetCapImprovReq2014Oct.pdf" TargetMode="External"/><Relationship Id="rId1979" Type="http://schemas.openxmlformats.org/officeDocument/2006/relationships/hyperlink" Target="https://dspace.lib.hawaii.edu/bitstream/10790/3651/1/KOP1.112.pdf" TargetMode="External"/><Relationship Id="rId2157" Type="http://schemas.openxmlformats.org/officeDocument/2006/relationships/hyperlink" Target="https://dspace.lib.hawaii.edu/bitstream/10790/3604/1/DecisionMakingFlowchart.pdf" TargetMode="External"/><Relationship Id="rId2364" Type="http://schemas.openxmlformats.org/officeDocument/2006/relationships/hyperlink" Target="https://dspace.lib.hawaii.edu/bitstream/10790/4175/1/BOR_AttendanceAGB_ACCT.pdf" TargetMode="External"/><Relationship Id="rId33" Type="http://schemas.openxmlformats.org/officeDocument/2006/relationships/hyperlink" Target="https://dspace.lib.hawaii.edu/bitstream/10790/3718/1/UHCCStrategicDirections_Fall2017.pdf" TargetMode="External"/><Relationship Id="rId129" Type="http://schemas.openxmlformats.org/officeDocument/2006/relationships/hyperlink" Target="https://dspace.lib.hawaii.edu/bitstream/10790/3663/1/NonCreditProgramsKCC.pdf" TargetMode="External"/><Relationship Id="rId336" Type="http://schemas.openxmlformats.org/officeDocument/2006/relationships/hyperlink" Target="https://dspace.lib.hawaii.edu/bitstream/10790/3691/1/StratPlanScoreCard.pdf" TargetMode="External"/><Relationship Id="rId543" Type="http://schemas.openxmlformats.org/officeDocument/2006/relationships/hyperlink" Target="https://dspace.lib.hawaii.edu/bitstream/10790/3701/1/Textbook$0KCC.pdf" TargetMode="External"/><Relationship Id="rId988" Type="http://schemas.openxmlformats.org/officeDocument/2006/relationships/hyperlink" Target="https://dspace.lib.hawaii.edu/bitstream/10790/3969/1/UHM_OnlineLearningAcademy.pdf" TargetMode="External"/><Relationship Id="rId1173" Type="http://schemas.openxmlformats.org/officeDocument/2006/relationships/hyperlink" Target="https://dspace.lib.hawaii.edu/bitstream/10790/3965/1/UHCommonAppWeb.pdf" TargetMode="External"/><Relationship Id="rId1380" Type="http://schemas.openxmlformats.org/officeDocument/2006/relationships/hyperlink" Target="https://dspace.lib.hawaii.edu/bitstream/10790/3622/1/EP9.212.pdf" TargetMode="External"/><Relationship Id="rId1601" Type="http://schemas.openxmlformats.org/officeDocument/2006/relationships/hyperlink" Target="https://dspace.lib.hawaii.edu/bitstream/10790/4081/1/OFIE_CampusClimateSurv2018.pdf" TargetMode="External"/><Relationship Id="rId1839" Type="http://schemas.openxmlformats.org/officeDocument/2006/relationships/hyperlink" Target="https://dspace.lib.hawaii.edu/bitstream/10790/4104/1/StateAuditor_ReviewAccountUH.pdf" TargetMode="External"/><Relationship Id="rId2017" Type="http://schemas.openxmlformats.org/officeDocument/2006/relationships/hyperlink" Target="https://dspace.lib.hawaii.edu/bitstream/10790/3699/1/SustainabilityPlanKCC.pdf" TargetMode="External"/><Relationship Id="rId2224" Type="http://schemas.openxmlformats.org/officeDocument/2006/relationships/hyperlink" Target="https://dspace.lib.hawaii.edu/bitstream/10790/3719/1/UHCCStrategicDirections_Rev2017.pdf" TargetMode="External"/><Relationship Id="rId182" Type="http://schemas.openxmlformats.org/officeDocument/2006/relationships/hyperlink" Target="https://dspace.lib.hawaii.edu/bitstream/10790/3592/1/CounselingLearningAssessment.xlsx" TargetMode="External"/><Relationship Id="rId403" Type="http://schemas.openxmlformats.org/officeDocument/2006/relationships/hyperlink" Target="https://dspace.lib.hawaii.edu/bitstream/10790/3545/1/AccreditationTimelineKCC.pdf" TargetMode="External"/><Relationship Id="rId750" Type="http://schemas.openxmlformats.org/officeDocument/2006/relationships/hyperlink" Target="https://dspace.lib.hawaii.edu/bitstream/10790/3615/1/EP5.201.pdf" TargetMode="External"/><Relationship Id="rId848" Type="http://schemas.openxmlformats.org/officeDocument/2006/relationships/hyperlink" Target="https://dspace.lib.hawaii.edu/bitstream/10790/3802/1/GamificationPresentation.pdf" TargetMode="External"/><Relationship Id="rId1033" Type="http://schemas.openxmlformats.org/officeDocument/2006/relationships/hyperlink" Target="https://dspace.lib.hawaii.edu/bitstream/10790/3926/1/StudyHubFeedbackForm.pdf" TargetMode="External"/><Relationship Id="rId1478" Type="http://schemas.openxmlformats.org/officeDocument/2006/relationships/hyperlink" Target="https://dspace.lib.hawaii.edu/bitstream/10790/3622/1/EP9.212.pdf" TargetMode="External"/><Relationship Id="rId1685" Type="http://schemas.openxmlformats.org/officeDocument/2006/relationships/hyperlink" Target="https://dspace.lib.hawaii.edu/bitstream/10790/4043/1/FacSenateDECommActionRequests.pdf" TargetMode="External"/><Relationship Id="rId1892" Type="http://schemas.openxmlformats.org/officeDocument/2006/relationships/hyperlink" Target="https://dspace.lib.hawaii.edu/bitstream/10790/4185/1/BOR_GeneralOverview.pdf" TargetMode="External"/><Relationship Id="rId1906" Type="http://schemas.openxmlformats.org/officeDocument/2006/relationships/hyperlink" Target="https://dspace.lib.hawaii.edu/bitstream/10790/4272/1/K1.201.pdf" TargetMode="External"/><Relationship Id="rId2431" Type="http://schemas.openxmlformats.org/officeDocument/2006/relationships/hyperlink" Target="https://dspace.lib.hawaii.edu/bitstream/10790/3726/1/UHStrategicDirections_2015-2021.pdf" TargetMode="External"/><Relationship Id="rId487" Type="http://schemas.openxmlformats.org/officeDocument/2006/relationships/hyperlink" Target="https://dspace.lib.hawaii.edu/bitstream/10790/3620/1/EP7.208.pdf" TargetMode="External"/><Relationship Id="rId610" Type="http://schemas.openxmlformats.org/officeDocument/2006/relationships/hyperlink" Target="https://dspace.lib.hawaii.edu/bitstream/10790/3793/1/EP5.209.pdf" TargetMode="External"/><Relationship Id="rId694" Type="http://schemas.openxmlformats.org/officeDocument/2006/relationships/hyperlink" Target="https://dspace.lib.hawaii.edu/bitstream/10790/3816/1/IntegratedAcadAndFacPlanForUHSystem.pdf" TargetMode="External"/><Relationship Id="rId708" Type="http://schemas.openxmlformats.org/officeDocument/2006/relationships/hyperlink" Target="https://dspace.lib.hawaii.edu/bitstream/10790/3209/1/catalog_2017-2018.pdf" TargetMode="External"/><Relationship Id="rId915" Type="http://schemas.openxmlformats.org/officeDocument/2006/relationships/hyperlink" Target="https://dspace.lib.hawaii.edu/bitstream/10790/3772/1/ContinuingEdBrochure.pdf" TargetMode="External"/><Relationship Id="rId1240" Type="http://schemas.openxmlformats.org/officeDocument/2006/relationships/hyperlink" Target="https://dspace.lib.hawaii.edu/bitstream/10790/3784/1/DualCreditWebEarlyCollege.pdf" TargetMode="External"/><Relationship Id="rId1338" Type="http://schemas.openxmlformats.org/officeDocument/2006/relationships/hyperlink" Target="https://dspace.lib.hawaii.edu/bitstream/10790/3970/1/UHRegistrarAgenda2017Mar1.pdf" TargetMode="External"/><Relationship Id="rId1545" Type="http://schemas.openxmlformats.org/officeDocument/2006/relationships/hyperlink" Target="https://dspace.lib.hawaii.edu/bitstream/10790/4062/1/IntChancellorMemoRTRF2018Jan23.pdf" TargetMode="External"/><Relationship Id="rId2070" Type="http://schemas.openxmlformats.org/officeDocument/2006/relationships/hyperlink" Target="https://dspace.lib.hawaii.edu/bitstream/10790/4266/1/IntChancellorMemo2016Oct4.pdf" TargetMode="External"/><Relationship Id="rId2168" Type="http://schemas.openxmlformats.org/officeDocument/2006/relationships/hyperlink" Target="https://dspace.lib.hawaii.edu/bitstream/10790/4340/1/UHCCLeadershipChamps.pdf" TargetMode="External"/><Relationship Id="rId2375" Type="http://schemas.openxmlformats.org/officeDocument/2006/relationships/hyperlink" Target="https://dspace.lib.hawaii.edu/bitstream/10790/4210/1/BOR_RP2.206.pdf" TargetMode="External"/><Relationship Id="rId347" Type="http://schemas.openxmlformats.org/officeDocument/2006/relationships/hyperlink" Target="https://dspace.lib.hawaii.edu/bitstream/10790/3673/1/Pouhana.pdf" TargetMode="External"/><Relationship Id="rId999" Type="http://schemas.openxmlformats.org/officeDocument/2006/relationships/hyperlink" Target="https://dspace.lib.hawaii.edu/bitstream/10790/3927/1/StudyHubWeb.pdf" TargetMode="External"/><Relationship Id="rId1100" Type="http://schemas.openxmlformats.org/officeDocument/2006/relationships/hyperlink" Target="https://dspace.lib.hawaii.edu/bitstream/10790/3628/1/FinancialAidKCC.pdf" TargetMode="External"/><Relationship Id="rId1184" Type="http://schemas.openxmlformats.org/officeDocument/2006/relationships/hyperlink" Target="https://dspace.lib.hawaii.edu/bitstream/10790/3877/1/NewsAndEventsHealthEEvent.pdf" TargetMode="External"/><Relationship Id="rId1405" Type="http://schemas.openxmlformats.org/officeDocument/2006/relationships/hyperlink" Target="https://dspace.lib.hawaii.edu/bitstream/10790/3650/1/KOP1.111.pdf" TargetMode="External"/><Relationship Id="rId1752" Type="http://schemas.openxmlformats.org/officeDocument/2006/relationships/hyperlink" Target="https://dspace.lib.hawaii.edu/bitstream/10790/4114/1/UH_AY2017FinancialReport.pdf" TargetMode="External"/><Relationship Id="rId2028" Type="http://schemas.openxmlformats.org/officeDocument/2006/relationships/hyperlink" Target="https://dspace.lib.hawaii.edu/bitstream/10790/4162/1/ARPD_ExecSum2015.pdf" TargetMode="External"/><Relationship Id="rId44" Type="http://schemas.openxmlformats.org/officeDocument/2006/relationships/hyperlink" Target="https://dspace.lib.hawaii.edu/bitstream/10790/3718/1/UHCCStrategicDirections_Fall2017.pdf" TargetMode="External"/><Relationship Id="rId554" Type="http://schemas.openxmlformats.org/officeDocument/2006/relationships/hyperlink" Target="https://dspace.lib.hawaii.edu/bitstream/10790/3692/1/StudentConductCodeKCC.pdf" TargetMode="External"/><Relationship Id="rId761" Type="http://schemas.openxmlformats.org/officeDocument/2006/relationships/hyperlink" Target="https://dspace.lib.hawaii.edu/bitstream/10790/3209/1/catalog_2017-2018.pdf" TargetMode="External"/><Relationship Id="rId859" Type="http://schemas.openxmlformats.org/officeDocument/2006/relationships/hyperlink" Target="https://dspace.lib.hawaii.edu/bitstream/10790/3936/1/TaskstreamWeb.pdf" TargetMode="External"/><Relationship Id="rId1391" Type="http://schemas.openxmlformats.org/officeDocument/2006/relationships/hyperlink" Target="https://dspace.lib.hawaii.edu/bitstream/10790/3982/1/360QuestionaireExecManEval.pdf" TargetMode="External"/><Relationship Id="rId1489" Type="http://schemas.openxmlformats.org/officeDocument/2006/relationships/hyperlink" Target="https://dspace.lib.hawaii.edu/bitstream/10790/3982/1/360QuestionaireExecManEval.pdf" TargetMode="External"/><Relationship Id="rId1612" Type="http://schemas.openxmlformats.org/officeDocument/2006/relationships/hyperlink" Target="https://dspace.lib.hawaii.edu/bitstream/10790/4058/1/InfoSecSpecialistEmail2018Jan31.pdf" TargetMode="External"/><Relationship Id="rId1696" Type="http://schemas.openxmlformats.org/officeDocument/2006/relationships/hyperlink" Target="https://dspace.lib.hawaii.edu/bitstream/10790/4047/1/FinancialProjectionsFY15-17.xlsx" TargetMode="External"/><Relationship Id="rId1917" Type="http://schemas.openxmlformats.org/officeDocument/2006/relationships/hyperlink" Target="https://dspace.lib.hawaii.edu/bitstream/10790/3574/1/CACCharter2017.pdf" TargetMode="External"/><Relationship Id="rId2235" Type="http://schemas.openxmlformats.org/officeDocument/2006/relationships/hyperlink" Target="https://dspace.lib.hawaii.edu/bitstream/10790/4227/1/ChancellorNewsKCC.pdf" TargetMode="External"/><Relationship Id="rId2442" Type="http://schemas.openxmlformats.org/officeDocument/2006/relationships/hyperlink" Target="https://dspace.lib.hawaii.edu/bitstream/10790/3718/1/UHCCStrategicDirections_Fall2017.pdf" TargetMode="External"/><Relationship Id="rId193" Type="http://schemas.openxmlformats.org/officeDocument/2006/relationships/hyperlink" Target="https://dspace.lib.hawaii.edu/bitstream/10790/3691/1/StratPlanScoreCard.pdf" TargetMode="External"/><Relationship Id="rId207" Type="http://schemas.openxmlformats.org/officeDocument/2006/relationships/hyperlink" Target="https://dspace.lib.hawaii.edu/bitstream/10790/3556/1/ARPD_MetaAssessmentReport.pdf" TargetMode="External"/><Relationship Id="rId414" Type="http://schemas.openxmlformats.org/officeDocument/2006/relationships/hyperlink" Target="https://dspace.lib.hawaii.edu/bitstream/10790/3556/1/ARPD_MetaAssessmentReport.pdf" TargetMode="External"/><Relationship Id="rId498" Type="http://schemas.openxmlformats.org/officeDocument/2006/relationships/hyperlink" Target="https://dspace.lib.hawaii.edu/bitstream/10790/3544/1/AccreditationReport_CODA2016.pdf" TargetMode="External"/><Relationship Id="rId621" Type="http://schemas.openxmlformats.org/officeDocument/2006/relationships/hyperlink" Target="https://dspace.lib.hawaii.edu/bitstream/10790/3676/1/ProgramReviewOFIE.pdf" TargetMode="External"/><Relationship Id="rId1044" Type="http://schemas.openxmlformats.org/officeDocument/2006/relationships/hyperlink" Target="https://dspace.lib.hawaii.edu/bitstream/10790/3910/1/SOSAssessment2016-2017.xlsx" TargetMode="External"/><Relationship Id="rId1251" Type="http://schemas.openxmlformats.org/officeDocument/2006/relationships/hyperlink" Target="https://dspace.lib.hawaii.edu/bitstream/10790/3606/1/DSSO_KCC.pdf" TargetMode="External"/><Relationship Id="rId1349" Type="http://schemas.openxmlformats.org/officeDocument/2006/relationships/hyperlink" Target="https://dspace.lib.hawaii.edu/bitstream/10790/3797/1/FERPA_Presentation.pdf" TargetMode="External"/><Relationship Id="rId2081" Type="http://schemas.openxmlformats.org/officeDocument/2006/relationships/hyperlink" Target="https://dspace.lib.hawaii.edu/bitstream/10790/3630/1/FunctStateKCC.pdf" TargetMode="External"/><Relationship Id="rId2179" Type="http://schemas.openxmlformats.org/officeDocument/2006/relationships/hyperlink" Target="https://dspace.lib.hawaii.edu/bitstream/10790/3642/1/K1.100.pdf" TargetMode="External"/><Relationship Id="rId2302" Type="http://schemas.openxmlformats.org/officeDocument/2006/relationships/hyperlink" Target="https://dspace.lib.hawaii.edu/bitstream/10790/4210/1/BOR_RP2.206.pdf" TargetMode="External"/><Relationship Id="rId260" Type="http://schemas.openxmlformats.org/officeDocument/2006/relationships/hyperlink" Target="https://dspace.lib.hawaii.edu/bitstream/10790/3578/1/CampusClimateSurveyKCC.pdf" TargetMode="External"/><Relationship Id="rId719" Type="http://schemas.openxmlformats.org/officeDocument/2006/relationships/hyperlink" Target="https://dspace.lib.hawaii.edu/bitstream/10790/3803/1/GE_Manoa.pdf" TargetMode="External"/><Relationship Id="rId926" Type="http://schemas.openxmlformats.org/officeDocument/2006/relationships/hyperlink" Target="https://dspace.lib.hawaii.edu/bitstream/10790/3911/1/SOSWeb.pdf" TargetMode="External"/><Relationship Id="rId1111" Type="http://schemas.openxmlformats.org/officeDocument/2006/relationships/hyperlink" Target="https://dspace.lib.hawaii.edu/bitstream/10790/3653/1/KuliaMaKapiolaniKCC.pdf" TargetMode="External"/><Relationship Id="rId1556" Type="http://schemas.openxmlformats.org/officeDocument/2006/relationships/hyperlink" Target="https://dspace.lib.hawaii.edu/bitstream/10790/3992/1/AP9.025.pdf" TargetMode="External"/><Relationship Id="rId1763" Type="http://schemas.openxmlformats.org/officeDocument/2006/relationships/hyperlink" Target="https://dspace.lib.hawaii.edu/bitstream/10790/4038/1/EP2.212.pdf" TargetMode="External"/><Relationship Id="rId1970" Type="http://schemas.openxmlformats.org/officeDocument/2006/relationships/hyperlink" Target="https://dspace.lib.hawaii.edu/bitstream/10790/4281/1/NewsAndEventsInfoSecPresent.pdf" TargetMode="External"/><Relationship Id="rId2386" Type="http://schemas.openxmlformats.org/officeDocument/2006/relationships/hyperlink" Target="https://dspace.lib.hawaii.edu/bitstream/10790/3565/1/BOR_RP3.201.pdf" TargetMode="External"/><Relationship Id="rId55" Type="http://schemas.openxmlformats.org/officeDocument/2006/relationships/footer" Target="footer4.xml"/><Relationship Id="rId120" Type="http://schemas.openxmlformats.org/officeDocument/2006/relationships/hyperlink" Target="https://www.kapiolani.hawaii.edu/chancellors-corner-issue-no-5/" TargetMode="External"/><Relationship Id="rId358" Type="http://schemas.openxmlformats.org/officeDocument/2006/relationships/hyperlink" Target="https://dspace.lib.hawaii.edu/bitstream/10790/3695/1/StudentSuccessPathwayPlans.pdf" TargetMode="External"/><Relationship Id="rId565" Type="http://schemas.openxmlformats.org/officeDocument/2006/relationships/hyperlink" Target="https://dspace.lib.hawaii.edu/bitstream/10790/3543/1/AccreditationKCC.pdf" TargetMode="External"/><Relationship Id="rId772" Type="http://schemas.openxmlformats.org/officeDocument/2006/relationships/hyperlink" Target="https://dspace.lib.hawaii.edu/bitstream/10790/3615/1/EP5.201.pdf" TargetMode="External"/><Relationship Id="rId1195" Type="http://schemas.openxmlformats.org/officeDocument/2006/relationships/hyperlink" Target="https://dspace.lib.hawaii.edu/bitstream/10790/3209/1/catalog_2017-2018.pdf" TargetMode="External"/><Relationship Id="rId1209" Type="http://schemas.openxmlformats.org/officeDocument/2006/relationships/hyperlink" Target="https://dspace.lib.hawaii.edu/bitstream/10790/3809/1/HR_StudentEmployChecklist.pdf" TargetMode="External"/><Relationship Id="rId1416" Type="http://schemas.openxmlformats.org/officeDocument/2006/relationships/hyperlink" Target="https://dspace.lib.hawaii.edu/bitstream/10790/4144/1/UHPAWebWhoWeAre.pdf" TargetMode="External"/><Relationship Id="rId1623" Type="http://schemas.openxmlformats.org/officeDocument/2006/relationships/hyperlink" Target="https://dspace.lib.hawaii.edu/bitstream/10790/4071/1/LaulimaWorkshops.pdf" TargetMode="External"/><Relationship Id="rId1830" Type="http://schemas.openxmlformats.org/officeDocument/2006/relationships/hyperlink" Target="https://dspace.lib.hawaii.edu/bitstream/10790/4111/1/UH_AdminProcCh8.pdf" TargetMode="External"/><Relationship Id="rId2039" Type="http://schemas.openxmlformats.org/officeDocument/2006/relationships/hyperlink" Target="https://dspace.lib.hawaii.edu/bitstream/10790/3576/1/CACMinutes.pdf" TargetMode="External"/><Relationship Id="rId2246" Type="http://schemas.openxmlformats.org/officeDocument/2006/relationships/hyperlink" Target="https://dspace.lib.hawaii.edu/bitstream/10790/4195/1/BOR_Min2017Apr20.pdf" TargetMode="External"/><Relationship Id="rId2453" Type="http://schemas.openxmlformats.org/officeDocument/2006/relationships/hyperlink" Target="https://dspace.lib.hawaii.edu/bitstream/10790/4052/1/FuncMapMajorAccredTopic.pdf" TargetMode="External"/><Relationship Id="rId218" Type="http://schemas.openxmlformats.org/officeDocument/2006/relationships/hyperlink" Target="https://ohana.kapiolani.hawaii.edu/student-success/" TargetMode="External"/><Relationship Id="rId425" Type="http://schemas.openxmlformats.org/officeDocument/2006/relationships/hyperlink" Target="https://dspace.lib.hawaii.edu/bitstream/10790/3696/1/StudentSuccessWeb.pdf" TargetMode="External"/><Relationship Id="rId632" Type="http://schemas.openxmlformats.org/officeDocument/2006/relationships/hyperlink" Target="https://dspace.lib.hawaii.edu/bitstream/10790/3713/1/UHCCP5.202.pdf" TargetMode="External"/><Relationship Id="rId1055" Type="http://schemas.openxmlformats.org/officeDocument/2006/relationships/hyperlink" Target="https://dspace.lib.hawaii.edu/bitstream/10790/3861/1/LLRWebBrainfuse.pdf" TargetMode="External"/><Relationship Id="rId1262" Type="http://schemas.openxmlformats.org/officeDocument/2006/relationships/hyperlink" Target="https://dspace.lib.hawaii.edu/bitstream/10790/3862/1/MalamaMaunuunuuFlyer.pdf" TargetMode="External"/><Relationship Id="rId1928" Type="http://schemas.openxmlformats.org/officeDocument/2006/relationships/hyperlink" Target="https://dspace.lib.hawaii.edu/bitstream/10790/4207/1/BOR_RP1.210.pdf" TargetMode="External"/><Relationship Id="rId2092" Type="http://schemas.openxmlformats.org/officeDocument/2006/relationships/hyperlink" Target="https://dspace.lib.hawaii.edu/bitstream/10790/4346/1/UHCCStrategicDirections_Fa2016.pdf" TargetMode="External"/><Relationship Id="rId2106" Type="http://schemas.openxmlformats.org/officeDocument/2006/relationships/hyperlink" Target="https://dspace.lib.hawaii.edu/bitstream/10790/4349/1/VCASBudgetSurv_SocSci.pdf" TargetMode="External"/><Relationship Id="rId2313" Type="http://schemas.openxmlformats.org/officeDocument/2006/relationships/hyperlink" Target="https://dspace.lib.hawaii.edu/bitstream/10790/4258/1/HRS304A-104.pdf" TargetMode="External"/><Relationship Id="rId271" Type="http://schemas.openxmlformats.org/officeDocument/2006/relationships/hyperlink" Target="https://dspace.lib.hawaii.edu/bitstream/10790/3684/1/SSPTemplate2016-2017.pdf" TargetMode="External"/><Relationship Id="rId937" Type="http://schemas.openxmlformats.org/officeDocument/2006/relationships/hyperlink" Target="https://dspace.lib.hawaii.edu/bitstream/10790/3939/1/TestCenterWeb.pdf" TargetMode="External"/><Relationship Id="rId1122" Type="http://schemas.openxmlformats.org/officeDocument/2006/relationships/hyperlink" Target="https://dspace.lib.hawaii.edu/bitstream/10790/3876/1/NewsAndEventsFestStudentSuccess.pdf" TargetMode="External"/><Relationship Id="rId1567" Type="http://schemas.openxmlformats.org/officeDocument/2006/relationships/hyperlink" Target="https://dspace.lib.hawaii.edu/bitstream/10790/3650/1/KOP1.111.pdf" TargetMode="External"/><Relationship Id="rId1774" Type="http://schemas.openxmlformats.org/officeDocument/2006/relationships/hyperlink" Target="https://dspace.lib.hawaii.edu/bitstream/10790/4111/1/UH_AdminProcCh8.pdf" TargetMode="External"/><Relationship Id="rId1981" Type="http://schemas.openxmlformats.org/officeDocument/2006/relationships/hyperlink" Target="https://dspace.lib.hawaii.edu/bitstream/10790/3604/1/DecisionMakingFlowchart.pdf" TargetMode="External"/><Relationship Id="rId2397" Type="http://schemas.openxmlformats.org/officeDocument/2006/relationships/hyperlink" Target="https://dspace.lib.hawaii.edu/bitstream/10790/4327/1/UH_OCIorOPD.pdf" TargetMode="External"/><Relationship Id="rId66" Type="http://schemas.openxmlformats.org/officeDocument/2006/relationships/hyperlink" Target="https://dspace.lib.hawaii.edu/bitstream/10790/3585/1/ClassAvailabilityKCC.pdf" TargetMode="External"/><Relationship Id="rId131" Type="http://schemas.openxmlformats.org/officeDocument/2006/relationships/hyperlink" Target="https://dspace.lib.hawaii.edu/bitstream/10790/3690/1/StrategicPlanKCC.pdf" TargetMode="External"/><Relationship Id="rId369" Type="http://schemas.openxmlformats.org/officeDocument/2006/relationships/hyperlink" Target="https://dspace.lib.hawaii.edu/bitstream/10790/3562/1/BayanihanKapioNews.pdf" TargetMode="External"/><Relationship Id="rId576" Type="http://schemas.openxmlformats.org/officeDocument/2006/relationships/hyperlink" Target="https://dspace.lib.hawaii.edu/bitstream/10790/3209/1/catalog_2017-2018.pdf" TargetMode="External"/><Relationship Id="rId783" Type="http://schemas.openxmlformats.org/officeDocument/2006/relationships/hyperlink" Target="https://dspace.lib.hawaii.edu/bitstream/10790/3209/1/catalog_2017-2018.pdf" TargetMode="External"/><Relationship Id="rId990" Type="http://schemas.openxmlformats.org/officeDocument/2006/relationships/hyperlink" Target="https://dspace.lib.hawaii.edu/bitstream/10790/3851/1/LibraryPatronCount.pdf" TargetMode="External"/><Relationship Id="rId1427" Type="http://schemas.openxmlformats.org/officeDocument/2006/relationships/hyperlink" Target="https://dspace.lib.hawaii.edu/bitstream/10790/4123/1/UH_EOAAoffice.pdf" TargetMode="External"/><Relationship Id="rId1634" Type="http://schemas.openxmlformats.org/officeDocument/2006/relationships/hyperlink" Target="https://dspace.lib.hawaii.edu/bitstream/10790/3911/1/SOSWeb.pdf" TargetMode="External"/><Relationship Id="rId1841" Type="http://schemas.openxmlformats.org/officeDocument/2006/relationships/hyperlink" Target="https://dspace.lib.hawaii.edu/bitstream/10790/4098/1/ReserveStatusReport.xlsx" TargetMode="External"/><Relationship Id="rId2257" Type="http://schemas.openxmlformats.org/officeDocument/2006/relationships/hyperlink" Target="https://dspace.lib.hawaii.edu/bitstream/10790/4197/1/BOR_Min2017Aug24.pdf" TargetMode="External"/><Relationship Id="rId2464" Type="http://schemas.openxmlformats.org/officeDocument/2006/relationships/hyperlink" Target="https://dspace.lib.hawaii.edu/bitstream/10790/4237/1/EP4.202.pdf" TargetMode="External"/><Relationship Id="rId229" Type="http://schemas.openxmlformats.org/officeDocument/2006/relationships/hyperlink" Target="https://dspace.lib.hawaii.edu/bitstream/10790/3670/1/PamantasanConference2017Web.pdf" TargetMode="External"/><Relationship Id="rId436" Type="http://schemas.openxmlformats.org/officeDocument/2006/relationships/hyperlink" Target="https://dspace.lib.hawaii.edu/bitstream/10790/3700/1/TechPlan2018-2021KCC.pdf" TargetMode="External"/><Relationship Id="rId643" Type="http://schemas.openxmlformats.org/officeDocument/2006/relationships/hyperlink" Target="https://dspace.lib.hawaii.edu/bitstream/10790/3958/1/UHCC_VPAAMemoCogAssess2016Feb18.pdf" TargetMode="External"/><Relationship Id="rId1066" Type="http://schemas.openxmlformats.org/officeDocument/2006/relationships/hyperlink" Target="https://laulima.hawaii.edu/x/GOJxve" TargetMode="External"/><Relationship Id="rId1273" Type="http://schemas.openxmlformats.org/officeDocument/2006/relationships/hyperlink" Target="https://dspace.lib.hawaii.edu/bitstream/10790/3911/1/SOSWeb.pdf" TargetMode="External"/><Relationship Id="rId1480" Type="http://schemas.openxmlformats.org/officeDocument/2006/relationships/hyperlink" Target="https://dspace.lib.hawaii.edu/bitstream/10790/4045/1/Faculty_MQs-June_1_2015.pdf" TargetMode="External"/><Relationship Id="rId1939" Type="http://schemas.openxmlformats.org/officeDocument/2006/relationships/hyperlink" Target="https://dspace.lib.hawaii.edu/bitstream/10790/3668/1/OrgChartsKCC2017.pdf" TargetMode="External"/><Relationship Id="rId2117" Type="http://schemas.openxmlformats.org/officeDocument/2006/relationships/hyperlink" Target="https://dspace.lib.hawaii.edu/bitstream/10790/4157/1/AdminStaffMin2017Jan23.pdf" TargetMode="External"/><Relationship Id="rId2324" Type="http://schemas.openxmlformats.org/officeDocument/2006/relationships/hyperlink" Target="https://dspace.lib.hawaii.edu/bitstream/10790/4216/1/BOR_SelfEvalResults2017.pdf" TargetMode="External"/><Relationship Id="rId850" Type="http://schemas.openxmlformats.org/officeDocument/2006/relationships/hyperlink" Target="https://dspace.lib.hawaii.edu/bitstream/10790/3934/1/SyllabusPSY250.pdf" TargetMode="External"/><Relationship Id="rId948" Type="http://schemas.openxmlformats.org/officeDocument/2006/relationships/hyperlink" Target="https://dspace.lib.hawaii.edu/bitstream/10790/3855/1/LibrarySurgicalTechResources2014.pdf" TargetMode="External"/><Relationship Id="rId1133" Type="http://schemas.openxmlformats.org/officeDocument/2006/relationships/hyperlink" Target="https://dspace.lib.hawaii.edu/bitstream/10790/3903/1/RespectTheLineKCC.pdf" TargetMode="External"/><Relationship Id="rId1578" Type="http://schemas.openxmlformats.org/officeDocument/2006/relationships/hyperlink" Target="https://dspace.lib.hawaii.edu/bitstream/10790/3650/1/KOP1.111.pdf" TargetMode="External"/><Relationship Id="rId1701" Type="http://schemas.openxmlformats.org/officeDocument/2006/relationships/hyperlink" Target="https://dspace.lib.hawaii.edu/bitstream/10790/3979/1/2017MajorCIP6YrPlan.pdf" TargetMode="External"/><Relationship Id="rId1785" Type="http://schemas.openxmlformats.org/officeDocument/2006/relationships/hyperlink" Target="https://dspace.lib.hawaii.edu/bitstream/10790/4080/1/OffResearchServExtramuralFunds.xls" TargetMode="External"/><Relationship Id="rId1992" Type="http://schemas.openxmlformats.org/officeDocument/2006/relationships/hyperlink" Target="https://dspace.lib.hawaii.edu/bitstream/10790/3574/1/CACCharter2017.pdf" TargetMode="External"/><Relationship Id="rId77" Type="http://schemas.openxmlformats.org/officeDocument/2006/relationships/footer" Target="footer6.xml"/><Relationship Id="rId282" Type="http://schemas.openxmlformats.org/officeDocument/2006/relationships/hyperlink" Target="https://dspace.lib.hawaii.edu/bitstream/10790/3552/1/ARFProcessSum_Sp2015.pdf" TargetMode="External"/><Relationship Id="rId503" Type="http://schemas.openxmlformats.org/officeDocument/2006/relationships/hyperlink" Target="https://dspace.lib.hawaii.edu/bitstream/10790/3572/1/BylawsBORUH.pdf" TargetMode="External"/><Relationship Id="rId587" Type="http://schemas.openxmlformats.org/officeDocument/2006/relationships/hyperlink" Target="https://dspace.lib.hawaii.edu/bitstream/10790/3209/1/catalog_2017-2018.pdf" TargetMode="External"/><Relationship Id="rId710" Type="http://schemas.openxmlformats.org/officeDocument/2006/relationships/hyperlink" Target="https://dspace.lib.hawaii.edu/bitstream/10790/3437/1/Catalog%202018-2019%20Kapiolani%20Community%20College.pdf" TargetMode="External"/><Relationship Id="rId808" Type="http://schemas.openxmlformats.org/officeDocument/2006/relationships/hyperlink" Target="https://dspace.lib.hawaii.edu/bitstream/10790/3713/1/UHCCP5.202.pdf" TargetMode="External"/><Relationship Id="rId1340" Type="http://schemas.openxmlformats.org/officeDocument/2006/relationships/hyperlink" Target="https://dspace.lib.hawaii.edu/bitstream/10790/3829/1/KISC_SAOreport2014Followup.pdf" TargetMode="External"/><Relationship Id="rId1438" Type="http://schemas.openxmlformats.org/officeDocument/2006/relationships/hyperlink" Target="https://dspace.lib.hawaii.edu/bitstream/10790/3987/1/AP8.025.pdf" TargetMode="External"/><Relationship Id="rId1645" Type="http://schemas.openxmlformats.org/officeDocument/2006/relationships/hyperlink" Target="https://dspace.lib.hawaii.edu/bitstream/10790/3668/1/OrgChartsKCC2017.pdf" TargetMode="External"/><Relationship Id="rId2170" Type="http://schemas.openxmlformats.org/officeDocument/2006/relationships/hyperlink" Target="https://dspace.lib.hawaii.edu/bitstream/10790/4264/1/IntChancellorEmailObservField.pdf" TargetMode="External"/><Relationship Id="rId2268" Type="http://schemas.openxmlformats.org/officeDocument/2006/relationships/hyperlink" Target="https://dspace.lib.hawaii.edu/bitstream/10790/4170/1/ATG_Report2013Aug14.pdf" TargetMode="External"/><Relationship Id="rId8" Type="http://schemas.openxmlformats.org/officeDocument/2006/relationships/image" Target="media/image1.png"/><Relationship Id="rId142" Type="http://schemas.openxmlformats.org/officeDocument/2006/relationships/hyperlink" Target="https://dspace.lib.hawaii.edu/bitstream/10790/3645/1/KaieieTransferPathwayKCC.pdf" TargetMode="External"/><Relationship Id="rId447" Type="http://schemas.openxmlformats.org/officeDocument/2006/relationships/hyperlink" Target="https://dspace.lib.hawaii.edu/bitstream/10790/3581/1/ChancellorMemo2017Jun7.pdf" TargetMode="External"/><Relationship Id="rId794" Type="http://schemas.openxmlformats.org/officeDocument/2006/relationships/hyperlink" Target="https://dspace.lib.hawaii.edu/bitstream/10790/3713/1/UHCCP5.202.pdf" TargetMode="External"/><Relationship Id="rId1077" Type="http://schemas.openxmlformats.org/officeDocument/2006/relationships/hyperlink" Target="https://dspace.lib.hawaii.edu/bitstream/10790/3906/1/ServiceAreaOutcomesWorkshop2014.pdf" TargetMode="External"/><Relationship Id="rId1200" Type="http://schemas.openxmlformats.org/officeDocument/2006/relationships/hyperlink" Target="https://dspace.lib.hawaii.edu/bitstream/10790/3938/1/TestCenterAccuplacerScorePlacement.pdf" TargetMode="External"/><Relationship Id="rId1852" Type="http://schemas.openxmlformats.org/officeDocument/2006/relationships/hyperlink" Target="https://dspace.lib.hawaii.edu/bitstream/10790/4013/1/BOR_RP8.210.pdf" TargetMode="External"/><Relationship Id="rId2030" Type="http://schemas.openxmlformats.org/officeDocument/2006/relationships/hyperlink" Target="https://dspace.lib.hawaii.edu/bitstream/10790/4272/1/K1.201.pdf" TargetMode="External"/><Relationship Id="rId2128" Type="http://schemas.openxmlformats.org/officeDocument/2006/relationships/hyperlink" Target="https://dspace.lib.hawaii.edu/bitstream/10790/4256/1/HRS304A.pdf" TargetMode="External"/><Relationship Id="rId2475" Type="http://schemas.openxmlformats.org/officeDocument/2006/relationships/hyperlink" Target="https://dspace.lib.hawaii.edu/bitstream/10790/4345/1/UHCCP9.495.pdf" TargetMode="External"/><Relationship Id="rId654" Type="http://schemas.openxmlformats.org/officeDocument/2006/relationships/hyperlink" Target="https://dspace.lib.hawaii.edu/bitstream/10790/3864/1/MEDAprogInfor.pdf" TargetMode="External"/><Relationship Id="rId861" Type="http://schemas.openxmlformats.org/officeDocument/2006/relationships/hyperlink" Target="https://dspace.lib.hawaii.edu/bitstream/10790/3618/1/EP5.228.pdf" TargetMode="External"/><Relationship Id="rId959" Type="http://schemas.openxmlformats.org/officeDocument/2006/relationships/hyperlink" Target="https://dspace.lib.hawaii.edu/bitstream/10790/3846/1/LibraryInstructionSLOReport2015.pdf" TargetMode="External"/><Relationship Id="rId1284" Type="http://schemas.openxmlformats.org/officeDocument/2006/relationships/hyperlink" Target="https://dspace.lib.hawaii.edu/bitstream/10790/3824/1/KapioNewsCharteredStudentOrg.pdf" TargetMode="External"/><Relationship Id="rId1491" Type="http://schemas.openxmlformats.org/officeDocument/2006/relationships/hyperlink" Target="https://dspace.lib.hawaii.edu/bitstream/10790/3985/1/ALFSproposal.pdf" TargetMode="External"/><Relationship Id="rId1505" Type="http://schemas.openxmlformats.org/officeDocument/2006/relationships/hyperlink" Target="https://dspace.lib.hawaii.edu/bitstream/10790/4147/1/UHPPIS_SystemPersonnelPol.pdf" TargetMode="External"/><Relationship Id="rId1589" Type="http://schemas.openxmlformats.org/officeDocument/2006/relationships/hyperlink" Target="https://dspace.lib.hawaii.edu/bitstream/10790/4127/1/UH_ITSpolicies.pdf" TargetMode="External"/><Relationship Id="rId1712" Type="http://schemas.openxmlformats.org/officeDocument/2006/relationships/hyperlink" Target="https://dspace.lib.hawaii.edu/bitstream/10790/4102/1/SSPathway3_SocSci.pdf" TargetMode="External"/><Relationship Id="rId2335" Type="http://schemas.openxmlformats.org/officeDocument/2006/relationships/hyperlink" Target="https://dspace.lib.hawaii.edu/bitstream/10790/3982/1/360QuestionaireExecManEval.pdf" TargetMode="External"/><Relationship Id="rId293" Type="http://schemas.openxmlformats.org/officeDocument/2006/relationships/hyperlink" Target="https://dspace.lib.hawaii.edu/bitstream/10790/3690/1/StrategicPlanKCC.pdf" TargetMode="External"/><Relationship Id="rId307" Type="http://schemas.openxmlformats.org/officeDocument/2006/relationships/hyperlink" Target="https://dspace.lib.hawaii.edu/bitstream/10790/3632/1/GuidelinesForTenureAndPromotion.pdf" TargetMode="External"/><Relationship Id="rId514" Type="http://schemas.openxmlformats.org/officeDocument/2006/relationships/hyperlink" Target="https://dspace.lib.hawaii.edu/bitstream/10790/3675/1/ProgramAccreditationKCC.pdf" TargetMode="External"/><Relationship Id="rId721" Type="http://schemas.openxmlformats.org/officeDocument/2006/relationships/hyperlink" Target="https://www.kapiolani.hawaii.edu/academics/writing-intensive/" TargetMode="External"/><Relationship Id="rId1144" Type="http://schemas.openxmlformats.org/officeDocument/2006/relationships/hyperlink" Target="https://dspace.lib.hawaii.edu/bitstream/10790/3873/1/NewsAndEventsCreativeMediaLab.pdf" TargetMode="External"/><Relationship Id="rId1351" Type="http://schemas.openxmlformats.org/officeDocument/2006/relationships/hyperlink" Target="https://dspace.lib.hawaii.edu/bitstream/10790/3792/1/EP2.214.pdf" TargetMode="External"/><Relationship Id="rId1449" Type="http://schemas.openxmlformats.org/officeDocument/2006/relationships/hyperlink" Target="https://dspace.lib.hawaii.edu/bitstream/10790/4097/1/ProfDevTrainReqForm.pdf" TargetMode="External"/><Relationship Id="rId1796" Type="http://schemas.openxmlformats.org/officeDocument/2006/relationships/hyperlink" Target="https://dspace.lib.hawaii.edu/bitstream/10790/4002/1/ARPD_CULN2016.pdf" TargetMode="External"/><Relationship Id="rId2181" Type="http://schemas.openxmlformats.org/officeDocument/2006/relationships/hyperlink" Target="https://dspace.lib.hawaii.edu/bitstream/10790/4318/1/TeachEquilReportAY2017.xlsx" TargetMode="External"/><Relationship Id="rId2402" Type="http://schemas.openxmlformats.org/officeDocument/2006/relationships/hyperlink" Target="https://dspace.lib.hawaii.edu/bitstream/10790/4277/1/MtgsWithVP-UHCC.pdf" TargetMode="External"/><Relationship Id="rId88" Type="http://schemas.openxmlformats.org/officeDocument/2006/relationships/chart" Target="charts/chart5.xml"/><Relationship Id="rId153" Type="http://schemas.openxmlformats.org/officeDocument/2006/relationships/hyperlink" Target="https://dspace.lib.hawaii.edu/bitstream/10790/3573/1/CACCalendarPlanReviews.pdf" TargetMode="External"/><Relationship Id="rId360" Type="http://schemas.openxmlformats.org/officeDocument/2006/relationships/hyperlink" Target="https://dspace.lib.hawaii.edu/bitstream/10790/3696/1/StudentSuccessWeb.pdf" TargetMode="External"/><Relationship Id="rId598" Type="http://schemas.openxmlformats.org/officeDocument/2006/relationships/hyperlink" Target="https://dspace.lib.hawaii.edu/bitstream/10790/3643/1/K5.202.pdf" TargetMode="External"/><Relationship Id="rId819" Type="http://schemas.openxmlformats.org/officeDocument/2006/relationships/hyperlink" Target="https://dspace.lib.hawaii.edu/bitstream/10790/3958/1/UHCC_VPAAMemoCogAssess2016Feb18.pdf" TargetMode="External"/><Relationship Id="rId1004" Type="http://schemas.openxmlformats.org/officeDocument/2006/relationships/hyperlink" Target="https://dspace.lib.hawaii.edu/bitstream/10790/3861/1/LLRWebBrainfuse.pdf" TargetMode="External"/><Relationship Id="rId1211" Type="http://schemas.openxmlformats.org/officeDocument/2006/relationships/hyperlink" Target="https://dspace.lib.hawaii.edu/bitstream/10790/3792/1/EP2.214.pdf" TargetMode="External"/><Relationship Id="rId1656" Type="http://schemas.openxmlformats.org/officeDocument/2006/relationships/hyperlink" Target="https://dspace.lib.hawaii.edu/bitstream/10790/4021/1/CCSSE_ResultsCELTT.pdf" TargetMode="External"/><Relationship Id="rId1863" Type="http://schemas.openxmlformats.org/officeDocument/2006/relationships/hyperlink" Target="https://dspace.lib.hawaii.edu/bitstream/10790/3988/1/AP8.270.pdf" TargetMode="External"/><Relationship Id="rId2041" Type="http://schemas.openxmlformats.org/officeDocument/2006/relationships/hyperlink" Target="https://dspace.lib.hawaii.edu/bitstream/10790/4278/1/NewsAndEventsAdminStaffMin.pdf" TargetMode="External"/><Relationship Id="rId2279" Type="http://schemas.openxmlformats.org/officeDocument/2006/relationships/hyperlink" Target="https://dspace.lib.hawaii.edu/bitstream/10790/4201/1/BOR_Min2017Nov16Agenda.pdf" TargetMode="External"/><Relationship Id="rId2486" Type="http://schemas.openxmlformats.org/officeDocument/2006/relationships/hyperlink" Target="https://dspace.lib.hawaii.edu/bitstream/10790/4240/1/EP9.112.pdf" TargetMode="External"/><Relationship Id="rId220" Type="http://schemas.openxmlformats.org/officeDocument/2006/relationships/hyperlink" Target="https://dspace.lib.hawaii.edu/bitstream/10790/3550/1/APRD_MLT2015.pdf" TargetMode="External"/><Relationship Id="rId458" Type="http://schemas.openxmlformats.org/officeDocument/2006/relationships/hyperlink" Target="https://dspace.lib.hawaii.edu/bitstream/10790/3558/1/ARPDHome.pdf" TargetMode="External"/><Relationship Id="rId665" Type="http://schemas.openxmlformats.org/officeDocument/2006/relationships/hyperlink" Target="https://dspace.lib.hawaii.edu/bitstream/10790/3690/1/StrategicPlanKCC.pdf" TargetMode="External"/><Relationship Id="rId872" Type="http://schemas.openxmlformats.org/officeDocument/2006/relationships/hyperlink" Target="https://dspace.lib.hawaii.edu/bitstream/10790/3961/1/UHCCP5.206.pdf" TargetMode="External"/><Relationship Id="rId1088" Type="http://schemas.openxmlformats.org/officeDocument/2006/relationships/hyperlink" Target="https://dspace.lib.hawaii.edu/bitstream/10790/3605/1/DEPlan_2017-2020.pdf" TargetMode="External"/><Relationship Id="rId1295" Type="http://schemas.openxmlformats.org/officeDocument/2006/relationships/hyperlink" Target="https://dspace.lib.hawaii.edu/bitstream/10790/3741/1/AlphaKappaPsi.pdf" TargetMode="External"/><Relationship Id="rId1309" Type="http://schemas.openxmlformats.org/officeDocument/2006/relationships/hyperlink" Target="https://dspace.lib.hawaii.edu/bitstream/10790/3868/1/NASPAwebinar.pdf" TargetMode="External"/><Relationship Id="rId1516" Type="http://schemas.openxmlformats.org/officeDocument/2006/relationships/hyperlink" Target="https://dspace.lib.hawaii.edu/bitstream/10790/3994/1/AP9.080.pdf" TargetMode="External"/><Relationship Id="rId1723" Type="http://schemas.openxmlformats.org/officeDocument/2006/relationships/hyperlink" Target="https://dspace.lib.hawaii.edu/bitstream/10790/4095/1/PAIRFlowchartFY17-18.pdf" TargetMode="External"/><Relationship Id="rId1930" Type="http://schemas.openxmlformats.org/officeDocument/2006/relationships/hyperlink" Target="https://dspace.lib.hawaii.edu/bitstream/10790/3567/1/BOR_RP5.201.pdf" TargetMode="External"/><Relationship Id="rId2139" Type="http://schemas.openxmlformats.org/officeDocument/2006/relationships/hyperlink" Target="https://dspace.lib.hawaii.edu/bitstream/10790/4161/1/ARCHOperatorKCC.pdf" TargetMode="External"/><Relationship Id="rId2346" Type="http://schemas.openxmlformats.org/officeDocument/2006/relationships/hyperlink" Target="https://dspace.lib.hawaii.edu/bitstream/10790/4177/1/BOR_Bylaws2017.pdf" TargetMode="External"/><Relationship Id="rId15" Type="http://schemas.openxmlformats.org/officeDocument/2006/relationships/hyperlink" Target="https://dspace.lib.hawaii.edu/bitstream/10790/3690/1/StrategicPlanKCC.pdf" TargetMode="External"/><Relationship Id="rId318" Type="http://schemas.openxmlformats.org/officeDocument/2006/relationships/hyperlink" Target="https://dspace.lib.hawaii.edu/bitstream/10790/3596/1/CourseLevelAssessmentPlanKCC.pdf" TargetMode="External"/><Relationship Id="rId525" Type="http://schemas.openxmlformats.org/officeDocument/2006/relationships/hyperlink" Target="https://dspace.lib.hawaii.edu/bitstream/10790/3633/1/HawaiiGradInitiative_scorecard.pdf" TargetMode="External"/><Relationship Id="rId732" Type="http://schemas.openxmlformats.org/officeDocument/2006/relationships/hyperlink" Target="https://dspace.lib.hawaii.edu/bitstream/10790/3780/1/CULN_AdvisoryCommMin.pdf" TargetMode="External"/><Relationship Id="rId1155" Type="http://schemas.openxmlformats.org/officeDocument/2006/relationships/hyperlink" Target="https://dspace.lib.hawaii.edu/bitstream/10790/3945/1/TransferGuides.pdf" TargetMode="External"/><Relationship Id="rId1362" Type="http://schemas.openxmlformats.org/officeDocument/2006/relationships/image" Target="media/image14.jpeg"/><Relationship Id="rId2192" Type="http://schemas.openxmlformats.org/officeDocument/2006/relationships/hyperlink" Target="https://dspace.lib.hawaii.edu/bitstream/10790/4251/1/HiDOE_AccountabilityResourceCntr.pdf" TargetMode="External"/><Relationship Id="rId2206" Type="http://schemas.openxmlformats.org/officeDocument/2006/relationships/hyperlink" Target="https://dspace.lib.hawaii.edu/bitstream/10790/4305/1/RolesAndRespWorldOutcomesAssess.pdf" TargetMode="External"/><Relationship Id="rId2413" Type="http://schemas.openxmlformats.org/officeDocument/2006/relationships/hyperlink" Target="https://dspace.lib.hawaii.edu/bitstream/10790/4138/1/UHCCP8.201.pdf" TargetMode="External"/><Relationship Id="rId99" Type="http://schemas.openxmlformats.org/officeDocument/2006/relationships/hyperlink" Target="https://dspace.lib.hawaii.edu/bitstream/10790/3677/1/ProjectOlona_News.pdf" TargetMode="External"/><Relationship Id="rId164" Type="http://schemas.openxmlformats.org/officeDocument/2006/relationships/hyperlink" Target="https://dspace.lib.hawaii.edu/bitstream/10790/3600/1/CPR_IT2016.pdf" TargetMode="External"/><Relationship Id="rId371" Type="http://schemas.openxmlformats.org/officeDocument/2006/relationships/hyperlink" Target="https://dspace.lib.hawaii.edu/bitstream/10790/3584/1/ChancellorsCornerWebKCC.pdf" TargetMode="External"/><Relationship Id="rId1015" Type="http://schemas.openxmlformats.org/officeDocument/2006/relationships/hyperlink" Target="https://dspace.lib.hawaii.edu/bitstream/10790/3795/1/FacultySenWorkflowRegAY2017-2018.pdf" TargetMode="External"/><Relationship Id="rId1222" Type="http://schemas.openxmlformats.org/officeDocument/2006/relationships/hyperlink" Target="https://dspace.lib.hawaii.edu/bitstream/10790/3592/1/CounselingLearningAssessment.xlsx" TargetMode="External"/><Relationship Id="rId1667" Type="http://schemas.openxmlformats.org/officeDocument/2006/relationships/hyperlink" Target="https://dspace.lib.hawaii.edu/bitstream/10790/4077/1/NewsAndEventsDataInfoSec_HowItImpactsYou.pdf" TargetMode="External"/><Relationship Id="rId1874" Type="http://schemas.openxmlformats.org/officeDocument/2006/relationships/hyperlink" Target="https://dspace.lib.hawaii.edu/bitstream/10790/4310/1/SSC_WhatIsSSP.pdf" TargetMode="External"/><Relationship Id="rId2052" Type="http://schemas.openxmlformats.org/officeDocument/2006/relationships/hyperlink" Target="https://dspace.lib.hawaii.edu/bitstream/10790/4159/1/AdminStaffRetreatMin2017Jul7.pdf" TargetMode="External"/><Relationship Id="rId2497" Type="http://schemas.openxmlformats.org/officeDocument/2006/relationships/hyperlink" Target="https://dspace.lib.hawaii.edu/bitstream/10790/4299/1/PPIS_SampleMemoToVPCC.pdf" TargetMode="External"/><Relationship Id="rId469" Type="http://schemas.openxmlformats.org/officeDocument/2006/relationships/hyperlink" Target="https://dspace.lib.hawaii.edu/bitstream/10790/3583/1/ChancellorMemo2018Jan23.pdf" TargetMode="External"/><Relationship Id="rId676" Type="http://schemas.openxmlformats.org/officeDocument/2006/relationships/hyperlink" Target="https://dspace.lib.hawaii.edu/bitstream/10790/3802/1/GamificationPresentation.pdf" TargetMode="External"/><Relationship Id="rId883" Type="http://schemas.openxmlformats.org/officeDocument/2006/relationships/hyperlink" Target="https://dspace.lib.hawaii.edu/bitstream/10790/3805/1/HawaiianAsianPacificClasses.pdf" TargetMode="External"/><Relationship Id="rId1099" Type="http://schemas.openxmlformats.org/officeDocument/2006/relationships/hyperlink" Target="https://dspace.lib.hawaii.edu/bitstream/10790/3605/1/DEPlan_2017-2020.pdf" TargetMode="External"/><Relationship Id="rId1527" Type="http://schemas.openxmlformats.org/officeDocument/2006/relationships/hyperlink" Target="https://dspace.lib.hawaii.edu/bitstream/10790/3740/1/AhaKalaualaniEvents2016-2017.pdf" TargetMode="External"/><Relationship Id="rId1734" Type="http://schemas.openxmlformats.org/officeDocument/2006/relationships/hyperlink" Target="https://dspace.lib.hawaii.edu/bitstream/10790/3650/1/KOP1.111.pdf" TargetMode="External"/><Relationship Id="rId1941" Type="http://schemas.openxmlformats.org/officeDocument/2006/relationships/hyperlink" Target="https://dspace.lib.hawaii.edu/bitstream/10790/4341/1/UHCCP1.101.pdf" TargetMode="External"/><Relationship Id="rId2357" Type="http://schemas.openxmlformats.org/officeDocument/2006/relationships/hyperlink" Target="https://dspace.lib.hawaii.edu/bitstream/10790/4335/1/UH_StrategicDirMidterm.pdf" TargetMode="External"/><Relationship Id="rId26" Type="http://schemas.openxmlformats.org/officeDocument/2006/relationships/hyperlink" Target="https://dspace.lib.hawaii.edu/bitstream/10790/3635/1/HawaiisGreenWorkforce.pdf" TargetMode="External"/><Relationship Id="rId231" Type="http://schemas.openxmlformats.org/officeDocument/2006/relationships/hyperlink" Target="https://dspace.lib.hawaii.edu/bitstream/10790/3646/1/KalahuWeb.pdf" TargetMode="External"/><Relationship Id="rId329" Type="http://schemas.openxmlformats.org/officeDocument/2006/relationships/hyperlink" Target="https://dspace.lib.hawaii.edu/bitstream/10790/3553/1/ARPD_CELTT2015.pdf" TargetMode="External"/><Relationship Id="rId536" Type="http://schemas.openxmlformats.org/officeDocument/2006/relationships/hyperlink" Target="https://dspace.lib.hawaii.edu/bitstream/10790/3590/1/CostOfAttendanceKCC.pdf" TargetMode="External"/><Relationship Id="rId1166" Type="http://schemas.openxmlformats.org/officeDocument/2006/relationships/hyperlink" Target="https://dspace.lib.hawaii.edu/bitstream/10790/3742/1/AnnualAssessCafe.pdf" TargetMode="External"/><Relationship Id="rId1373" Type="http://schemas.openxmlformats.org/officeDocument/2006/relationships/hyperlink" Target="https://dspace.lib.hawaii.edu/bitstream/10790/4154/1/WorkatUH-website.pdf" TargetMode="External"/><Relationship Id="rId2217" Type="http://schemas.openxmlformats.org/officeDocument/2006/relationships/hyperlink" Target="https://dspace.lib.hawaii.edu/bitstream/10790/4166/1/AssessPlanForum2017Apr20.pdf" TargetMode="External"/><Relationship Id="rId175" Type="http://schemas.openxmlformats.org/officeDocument/2006/relationships/hyperlink" Target="https://dspace.lib.hawaii.edu/bitstream/10790/3209/1/catalog_2017-2018.pdf" TargetMode="External"/><Relationship Id="rId743" Type="http://schemas.openxmlformats.org/officeDocument/2006/relationships/hyperlink" Target="https://dspace.lib.hawaii.edu/bitstream/10790/3745/1/ARPD_DevMath2015.pdf" TargetMode="External"/><Relationship Id="rId950" Type="http://schemas.openxmlformats.org/officeDocument/2006/relationships/hyperlink" Target="https://dspace.lib.hawaii.edu/bitstream/10790/3791/1/EOYStatReportIT2017.pdf" TargetMode="External"/><Relationship Id="rId1026" Type="http://schemas.openxmlformats.org/officeDocument/2006/relationships/hyperlink" Target="https://dspace.lib.hawaii.edu/bitstream/10790/3859/1/LibrarySurveyUserComments.pdf" TargetMode="External"/><Relationship Id="rId1580" Type="http://schemas.openxmlformats.org/officeDocument/2006/relationships/hyperlink" Target="https://dspace.lib.hawaii.edu/bitstream/10790/4134/1/UHCC_VPCCEquipAppFY18.xlsx" TargetMode="External"/><Relationship Id="rId1678" Type="http://schemas.openxmlformats.org/officeDocument/2006/relationships/hyperlink" Target="https://dspace.lib.hawaii.edu/bitstream/10790/4088/1/Ohana_Resources.pdf" TargetMode="External"/><Relationship Id="rId1801" Type="http://schemas.openxmlformats.org/officeDocument/2006/relationships/hyperlink" Target="https://dspace.lib.hawaii.edu/bitstream/10790/4018/1/BudgetReqForm_Sample.pdf" TargetMode="External"/><Relationship Id="rId1885" Type="http://schemas.openxmlformats.org/officeDocument/2006/relationships/hyperlink" Target="https://dspace.lib.hawaii.edu/bitstream/10790/3605/1/DEPlan_2017-2020.pdf" TargetMode="External"/><Relationship Id="rId2424" Type="http://schemas.openxmlformats.org/officeDocument/2006/relationships/hyperlink" Target="https://dspace.lib.hawaii.edu/bitstream/10790/4174/1/AVPCCASMemo2005Jul8.pdf" TargetMode="External"/><Relationship Id="rId382" Type="http://schemas.openxmlformats.org/officeDocument/2006/relationships/hyperlink" Target="https://dspace.lib.hawaii.edu/bitstream/10790/3656/1/MaidaKamberCenterKCC.pdf" TargetMode="External"/><Relationship Id="rId603" Type="http://schemas.openxmlformats.org/officeDocument/2006/relationships/hyperlink" Target="https://dspace.lib.hawaii.edu/bitstream/10790/3914/1/SSC_UHCCweb.pdf" TargetMode="External"/><Relationship Id="rId687" Type="http://schemas.openxmlformats.org/officeDocument/2006/relationships/hyperlink" Target="https://dspace.lib.hawaii.edu/bitstream/10790/3834/1/Kuali.pdf" TargetMode="External"/><Relationship Id="rId810" Type="http://schemas.openxmlformats.org/officeDocument/2006/relationships/hyperlink" Target="https://dspace.lib.hawaii.edu/bitstream/10790/3676/1/ProgramReviewOFIE.pdf" TargetMode="External"/><Relationship Id="rId908" Type="http://schemas.openxmlformats.org/officeDocument/2006/relationships/hyperlink" Target="https://dspace.lib.hawaii.edu/bitstream/10790/3746/1/ARPD_ExerciseSportScience.pdf" TargetMode="External"/><Relationship Id="rId1233" Type="http://schemas.openxmlformats.org/officeDocument/2006/relationships/hyperlink" Target="https://dspace.lib.hawaii.edu/bitstream/10790/3760/1/BOSALeadershipEvalSurvey.pdf" TargetMode="External"/><Relationship Id="rId1440" Type="http://schemas.openxmlformats.org/officeDocument/2006/relationships/hyperlink" Target="https://dspace.lib.hawaii.edu/bitstream/10790/4036/1/EP12.214.pdf" TargetMode="External"/><Relationship Id="rId1538" Type="http://schemas.openxmlformats.org/officeDocument/2006/relationships/hyperlink" Target="https://dspace.lib.hawaii.edu/bitstream/10790/3715/1/UHCCP5.211.pdf" TargetMode="External"/><Relationship Id="rId2063" Type="http://schemas.openxmlformats.org/officeDocument/2006/relationships/hyperlink" Target="https://dspace.lib.hawaii.edu/bitstream/10790/4272/1/K1.201.pdf" TargetMode="External"/><Relationship Id="rId2270" Type="http://schemas.openxmlformats.org/officeDocument/2006/relationships/hyperlink" Target="https://dspace.lib.hawaii.edu/bitstream/10790/4211/1/BOR_RP4.201.pdf" TargetMode="External"/><Relationship Id="rId2368" Type="http://schemas.openxmlformats.org/officeDocument/2006/relationships/hyperlink" Target="https://dspace.lib.hawaii.edu/bitstream/10790/4308/1/SecMemoBORBylaws.pdf" TargetMode="External"/><Relationship Id="rId242" Type="http://schemas.openxmlformats.org/officeDocument/2006/relationships/hyperlink" Target="https://dspace.lib.hawaii.edu/bitstream/10790/3629/1/FirstYearExpKCC.pdf" TargetMode="External"/><Relationship Id="rId894" Type="http://schemas.openxmlformats.org/officeDocument/2006/relationships/hyperlink" Target="https://dspace.lib.hawaii.edu/bitstream/10790/3209/1/catalog_2017-2018.pdf" TargetMode="External"/><Relationship Id="rId1177" Type="http://schemas.openxmlformats.org/officeDocument/2006/relationships/hyperlink" Target="https://dspace.lib.hawaii.edu/bitstream/10790/3209/1/catalog_2017-2018.pdf" TargetMode="External"/><Relationship Id="rId1300" Type="http://schemas.openxmlformats.org/officeDocument/2006/relationships/hyperlink" Target="https://dspace.lib.hawaii.edu/bitstream/10790/3603/1/CreditProgramsKCC.pdf" TargetMode="External"/><Relationship Id="rId1745" Type="http://schemas.openxmlformats.org/officeDocument/2006/relationships/hyperlink" Target="https://dspace.lib.hawaii.edu/bitstream/10790/4137/1/UHCCP8.200.pdf" TargetMode="External"/><Relationship Id="rId1952" Type="http://schemas.openxmlformats.org/officeDocument/2006/relationships/hyperlink" Target="https://dspace.lib.hawaii.edu/bitstream/10790/4288/1/Ohana_CACBudgetMin.pdf" TargetMode="External"/><Relationship Id="rId2130" Type="http://schemas.openxmlformats.org/officeDocument/2006/relationships/hyperlink" Target="https://dspace.lib.hawaii.edu/bitstream/10790/3726/1/UHStrategicDirections_2015-2021.pdf" TargetMode="External"/><Relationship Id="rId37" Type="http://schemas.openxmlformats.org/officeDocument/2006/relationships/image" Target="media/image8.png"/><Relationship Id="rId102" Type="http://schemas.openxmlformats.org/officeDocument/2006/relationships/hyperlink" Target="https://dspace.lib.hawaii.edu/bitstream/10790/3640/1/InternationalCafeWeb.pdf" TargetMode="External"/><Relationship Id="rId547" Type="http://schemas.openxmlformats.org/officeDocument/2006/relationships/hyperlink" Target="https://dspace.lib.hawaii.edu/bitstream/10790/3725/1/UHPAArtIX.pdf" TargetMode="External"/><Relationship Id="rId754" Type="http://schemas.openxmlformats.org/officeDocument/2006/relationships/hyperlink" Target="https://dspace.lib.hawaii.edu/bitstream/10790/3209/1/catalog_2017-2018.pdf" TargetMode="External"/><Relationship Id="rId961" Type="http://schemas.openxmlformats.org/officeDocument/2006/relationships/hyperlink" Target="https://dspace.lib.hawaii.edu/bitstream/10790/3913/1/SSC_AdHocCommReport.pdf" TargetMode="External"/><Relationship Id="rId1384" Type="http://schemas.openxmlformats.org/officeDocument/2006/relationships/hyperlink" Target="https://dspace.lib.hawaii.edu/bitstream/10790/4003/1/BLT-ICS-JD.pdf" TargetMode="External"/><Relationship Id="rId1591" Type="http://schemas.openxmlformats.org/officeDocument/2006/relationships/hyperlink" Target="https://dspace.lib.hawaii.edu/bitstream/10790/3668/1/OrgChartsKCC2017.pdf" TargetMode="External"/><Relationship Id="rId1605" Type="http://schemas.openxmlformats.org/officeDocument/2006/relationships/hyperlink" Target="https://dspace.lib.hawaii.edu/bitstream/10790/3574/1/CACCharter2017.pdf" TargetMode="External"/><Relationship Id="rId1689" Type="http://schemas.openxmlformats.org/officeDocument/2006/relationships/hyperlink" Target="https://dspace.lib.hawaii.edu/bitstream/10790/4079/1/NewsAndEventsSOSWorkshops.pdf" TargetMode="External"/><Relationship Id="rId1812" Type="http://schemas.openxmlformats.org/officeDocument/2006/relationships/hyperlink" Target="https://dspace.lib.hawaii.edu/bitstream/10790/3726/1/UHStrategicDirections_2015-2021.pdf" TargetMode="External"/><Relationship Id="rId2228" Type="http://schemas.openxmlformats.org/officeDocument/2006/relationships/hyperlink" Target="https://dspace.lib.hawaii.edu/bitstream/10790/3650/1/KOP1.111.pdf" TargetMode="External"/><Relationship Id="rId2435" Type="http://schemas.openxmlformats.org/officeDocument/2006/relationships/hyperlink" Target="https://dspace.lib.hawaii.edu/bitstream/10790/4324/1/UH_CrosswalkPerformanceFund.pdf" TargetMode="External"/><Relationship Id="rId90" Type="http://schemas.openxmlformats.org/officeDocument/2006/relationships/chart" Target="charts/chart7.xml"/><Relationship Id="rId186" Type="http://schemas.openxmlformats.org/officeDocument/2006/relationships/hyperlink" Target="https://dspace.lib.hawaii.edu/bitstream/10790/3712/1/UHCCP4.203.pdf" TargetMode="External"/><Relationship Id="rId393" Type="http://schemas.openxmlformats.org/officeDocument/2006/relationships/hyperlink" Target="https://dspace.lib.hawaii.edu/bitstream/10790/3713/1/UHCCP5.202.pdf" TargetMode="External"/><Relationship Id="rId407" Type="http://schemas.openxmlformats.org/officeDocument/2006/relationships/hyperlink" Target="https://dspace.lib.hawaii.edu/bitstream/10790/3664/1/OFIE.pdf" TargetMode="External"/><Relationship Id="rId614" Type="http://schemas.openxmlformats.org/officeDocument/2006/relationships/hyperlink" Target="https://dspace.lib.hawaii.edu/bitstream/10790/3865/1/MihalanaauWeb.pdf" TargetMode="External"/><Relationship Id="rId821" Type="http://schemas.openxmlformats.org/officeDocument/2006/relationships/hyperlink" Target="https://dspace.lib.hawaii.edu/bitstream/10790/3714/1/UHCCP5.203.pdf" TargetMode="External"/><Relationship Id="rId1037" Type="http://schemas.openxmlformats.org/officeDocument/2006/relationships/hyperlink" Target="file:///C:\Users\Sunyeen\Desktop\II.B.3-15" TargetMode="External"/><Relationship Id="rId1244" Type="http://schemas.openxmlformats.org/officeDocument/2006/relationships/hyperlink" Target="https://dspace.lib.hawaii.edu/bitstream/10790/3735/1/AdmissionsKCC.pdf" TargetMode="External"/><Relationship Id="rId1451" Type="http://schemas.openxmlformats.org/officeDocument/2006/relationships/hyperlink" Target="https://dspace.lib.hawaii.edu/bitstream/10790/4129/1/UH_TALENT.pdf" TargetMode="External"/><Relationship Id="rId1896" Type="http://schemas.openxmlformats.org/officeDocument/2006/relationships/hyperlink" Target="https://dspace.lib.hawaii.edu/bitstream/10790/4245/1/FacultySenWebArchives.pdf" TargetMode="External"/><Relationship Id="rId2074" Type="http://schemas.openxmlformats.org/officeDocument/2006/relationships/hyperlink" Target="https://dspace.lib.hawaii.edu/bitstream/10790/4262/1/IntChancellorEmail2017Jan16.pdf" TargetMode="External"/><Relationship Id="rId2281" Type="http://schemas.openxmlformats.org/officeDocument/2006/relationships/hyperlink" Target="https://dspace.lib.hawaii.edu/bitstream/10790/4189/1/BOR_Min2015Jan22.pdf" TargetMode="External"/><Relationship Id="rId2502" Type="http://schemas.openxmlformats.org/officeDocument/2006/relationships/hyperlink" Target="https://dspace.lib.hawaii.edu/bitstream/10790/4183/1/BOR_CPAMin2017Nov1.pdf" TargetMode="External"/><Relationship Id="rId253" Type="http://schemas.openxmlformats.org/officeDocument/2006/relationships/hyperlink" Target="https://dspace.lib.hawaii.edu/bitstream/10790/3713/1/UHCCP5.202.pdf" TargetMode="External"/><Relationship Id="rId460" Type="http://schemas.openxmlformats.org/officeDocument/2006/relationships/hyperlink" Target="https://dspace.lib.hawaii.edu/bitstream/10790/3633/1/HawaiiGradInitiative_scorecard.pdf" TargetMode="External"/><Relationship Id="rId698" Type="http://schemas.openxmlformats.org/officeDocument/2006/relationships/hyperlink" Target="https://dspace.lib.hawaii.edu/bitstream/10790/3972/1/UHSystemCourseTransferDatabase.pdf" TargetMode="External"/><Relationship Id="rId919" Type="http://schemas.openxmlformats.org/officeDocument/2006/relationships/hyperlink" Target="https://dspace.lib.hawaii.edu/bitstream/10790/3856/1/LibrarySurvey.pdf" TargetMode="External"/><Relationship Id="rId1090" Type="http://schemas.openxmlformats.org/officeDocument/2006/relationships/hyperlink" Target="https://dspace.lib.hawaii.edu/bitstream/10790/3785/1/DualCreditWebRunningStart.pdf" TargetMode="External"/><Relationship Id="rId1104" Type="http://schemas.openxmlformats.org/officeDocument/2006/relationships/hyperlink" Target="https://dspace.lib.hawaii.edu/bitstream/10790/3657/1/MissionStatementKCC.pdf" TargetMode="External"/><Relationship Id="rId1311" Type="http://schemas.openxmlformats.org/officeDocument/2006/relationships/hyperlink" Target="https://dspace.lib.hawaii.edu/bitstream/10790/3764/1/CAAC_AY2014-2015.pdf" TargetMode="External"/><Relationship Id="rId1549" Type="http://schemas.openxmlformats.org/officeDocument/2006/relationships/hyperlink" Target="https://dspace.lib.hawaii.edu/bitstream/10790/3995/1/AP9.160.pdf" TargetMode="External"/><Relationship Id="rId1756" Type="http://schemas.openxmlformats.org/officeDocument/2006/relationships/hyperlink" Target="https://dspace.lib.hawaii.edu/bitstream/10790/4041/1/EP8.207.pdf" TargetMode="External"/><Relationship Id="rId1963" Type="http://schemas.openxmlformats.org/officeDocument/2006/relationships/hyperlink" Target="https://dspace.lib.hawaii.edu/bitstream/10790/4249/1/HawaiiPapaOKeAoHome.pdf" TargetMode="External"/><Relationship Id="rId2141" Type="http://schemas.openxmlformats.org/officeDocument/2006/relationships/hyperlink" Target="https://dspace.lib.hawaii.edu/bitstream/10790/4314/1/StudyAbroadFreemanKCC.pdf" TargetMode="External"/><Relationship Id="rId2379" Type="http://schemas.openxmlformats.org/officeDocument/2006/relationships/hyperlink" Target="https://dspace.lib.hawaii.edu/bitstream/10790/4194/1/BOR_Min2016Sep22.pdf" TargetMode="External"/><Relationship Id="rId48" Type="http://schemas.openxmlformats.org/officeDocument/2006/relationships/hyperlink" Target="https://dspace.lib.hawaii.edu/bitstream/10790/3718/1/UHCCStrategicDirections_Fall2017.pdf" TargetMode="External"/><Relationship Id="rId113" Type="http://schemas.openxmlformats.org/officeDocument/2006/relationships/hyperlink" Target="https://dspace.lib.hawaii.edu/bitstream/10790/3588/1/ContinuingEdWeb.pdf" TargetMode="External"/><Relationship Id="rId320" Type="http://schemas.openxmlformats.org/officeDocument/2006/relationships/hyperlink" Target="https://dspace.lib.hawaii.edu/bitstream/10790/3554/1/ARPD_HOST2016.pdf" TargetMode="External"/><Relationship Id="rId558" Type="http://schemas.openxmlformats.org/officeDocument/2006/relationships/hyperlink" Target="https://dspace.lib.hawaii.edu/bitstream/10790/3653/1/KuliaMaKapiolaniKCC.pdf" TargetMode="External"/><Relationship Id="rId765" Type="http://schemas.openxmlformats.org/officeDocument/2006/relationships/hyperlink" Target="https://dspace.lib.hawaii.edu/bitstream/10790/3936/1/TaskstreamWeb.pdf" TargetMode="External"/><Relationship Id="rId972" Type="http://schemas.openxmlformats.org/officeDocument/2006/relationships/hyperlink" Target="https://dspace.lib.hawaii.edu/bitstream/10790/3912/1/SOSWorkshopEvalForm.pdf" TargetMode="External"/><Relationship Id="rId1188" Type="http://schemas.openxmlformats.org/officeDocument/2006/relationships/hyperlink" Target="https://dspace.lib.hawaii.edu/bitstream/10790/3921/1/STEMUndergradFair.pdf" TargetMode="External"/><Relationship Id="rId1395" Type="http://schemas.openxmlformats.org/officeDocument/2006/relationships/hyperlink" Target="https://dspace.lib.hawaii.edu/bitstream/10790/4141/1/UHCCP9.203.pdf" TargetMode="External"/><Relationship Id="rId1409" Type="http://schemas.openxmlformats.org/officeDocument/2006/relationships/hyperlink" Target="https://dspace.lib.hawaii.edu/bitstream/10790/4146/1/UHPPIS_AdminProcCh9Personnel.pdf" TargetMode="External"/><Relationship Id="rId1616" Type="http://schemas.openxmlformats.org/officeDocument/2006/relationships/hyperlink" Target="https://dspace.lib.hawaii.edu/bitstream/10790/4026/1/CELTT_Workshops.pdf" TargetMode="External"/><Relationship Id="rId1823" Type="http://schemas.openxmlformats.org/officeDocument/2006/relationships/hyperlink" Target="https://dspace.lib.hawaii.edu/bitstream/10790/4095/1/PAIRFlowchartFY17-18.pdf" TargetMode="External"/><Relationship Id="rId2001" Type="http://schemas.openxmlformats.org/officeDocument/2006/relationships/hyperlink" Target="https://dspace.lib.hawaii.edu/bitstream/10790/4219/1/CACBudgetMin2017May25.pdf" TargetMode="External"/><Relationship Id="rId2239" Type="http://schemas.openxmlformats.org/officeDocument/2006/relationships/hyperlink" Target="https://dspace.lib.hawaii.edu/bitstream/10790/4258/1/HRS304A-104.pdf" TargetMode="External"/><Relationship Id="rId2446" Type="http://schemas.openxmlformats.org/officeDocument/2006/relationships/hyperlink" Target="https://dspace.lib.hawaii.edu/bitstream/10790/3565/1/BOR_RP3.201.pdf" TargetMode="External"/><Relationship Id="rId197" Type="http://schemas.openxmlformats.org/officeDocument/2006/relationships/hyperlink" Target="https://dspace.lib.hawaii.edu/bitstream/10790/3712/1/UHCCP4.203.pdf" TargetMode="External"/><Relationship Id="rId418" Type="http://schemas.openxmlformats.org/officeDocument/2006/relationships/hyperlink" Target="https://dspace.lib.hawaii.edu/bitstream/10790/3558/1/ARPDHome.pdf" TargetMode="External"/><Relationship Id="rId625" Type="http://schemas.openxmlformats.org/officeDocument/2006/relationships/hyperlink" Target="https://dspace.lib.hawaii.edu/bitstream/10790/3781/1/CurriculumCentArchive.pdf" TargetMode="External"/><Relationship Id="rId832" Type="http://schemas.openxmlformats.org/officeDocument/2006/relationships/hyperlink" Target="https://dspace.lib.hawaii.edu/bitstream/10790/3737/1/AdvisingCounselDirectory.pdf" TargetMode="External"/><Relationship Id="rId1048" Type="http://schemas.openxmlformats.org/officeDocument/2006/relationships/hyperlink" Target="https://dspace.lib.hawaii.edu/bitstream/10790/3770/1/CheatingTestCenter.pdf" TargetMode="External"/><Relationship Id="rId1255" Type="http://schemas.openxmlformats.org/officeDocument/2006/relationships/hyperlink" Target="https://dspace.lib.hawaii.edu/bitstream/10790/3758/1/BOSACalendar2016-2017.pdf" TargetMode="External"/><Relationship Id="rId1462" Type="http://schemas.openxmlformats.org/officeDocument/2006/relationships/hyperlink" Target="https://dspace.lib.hawaii.edu/bitstream/10790/3993/1/AP9.075.pdf" TargetMode="External"/><Relationship Id="rId2085" Type="http://schemas.openxmlformats.org/officeDocument/2006/relationships/hyperlink" Target="https://dspace.lib.hawaii.edu/bitstream/10790/3642/1/K1.100.pdf" TargetMode="External"/><Relationship Id="rId2292" Type="http://schemas.openxmlformats.org/officeDocument/2006/relationships/hyperlink" Target="https://dspace.lib.hawaii.edu/bitstream/10790/4193/1/BOR_Min2016Oct6.pdf" TargetMode="External"/><Relationship Id="rId2306" Type="http://schemas.openxmlformats.org/officeDocument/2006/relationships/hyperlink" Target="https://dspace.lib.hawaii.edu/bitstream/10790/4194/1/BOR_Min2016Sep22.pdf" TargetMode="External"/><Relationship Id="rId2513" Type="http://schemas.openxmlformats.org/officeDocument/2006/relationships/footer" Target="footer18.xml"/><Relationship Id="rId264" Type="http://schemas.openxmlformats.org/officeDocument/2006/relationships/hyperlink" Target="https://dspace.lib.hawaii.edu/bitstream/10790/3675/1/ProgramAccreditationKCC.pdf" TargetMode="External"/><Relationship Id="rId471" Type="http://schemas.openxmlformats.org/officeDocument/2006/relationships/hyperlink" Target="https://dspace.lib.hawaii.edu/bitstream/10790/3568/1/BOR_RP6.201.pdf" TargetMode="External"/><Relationship Id="rId1115" Type="http://schemas.openxmlformats.org/officeDocument/2006/relationships/hyperlink" Target="https://dspace.lib.hawaii.edu/bitstream/10790/3740/1/AhaKalaualaniEvents2016-2017.pdf" TargetMode="External"/><Relationship Id="rId1322" Type="http://schemas.openxmlformats.org/officeDocument/2006/relationships/hyperlink" Target="https://dspace.lib.hawaii.edu/bitstream/10790/3733/1/AccredStandSelectAdmission.pdf" TargetMode="External"/><Relationship Id="rId1767" Type="http://schemas.openxmlformats.org/officeDocument/2006/relationships/hyperlink" Target="https://dspace.lib.hawaii.edu/bitstream/10790/4012/1/BOR_RP8.209.pdf" TargetMode="External"/><Relationship Id="rId1974" Type="http://schemas.openxmlformats.org/officeDocument/2006/relationships/hyperlink" Target="https://dspace.lib.hawaii.edu/bitstream/10790/4307/1/SCI295Purpose.pdf" TargetMode="External"/><Relationship Id="rId2152" Type="http://schemas.openxmlformats.org/officeDocument/2006/relationships/hyperlink" Target="https://dspace.lib.hawaii.edu/bitstream/10790/3695/1/StudentSuccessPathwayPlans.pdf" TargetMode="External"/><Relationship Id="rId59" Type="http://schemas.openxmlformats.org/officeDocument/2006/relationships/footer" Target="footer5.xml"/><Relationship Id="rId124" Type="http://schemas.openxmlformats.org/officeDocument/2006/relationships/hyperlink" Target="https://dspace.lib.hawaii.edu/bitstream/10790/3721/1/UHCCweb.pdf" TargetMode="External"/><Relationship Id="rId569" Type="http://schemas.openxmlformats.org/officeDocument/2006/relationships/header" Target="header1.xml"/><Relationship Id="rId776" Type="http://schemas.openxmlformats.org/officeDocument/2006/relationships/hyperlink" Target="https://dspace.lib.hawaii.edu/bitstream/10790/3776/1/CPR_LibraryandLearningResources.pdf" TargetMode="External"/><Relationship Id="rId983" Type="http://schemas.openxmlformats.org/officeDocument/2006/relationships/hyperlink" Target="https://dspace.lib.hawaii.edu/bitstream/10790/3857/1/LibrarySurvey2017.pdf" TargetMode="External"/><Relationship Id="rId1199" Type="http://schemas.openxmlformats.org/officeDocument/2006/relationships/hyperlink" Target="https://dspace.lib.hawaii.edu/bitstream/10790/3954/1/UHCC_ChancellorsLetterCoReq2016Mar17.pdf" TargetMode="External"/><Relationship Id="rId1627" Type="http://schemas.openxmlformats.org/officeDocument/2006/relationships/hyperlink" Target="https://dspace.lib.hawaii.edu/bitstream/10790/4108/1/TOPP_Reflection.pdf" TargetMode="External"/><Relationship Id="rId1834" Type="http://schemas.openxmlformats.org/officeDocument/2006/relationships/hyperlink" Target="https://dspace.lib.hawaii.edu/bitstream/10790/4028/1/ChancellorOfficeUHFound_Eval.pdf" TargetMode="External"/><Relationship Id="rId2457" Type="http://schemas.openxmlformats.org/officeDocument/2006/relationships/hyperlink" Target="https://dspace.lib.hawaii.edu/bitstream/10790/4327/1/UH_OCIorOPD.pdf" TargetMode="External"/><Relationship Id="rId331" Type="http://schemas.openxmlformats.org/officeDocument/2006/relationships/hyperlink" Target="https://dspace.lib.hawaii.edu/bitstream/10790/3660/1/NCESStatisticsKCC.pdf" TargetMode="External"/><Relationship Id="rId429" Type="http://schemas.openxmlformats.org/officeDocument/2006/relationships/hyperlink" Target="https://dspace.lib.hawaii.edu/bitstream/10790/3690/1/StrategicPlanKCC.pdf" TargetMode="External"/><Relationship Id="rId636" Type="http://schemas.openxmlformats.org/officeDocument/2006/relationships/hyperlink" Target="https://dspace.lib.hawaii.edu/bitstream/10790/3932/1/SyllabusFSHE185.pdf" TargetMode="External"/><Relationship Id="rId1059" Type="http://schemas.openxmlformats.org/officeDocument/2006/relationships/hyperlink" Target="https://dspace.lib.hawaii.edu/bitstream/10790/3602/1/CPR_StudentAffaris2016-2019.pdf" TargetMode="External"/><Relationship Id="rId1266" Type="http://schemas.openxmlformats.org/officeDocument/2006/relationships/hyperlink" Target="https://dspace.lib.hawaii.edu/bitstream/10790/3891/1/PamantasanConferenceEvalSurvey.pdf" TargetMode="External"/><Relationship Id="rId1473" Type="http://schemas.openxmlformats.org/officeDocument/2006/relationships/hyperlink" Target="https://dspace.lib.hawaii.edu/bitstream/10790/4032/1/DHRD_JobOpportunities.pdf" TargetMode="External"/><Relationship Id="rId2012" Type="http://schemas.openxmlformats.org/officeDocument/2006/relationships/hyperlink" Target="https://dspace.lib.hawaii.edu/bitstream/10790/3700/1/TechPlan2018-2021KCC.pdf" TargetMode="External"/><Relationship Id="rId2096" Type="http://schemas.openxmlformats.org/officeDocument/2006/relationships/hyperlink" Target="https://dspace.lib.hawaii.edu/bitstream/10790/3664/1/OFIE.pdf" TargetMode="External"/><Relationship Id="rId2317" Type="http://schemas.openxmlformats.org/officeDocument/2006/relationships/hyperlink" Target="https://dspace.lib.hawaii.edu/bitstream/10790/4176/1/BOR_Bylaws2015.pdf" TargetMode="External"/><Relationship Id="rId843" Type="http://schemas.openxmlformats.org/officeDocument/2006/relationships/hyperlink" Target="https://dspace.lib.hawaii.edu/bitstream/10790/3605/1/DEPlan_2017-2020.pdf" TargetMode="External"/><Relationship Id="rId1126" Type="http://schemas.openxmlformats.org/officeDocument/2006/relationships/hyperlink" Target="https://dspace.lib.hawaii.edu/bitstream/10790/3915/1/SSPathwayAssessReport.pdf" TargetMode="External"/><Relationship Id="rId1680" Type="http://schemas.openxmlformats.org/officeDocument/2006/relationships/hyperlink" Target="https://dspace.lib.hawaii.edu/bitstream/10790/4107/1/TOPP_Fa2017.pdf" TargetMode="External"/><Relationship Id="rId1778" Type="http://schemas.openxmlformats.org/officeDocument/2006/relationships/hyperlink" Target="https://dspace.lib.hawaii.edu/bitstream/10790/3989/1/AP8.275.pdf" TargetMode="External"/><Relationship Id="rId1901" Type="http://schemas.openxmlformats.org/officeDocument/2006/relationships/hyperlink" Target="https://dspace.lib.hawaii.edu/bitstream/10790/4287/1/Ohana_CAC.pdf" TargetMode="External"/><Relationship Id="rId1985" Type="http://schemas.openxmlformats.org/officeDocument/2006/relationships/hyperlink" Target="https://dspace.lib.hawaii.edu/bitstream/10790/4244/1/FacultySenWeb.pdf" TargetMode="External"/><Relationship Id="rId275" Type="http://schemas.openxmlformats.org/officeDocument/2006/relationships/hyperlink" Target="https://dspace.lib.hawaii.edu/bitstream/10790/3556/1/ARPD_MetaAssessmentReport.pdf" TargetMode="External"/><Relationship Id="rId482" Type="http://schemas.openxmlformats.org/officeDocument/2006/relationships/hyperlink" Target="https://dspace.lib.hawaii.edu/bitstream/10790/3209/1/catalog_2017-2018.pdf" TargetMode="External"/><Relationship Id="rId703" Type="http://schemas.openxmlformats.org/officeDocument/2006/relationships/hyperlink" Target="https://dspace.lib.hawaii.edu/bitstream/10790/3752/1/ArticulationAgreementIntInst.pdf" TargetMode="External"/><Relationship Id="rId910" Type="http://schemas.openxmlformats.org/officeDocument/2006/relationships/hyperlink" Target="https://dspace.lib.hawaii.edu/bitstream/10790/3747/1/ARPD_IT2016.pdf" TargetMode="External"/><Relationship Id="rId1333" Type="http://schemas.openxmlformats.org/officeDocument/2006/relationships/hyperlink" Target="https://dspace.lib.hawaii.edu/bitstream/10790/3881/1/NewsAndEventsTransferEmploymentFair.pdf" TargetMode="External"/><Relationship Id="rId1540" Type="http://schemas.openxmlformats.org/officeDocument/2006/relationships/hyperlink" Target="https://dspace.lib.hawaii.edu/bitstream/10790/4035/1/EP1.203.pdf" TargetMode="External"/><Relationship Id="rId1638" Type="http://schemas.openxmlformats.org/officeDocument/2006/relationships/hyperlink" Target="https://dspace.lib.hawaii.edu/bitstream/10790/3574/1/CACCharter2017.pdf" TargetMode="External"/><Relationship Id="rId2163" Type="http://schemas.openxmlformats.org/officeDocument/2006/relationships/hyperlink" Target="https://dspace.lib.hawaii.edu/bitstream/10790/4319/1/TierVacancyReport.xlsx" TargetMode="External"/><Relationship Id="rId2370" Type="http://schemas.openxmlformats.org/officeDocument/2006/relationships/hyperlink" Target="https://dspace.lib.hawaii.edu/bitstream/10790/4184/1/BOR_CPAMin2017Sep7.pdf" TargetMode="External"/><Relationship Id="rId135" Type="http://schemas.openxmlformats.org/officeDocument/2006/relationships/hyperlink" Target="https://dspace.lib.hawaii.edu/bitstream/10790/3653/1/KuliaMaKapiolaniKCC.pdf" TargetMode="External"/><Relationship Id="rId342" Type="http://schemas.openxmlformats.org/officeDocument/2006/relationships/hyperlink" Target="https://dspace.lib.hawaii.edu/bitstream/10790/3710/1/UHCC_EngMathInterimReport.pdf" TargetMode="External"/><Relationship Id="rId787" Type="http://schemas.openxmlformats.org/officeDocument/2006/relationships/hyperlink" Target="https://dspace.lib.hawaii.edu/bitstream/10790/3793/1/EP5.209.pdf" TargetMode="External"/><Relationship Id="rId994" Type="http://schemas.openxmlformats.org/officeDocument/2006/relationships/hyperlink" Target="https://dspace.lib.hawaii.edu/bitstream/10790/3555/1/ARPD_Library2015.pdf" TargetMode="External"/><Relationship Id="rId1400" Type="http://schemas.openxmlformats.org/officeDocument/2006/relationships/hyperlink" Target="https://dspace.lib.hawaii.edu/bitstream/10790/4144/1/UHPAWebWhoWeAre.pdf" TargetMode="External"/><Relationship Id="rId1845" Type="http://schemas.openxmlformats.org/officeDocument/2006/relationships/hyperlink" Target="https://dspace.lib.hawaii.edu/bitstream/10790/4098/1/ReserveStatusReport.xlsx" TargetMode="External"/><Relationship Id="rId2023" Type="http://schemas.openxmlformats.org/officeDocument/2006/relationships/hyperlink" Target="https://dspace.lib.hawaii.edu/bitstream/10790/3818/1/K5.201.pdf" TargetMode="External"/><Relationship Id="rId2230" Type="http://schemas.openxmlformats.org/officeDocument/2006/relationships/hyperlink" Target="https://dspace.lib.hawaii.edu/bitstream/10790/3807/1/HiIndustrySectWeb_Home.pdf" TargetMode="External"/><Relationship Id="rId2468" Type="http://schemas.openxmlformats.org/officeDocument/2006/relationships/hyperlink" Target="https://dspace.lib.hawaii.edu/bitstream/10790/4322/1/UH_Crosswalk.pdf" TargetMode="External"/><Relationship Id="rId202" Type="http://schemas.openxmlformats.org/officeDocument/2006/relationships/hyperlink" Target="https://dspace.lib.hawaii.edu/bitstream/10790/3602/1/CPR_StudentAffaris2016-2019.pdf" TargetMode="External"/><Relationship Id="rId647" Type="http://schemas.openxmlformats.org/officeDocument/2006/relationships/hyperlink" Target="https://dspace.lib.hawaii.edu/bitstream/10790/3714/1/UHCCP5.203.pdf" TargetMode="External"/><Relationship Id="rId854" Type="http://schemas.openxmlformats.org/officeDocument/2006/relationships/hyperlink" Target="https://dspace.lib.hawaii.edu/bitstream/10790/3964/1/UHCCP5.302.pdf" TargetMode="External"/><Relationship Id="rId1277" Type="http://schemas.openxmlformats.org/officeDocument/2006/relationships/hyperlink" Target="https://dspace.lib.hawaii.edu/bitstream/10790/3941/1/TitleIXKCC.pdf" TargetMode="External"/><Relationship Id="rId1484" Type="http://schemas.openxmlformats.org/officeDocument/2006/relationships/hyperlink" Target="https://dspace.lib.hawaii.edu/bitstream/10790/3570/1/BOR_RP9.212.pdf" TargetMode="External"/><Relationship Id="rId1691" Type="http://schemas.openxmlformats.org/officeDocument/2006/relationships/hyperlink" Target="https://dspace.lib.hawaii.edu/bitstream/10790/3605/1/DEPlan_2017-2020.pdf" TargetMode="External"/><Relationship Id="rId1705" Type="http://schemas.openxmlformats.org/officeDocument/2006/relationships/hyperlink" Target="https://dspace.lib.hawaii.edu/bitstream/10790/3983/1/37-47Reports.pdf" TargetMode="External"/><Relationship Id="rId1912" Type="http://schemas.openxmlformats.org/officeDocument/2006/relationships/hyperlink" Target="https://dspace.lib.hawaii.edu/bitstream/10790/4268/1/IntChancellorMemoCAC_ARF2017Jul5.pdf" TargetMode="External"/><Relationship Id="rId2328" Type="http://schemas.openxmlformats.org/officeDocument/2006/relationships/hyperlink" Target="https://dspace.lib.hawaii.edu/bitstream/10790/3717/1/UHCCP9.210.pdf" TargetMode="External"/><Relationship Id="rId286" Type="http://schemas.openxmlformats.org/officeDocument/2006/relationships/hyperlink" Target="https://dspace.lib.hawaii.edu/bitstream/10790/3696/1/StudentSuccessWeb.pdf" TargetMode="External"/><Relationship Id="rId493" Type="http://schemas.openxmlformats.org/officeDocument/2006/relationships/hyperlink" Target="https://dspace.lib.hawaii.edu/bitstream/10790/3540/1/ACCJCAccreditationArchivesKCC.pdf" TargetMode="External"/><Relationship Id="rId507" Type="http://schemas.openxmlformats.org/officeDocument/2006/relationships/hyperlink" Target="https://dspace.lib.hawaii.edu/bitstream/10790/3686/1/SSServicesKCC.pdf" TargetMode="External"/><Relationship Id="rId714" Type="http://schemas.openxmlformats.org/officeDocument/2006/relationships/hyperlink" Target="https://dspace.lib.hawaii.edu/bitstream/10790/3959/1/UHCCMission.pdf" TargetMode="External"/><Relationship Id="rId921" Type="http://schemas.openxmlformats.org/officeDocument/2006/relationships/hyperlink" Target="https://dspace.lib.hawaii.edu/bitstream/10790/3968/1/UHLibraryCouncilStats2017.xls" TargetMode="External"/><Relationship Id="rId1137" Type="http://schemas.openxmlformats.org/officeDocument/2006/relationships/hyperlink" Target="https://dspace.lib.hawaii.edu/bitstream/10790/3761/1/BOSPYearEndReport2016.pdf" TargetMode="External"/><Relationship Id="rId1344" Type="http://schemas.openxmlformats.org/officeDocument/2006/relationships/hyperlink" Target="https://dspace.lib.hawaii.edu/bitstream/10790/3962/1/UHCCP5.213.pdf" TargetMode="External"/><Relationship Id="rId1551" Type="http://schemas.openxmlformats.org/officeDocument/2006/relationships/hyperlink" Target="https://dspace.lib.hawaii.edu/bitstream/10790/4120/1/UH_DistLearn.pdf" TargetMode="External"/><Relationship Id="rId1789" Type="http://schemas.openxmlformats.org/officeDocument/2006/relationships/hyperlink" Target="https://dspace.lib.hawaii.edu/bitstream/10790/3981/1/2017RandM6YrPlan.pdf" TargetMode="External"/><Relationship Id="rId1996" Type="http://schemas.openxmlformats.org/officeDocument/2006/relationships/hyperlink" Target="https://dspace.lib.hawaii.edu/bitstream/10790/4272/1/K1.201.pdf" TargetMode="External"/><Relationship Id="rId2174" Type="http://schemas.openxmlformats.org/officeDocument/2006/relationships/hyperlink" Target="https://dspace.lib.hawaii.edu/bitstream/10790/3556/1/ARPD_MetaAssessmentReport.pdf" TargetMode="External"/><Relationship Id="rId2381" Type="http://schemas.openxmlformats.org/officeDocument/2006/relationships/hyperlink" Target="https://dspace.lib.hawaii.edu/bitstream/10790/4259/1/IAFP2017.pdf" TargetMode="External"/><Relationship Id="rId50" Type="http://schemas.openxmlformats.org/officeDocument/2006/relationships/hyperlink" Target="https://dspace.lib.hawaii.edu/bitstream/10790/3696/1/StudentSuccessWeb.pdf" TargetMode="External"/><Relationship Id="rId146" Type="http://schemas.openxmlformats.org/officeDocument/2006/relationships/hyperlink" Target="https://dspace.lib.hawaii.edu/bitstream/10790/3637/1/HiIndustrySectorsWeb.pdf" TargetMode="External"/><Relationship Id="rId353" Type="http://schemas.openxmlformats.org/officeDocument/2006/relationships/hyperlink" Target="https://dspace.lib.hawaii.edu/bitstream/10790/3548/1/AMSRecommendation2014Aug.pdf" TargetMode="External"/><Relationship Id="rId560" Type="http://schemas.openxmlformats.org/officeDocument/2006/relationships/hyperlink" Target="https://dspace.lib.hawaii.edu/bitstream/10790/3546/1/AffiliationAgreementHiPacHealth.pdf" TargetMode="External"/><Relationship Id="rId798" Type="http://schemas.openxmlformats.org/officeDocument/2006/relationships/hyperlink" Target="https://dspace.lib.hawaii.edu/bitstream/10790/3676/1/ProgramReviewOFIE.pdf" TargetMode="External"/><Relationship Id="rId1190" Type="http://schemas.openxmlformats.org/officeDocument/2006/relationships/hyperlink" Target="https://dspace.lib.hawaii.edu/bitstream/10790/3946/1/TransferToUHM.pdf" TargetMode="External"/><Relationship Id="rId1204" Type="http://schemas.openxmlformats.org/officeDocument/2006/relationships/hyperlink" Target="https://dspace.lib.hawaii.edu/bitstream/10790/3744/1/AP7.022.pdf" TargetMode="External"/><Relationship Id="rId1411" Type="http://schemas.openxmlformats.org/officeDocument/2006/relationships/hyperlink" Target="https://dspace.lib.hawaii.edu/bitstream/10790/4131/1/UHCC_Policies.pdf" TargetMode="External"/><Relationship Id="rId1649" Type="http://schemas.openxmlformats.org/officeDocument/2006/relationships/hyperlink" Target="https://dspace.lib.hawaii.edu/bitstream/10790/4089/1/Ohana_TEACH.pdf" TargetMode="External"/><Relationship Id="rId1856" Type="http://schemas.openxmlformats.org/officeDocument/2006/relationships/hyperlink" Target="https://dspace.lib.hawaii.edu/bitstream/10790/3988/1/AP8.270.pdf" TargetMode="External"/><Relationship Id="rId2034" Type="http://schemas.openxmlformats.org/officeDocument/2006/relationships/hyperlink" Target="https://dspace.lib.hawaii.edu/bitstream/10790/4342/1/UHCCP1.102.pdf" TargetMode="External"/><Relationship Id="rId2241" Type="http://schemas.openxmlformats.org/officeDocument/2006/relationships/hyperlink" Target="https://dspace.lib.hawaii.edu/bitstream/10790/4257/1/HRS304A-104.6.pdf" TargetMode="External"/><Relationship Id="rId2479" Type="http://schemas.openxmlformats.org/officeDocument/2006/relationships/hyperlink" Target="https://dspace.lib.hawaii.edu/bitstream/10790/4321/1/UH_AnnualRepLegis2017.pdf" TargetMode="External"/><Relationship Id="rId213" Type="http://schemas.openxmlformats.org/officeDocument/2006/relationships/hyperlink" Target="https://dspace.lib.hawaii.edu/bitstream/10790/3600/1/CPR_IT2016.pdf" TargetMode="External"/><Relationship Id="rId420" Type="http://schemas.openxmlformats.org/officeDocument/2006/relationships/hyperlink" Target="https://dspace.lib.hawaii.edu/bitstream/10790/3560/1/AY16-17BudgetFlowchart.pdf" TargetMode="External"/><Relationship Id="rId658" Type="http://schemas.openxmlformats.org/officeDocument/2006/relationships/hyperlink" Target="https://dspace.lib.hawaii.edu/bitstream/10790/3755/1/BLT_MKTAdvisingSheet.pdf" TargetMode="External"/><Relationship Id="rId865" Type="http://schemas.openxmlformats.org/officeDocument/2006/relationships/hyperlink" Target="https://dspace.lib.hawaii.edu/bitstream/10790/3816/1/IntegratedAcadAndFacPlanForUHSystem.pdf" TargetMode="External"/><Relationship Id="rId1050" Type="http://schemas.openxmlformats.org/officeDocument/2006/relationships/hyperlink" Target="https://dspace.lib.hawaii.edu/bitstream/10790/3738/1/AgreementBritannicaSubscription.pdf" TargetMode="External"/><Relationship Id="rId1288" Type="http://schemas.openxmlformats.org/officeDocument/2006/relationships/hyperlink" Target="https://dspace.lib.hawaii.edu/bitstream/10790/3821/1/KapioNews.pdf" TargetMode="External"/><Relationship Id="rId1495" Type="http://schemas.openxmlformats.org/officeDocument/2006/relationships/hyperlink" Target="https://dspace.lib.hawaii.edu/bitstream/10790/3996/1/AP9.170.pdf" TargetMode="External"/><Relationship Id="rId1509" Type="http://schemas.openxmlformats.org/officeDocument/2006/relationships/hyperlink" Target="https://dspace.lib.hawaii.edu/bitstream/10790/3672/1/PoliciesKCC.pdf" TargetMode="External"/><Relationship Id="rId1716" Type="http://schemas.openxmlformats.org/officeDocument/2006/relationships/hyperlink" Target="https://dspace.lib.hawaii.edu/bitstream/10790/4151/1/VCAAEmailBudget2016Sep7.pdf" TargetMode="External"/><Relationship Id="rId1923" Type="http://schemas.openxmlformats.org/officeDocument/2006/relationships/hyperlink" Target="https://dspace.lib.hawaii.edu/bitstream/10790/3605/1/DEPlan_2017-2020.pdf" TargetMode="External"/><Relationship Id="rId2101" Type="http://schemas.openxmlformats.org/officeDocument/2006/relationships/hyperlink" Target="https://dspace.lib.hawaii.edu/bitstream/10790/3807/1/HiIndustrySectWeb_Home.pdf" TargetMode="External"/><Relationship Id="rId2339" Type="http://schemas.openxmlformats.org/officeDocument/2006/relationships/hyperlink" Target="https://dspace.lib.hawaii.edu/bitstream/10790/4172/1/ATG_Report2013May12.pdf" TargetMode="External"/><Relationship Id="rId297" Type="http://schemas.openxmlformats.org/officeDocument/2006/relationships/hyperlink" Target="https://dspace.lib.hawaii.edu/bitstream/10790/3560/1/AY16-17BudgetFlowchart.pdf" TargetMode="External"/><Relationship Id="rId518" Type="http://schemas.openxmlformats.org/officeDocument/2006/relationships/hyperlink" Target="https://dspace.lib.hawaii.edu/bitstream/10790/3209/1/catalog_2017-2018.pdf" TargetMode="External"/><Relationship Id="rId725" Type="http://schemas.openxmlformats.org/officeDocument/2006/relationships/hyperlink" Target="https://dspace.lib.hawaii.edu/bitstream/10790/3209/1/catalog_2017-2018.pdf" TargetMode="External"/><Relationship Id="rId932" Type="http://schemas.openxmlformats.org/officeDocument/2006/relationships/hyperlink" Target="https://dspace.lib.hawaii.edu/bitstream/10790/3861/1/LLRWebBrainfuse.pdf" TargetMode="External"/><Relationship Id="rId1148" Type="http://schemas.openxmlformats.org/officeDocument/2006/relationships/hyperlink" Target="https://www.facebook.com/kcchonorsociety/" TargetMode="External"/><Relationship Id="rId1355" Type="http://schemas.openxmlformats.org/officeDocument/2006/relationships/hyperlink" Target="https://dspace.lib.hawaii.edu/bitstream/10790/3809/1/HR_StudentEmployChecklist.pdf" TargetMode="External"/><Relationship Id="rId1562" Type="http://schemas.openxmlformats.org/officeDocument/2006/relationships/hyperlink" Target="https://dspace.lib.hawaii.edu/bitstream/10790/3719/1/UHCCStrategicDirections_Rev2017.pdf" TargetMode="External"/><Relationship Id="rId2185" Type="http://schemas.openxmlformats.org/officeDocument/2006/relationships/hyperlink" Target="https://dspace.lib.hawaii.edu/bitstream/10790/3712/1/UHCCP4.203.pdf" TargetMode="External"/><Relationship Id="rId2392" Type="http://schemas.openxmlformats.org/officeDocument/2006/relationships/hyperlink" Target="https://dspace.lib.hawaii.edu/bitstream/10790/4325/1/UH_Leadership.pdf" TargetMode="External"/><Relationship Id="rId2406" Type="http://schemas.openxmlformats.org/officeDocument/2006/relationships/hyperlink" Target="https://dspace.lib.hawaii.edu/bitstream/10790/4298/1/OVPCC_Sustainability.pdf" TargetMode="External"/><Relationship Id="rId157" Type="http://schemas.openxmlformats.org/officeDocument/2006/relationships/hyperlink" Target="https://dspace.lib.hawaii.edu/bitstream/10790/3680/1/SLOFridaysProfDevelopmentSeries2015-2016.pdf" TargetMode="External"/><Relationship Id="rId364" Type="http://schemas.openxmlformats.org/officeDocument/2006/relationships/hyperlink" Target="https://dspace.lib.hawaii.edu/bitstream/10790/3610/1/ENG22LearningPlanBrochure.pdf" TargetMode="External"/><Relationship Id="rId1008" Type="http://schemas.openxmlformats.org/officeDocument/2006/relationships/hyperlink" Target="https://dspace.lib.hawaii.edu/bitstream/10790/3939/1/TestCenterWeb.pdf" TargetMode="External"/><Relationship Id="rId1215" Type="http://schemas.openxmlformats.org/officeDocument/2006/relationships/hyperlink" Target="https://dspace.lib.hawaii.edu/bitstream/10790/3558/1/ARPDHome.pdf" TargetMode="External"/><Relationship Id="rId1422" Type="http://schemas.openxmlformats.org/officeDocument/2006/relationships/hyperlink" Target="https://dspace.lib.hawaii.edu/bitstream/10790/4040/1/EP5.221.pdf" TargetMode="External"/><Relationship Id="rId1867" Type="http://schemas.openxmlformats.org/officeDocument/2006/relationships/image" Target="media/image16.jpeg"/><Relationship Id="rId2045" Type="http://schemas.openxmlformats.org/officeDocument/2006/relationships/hyperlink" Target="https://dspace.lib.hawaii.edu/bitstream/10790/4283/1/OFIE_CampusClimateSurv2016.pdf" TargetMode="External"/><Relationship Id="rId61" Type="http://schemas.openxmlformats.org/officeDocument/2006/relationships/hyperlink" Target="https://dspace.lib.hawaii.edu/bitstream/10790/3638/1/HRS304A-101.pdf" TargetMode="External"/><Relationship Id="rId571" Type="http://schemas.openxmlformats.org/officeDocument/2006/relationships/hyperlink" Target="https://dspace.lib.hawaii.edu/bitstream/10790/3579/1/CatalogKCC.pdf" TargetMode="External"/><Relationship Id="rId669" Type="http://schemas.openxmlformats.org/officeDocument/2006/relationships/hyperlink" Target="https://dspace.lib.hawaii.edu/bitstream/10790/3887/1/Ohana_TOPP.pdf" TargetMode="External"/><Relationship Id="rId876" Type="http://schemas.openxmlformats.org/officeDocument/2006/relationships/hyperlink" Target="https://dspace.lib.hawaii.edu/bitstream/10790/3971/1/UHsystemArticulationAgreements.pdf" TargetMode="External"/><Relationship Id="rId1299" Type="http://schemas.openxmlformats.org/officeDocument/2006/relationships/hyperlink" Target="https://dspace.lib.hawaii.edu/bitstream/10790/3801/1/FYECoordinatorSP2017EmailNewStudents.pdf" TargetMode="External"/><Relationship Id="rId1727" Type="http://schemas.openxmlformats.org/officeDocument/2006/relationships/hyperlink" Target="https://dspace.lib.hawaii.edu/bitstream/10790/3719/1/UHCCStrategicDirections_Rev2017.pdf" TargetMode="External"/><Relationship Id="rId1934" Type="http://schemas.openxmlformats.org/officeDocument/2006/relationships/hyperlink" Target="https://dspace.lib.hawaii.edu/bitstream/10790/4302/1/ProposedCurrDeadlineFa2018.pdf" TargetMode="External"/><Relationship Id="rId2252" Type="http://schemas.openxmlformats.org/officeDocument/2006/relationships/hyperlink" Target="https://dspace.lib.hawaii.edu/bitstream/10790/4208/1/BOR_RP2.203.pdf" TargetMode="External"/><Relationship Id="rId19" Type="http://schemas.openxmlformats.org/officeDocument/2006/relationships/chart" Target="charts/chart2.xml"/><Relationship Id="rId224" Type="http://schemas.openxmlformats.org/officeDocument/2006/relationships/hyperlink" Target="https://dspace.lib.hawaii.edu/bitstream/10790/3612/1/ENG272FSyllabus.pdf" TargetMode="External"/><Relationship Id="rId431" Type="http://schemas.openxmlformats.org/officeDocument/2006/relationships/hyperlink" Target="https://dspace.lib.hawaii.edu/bitstream/10790/3690/1/StrategicPlanKCC.pdf" TargetMode="External"/><Relationship Id="rId529" Type="http://schemas.openxmlformats.org/officeDocument/2006/relationships/hyperlink" Target="https://dspace.lib.hawaii.edu/bitstream/10790/3579/1/CatalogKCC.pdf" TargetMode="External"/><Relationship Id="rId736" Type="http://schemas.openxmlformats.org/officeDocument/2006/relationships/hyperlink" Target="https://dspace.lib.hawaii.edu/bitstream/10790/3713/1/UHCCP5.202.pdf" TargetMode="External"/><Relationship Id="rId1061" Type="http://schemas.openxmlformats.org/officeDocument/2006/relationships/hyperlink" Target="https://dspace.lib.hawaii.edu/bitstream/10790/3947/1/TRIO_StandObjReport2015-2016.pdf" TargetMode="External"/><Relationship Id="rId1159" Type="http://schemas.openxmlformats.org/officeDocument/2006/relationships/hyperlink" Target="https://dspace.lib.hawaii.edu/bitstream/10790/3952/1/UHAdvisingTransferNetwork.pdf" TargetMode="External"/><Relationship Id="rId1366" Type="http://schemas.openxmlformats.org/officeDocument/2006/relationships/hyperlink" Target="https://dspace.lib.hawaii.edu/bitstream/10790/4145/1/UH-PositionDescription%20_Generator.pdf" TargetMode="External"/><Relationship Id="rId2112" Type="http://schemas.openxmlformats.org/officeDocument/2006/relationships/hyperlink" Target="https://dspace.lib.hawaii.edu/bitstream/10790/4155/1/ACCJCConfNotes2017.pdf" TargetMode="External"/><Relationship Id="rId2196" Type="http://schemas.openxmlformats.org/officeDocument/2006/relationships/hyperlink" Target="https://dspace.lib.hawaii.edu/bitstream/10790/4235/1/EnrollManage_Reignite.pdf" TargetMode="External"/><Relationship Id="rId2417" Type="http://schemas.openxmlformats.org/officeDocument/2006/relationships/hyperlink" Target="https://dspace.lib.hawaii.edu/bitstream/10790/4275/1/KCCLeewardCULNStatCorrAction.pdf" TargetMode="External"/><Relationship Id="rId168" Type="http://schemas.openxmlformats.org/officeDocument/2006/relationships/hyperlink" Target="https://dspace.lib.hawaii.edu/bitstream/10790/3580/1/CCSSEE_OFIEWeb.pdf" TargetMode="External"/><Relationship Id="rId943" Type="http://schemas.openxmlformats.org/officeDocument/2006/relationships/hyperlink" Target="https://dspace.lib.hawaii.edu/bitstream/10790/3842/1/LibraryHiPacResources.pdf" TargetMode="External"/><Relationship Id="rId1019" Type="http://schemas.openxmlformats.org/officeDocument/2006/relationships/hyperlink" Target="https://dspace.lib.hawaii.edu/bitstream/10790/3855/1/LibrarySurgicalTechResources2014.pdf" TargetMode="External"/><Relationship Id="rId1573" Type="http://schemas.openxmlformats.org/officeDocument/2006/relationships/hyperlink" Target="https://dspace.lib.hawaii.edu/bitstream/10790/3719/1/UHCCStrategicDirections_Rev2017.pdf" TargetMode="External"/><Relationship Id="rId1780" Type="http://schemas.openxmlformats.org/officeDocument/2006/relationships/hyperlink" Target="https://dspace.lib.hawaii.edu/bitstream/10790/4096/1/PennGSERpt.pdf" TargetMode="External"/><Relationship Id="rId1878" Type="http://schemas.openxmlformats.org/officeDocument/2006/relationships/hyperlink" Target="https://dspace.lib.hawaii.edu/bitstream/10790/4320/1/TrainingAndWorkshops.pdf" TargetMode="External"/><Relationship Id="rId72" Type="http://schemas.openxmlformats.org/officeDocument/2006/relationships/hyperlink" Target="https://dspace.lib.hawaii.edu/bitstream/10790/3622/1/EP9.212.pdf" TargetMode="External"/><Relationship Id="rId375" Type="http://schemas.openxmlformats.org/officeDocument/2006/relationships/hyperlink" Target="https://dspace.lib.hawaii.edu/bitstream/10790/3655/1/LunalihoScholarsKCC.pdf" TargetMode="External"/><Relationship Id="rId582" Type="http://schemas.openxmlformats.org/officeDocument/2006/relationships/hyperlink" Target="https://dspace.lib.hawaii.edu/bitstream/10790/3605/1/DEPlan_2017-2020.pdf" TargetMode="External"/><Relationship Id="rId803" Type="http://schemas.openxmlformats.org/officeDocument/2006/relationships/hyperlink" Target="https://dspace.lib.hawaii.edu/bitstream/10790/3818/1/K5.201.pdf" TargetMode="External"/><Relationship Id="rId1226" Type="http://schemas.openxmlformats.org/officeDocument/2006/relationships/hyperlink" Target="https://dspace.lib.hawaii.edu/bitstream/10790/3773/1/CounselAssessLeadMeeting2018Jan18.pdf" TargetMode="External"/><Relationship Id="rId1433" Type="http://schemas.openxmlformats.org/officeDocument/2006/relationships/hyperlink" Target="https://dspace.lib.hawaii.edu/bitstream/10790/4057/1/HRS_Ch84.pdf" TargetMode="External"/><Relationship Id="rId1640" Type="http://schemas.openxmlformats.org/officeDocument/2006/relationships/hyperlink" Target="https://dspace.lib.hawaii.edu/bitstream/10790/4082/1/Ohana.pdf" TargetMode="External"/><Relationship Id="rId1738" Type="http://schemas.openxmlformats.org/officeDocument/2006/relationships/hyperlink" Target="https://dspace.lib.hawaii.edu/bitstream/10790/4083/1/Ohana_AdminStaffCouncilMin.pdf" TargetMode="External"/><Relationship Id="rId2056" Type="http://schemas.openxmlformats.org/officeDocument/2006/relationships/hyperlink" Target="https://dspace.lib.hawaii.edu/bitstream/10790/3695/1/StudentSuccessPathwayPlans.pdf" TargetMode="External"/><Relationship Id="rId2263" Type="http://schemas.openxmlformats.org/officeDocument/2006/relationships/hyperlink" Target="https://dspace.lib.hawaii.edu/bitstream/10790/4250/1/HiConstitutionArtX.pdf" TargetMode="External"/><Relationship Id="rId2470" Type="http://schemas.openxmlformats.org/officeDocument/2006/relationships/hyperlink" Target="https://dspace.lib.hawaii.edu/bitstream/10790/4135/1/UHCCP4.101.pdf" TargetMode="External"/><Relationship Id="rId3" Type="http://schemas.openxmlformats.org/officeDocument/2006/relationships/styles" Target="styles.xml"/><Relationship Id="rId235" Type="http://schemas.openxmlformats.org/officeDocument/2006/relationships/hyperlink" Target="https://dspace.lib.hawaii.edu/bitstream/10790/3653/1/KuliaMaKapiolaniKCC.pdf" TargetMode="External"/><Relationship Id="rId442" Type="http://schemas.openxmlformats.org/officeDocument/2006/relationships/hyperlink" Target="https://dspace.lib.hawaii.edu/bitstream/10790/3686/1/SSServicesKCC.pdf" TargetMode="External"/><Relationship Id="rId887" Type="http://schemas.openxmlformats.org/officeDocument/2006/relationships/hyperlink" Target="https://dspace.lib.hawaii.edu/bitstream/10790/3209/1/catalog_2017-2018.pdf" TargetMode="External"/><Relationship Id="rId1072" Type="http://schemas.openxmlformats.org/officeDocument/2006/relationships/hyperlink" Target="https://dspace.lib.hawaii.edu/bitstream/10790/3909/1/SLOMatrixStudentAffairs2016-2019.pdf" TargetMode="External"/><Relationship Id="rId1500" Type="http://schemas.openxmlformats.org/officeDocument/2006/relationships/hyperlink" Target="https://dspace.lib.hawaii.edu/bitstream/10790/4064/1/K9.104.pdf" TargetMode="External"/><Relationship Id="rId1945" Type="http://schemas.openxmlformats.org/officeDocument/2006/relationships/hyperlink" Target="https://dspace.lib.hawaii.edu/bitstream/10790/4302/1/ProposedCurrDeadlineFa2018.pdf" TargetMode="External"/><Relationship Id="rId2123" Type="http://schemas.openxmlformats.org/officeDocument/2006/relationships/hyperlink" Target="https://dspace.lib.hawaii.edu/bitstream/10790/4165/1/AssessPlanForum2017Apr19.pdf" TargetMode="External"/><Relationship Id="rId2330" Type="http://schemas.openxmlformats.org/officeDocument/2006/relationships/hyperlink" Target="https://dspace.lib.hawaii.edu/bitstream/10790/4192/1/BOR_Min2016Aug18.pdf" TargetMode="External"/><Relationship Id="rId302" Type="http://schemas.openxmlformats.org/officeDocument/2006/relationships/hyperlink" Target="https://dspace.lib.hawaii.edu/bitstream/10790/3681/1/SLOWeb.pdf" TargetMode="External"/><Relationship Id="rId747" Type="http://schemas.openxmlformats.org/officeDocument/2006/relationships/hyperlink" Target="https://dspace.lib.hawaii.edu/bitstream/10790/3772/1/ContinuingEdBrochure.pdf" TargetMode="External"/><Relationship Id="rId954" Type="http://schemas.openxmlformats.org/officeDocument/2006/relationships/hyperlink" Target="https://dspace.lib.hawaii.edu/bitstream/10790/3856/1/LibrarySurvey.pdf" TargetMode="External"/><Relationship Id="rId1377" Type="http://schemas.openxmlformats.org/officeDocument/2006/relationships/hyperlink" Target="https://dspace.lib.hawaii.edu/bitstream/10790/3569/1/BOR_RP9.201.pdf" TargetMode="External"/><Relationship Id="rId1584" Type="http://schemas.openxmlformats.org/officeDocument/2006/relationships/hyperlink" Target="https://ohana.kapiolani.hawaii.edu/departments/celtt/" TargetMode="External"/><Relationship Id="rId1791" Type="http://schemas.openxmlformats.org/officeDocument/2006/relationships/hyperlink" Target="https://dspace.lib.hawaii.edu/bitstream/10790/3983/1/37-47Reports.pdf" TargetMode="External"/><Relationship Id="rId1805" Type="http://schemas.openxmlformats.org/officeDocument/2006/relationships/hyperlink" Target="https://dspace.lib.hawaii.edu/bitstream/10790/3560/1/AY16-17BudgetFlowchart.pdf" TargetMode="External"/><Relationship Id="rId2428" Type="http://schemas.openxmlformats.org/officeDocument/2006/relationships/hyperlink" Target="https://dspace.lib.hawaii.edu/bitstream/10790/4140/1/UHCCP9.202.pdf" TargetMode="External"/><Relationship Id="rId83" Type="http://schemas.openxmlformats.org/officeDocument/2006/relationships/hyperlink" Target="https://dspace.lib.hawaii.edu/bitstream/10790/3690/1/StrategicPlanKCC.pdf" TargetMode="External"/><Relationship Id="rId179" Type="http://schemas.openxmlformats.org/officeDocument/2006/relationships/hyperlink" Target="https://dspace.lib.hawaii.edu/bitstream/10790/3591/1/CounselingAssessmentMeet2018Jan17.pdf" TargetMode="External"/><Relationship Id="rId386" Type="http://schemas.openxmlformats.org/officeDocument/2006/relationships/hyperlink" Target="https://dspace.lib.hawaii.edu/bitstream/10790/3606/1/DSSO_KCC.pdf" TargetMode="External"/><Relationship Id="rId593" Type="http://schemas.openxmlformats.org/officeDocument/2006/relationships/hyperlink" Target="https://dspace.lib.hawaii.edu/bitstream/10790/3754/1/AY2016ReportCurriculumComm.pdf" TargetMode="External"/><Relationship Id="rId607" Type="http://schemas.openxmlformats.org/officeDocument/2006/relationships/hyperlink" Target="https://dspace.lib.hawaii.edu/bitstream/10790/3209/1/catalog_2017-2018.pdf" TargetMode="External"/><Relationship Id="rId814" Type="http://schemas.openxmlformats.org/officeDocument/2006/relationships/hyperlink" Target="https://dspace.lib.hawaii.edu/bitstream/10790/3709/1/UHCC_EngMathCompletionRatios.pdf" TargetMode="External"/><Relationship Id="rId1237" Type="http://schemas.openxmlformats.org/officeDocument/2006/relationships/hyperlink" Target="https://dspace.lib.hawaii.edu/bitstream/10790/3605/1/DEPlan_2017-2020.pdf" TargetMode="External"/><Relationship Id="rId1444" Type="http://schemas.openxmlformats.org/officeDocument/2006/relationships/hyperlink" Target="https://dspace.lib.hawaii.edu/bitstream/10790/4100/1/SexualRespectTitleIXKCC.pdf" TargetMode="External"/><Relationship Id="rId1651" Type="http://schemas.openxmlformats.org/officeDocument/2006/relationships/hyperlink" Target="https://dspace.lib.hawaii.edu/bitstream/10790/4037/1/EP2.210.pdf" TargetMode="External"/><Relationship Id="rId1889" Type="http://schemas.openxmlformats.org/officeDocument/2006/relationships/hyperlink" Target="https://dspace.lib.hawaii.edu/bitstream/10790/3651/1/KOP1.112.pdf" TargetMode="External"/><Relationship Id="rId2067" Type="http://schemas.openxmlformats.org/officeDocument/2006/relationships/hyperlink" Target="https://dspace.lib.hawaii.edu/bitstream/10790/4059/1/IntChancellorMemo2017Oct23.pdf" TargetMode="External"/><Relationship Id="rId2274" Type="http://schemas.openxmlformats.org/officeDocument/2006/relationships/hyperlink" Target="https://dspace.lib.hawaii.edu/bitstream/10790/4177/1/BOR_Bylaws2017.pdf" TargetMode="External"/><Relationship Id="rId2481" Type="http://schemas.openxmlformats.org/officeDocument/2006/relationships/hyperlink" Target="https://dspace.lib.hawaii.edu/bitstream/10790/3566/1/BOR_RP4.207.pdf" TargetMode="External"/><Relationship Id="rId246" Type="http://schemas.openxmlformats.org/officeDocument/2006/relationships/hyperlink" Target="https://dspace.lib.hawaii.edu/bitstream/10790/3606/1/DSSO_KCC.pdf" TargetMode="External"/><Relationship Id="rId453" Type="http://schemas.openxmlformats.org/officeDocument/2006/relationships/hyperlink" Target="https://dspace.lib.hawaii.edu/bitstream/10790/3209/1/catalog_2017-2018.pdf" TargetMode="External"/><Relationship Id="rId660" Type="http://schemas.openxmlformats.org/officeDocument/2006/relationships/hyperlink" Target="https://dspace.lib.hawaii.edu/bitstream/10790/3866/1/MKCNewsletterVol7KCC.pdf" TargetMode="External"/><Relationship Id="rId898" Type="http://schemas.openxmlformats.org/officeDocument/2006/relationships/hyperlink" Target="https://dspace.lib.hawaii.edu/bitstream/10790/3541/1/ACCJCAnnualReports.pdf" TargetMode="External"/><Relationship Id="rId1083" Type="http://schemas.openxmlformats.org/officeDocument/2006/relationships/hyperlink" Target="https://dspace.lib.hawaii.edu/bitstream/10790/3789/1/EndSemesterBOSARefSurvey.pdf" TargetMode="External"/><Relationship Id="rId1290" Type="http://schemas.openxmlformats.org/officeDocument/2006/relationships/hyperlink" Target="https://dspace.lib.hawaii.edu/bitstream/10790/3839/1/Leahi.pdf" TargetMode="External"/><Relationship Id="rId1304" Type="http://schemas.openxmlformats.org/officeDocument/2006/relationships/hyperlink" Target="https://dspace.lib.hawaii.edu/bitstream/10790/3919/1/STAR_GPSsample.pdf" TargetMode="External"/><Relationship Id="rId1511" Type="http://schemas.openxmlformats.org/officeDocument/2006/relationships/hyperlink" Target="https://dspace.lib.hawaii.edu/bitstream/10790/4086/1/Ohana_HR.pdf" TargetMode="External"/><Relationship Id="rId1749" Type="http://schemas.openxmlformats.org/officeDocument/2006/relationships/hyperlink" Target="https://dspace.lib.hawaii.edu/bitstream/10790/4029/1/ConsolidatedFinanStatements.pdf" TargetMode="External"/><Relationship Id="rId1956" Type="http://schemas.openxmlformats.org/officeDocument/2006/relationships/hyperlink" Target="https://dspace.lib.hawaii.edu/bitstream/10790/4081/1/OFIE_CampusClimateSurv2018.pdf" TargetMode="External"/><Relationship Id="rId2134" Type="http://schemas.openxmlformats.org/officeDocument/2006/relationships/hyperlink" Target="https://dspace.lib.hawaii.edu/bitstream/10790/3551/1/ARF.pdf" TargetMode="External"/><Relationship Id="rId2341" Type="http://schemas.openxmlformats.org/officeDocument/2006/relationships/hyperlink" Target="https://dspace.lib.hawaii.edu/bitstream/10790/4171/1/ATG_Report2013Jul15.pdf" TargetMode="External"/><Relationship Id="rId106" Type="http://schemas.openxmlformats.org/officeDocument/2006/relationships/hyperlink" Target="https://dspace.lib.hawaii.edu/bitstream/10790/3652/1/KuileiWeb.pdf" TargetMode="External"/><Relationship Id="rId313" Type="http://schemas.openxmlformats.org/officeDocument/2006/relationships/hyperlink" Target="https://dspace.lib.hawaii.edu/bitstream/10790/3580/1/CCSSEE_OFIEWeb.pdf" TargetMode="External"/><Relationship Id="rId758" Type="http://schemas.openxmlformats.org/officeDocument/2006/relationships/hyperlink" Target="https://dspace.lib.hawaii.edu/bitstream/10790/3782/1/DistanceLearningKCC.pdf" TargetMode="External"/><Relationship Id="rId965" Type="http://schemas.openxmlformats.org/officeDocument/2006/relationships/hyperlink" Target="https://dspace.lib.hawaii.edu/bitstream/10790/3949/1/TutorSurveySp2017.pdf" TargetMode="External"/><Relationship Id="rId1150" Type="http://schemas.openxmlformats.org/officeDocument/2006/relationships/hyperlink" Target="https://dspace.lib.hawaii.edu/bitstream/10790/3603/1/CreditProgramsKCC.pdf" TargetMode="External"/><Relationship Id="rId1388" Type="http://schemas.openxmlformats.org/officeDocument/2006/relationships/hyperlink" Target="https://dspace.lib.hawaii.edu/bitstream/10790/4015/1/BOR_RP9.213.pdf" TargetMode="External"/><Relationship Id="rId1595" Type="http://schemas.openxmlformats.org/officeDocument/2006/relationships/hyperlink" Target="https://dspace.lib.hawaii.edu/bitstream/10790/4089/1/Ohana_TEACH.pdf" TargetMode="External"/><Relationship Id="rId1609" Type="http://schemas.openxmlformats.org/officeDocument/2006/relationships/hyperlink" Target="https://dspace.lib.hawaii.edu/bitstream/10790/4084/1/Ohana_CELTT.pdf" TargetMode="External"/><Relationship Id="rId1816" Type="http://schemas.openxmlformats.org/officeDocument/2006/relationships/hyperlink" Target="https://dspace.lib.hawaii.edu/bitstream/10790/4063/1/IntPresMemo_Budget2014Apr15.pdf" TargetMode="External"/><Relationship Id="rId2439" Type="http://schemas.openxmlformats.org/officeDocument/2006/relationships/hyperlink" Target="https://dspace.lib.hawaii.edu/bitstream/10790/4341/1/UHCCP1.101.pdf" TargetMode="External"/><Relationship Id="rId10" Type="http://schemas.openxmlformats.org/officeDocument/2006/relationships/image" Target="media/image3.png"/><Relationship Id="rId94" Type="http://schemas.openxmlformats.org/officeDocument/2006/relationships/hyperlink" Target="https://continuinged.kapiolani.hawaii.edu/" TargetMode="External"/><Relationship Id="rId397" Type="http://schemas.openxmlformats.org/officeDocument/2006/relationships/hyperlink" Target="https://dspace.lib.hawaii.edu/bitstream/10790/3650/1/KOP1.111.pdf" TargetMode="External"/><Relationship Id="rId520" Type="http://schemas.openxmlformats.org/officeDocument/2006/relationships/hyperlink" Target="https://dspace.lib.hawaii.edu/bitstream/10790/3669/1/OVPCC.pdf" TargetMode="External"/><Relationship Id="rId618" Type="http://schemas.openxmlformats.org/officeDocument/2006/relationships/hyperlink" Target="https://dspace.lib.hawaii.edu/bitstream/10790/3960/1/UHCCP5.200.pdf" TargetMode="External"/><Relationship Id="rId825" Type="http://schemas.openxmlformats.org/officeDocument/2006/relationships/hyperlink" Target="https://dspace.lib.hawaii.edu/bitstream/10790/3977/1/WorksheetDEeligibility.pdf" TargetMode="External"/><Relationship Id="rId1248" Type="http://schemas.openxmlformats.org/officeDocument/2006/relationships/hyperlink" Target="https://dspace.lib.hawaii.edu/bitstream/10790/3605/1/DEPlan_2017-2020.pdf" TargetMode="External"/><Relationship Id="rId1455" Type="http://schemas.openxmlformats.org/officeDocument/2006/relationships/hyperlink" Target="https://dspace.lib.hawaii.edu/bitstream/10790/4122/1/UH_DistLearnGovernance.pdf" TargetMode="External"/><Relationship Id="rId1662" Type="http://schemas.openxmlformats.org/officeDocument/2006/relationships/hyperlink" Target="https://dspace.lib.hawaii.edu/bitstream/10790/3605/1/DEPlan_2017-2020.pdf" TargetMode="External"/><Relationship Id="rId2078" Type="http://schemas.openxmlformats.org/officeDocument/2006/relationships/hyperlink" Target="https://dspace.lib.hawaii.edu/bitstream/10790/3664/1/OFIE.pdf" TargetMode="External"/><Relationship Id="rId2201" Type="http://schemas.openxmlformats.org/officeDocument/2006/relationships/hyperlink" Target="https://dspace.lib.hawaii.edu/bitstream/10790/4238/1/EP5.202.pdf" TargetMode="External"/><Relationship Id="rId2285" Type="http://schemas.openxmlformats.org/officeDocument/2006/relationships/hyperlink" Target="https://dspace.lib.hawaii.edu/bitstream/10790/3719/1/UHCCStrategicDirections_Rev2017.pdf" TargetMode="External"/><Relationship Id="rId2492" Type="http://schemas.openxmlformats.org/officeDocument/2006/relationships/hyperlink" Target="https://dspace.lib.hawaii.edu/bitstream/10790/3690/1/StrategicPlanKCC.pdf" TargetMode="External"/><Relationship Id="rId2506" Type="http://schemas.openxmlformats.org/officeDocument/2006/relationships/header" Target="header5.xml"/><Relationship Id="rId257" Type="http://schemas.openxmlformats.org/officeDocument/2006/relationships/hyperlink" Target="https://dspace.lib.hawaii.edu/bitstream/10790/3650/1/KOP1.111.pdf" TargetMode="External"/><Relationship Id="rId464" Type="http://schemas.openxmlformats.org/officeDocument/2006/relationships/hyperlink" Target="https://dspace.lib.hawaii.edu/bitstream/10790/3579/1/CatalogKCC.pdf" TargetMode="External"/><Relationship Id="rId1010" Type="http://schemas.openxmlformats.org/officeDocument/2006/relationships/hyperlink" Target="https://dspace.lib.hawaii.edu/bitstream/10790/3605/1/DEPlan_2017-2020.pdf" TargetMode="External"/><Relationship Id="rId1094" Type="http://schemas.openxmlformats.org/officeDocument/2006/relationships/hyperlink" Target="https://dspace.lib.hawaii.edu/bitstream/10790/3605/1/DEPlan_2017-2020.pdf" TargetMode="External"/><Relationship Id="rId1108" Type="http://schemas.openxmlformats.org/officeDocument/2006/relationships/hyperlink" Target="https://dspace.lib.hawaii.edu/bitstream/10790/3787/1/EARTHDayKCC.pdf" TargetMode="External"/><Relationship Id="rId1315" Type="http://schemas.openxmlformats.org/officeDocument/2006/relationships/hyperlink" Target="https://dspace.lib.hawaii.edu/bitstream/10790/3922/1/StudentEvalForm.pdf" TargetMode="External"/><Relationship Id="rId1967" Type="http://schemas.openxmlformats.org/officeDocument/2006/relationships/hyperlink" Target="https://dspace.lib.hawaii.edu/bitstream/10790/4306/1/RTRF_ProfDev.xlsx" TargetMode="External"/><Relationship Id="rId2145" Type="http://schemas.openxmlformats.org/officeDocument/2006/relationships/hyperlink" Target="https://dspace.lib.hawaii.edu/bitstream/10790/4291/1/Ohana_ChancellorGMS.pdf" TargetMode="External"/><Relationship Id="rId117" Type="http://schemas.openxmlformats.org/officeDocument/2006/relationships/hyperlink" Target="https://dspace.lib.hawaii.edu/bitstream/10790/3657/1/MissionStatementKCC.pdf" TargetMode="External"/><Relationship Id="rId671" Type="http://schemas.openxmlformats.org/officeDocument/2006/relationships/hyperlink" Target="https://dspace.lib.hawaii.edu/bitstream/10790/3929/1/SuccessOnlineLearnersWeb.pdf" TargetMode="External"/><Relationship Id="rId769" Type="http://schemas.openxmlformats.org/officeDocument/2006/relationships/hyperlink" Target="https://dspace.lib.hawaii.edu/bitstream/10790/3818/1/K5.201.pdf" TargetMode="External"/><Relationship Id="rId976" Type="http://schemas.openxmlformats.org/officeDocument/2006/relationships/hyperlink" Target="https://dspace.lib.hawaii.edu/bitstream/10790/3812/1/InfoTechFY2017FY2018.pdf" TargetMode="External"/><Relationship Id="rId1399" Type="http://schemas.openxmlformats.org/officeDocument/2006/relationships/image" Target="media/image15.png"/><Relationship Id="rId2352" Type="http://schemas.openxmlformats.org/officeDocument/2006/relationships/hyperlink" Target="https://dspace.lib.hawaii.edu/bitstream/10790/4201/1/BOR_Min2017Nov16Agenda.pdf" TargetMode="External"/><Relationship Id="rId324" Type="http://schemas.openxmlformats.org/officeDocument/2006/relationships/hyperlink" Target="https://dspace.lib.hawaii.edu/bitstream/10790/3557/1/ARPD_StudentServices2016.pdf" TargetMode="External"/><Relationship Id="rId531" Type="http://schemas.openxmlformats.org/officeDocument/2006/relationships/hyperlink" Target="https://dspace.lib.hawaii.edu/bitstream/10790/3672/1/PoliciesKCC.pdf" TargetMode="External"/><Relationship Id="rId629" Type="http://schemas.openxmlformats.org/officeDocument/2006/relationships/hyperlink" Target="https://dspace.lib.hawaii.edu/bitstream/10790/3931/1/SyllabusES101.pdf" TargetMode="External"/><Relationship Id="rId1161" Type="http://schemas.openxmlformats.org/officeDocument/2006/relationships/hyperlink" Target="https://dspace.lib.hawaii.edu/bitstream/10790/3775/1/CounselorAcademy2016.pdf" TargetMode="External"/><Relationship Id="rId1259" Type="http://schemas.openxmlformats.org/officeDocument/2006/relationships/hyperlink" Target="https://dspace.lib.hawaii.edu/bitstream/10790/3640/1/InternationalCafeWeb.pdf" TargetMode="External"/><Relationship Id="rId1466" Type="http://schemas.openxmlformats.org/officeDocument/2006/relationships/hyperlink" Target="https://dspace.lib.hawaii.edu/bitstream/10790/4145/1/UH-PositionDescription%20_Generator.pdf" TargetMode="External"/><Relationship Id="rId2005" Type="http://schemas.openxmlformats.org/officeDocument/2006/relationships/hyperlink" Target="https://dspace.lib.hawaii.edu/bitstream/10790/4246/1/FacultySenWebResolutions.pdf" TargetMode="External"/><Relationship Id="rId2212" Type="http://schemas.openxmlformats.org/officeDocument/2006/relationships/hyperlink" Target="https://dspace.lib.hawaii.edu/bitstream/10790/4221/1/CACMin2017Mar7.pdf" TargetMode="External"/><Relationship Id="rId836" Type="http://schemas.openxmlformats.org/officeDocument/2006/relationships/hyperlink" Target="https://dspace.lib.hawaii.edu/bitstream/10790/3866/1/MKCNewsletterVol7KCC.pdf" TargetMode="External"/><Relationship Id="rId1021" Type="http://schemas.openxmlformats.org/officeDocument/2006/relationships/hyperlink" Target="https://dspace.lib.hawaii.edu/bitstream/10790/3791/1/EOYStatReportIT2017.pdf" TargetMode="External"/><Relationship Id="rId1119" Type="http://schemas.openxmlformats.org/officeDocument/2006/relationships/hyperlink" Target="http://nma.kcc.hawaii.edu/2017studentshow/" TargetMode="External"/><Relationship Id="rId1673" Type="http://schemas.openxmlformats.org/officeDocument/2006/relationships/hyperlink" Target="https://dspace.lib.hawaii.edu/bitstream/10790/4089/1/Ohana_TEACH.pdf" TargetMode="External"/><Relationship Id="rId1880" Type="http://schemas.openxmlformats.org/officeDocument/2006/relationships/hyperlink" Target="https://dspace.lib.hawaii.edu/bitstream/10790/4281/1/NewsAndEventsInfoSecPresent.pdf" TargetMode="External"/><Relationship Id="rId1978" Type="http://schemas.openxmlformats.org/officeDocument/2006/relationships/hyperlink" Target="https://dspace.lib.hawaii.edu/bitstream/10790/4272/1/K1.201.pdf" TargetMode="External"/><Relationship Id="rId2517" Type="http://schemas.openxmlformats.org/officeDocument/2006/relationships/fontTable" Target="fontTable.xml"/><Relationship Id="rId903" Type="http://schemas.openxmlformats.org/officeDocument/2006/relationships/hyperlink" Target="https://dspace.lib.hawaii.edu/bitstream/10790/3609/1/EmploymentPrepCenterKCC.pdf" TargetMode="External"/><Relationship Id="rId1326" Type="http://schemas.openxmlformats.org/officeDocument/2006/relationships/hyperlink" Target="https://dspace.lib.hawaii.edu/bitstream/10790/3901/1/RadiologicalTechAdmissionReq.pdf" TargetMode="External"/><Relationship Id="rId1533" Type="http://schemas.openxmlformats.org/officeDocument/2006/relationships/hyperlink" Target="https://dspace.lib.hawaii.edu/bitstream/10790/4078/1/NewsAndEventsEthicsTraining.pdf" TargetMode="External"/><Relationship Id="rId1740" Type="http://schemas.openxmlformats.org/officeDocument/2006/relationships/hyperlink" Target="https://dspace.lib.hawaii.edu/bitstream/10790/4116/1/UH_BudgetReq2014Oct16.pdf" TargetMode="External"/><Relationship Id="rId32" Type="http://schemas.openxmlformats.org/officeDocument/2006/relationships/hyperlink" Target="https://dspace.lib.hawaii.edu/bitstream/10790/3718/1/UHCCStrategicDirections_Fall2017.pdf" TargetMode="External"/><Relationship Id="rId1600" Type="http://schemas.openxmlformats.org/officeDocument/2006/relationships/hyperlink" Target="https://dspace.lib.hawaii.edu/bitstream/10790/4127/1/UH_ITSpolicies.pdf" TargetMode="External"/><Relationship Id="rId1838" Type="http://schemas.openxmlformats.org/officeDocument/2006/relationships/hyperlink" Target="https://dspace.lib.hawaii.edu/bitstream/10790/4114/1/UH_AY2017FinancialReport.pdf" TargetMode="External"/><Relationship Id="rId181" Type="http://schemas.openxmlformats.org/officeDocument/2006/relationships/hyperlink" Target="https://dspace.lib.hawaii.edu/bitstream/10790/3602/1/CPR_StudentAffaris2016-2019.pdf" TargetMode="External"/><Relationship Id="rId1905" Type="http://schemas.openxmlformats.org/officeDocument/2006/relationships/hyperlink" Target="https://dspace.lib.hawaii.edu/bitstream/10790/4083/1/Ohana_AdminStaffCouncilMin.pdf" TargetMode="External"/><Relationship Id="rId279" Type="http://schemas.openxmlformats.org/officeDocument/2006/relationships/hyperlink" Target="https://dspace.lib.hawaii.edu/bitstream/10790/3558/1/ARPDHome.pdf" TargetMode="External"/><Relationship Id="rId486" Type="http://schemas.openxmlformats.org/officeDocument/2006/relationships/hyperlink" Target="https://dspace.lib.hawaii.edu/bitstream/10790/4036/1/EP12.214.pdf" TargetMode="External"/><Relationship Id="rId693" Type="http://schemas.openxmlformats.org/officeDocument/2006/relationships/hyperlink" Target="https://dspace.lib.hawaii.edu/bitstream/10790/3811/1/HrsMinsInstPerSem.pdf" TargetMode="External"/><Relationship Id="rId2167" Type="http://schemas.openxmlformats.org/officeDocument/2006/relationships/hyperlink" Target="https://dspace.lib.hawaii.edu/bitstream/10790/4300/1/PresEmergingLeadersProg.pdf" TargetMode="External"/><Relationship Id="rId2374" Type="http://schemas.openxmlformats.org/officeDocument/2006/relationships/hyperlink" Target="https://dspace.lib.hawaii.edu/bitstream/10790/4176/1/BOR_Bylaws2015.pdf" TargetMode="External"/><Relationship Id="rId139" Type="http://schemas.openxmlformats.org/officeDocument/2006/relationships/hyperlink" Target="https://dspace.lib.hawaii.edu/bitstream/10790/3589/1/CORE_KCCWeb.pdf" TargetMode="External"/><Relationship Id="rId346" Type="http://schemas.openxmlformats.org/officeDocument/2006/relationships/hyperlink" Target="https://dspace.lib.hawaii.edu/bitstream/10790/3623/1/FacSenate_SSC.pdf" TargetMode="External"/><Relationship Id="rId553" Type="http://schemas.openxmlformats.org/officeDocument/2006/relationships/hyperlink" Target="https://dspace.lib.hawaii.edu/bitstream/10790/3209/1/catalog_2017-2018.pdf" TargetMode="External"/><Relationship Id="rId760" Type="http://schemas.openxmlformats.org/officeDocument/2006/relationships/hyperlink" Target="https://dspace.lib.hawaii.edu/bitstream/10790/3209/1/catalog_2017-2018.pdf" TargetMode="External"/><Relationship Id="rId998" Type="http://schemas.openxmlformats.org/officeDocument/2006/relationships/hyperlink" Target="https://dspace.lib.hawaii.edu/bitstream/10790/3911/1/SOSWeb.pdf" TargetMode="External"/><Relationship Id="rId1183" Type="http://schemas.openxmlformats.org/officeDocument/2006/relationships/hyperlink" Target="https://dspace.lib.hawaii.edu/bitstream/10790/3871/1/NewsAndEventsCareerExpWorkshop.pdf" TargetMode="External"/><Relationship Id="rId1390" Type="http://schemas.openxmlformats.org/officeDocument/2006/relationships/hyperlink" Target="https://dspace.lib.hawaii.edu/bitstream/10790/4140/1/UHCCP9.202.pdf" TargetMode="External"/><Relationship Id="rId2027" Type="http://schemas.openxmlformats.org/officeDocument/2006/relationships/hyperlink" Target="https://dspace.lib.hawaii.edu/bitstream/10790/4163/1/ARPD_HOST2015.pdf" TargetMode="External"/><Relationship Id="rId2234" Type="http://schemas.openxmlformats.org/officeDocument/2006/relationships/hyperlink" Target="https://dspace.lib.hawaii.edu/bitstream/10790/4314/1/StudyAbroadFreemanKCC.pdf" TargetMode="External"/><Relationship Id="rId2441" Type="http://schemas.openxmlformats.org/officeDocument/2006/relationships/hyperlink" Target="https://dspace.lib.hawaii.edu/bitstream/10790/4343/1/UHCCP1.104.pdf" TargetMode="External"/><Relationship Id="rId206" Type="http://schemas.openxmlformats.org/officeDocument/2006/relationships/hyperlink" Target="https://dspace.lib.hawaii.edu/bitstream/10790/3691/1/StratPlanScoreCard.pdf" TargetMode="External"/><Relationship Id="rId413" Type="http://schemas.openxmlformats.org/officeDocument/2006/relationships/hyperlink" Target="https://dspace.lib.hawaii.edu/bitstream/10790/3666/1/OFIE_VCACMeeting.pdf" TargetMode="External"/><Relationship Id="rId858" Type="http://schemas.openxmlformats.org/officeDocument/2006/relationships/hyperlink" Target="https://dspace.lib.hawaii.edu/bitstream/10790/3834/1/Kuali.pdf" TargetMode="External"/><Relationship Id="rId1043" Type="http://schemas.openxmlformats.org/officeDocument/2006/relationships/hyperlink" Target="https://dspace.lib.hawaii.edu/bitstream/10790/3912/1/SOSWorkshopEvalForm.pdf" TargetMode="External"/><Relationship Id="rId1488" Type="http://schemas.openxmlformats.org/officeDocument/2006/relationships/hyperlink" Target="https://dspace.lib.hawaii.edu/bitstream/10790/4140/1/UHCCP9.202.pdf" TargetMode="External"/><Relationship Id="rId1695" Type="http://schemas.openxmlformats.org/officeDocument/2006/relationships/hyperlink" Target="https://dspace.lib.hawaii.edu/bitstream/10790/4046/1/FinancialProjectionsFY13-15.xlsx" TargetMode="External"/><Relationship Id="rId620" Type="http://schemas.openxmlformats.org/officeDocument/2006/relationships/hyperlink" Target="https://dspace.lib.hawaii.edu/bitstream/10790/3558/1/ARPDHome.pdf" TargetMode="External"/><Relationship Id="rId718" Type="http://schemas.openxmlformats.org/officeDocument/2006/relationships/hyperlink" Target="https://dspace.lib.hawaii.edu/bitstream/10790/3814/1/InstructorBasedFocusDesignPropForm.pdf" TargetMode="External"/><Relationship Id="rId925" Type="http://schemas.openxmlformats.org/officeDocument/2006/relationships/hyperlink" Target="https://dspace.lib.hawaii.edu/bitstream/10790/3853/1/LibraryRefStats.pdf" TargetMode="External"/><Relationship Id="rId1250" Type="http://schemas.openxmlformats.org/officeDocument/2006/relationships/hyperlink" Target="https://dspace.lib.hawaii.edu/bitstream/10790/3924/1/StudentScholarshipWeb.pdf" TargetMode="External"/><Relationship Id="rId1348" Type="http://schemas.openxmlformats.org/officeDocument/2006/relationships/hyperlink" Target="https://dspace.lib.hawaii.edu/bitstream/10790/3641/1/IntNonResStudentsKCC.pdf" TargetMode="External"/><Relationship Id="rId1555" Type="http://schemas.openxmlformats.org/officeDocument/2006/relationships/hyperlink" Target="https://dspace.lib.hawaii.edu/bitstream/10790/4065/1/KCC_TOPPvideo.pdf" TargetMode="External"/><Relationship Id="rId1762" Type="http://schemas.openxmlformats.org/officeDocument/2006/relationships/hyperlink" Target="https://dspace.lib.hawaii.edu/bitstream/10790/4008/1/BOR_RP10.201.pdf" TargetMode="External"/><Relationship Id="rId2301" Type="http://schemas.openxmlformats.org/officeDocument/2006/relationships/hyperlink" Target="https://dspace.lib.hawaii.edu/bitstream/10790/4176/1/BOR_Bylaws2015.pdf" TargetMode="External"/><Relationship Id="rId1110" Type="http://schemas.openxmlformats.org/officeDocument/2006/relationships/hyperlink" Target="https://dspace.lib.hawaii.edu/bitstream/10790/3640/1/InternationalCafeWeb.pdf" TargetMode="External"/><Relationship Id="rId1208" Type="http://schemas.openxmlformats.org/officeDocument/2006/relationships/hyperlink" Target="https://dspace.lib.hawaii.edu/bitstream/10790/3796/1/FamilyEdRightsPrivActKCC.pdf" TargetMode="External"/><Relationship Id="rId1415" Type="http://schemas.openxmlformats.org/officeDocument/2006/relationships/hyperlink" Target="https://dspace.lib.hawaii.edu/bitstream/10790/4087/1/Ohana_HR_Documents.pdf" TargetMode="External"/><Relationship Id="rId54" Type="http://schemas.openxmlformats.org/officeDocument/2006/relationships/image" Target="media/image9.png"/><Relationship Id="rId1622" Type="http://schemas.openxmlformats.org/officeDocument/2006/relationships/hyperlink" Target="https://dspace.lib.hawaii.edu/bitstream/10790/4022/1/CELTT_Recharge17TechDay.pdf" TargetMode="External"/><Relationship Id="rId1927" Type="http://schemas.openxmlformats.org/officeDocument/2006/relationships/hyperlink" Target="https://dspace.lib.hawaii.edu/bitstream/10790/3699/1/SustainabilityPlanKCC.pdf" TargetMode="External"/><Relationship Id="rId2091" Type="http://schemas.openxmlformats.org/officeDocument/2006/relationships/hyperlink" Target="https://dspace.lib.hawaii.edu/bitstream/10790/3712/1/UHCCP4.203.pdf" TargetMode="External"/><Relationship Id="rId2189" Type="http://schemas.openxmlformats.org/officeDocument/2006/relationships/hyperlink" Target="https://dspace.lib.hawaii.edu/bitstream/10790/3713/1/UHCCP5.202.pdf" TargetMode="External"/><Relationship Id="rId270" Type="http://schemas.openxmlformats.org/officeDocument/2006/relationships/hyperlink" Target="https://ohana.kapiolani.hawaii.edu/student-success/" TargetMode="External"/><Relationship Id="rId2396" Type="http://schemas.openxmlformats.org/officeDocument/2006/relationships/hyperlink" Target="https://dspace.lib.hawaii.edu/bitstream/10790/4295/1/OVPCC_AVPCCAS.pdf" TargetMode="External"/><Relationship Id="rId130" Type="http://schemas.openxmlformats.org/officeDocument/2006/relationships/hyperlink" Target="https://dspace.lib.hawaii.edu/bitstream/10790/3588/1/ContinuingEdWeb.pdf" TargetMode="External"/><Relationship Id="rId368" Type="http://schemas.openxmlformats.org/officeDocument/2006/relationships/hyperlink" Target="https://dspace.lib.hawaii.edu/bitstream/10790/3561/1/BayanihanFB.pdf" TargetMode="External"/><Relationship Id="rId575" Type="http://schemas.openxmlformats.org/officeDocument/2006/relationships/hyperlink" Target="https://dspace.lib.hawaii.edu/bitstream/10790/3209/1/catalog_2017-2018.pdf" TargetMode="External"/><Relationship Id="rId782" Type="http://schemas.openxmlformats.org/officeDocument/2006/relationships/hyperlink" Target="https://dspace.lib.hawaii.edu/bitstream/10790/3209/1/catalog_2017-2018.pdf" TargetMode="External"/><Relationship Id="rId2049" Type="http://schemas.openxmlformats.org/officeDocument/2006/relationships/hyperlink" Target="https://dspace.lib.hawaii.edu/bitstream/10790/3672/1/PoliciesKCC.pdf" TargetMode="External"/><Relationship Id="rId2256" Type="http://schemas.openxmlformats.org/officeDocument/2006/relationships/hyperlink" Target="https://dspace.lib.hawaii.edu/bitstream/10790/4192/1/BOR_Min2016Aug18.pdf" TargetMode="External"/><Relationship Id="rId2463" Type="http://schemas.openxmlformats.org/officeDocument/2006/relationships/hyperlink" Target="https://dspace.lib.hawaii.edu/bitstream/10790/4296/1/OVPCC_SSC.pdf" TargetMode="External"/><Relationship Id="rId228" Type="http://schemas.openxmlformats.org/officeDocument/2006/relationships/hyperlink" Target="https://dspace.lib.hawaii.edu/bitstream/10790/3562/1/BayanihanKapioNews.pdf" TargetMode="External"/><Relationship Id="rId435" Type="http://schemas.openxmlformats.org/officeDocument/2006/relationships/hyperlink" Target="https://dspace.lib.hawaii.edu/bitstream/10790/3560/1/AY16-17BudgetFlowchart.pdf" TargetMode="External"/><Relationship Id="rId642" Type="http://schemas.openxmlformats.org/officeDocument/2006/relationships/hyperlink" Target="https://dspace.lib.hawaii.edu/bitstream/10790/3962/1/UHCCP5.213.pdf" TargetMode="External"/><Relationship Id="rId1065" Type="http://schemas.openxmlformats.org/officeDocument/2006/relationships/hyperlink" Target="https://dspace.lib.hawaii.edu/bitstream/10790/3825/1/KCC_CCSSEReports.pdf" TargetMode="External"/><Relationship Id="rId1272" Type="http://schemas.openxmlformats.org/officeDocument/2006/relationships/hyperlink" Target="https://dspace.lib.hawaii.edu/bitstream/10790/3820/1/KapiolaniServiceAndSustainabilityLearnProg.pdf" TargetMode="External"/><Relationship Id="rId2116" Type="http://schemas.openxmlformats.org/officeDocument/2006/relationships/hyperlink" Target="https://dspace.lib.hawaii.edu/bitstream/10790/4217/1/CAC_ISERnotes2016Dec6.pdf" TargetMode="External"/><Relationship Id="rId2323" Type="http://schemas.openxmlformats.org/officeDocument/2006/relationships/hyperlink" Target="https://dspace.lib.hawaii.edu/bitstream/10790/4202/1/BOR_Min2017Oct31.pdf" TargetMode="External"/><Relationship Id="rId502" Type="http://schemas.openxmlformats.org/officeDocument/2006/relationships/hyperlink" Target="https://dspace.lib.hawaii.edu/bitstream/10790/3617/1/EP5.214.pdf" TargetMode="External"/><Relationship Id="rId947" Type="http://schemas.openxmlformats.org/officeDocument/2006/relationships/hyperlink" Target="https://dspace.lib.hawaii.edu/bitstream/10790/3841/1/LibraryDentalAssistResources2014.pdf" TargetMode="External"/><Relationship Id="rId1132" Type="http://schemas.openxmlformats.org/officeDocument/2006/relationships/hyperlink" Target="https://dspace.lib.hawaii.edu/bitstream/10790/3892/1/PAUViolenceCoalitionEvents.pdf" TargetMode="External"/><Relationship Id="rId1577" Type="http://schemas.openxmlformats.org/officeDocument/2006/relationships/hyperlink" Target="https://dspace.lib.hawaii.edu/bitstream/10790/4067/1/KCCLongRangeDevPlanVol2.pdf" TargetMode="External"/><Relationship Id="rId1784" Type="http://schemas.openxmlformats.org/officeDocument/2006/relationships/hyperlink" Target="https://dspace.lib.hawaii.edu/bitstream/10790/4047/1/FinancialProjectionsFY15-17.xlsx" TargetMode="External"/><Relationship Id="rId1991" Type="http://schemas.openxmlformats.org/officeDocument/2006/relationships/hyperlink" Target="https://dspace.lib.hawaii.edu/bitstream/10790/4287/1/Ohana_CAC.pdf" TargetMode="External"/><Relationship Id="rId76" Type="http://schemas.openxmlformats.org/officeDocument/2006/relationships/hyperlink" Target="https://dspace.lib.hawaii.edu/bitstream/10790/3703/1/TitleIVFedSchoolCodeListDOE.pdf" TargetMode="External"/><Relationship Id="rId807" Type="http://schemas.openxmlformats.org/officeDocument/2006/relationships/hyperlink" Target="https://dspace.lib.hawaii.edu/bitstream/10790/3935/1/TaskstreamLogin.pdf" TargetMode="External"/><Relationship Id="rId1437" Type="http://schemas.openxmlformats.org/officeDocument/2006/relationships/hyperlink" Target="https://dspace.lib.hawaii.edu/bitstream/10790/4117/1/UH_Ch2.pdf" TargetMode="External"/><Relationship Id="rId1644" Type="http://schemas.openxmlformats.org/officeDocument/2006/relationships/hyperlink" Target="https://dspace.lib.hawaii.edu/bitstream/10790/3792/1/EP2.214.pdf" TargetMode="External"/><Relationship Id="rId1851" Type="http://schemas.openxmlformats.org/officeDocument/2006/relationships/hyperlink" Target="https://dspace.lib.hawaii.edu/bitstream/10790/4012/1/BOR_RP8.209.pdf" TargetMode="External"/><Relationship Id="rId1504" Type="http://schemas.openxmlformats.org/officeDocument/2006/relationships/hyperlink" Target="https://dspace.lib.hawaii.edu/bitstream/10790/4005/1/BOR_Ch9Personnel.pdf" TargetMode="External"/><Relationship Id="rId1711" Type="http://schemas.openxmlformats.org/officeDocument/2006/relationships/hyperlink" Target="https://dspace.lib.hawaii.edu/bitstream/10790/4101/1/SSPathway2.0_SocSci.pdf" TargetMode="External"/><Relationship Id="rId1949" Type="http://schemas.openxmlformats.org/officeDocument/2006/relationships/hyperlink" Target="https://dspace.lib.hawaii.edu/bitstream/10790/3576/1/CACMinutes.pdf" TargetMode="External"/><Relationship Id="rId292" Type="http://schemas.openxmlformats.org/officeDocument/2006/relationships/hyperlink" Target="https://dspace.lib.hawaii.edu/bitstream/10790/3654/1/LongRangeDevPlanKCC.pdf" TargetMode="External"/><Relationship Id="rId1809" Type="http://schemas.openxmlformats.org/officeDocument/2006/relationships/hyperlink" Target="https://dspace.lib.hawaii.edu/bitstream/10790/4095/1/PAIRFlowchartFY17-18.pdf" TargetMode="External"/><Relationship Id="rId597" Type="http://schemas.openxmlformats.org/officeDocument/2006/relationships/hyperlink" Target="https://dspace.lib.hawaii.edu/bitstream/10790/3713/1/UHCCP5.202.pdf" TargetMode="External"/><Relationship Id="rId2180" Type="http://schemas.openxmlformats.org/officeDocument/2006/relationships/hyperlink" Target="https://dspace.lib.hawaii.edu/bitstream/10790/4305/1/RolesAndRespWorldOutcomesAssess.pdf" TargetMode="External"/><Relationship Id="rId2278" Type="http://schemas.openxmlformats.org/officeDocument/2006/relationships/hyperlink" Target="https://dspace.lib.hawaii.edu/bitstream/10790/4180/1/BOR_COAAMin2017Nov1.pdf" TargetMode="External"/><Relationship Id="rId2485" Type="http://schemas.openxmlformats.org/officeDocument/2006/relationships/hyperlink" Target="https://dspace.lib.hawaii.edu/bitstream/10790/4344/1/UHCCP8.000.pdf" TargetMode="External"/><Relationship Id="rId152" Type="http://schemas.openxmlformats.org/officeDocument/2006/relationships/hyperlink" Target="https://dspace.lib.hawaii.edu/bitstream/10790/3549/1/AnnualReport2016-2017.pdf" TargetMode="External"/><Relationship Id="rId457" Type="http://schemas.openxmlformats.org/officeDocument/2006/relationships/hyperlink" Target="https://dspace.lib.hawaii.edu/bitstream/10790/3713/1/UHCCP5.202.pdf" TargetMode="External"/><Relationship Id="rId1087" Type="http://schemas.openxmlformats.org/officeDocument/2006/relationships/hyperlink" Target="https://dspace.lib.hawaii.edu/bitstream/10790/3759/1/BOSALeadershipEvalResponse.xlsx" TargetMode="External"/><Relationship Id="rId1294" Type="http://schemas.openxmlformats.org/officeDocument/2006/relationships/hyperlink" Target="https://dspace.lib.hawaii.edu/bitstream/10790/3838/1/LeaderShapeInstWeb.pdf" TargetMode="External"/><Relationship Id="rId2040" Type="http://schemas.openxmlformats.org/officeDocument/2006/relationships/hyperlink" Target="https://dspace.lib.hawaii.edu/bitstream/10790/4280/1/NewsAndEventsCACMin.pdf" TargetMode="External"/><Relationship Id="rId2138" Type="http://schemas.openxmlformats.org/officeDocument/2006/relationships/hyperlink" Target="https://dspace.lib.hawaii.edu/bitstream/10790/4232/1/ContinuingEdWebKupunaEd.pdf" TargetMode="External"/><Relationship Id="rId664" Type="http://schemas.openxmlformats.org/officeDocument/2006/relationships/hyperlink" Target="https://dspace.lib.hawaii.edu/bitstream/10790/3734/1/AdAstraReport2017.pdf" TargetMode="External"/><Relationship Id="rId871" Type="http://schemas.openxmlformats.org/officeDocument/2006/relationships/hyperlink" Target="https://dspace.lib.hawaii.edu/bitstream/10790/3645/1/KaieieTransferPathwayKCC.pdf" TargetMode="External"/><Relationship Id="rId969" Type="http://schemas.openxmlformats.org/officeDocument/2006/relationships/hyperlink" Target="https://dspace.lib.hawaii.edu/bitstream/10790/3948/1/TutoringKCCMin2017Mar13.pdf" TargetMode="External"/><Relationship Id="rId1599" Type="http://schemas.openxmlformats.org/officeDocument/2006/relationships/hyperlink" Target="https://dspace.lib.hawaii.edu/bitstream/10790/4099/1/ResolveSysTicketSoftware.pdf" TargetMode="External"/><Relationship Id="rId2345" Type="http://schemas.openxmlformats.org/officeDocument/2006/relationships/hyperlink" Target="https://dspace.lib.hawaii.edu/bitstream/10790/4212/1/BOR_RP4.208.pdf" TargetMode="External"/><Relationship Id="rId317" Type="http://schemas.openxmlformats.org/officeDocument/2006/relationships/hyperlink" Target="https://dspace.lib.hawaii.edu/bitstream/10790/3595/1/CourseLevelAssessmentGuideKCC.pdf" TargetMode="External"/><Relationship Id="rId524" Type="http://schemas.openxmlformats.org/officeDocument/2006/relationships/hyperlink" Target="https://dspace.lib.hawaii.edu/bitstream/10790/3598/1/CPR_CULN2016.pdf" TargetMode="External"/><Relationship Id="rId731" Type="http://schemas.openxmlformats.org/officeDocument/2006/relationships/hyperlink" Target="https://dspace.lib.hawaii.edu/bitstream/10790/3817/1/IT_AdvisoryBoardMin.pdf" TargetMode="External"/><Relationship Id="rId1154" Type="http://schemas.openxmlformats.org/officeDocument/2006/relationships/hyperlink" Target="https://dspace.lib.hawaii.edu/bitstream/10790/3800/1/FYECollegeSuccessGuide.pdf" TargetMode="External"/><Relationship Id="rId1361" Type="http://schemas.openxmlformats.org/officeDocument/2006/relationships/header" Target="header3.xml"/><Relationship Id="rId1459" Type="http://schemas.openxmlformats.org/officeDocument/2006/relationships/hyperlink" Target="https://youtu.be/eeHKo2IBTyo" TargetMode="External"/><Relationship Id="rId2205" Type="http://schemas.openxmlformats.org/officeDocument/2006/relationships/hyperlink" Target="https://dspace.lib.hawaii.edu/bitstream/10790/4155/1/ACCJCConfNotes2017.pdf" TargetMode="External"/><Relationship Id="rId2412" Type="http://schemas.openxmlformats.org/officeDocument/2006/relationships/hyperlink" Target="https://dspace.lib.hawaii.edu/bitstream/10790/4344/1/UHCCP8.000.pdf" TargetMode="External"/><Relationship Id="rId98" Type="http://schemas.openxmlformats.org/officeDocument/2006/relationships/hyperlink" Target="https://dspace.lib.hawaii.edu/bitstream/10790/3648/1/KapoolokuProgramKCC.pdf" TargetMode="External"/><Relationship Id="rId829" Type="http://schemas.openxmlformats.org/officeDocument/2006/relationships/hyperlink" Target="https://dspace.lib.hawaii.edu/bitstream/10790/3884/1/NursingInfo2018.pdf" TargetMode="External"/><Relationship Id="rId1014" Type="http://schemas.openxmlformats.org/officeDocument/2006/relationships/hyperlink" Target="https://dspace.lib.hawaii.edu/bitstream/10790/3842/1/LibraryHiPacResources.pdf" TargetMode="External"/><Relationship Id="rId1221" Type="http://schemas.openxmlformats.org/officeDocument/2006/relationships/hyperlink" Target="https://dspace.lib.hawaii.edu/bitstream/10790/3694/1/StudentServicesTaskstreamReports.pdf" TargetMode="External"/><Relationship Id="rId1666" Type="http://schemas.openxmlformats.org/officeDocument/2006/relationships/hyperlink" Target="https://dspace.lib.hawaii.edu/bitstream/10790/4058/1/InfoSecSpecialistEmail2018Jan31.pdf" TargetMode="External"/><Relationship Id="rId1873" Type="http://schemas.openxmlformats.org/officeDocument/2006/relationships/hyperlink" Target="https://dspace.lib.hawaii.edu/bitstream/10790/3634/1/HawaiiPapaOKeAoWeb.pdf" TargetMode="External"/><Relationship Id="rId1319" Type="http://schemas.openxmlformats.org/officeDocument/2006/relationships/hyperlink" Target="https://dspace.lib.hawaii.edu/bitstream/10790/3735/1/AdmissionsKCC.pdf" TargetMode="External"/><Relationship Id="rId1526" Type="http://schemas.openxmlformats.org/officeDocument/2006/relationships/hyperlink" Target="https://dspace.lib.hawaii.edu/bitstream/10790/4130/1/UHCC_EOAAoffice.pdf" TargetMode="External"/><Relationship Id="rId1733" Type="http://schemas.openxmlformats.org/officeDocument/2006/relationships/hyperlink" Target="https://dspace.lib.hawaii.edu/bitstream/10790/4006/1/BOR_FY18Budget.xlsx" TargetMode="External"/><Relationship Id="rId1940" Type="http://schemas.openxmlformats.org/officeDocument/2006/relationships/hyperlink" Target="https://dspace.lib.hawaii.edu/bitstream/10790/4272/1/K1.201.pdf" TargetMode="External"/><Relationship Id="rId25" Type="http://schemas.openxmlformats.org/officeDocument/2006/relationships/hyperlink" Target="https://dspace.lib.hawaii.edu/bitstream/10790/3634/1/HawaiiPapaOKeAoWeb.pdf" TargetMode="External"/><Relationship Id="rId1800" Type="http://schemas.openxmlformats.org/officeDocument/2006/relationships/hyperlink" Target="https://dspace.lib.hawaii.edu/bitstream/10790/4020/1/BudOffMemoSumFund2016Jul8.pdf" TargetMode="External"/><Relationship Id="rId174" Type="http://schemas.openxmlformats.org/officeDocument/2006/relationships/hyperlink" Target="https://dspace.lib.hawaii.edu/bitstream/10790/3596/1/CourseLevelAssessmentPlanKCC.pdf" TargetMode="External"/><Relationship Id="rId381" Type="http://schemas.openxmlformats.org/officeDocument/2006/relationships/hyperlink" Target="https://dspace.lib.hawaii.edu/bitstream/10790/3608/1/EmailUHCCGrantDevEd.pdf" TargetMode="External"/><Relationship Id="rId2062" Type="http://schemas.openxmlformats.org/officeDocument/2006/relationships/hyperlink" Target="https://dspace.lib.hawaii.edu/bitstream/10790/3604/1/DecisionMakingFlowchart.pdf" TargetMode="External"/><Relationship Id="rId241" Type="http://schemas.openxmlformats.org/officeDocument/2006/relationships/hyperlink" Target="https://dspace.lib.hawaii.edu/bitstream/10790/3656/1/MaidaKamberCenterKCC.pdf" TargetMode="External"/><Relationship Id="rId479" Type="http://schemas.openxmlformats.org/officeDocument/2006/relationships/hyperlink" Target="https://dspace.lib.hawaii.edu/bitstream/10790/3701/1/Textbook$0KCC.pdf" TargetMode="External"/><Relationship Id="rId686" Type="http://schemas.openxmlformats.org/officeDocument/2006/relationships/hyperlink" Target="https://dspace.lib.hawaii.edu/bitstream/10790/3209/1/catalog_2017-2018.pdf" TargetMode="External"/><Relationship Id="rId893" Type="http://schemas.openxmlformats.org/officeDocument/2006/relationships/hyperlink" Target="https://dspace.lib.hawaii.edu/bitstream/10790/3209/1/catalog_2017-2018.pdf" TargetMode="External"/><Relationship Id="rId2367" Type="http://schemas.openxmlformats.org/officeDocument/2006/relationships/hyperlink" Target="https://dspace.lib.hawaii.edu/bitstream/10790/4209/1/BOR_RP2.204.pdf" TargetMode="External"/><Relationship Id="rId339" Type="http://schemas.openxmlformats.org/officeDocument/2006/relationships/hyperlink" Target="https://dspace.lib.hawaii.edu/bitstream/10790/3643/1/K5.202.pdf" TargetMode="External"/><Relationship Id="rId546" Type="http://schemas.openxmlformats.org/officeDocument/2006/relationships/hyperlink" Target="https://dspace.lib.hawaii.edu/bitstream/10790/3209/1/catalog_2017-2018.pdf" TargetMode="External"/><Relationship Id="rId753" Type="http://schemas.openxmlformats.org/officeDocument/2006/relationships/hyperlink" Target="https://dspace.lib.hawaii.edu/bitstream/10790/3209/1/catalog_2017-2018.pdf" TargetMode="External"/><Relationship Id="rId1176" Type="http://schemas.openxmlformats.org/officeDocument/2006/relationships/hyperlink" Target="https://dspace.lib.hawaii.edu/bitstream/10790/3209/1/catalog_2017-2018.pdf" TargetMode="External"/><Relationship Id="rId1383" Type="http://schemas.openxmlformats.org/officeDocument/2006/relationships/hyperlink" Target="https://dspace.lib.hawaii.edu/bitstream/10790/3605/1/DEPlan_2017-2020.pdf" TargetMode="External"/><Relationship Id="rId2227" Type="http://schemas.openxmlformats.org/officeDocument/2006/relationships/hyperlink" Target="https://dspace.lib.hawaii.edu/bitstream/10790/3551/1/ARF.pdf" TargetMode="External"/><Relationship Id="rId2434" Type="http://schemas.openxmlformats.org/officeDocument/2006/relationships/hyperlink" Target="https://dspace.lib.hawaii.edu/bitstream/10790/4322/1/UH_Crosswalk.pdf" TargetMode="External"/><Relationship Id="rId101" Type="http://schemas.openxmlformats.org/officeDocument/2006/relationships/hyperlink" Target="https://dspace.lib.hawaii.edu/bitstream/10790/3636/1/HIC_Report2015.pdf" TargetMode="External"/><Relationship Id="rId406" Type="http://schemas.openxmlformats.org/officeDocument/2006/relationships/hyperlink" Target="https://dspace.lib.hawaii.edu/bitstream/10790/3720/1/UHCCStrategicDirections_Sp2018.pdf" TargetMode="External"/><Relationship Id="rId960" Type="http://schemas.openxmlformats.org/officeDocument/2006/relationships/hyperlink" Target="https://dspace.lib.hawaii.edu/bitstream/10790/3845/1/LibraryInstructionSLOReport2014.pdf" TargetMode="External"/><Relationship Id="rId1036" Type="http://schemas.openxmlformats.org/officeDocument/2006/relationships/hyperlink" Target="https://dspace.lib.hawaii.edu/bitstream/10790/3949/1/TutorSurveySp2017.pdf" TargetMode="External"/><Relationship Id="rId1243" Type="http://schemas.openxmlformats.org/officeDocument/2006/relationships/hyperlink" Target="https://dspace.lib.hawaii.edu/bitstream/10790/3605/1/DEPlan_2017-2020.pdf" TargetMode="External"/><Relationship Id="rId1590" Type="http://schemas.openxmlformats.org/officeDocument/2006/relationships/hyperlink" Target="https://dspace.lib.hawaii.edu/bitstream/10790/3792/1/EP2.214.pdf" TargetMode="External"/><Relationship Id="rId1688" Type="http://schemas.openxmlformats.org/officeDocument/2006/relationships/hyperlink" Target="https://dspace.lib.hawaii.edu/bitstream/10790/3911/1/SOSWeb.pdf" TargetMode="External"/><Relationship Id="rId1895" Type="http://schemas.openxmlformats.org/officeDocument/2006/relationships/hyperlink" Target="https://dspace.lib.hawaii.edu/bitstream/10790/4244/1/FacultySenWeb.pdf" TargetMode="External"/><Relationship Id="rId613" Type="http://schemas.openxmlformats.org/officeDocument/2006/relationships/hyperlink" Target="https://dspace.lib.hawaii.edu/bitstream/10790/3973/1/UREAnnouncement.pdf" TargetMode="External"/><Relationship Id="rId820" Type="http://schemas.openxmlformats.org/officeDocument/2006/relationships/hyperlink" Target="https://dspace.lib.hawaii.edu/bitstream/10790/3940/1/TestCenterWebAltPlacement.pdf" TargetMode="External"/><Relationship Id="rId918" Type="http://schemas.openxmlformats.org/officeDocument/2006/relationships/hyperlink" Target="https://dspace.lib.hawaii.edu/bitstream/10790/3851/1/LibraryPatronCount.pdf" TargetMode="External"/><Relationship Id="rId1450" Type="http://schemas.openxmlformats.org/officeDocument/2006/relationships/hyperlink" Target="https://dspace.lib.hawaii.edu/bitstream/10790/4103/1/StaffCouncilChairEmail2018Oct31.pdf" TargetMode="External"/><Relationship Id="rId1548" Type="http://schemas.openxmlformats.org/officeDocument/2006/relationships/hyperlink" Target="https://dspace.lib.hawaii.edu/bitstream/10790/4129/1/UH_TALENT.pdf" TargetMode="External"/><Relationship Id="rId1755" Type="http://schemas.openxmlformats.org/officeDocument/2006/relationships/hyperlink" Target="https://dspace.lib.hawaii.edu/bitstream/10790/4098/1/ReserveStatusReport.xlsx" TargetMode="External"/><Relationship Id="rId2501" Type="http://schemas.openxmlformats.org/officeDocument/2006/relationships/hyperlink" Target="https://dspace.lib.hawaii.edu/bitstream/10790/3718/1/UHCCStrategicDirections_Fall2017.pdf" TargetMode="External"/><Relationship Id="rId1103" Type="http://schemas.openxmlformats.org/officeDocument/2006/relationships/hyperlink" Target="https://dspace.lib.hawaii.edu/bitstream/10790/3558/1/ARPDHome.pdf" TargetMode="External"/><Relationship Id="rId1310" Type="http://schemas.openxmlformats.org/officeDocument/2006/relationships/hyperlink" Target="https://dspace.lib.hawaii.edu/bitstream/10790/3765/1/CAAC_Guidelines.pdf" TargetMode="External"/><Relationship Id="rId1408" Type="http://schemas.openxmlformats.org/officeDocument/2006/relationships/hyperlink" Target="https://dspace.lib.hawaii.edu/bitstream/10790/4147/1/UHPPIS_SystemPersonnelPol.pdf" TargetMode="External"/><Relationship Id="rId1962" Type="http://schemas.openxmlformats.org/officeDocument/2006/relationships/hyperlink" Target="https://dspace.lib.hawaii.edu/bitstream/10790/3657/1/MissionStatementKCC.pdf" TargetMode="External"/><Relationship Id="rId47" Type="http://schemas.openxmlformats.org/officeDocument/2006/relationships/hyperlink" Target="https://dspace.lib.hawaii.edu/bitstream/10790/3718/1/UHCCStrategicDirections_Fall2017.pdf" TargetMode="External"/><Relationship Id="rId1615" Type="http://schemas.openxmlformats.org/officeDocument/2006/relationships/hyperlink" Target="https://dspace.lib.hawaii.edu/bitstream/10790/3605/1/DEPlan_2017-2020.pdf" TargetMode="External"/><Relationship Id="rId1822" Type="http://schemas.openxmlformats.org/officeDocument/2006/relationships/hyperlink" Target="https://dspace.lib.hawaii.edu/bitstream/10790/4101/1/SSPathway2.0_SocSci.pdf" TargetMode="External"/><Relationship Id="rId196" Type="http://schemas.openxmlformats.org/officeDocument/2006/relationships/hyperlink" Target="https://dspace.lib.hawaii.edu/bitstream/10790/3643/1/K5.202.pdf" TargetMode="External"/><Relationship Id="rId2084" Type="http://schemas.openxmlformats.org/officeDocument/2006/relationships/hyperlink" Target="https://dspace.lib.hawaii.edu/bitstream/10790/3668/1/OrgChartsKCC2017.pdf" TargetMode="External"/><Relationship Id="rId2291" Type="http://schemas.openxmlformats.org/officeDocument/2006/relationships/hyperlink" Target="https://dspace.lib.hawaii.edu/bitstream/10790/4175/1/BOR_AttendanceAGB_ACCT.pdf" TargetMode="External"/><Relationship Id="rId263" Type="http://schemas.openxmlformats.org/officeDocument/2006/relationships/hyperlink" Target="https://dspace.lib.hawaii.edu/bitstream/10790/3545/1/AccreditationTimelineKCC.pdf" TargetMode="External"/><Relationship Id="rId470" Type="http://schemas.openxmlformats.org/officeDocument/2006/relationships/hyperlink" Target="https://dspace.lib.hawaii.edu/bitstream/10790/3573/1/CACCalendarPlanReviews.pdf" TargetMode="External"/><Relationship Id="rId2151" Type="http://schemas.openxmlformats.org/officeDocument/2006/relationships/hyperlink" Target="https://dspace.lib.hawaii.edu/bitstream/10790/4223/1/CampusCivilityNotes2016Sep28.pdf" TargetMode="External"/><Relationship Id="rId2389" Type="http://schemas.openxmlformats.org/officeDocument/2006/relationships/hyperlink" Target="https://dspace.lib.hawaii.edu/bitstream/10790/4330/1/UH_OrgChart3.pdf" TargetMode="External"/><Relationship Id="rId123" Type="http://schemas.openxmlformats.org/officeDocument/2006/relationships/hyperlink" Target="https://dspace.lib.hawaii.edu/bitstream/10790/3690/1/StrategicPlanKCC.pdf" TargetMode="External"/><Relationship Id="rId330" Type="http://schemas.openxmlformats.org/officeDocument/2006/relationships/hyperlink" Target="https://dspace.lib.hawaii.edu/bitstream/10790/3712/1/UHCCP4.203.pdf" TargetMode="External"/><Relationship Id="rId568" Type="http://schemas.openxmlformats.org/officeDocument/2006/relationships/footer" Target="footer10.xml"/><Relationship Id="rId775" Type="http://schemas.openxmlformats.org/officeDocument/2006/relationships/hyperlink" Target="https://dspace.lib.hawaii.edu/bitstream/10790/3643/1/K5.202.pdf" TargetMode="External"/><Relationship Id="rId982" Type="http://schemas.openxmlformats.org/officeDocument/2006/relationships/hyperlink" Target="http://web.hawaii.edu/hlc/ebsco-db-fy2015-2020/" TargetMode="External"/><Relationship Id="rId1198" Type="http://schemas.openxmlformats.org/officeDocument/2006/relationships/hyperlink" Target="https://dspace.lib.hawaii.edu/bitstream/10790/3962/1/UHCCP5.213.pdf" TargetMode="External"/><Relationship Id="rId2011" Type="http://schemas.openxmlformats.org/officeDocument/2006/relationships/hyperlink" Target="https://dspace.lib.hawaii.edu/bitstream/10790/3676/1/ProgramReviewOFIE.pdf" TargetMode="External"/><Relationship Id="rId2249" Type="http://schemas.openxmlformats.org/officeDocument/2006/relationships/hyperlink" Target="https://dspace.lib.hawaii.edu/bitstream/10790/4202/1/BOR_Min2017Oct31.pdf" TargetMode="External"/><Relationship Id="rId2456" Type="http://schemas.openxmlformats.org/officeDocument/2006/relationships/hyperlink" Target="https://dspace.lib.hawaii.edu/bitstream/10790/4295/1/OVPCC_AVPCCAS.pdf" TargetMode="External"/><Relationship Id="rId428" Type="http://schemas.openxmlformats.org/officeDocument/2006/relationships/hyperlink" Target="https://dspace.lib.hawaii.edu/bitstream/10790/3719/1/UHCCStrategicDirections_Rev2017.pdf" TargetMode="External"/><Relationship Id="rId635" Type="http://schemas.openxmlformats.org/officeDocument/2006/relationships/hyperlink" Target="https://dspace.lib.hawaii.edu/bitstream/10790/3930/1/SyllabusCOM201.pdf" TargetMode="External"/><Relationship Id="rId842" Type="http://schemas.openxmlformats.org/officeDocument/2006/relationships/hyperlink" Target="https://dspace.lib.hawaii.edu/bitstream/10790/3653/1/KuliaMaKapiolaniKCC.pdf" TargetMode="External"/><Relationship Id="rId1058" Type="http://schemas.openxmlformats.org/officeDocument/2006/relationships/hyperlink" Target="https://dspace.lib.hawaii.edu/bitstream/10790/3557/1/ARPD_StudentServices2016.pdf" TargetMode="External"/><Relationship Id="rId1265" Type="http://schemas.openxmlformats.org/officeDocument/2006/relationships/hyperlink" Target="https://dspace.lib.hawaii.edu/bitstream/10790/3890/1/PamantasanConference2017.pdf" TargetMode="External"/><Relationship Id="rId1472" Type="http://schemas.openxmlformats.org/officeDocument/2006/relationships/hyperlink" Target="https://dspace.lib.hawaii.edu/bitstream/10790/4085/1/Ohana_Forms.pdf" TargetMode="External"/><Relationship Id="rId2109" Type="http://schemas.openxmlformats.org/officeDocument/2006/relationships/hyperlink" Target="https://dspace.lib.hawaii.edu/bitstream/10790/3713/1/UHCCP5.202.pdf" TargetMode="External"/><Relationship Id="rId2316" Type="http://schemas.openxmlformats.org/officeDocument/2006/relationships/hyperlink" Target="https://dspace.lib.hawaii.edu/bitstream/10790/4304/1/RCAC_Home.pdf" TargetMode="External"/><Relationship Id="rId702" Type="http://schemas.openxmlformats.org/officeDocument/2006/relationships/hyperlink" Target="https://dspace.lib.hawaii.edu/bitstream/10790/3641/1/IntNonResStudentsKCC.pdf" TargetMode="External"/><Relationship Id="rId1125" Type="http://schemas.openxmlformats.org/officeDocument/2006/relationships/hyperlink" Target="https://dspace.lib.hawaii.edu/bitstream/10790/3911/1/SOSWeb.pdf" TargetMode="External"/><Relationship Id="rId1332" Type="http://schemas.openxmlformats.org/officeDocument/2006/relationships/hyperlink" Target="https://dspace.lib.hawaii.edu/bitstream/10790/3875/1/NewsAndEventsFebFest.pdf" TargetMode="External"/><Relationship Id="rId1777" Type="http://schemas.openxmlformats.org/officeDocument/2006/relationships/hyperlink" Target="https://dspace.lib.hawaii.edu/bitstream/10790/3988/1/AP8.270.pdf" TargetMode="External"/><Relationship Id="rId1984" Type="http://schemas.openxmlformats.org/officeDocument/2006/relationships/hyperlink" Target="https://dspace.lib.hawaii.edu/bitstream/10790/4185/1/BOR_GeneralOverview.pdf" TargetMode="External"/><Relationship Id="rId69" Type="http://schemas.openxmlformats.org/officeDocument/2006/relationships/hyperlink" Target="https://dspace.lib.hawaii.edu/bitstream/10790/3564/1/BOR_RP2.202.pdf" TargetMode="External"/><Relationship Id="rId1637" Type="http://schemas.openxmlformats.org/officeDocument/2006/relationships/hyperlink" Target="https://dspace.lib.hawaii.edu/bitstream/10790/3605/1/DEPlan_2017-2020.pdf" TargetMode="External"/><Relationship Id="rId1844" Type="http://schemas.openxmlformats.org/officeDocument/2006/relationships/hyperlink" Target="https://dspace.lib.hawaii.edu/bitstream/10790/4016/1/BOR_TFSFBudgetFY18.xlsx" TargetMode="External"/><Relationship Id="rId1704" Type="http://schemas.openxmlformats.org/officeDocument/2006/relationships/hyperlink" Target="https://dspace.lib.hawaii.edu/bitstream/10790/4006/1/BOR_FY18Budget.xlsx" TargetMode="External"/><Relationship Id="rId285" Type="http://schemas.openxmlformats.org/officeDocument/2006/relationships/hyperlink" Target="https://dspace.lib.hawaii.edu/bitstream/10790/3676/1/ProgramReviewOFIE.pdf" TargetMode="External"/><Relationship Id="rId1911" Type="http://schemas.openxmlformats.org/officeDocument/2006/relationships/hyperlink" Target="https://dspace.lib.hawaii.edu/bitstream/10790/4219/1/CACBudgetMin2017May25.pdf" TargetMode="External"/><Relationship Id="rId492" Type="http://schemas.openxmlformats.org/officeDocument/2006/relationships/hyperlink" Target="https://dspace.lib.hawaii.edu/bitstream/10790/3543/1/AccreditationKCC.pdf" TargetMode="External"/><Relationship Id="rId797" Type="http://schemas.openxmlformats.org/officeDocument/2006/relationships/hyperlink" Target="https://dspace.lib.hawaii.edu/bitstream/10790/3558/1/ARPDHome.pdf" TargetMode="External"/><Relationship Id="rId2173" Type="http://schemas.openxmlformats.org/officeDocument/2006/relationships/hyperlink" Target="https://dspace.lib.hawaii.edu/bitstream/10790/3664/1/OFIE.pdf" TargetMode="External"/><Relationship Id="rId2380" Type="http://schemas.openxmlformats.org/officeDocument/2006/relationships/hyperlink" Target="https://dspace.lib.hawaii.edu/bitstream/10790/4191/1/BOR_Min2015Sep17.pdf" TargetMode="External"/><Relationship Id="rId2478" Type="http://schemas.openxmlformats.org/officeDocument/2006/relationships/hyperlink" Target="https://dspace.lib.hawaii.edu/bitstream/10790/4179/1/BOR_CIAMin2016Dec15.pdf" TargetMode="External"/><Relationship Id="rId145" Type="http://schemas.openxmlformats.org/officeDocument/2006/relationships/hyperlink" Target="https://dspace.lib.hawaii.edu/bitstream/10790/3609/1/EmploymentPrepCenterKCC.pdf" TargetMode="External"/><Relationship Id="rId352" Type="http://schemas.openxmlformats.org/officeDocument/2006/relationships/hyperlink" Target="https://dspace.lib.hawaii.edu/bitstream/10790/3625/1/FacultySenMemo2013Sep13.pdf" TargetMode="External"/><Relationship Id="rId1287" Type="http://schemas.openxmlformats.org/officeDocument/2006/relationships/hyperlink" Target="https://dspace.lib.hawaii.edu/bitstream/10790/3823/1/KapioNewsBOSPabout.pdf" TargetMode="External"/><Relationship Id="rId2033" Type="http://schemas.openxmlformats.org/officeDocument/2006/relationships/hyperlink" Target="https://dspace.lib.hawaii.edu/bitstream/10790/4239/1/EP7.207.pdf" TargetMode="External"/><Relationship Id="rId2240" Type="http://schemas.openxmlformats.org/officeDocument/2006/relationships/hyperlink" Target="https://dspace.lib.hawaii.edu/bitstream/10790/4186/1/BOR_Home.pdf" TargetMode="External"/><Relationship Id="rId212" Type="http://schemas.openxmlformats.org/officeDocument/2006/relationships/hyperlink" Target="https://dspace.lib.hawaii.edu/bitstream/10790/3599/1/CPR_HOST2016.pdf" TargetMode="External"/><Relationship Id="rId657" Type="http://schemas.openxmlformats.org/officeDocument/2006/relationships/hyperlink" Target="https://dspace.lib.hawaii.edu/bitstream/10790/3923/1/StudentHandbookPhlebotomy.pdf" TargetMode="External"/><Relationship Id="rId864" Type="http://schemas.openxmlformats.org/officeDocument/2006/relationships/hyperlink" Target="https://dspace.lib.hawaii.edu/bitstream/10790/3811/1/HrsMinsInstPerSem.pdf" TargetMode="External"/><Relationship Id="rId1494" Type="http://schemas.openxmlformats.org/officeDocument/2006/relationships/hyperlink" Target="https://dspace.lib.hawaii.edu/bitstream/10790/4139/1/UHCCP9.104.pdf" TargetMode="External"/><Relationship Id="rId1799" Type="http://schemas.openxmlformats.org/officeDocument/2006/relationships/hyperlink" Target="https://dspace.lib.hawaii.edu/bitstream/10790/4017/1/BudgetAllocationFY2018.pdf" TargetMode="External"/><Relationship Id="rId2100" Type="http://schemas.openxmlformats.org/officeDocument/2006/relationships/hyperlink" Target="https://dspace.lib.hawaii.edu/bitstream/10790/4338/1/UHCC_WorkforceDev.pdf" TargetMode="External"/><Relationship Id="rId2338" Type="http://schemas.openxmlformats.org/officeDocument/2006/relationships/hyperlink" Target="https://dspace.lib.hawaii.edu/bitstream/10790/4169/1/ATG_FinanceReport.pdf" TargetMode="External"/><Relationship Id="rId517" Type="http://schemas.openxmlformats.org/officeDocument/2006/relationships/hyperlink" Target="https://dspace.lib.hawaii.edu/bitstream/10790/3594/1/CourseCatalogArchiveKCC.pdf" TargetMode="External"/><Relationship Id="rId724" Type="http://schemas.openxmlformats.org/officeDocument/2006/relationships/hyperlink" Target="https://dspace.lib.hawaii.edu/bitstream/10790/3209/1/catalog_2017-2018.pdf" TargetMode="External"/><Relationship Id="rId931" Type="http://schemas.openxmlformats.org/officeDocument/2006/relationships/hyperlink" Target="https://dspace.lib.hawaii.edu/bitstream/10790/3706/1/TRIO_KCC.pdf" TargetMode="External"/><Relationship Id="rId1147" Type="http://schemas.openxmlformats.org/officeDocument/2006/relationships/hyperlink" Target="https://dspace.lib.hawaii.edu/bitstream/10790/3741/1/AlphaKappaPsi.pdf" TargetMode="External"/><Relationship Id="rId1354" Type="http://schemas.openxmlformats.org/officeDocument/2006/relationships/hyperlink" Target="https://dspace.lib.hawaii.edu/bitstream/10790/3796/1/FamilyEdRightsPrivActKCC.pdf" TargetMode="External"/><Relationship Id="rId1561" Type="http://schemas.openxmlformats.org/officeDocument/2006/relationships/hyperlink" Target="https://dspace.lib.hawaii.edu/bitstream/10790/4034/1/EOP.pdf" TargetMode="External"/><Relationship Id="rId2405" Type="http://schemas.openxmlformats.org/officeDocument/2006/relationships/hyperlink" Target="https://dspace.lib.hawaii.edu/bitstream/10790/4212/1/BOR_RP4.208.pdf" TargetMode="External"/><Relationship Id="rId60" Type="http://schemas.openxmlformats.org/officeDocument/2006/relationships/hyperlink" Target="https://dspace.lib.hawaii.edu/bitstream/10790/3587/1/ConstitutionOfTheStateOfHawaii_Art10.pdf" TargetMode="External"/><Relationship Id="rId1007" Type="http://schemas.openxmlformats.org/officeDocument/2006/relationships/hyperlink" Target="https://dspace.lib.hawaii.edu/bitstream/10790/3937/1/TechKCC.pdf" TargetMode="External"/><Relationship Id="rId1214" Type="http://schemas.openxmlformats.org/officeDocument/2006/relationships/hyperlink" Target="https://dspace.lib.hawaii.edu/bitstream/10790/3602/1/CPR_StudentAffaris2016-2019.pdf" TargetMode="External"/><Relationship Id="rId1421" Type="http://schemas.openxmlformats.org/officeDocument/2006/relationships/hyperlink" Target="https://dspace.lib.hawaii.edu/bitstream/10790/4128/1/UH_PoliciesNonDescrimination.pdf" TargetMode="External"/><Relationship Id="rId1659" Type="http://schemas.openxmlformats.org/officeDocument/2006/relationships/hyperlink" Target="https://dspace.lib.hawaii.edu/bitstream/10790/3574/1/CACCharter2017.pdf" TargetMode="External"/><Relationship Id="rId1866" Type="http://schemas.openxmlformats.org/officeDocument/2006/relationships/footer" Target="footer12.xml"/><Relationship Id="rId1519" Type="http://schemas.openxmlformats.org/officeDocument/2006/relationships/hyperlink" Target="https://dspace.lib.hawaii.edu/bitstream/10790/4040/1/EP5.221.pdf" TargetMode="External"/><Relationship Id="rId1726" Type="http://schemas.openxmlformats.org/officeDocument/2006/relationships/hyperlink" Target="https://dspace.lib.hawaii.edu/bitstream/10790/3726/1/UHStrategicDirections_2015-2021.pdf" TargetMode="External"/><Relationship Id="rId1933" Type="http://schemas.openxmlformats.org/officeDocument/2006/relationships/hyperlink" Target="https://dspace.lib.hawaii.edu/bitstream/10790/3818/1/K5.201.pdf" TargetMode="External"/><Relationship Id="rId18" Type="http://schemas.openxmlformats.org/officeDocument/2006/relationships/chart" Target="charts/chart1.xml"/><Relationship Id="rId2195" Type="http://schemas.openxmlformats.org/officeDocument/2006/relationships/hyperlink" Target="https://dspace.lib.hawaii.edu/bitstream/10790/4339/1/UHCCAnalytics.pdf" TargetMode="External"/><Relationship Id="rId167" Type="http://schemas.openxmlformats.org/officeDocument/2006/relationships/hyperlink" Target="https://dspace.lib.hawaii.edu/bitstream/10790/3691/1/StratPlanScoreCard.pdf" TargetMode="External"/><Relationship Id="rId374" Type="http://schemas.openxmlformats.org/officeDocument/2006/relationships/hyperlink" Target="https://dspace.lib.hawaii.edu/bitstream/10790/3647/1/KapoolokuPresentation.pdf" TargetMode="External"/><Relationship Id="rId581" Type="http://schemas.openxmlformats.org/officeDocument/2006/relationships/hyperlink" Target="https://www.kapiolani.hawaii.edu/campus-life/student-services/distance-learning/" TargetMode="External"/><Relationship Id="rId2055" Type="http://schemas.openxmlformats.org/officeDocument/2006/relationships/hyperlink" Target="https://dspace.lib.hawaii.edu/bitstream/10790/4223/1/CampusCivilityNotes2016Sep28.pdf" TargetMode="External"/><Relationship Id="rId2262" Type="http://schemas.openxmlformats.org/officeDocument/2006/relationships/hyperlink" Target="https://dspace.lib.hawaii.edu/bitstream/10790/4301/1/PresMemo2017Mar29.pdf" TargetMode="External"/><Relationship Id="rId234" Type="http://schemas.openxmlformats.org/officeDocument/2006/relationships/hyperlink" Target="https://dspace.lib.hawaii.edu/bitstream/10790/3655/1/LunalihoScholarsKCC.pdf" TargetMode="External"/><Relationship Id="rId679" Type="http://schemas.openxmlformats.org/officeDocument/2006/relationships/hyperlink" Target="https://dspace.lib.hawaii.edu/bitstream/10790/3798/1/FlipC4wardPost.pdf" TargetMode="External"/><Relationship Id="rId886" Type="http://schemas.openxmlformats.org/officeDocument/2006/relationships/hyperlink" Target="https://dspace.lib.hawaii.edu/bitstream/10790/3209/1/catalog_2017-2018.pdf" TargetMode="External"/><Relationship Id="rId2" Type="http://schemas.openxmlformats.org/officeDocument/2006/relationships/numbering" Target="numbering.xml"/><Relationship Id="rId441" Type="http://schemas.openxmlformats.org/officeDocument/2006/relationships/hyperlink" Target="https://dspace.lib.hawaii.edu/bitstream/10790/3539/1/AcademicProgramsKCC.pdf" TargetMode="External"/><Relationship Id="rId539" Type="http://schemas.openxmlformats.org/officeDocument/2006/relationships/hyperlink" Target="https://dspace.lib.hawaii.edu/bitstream/10790/3628/1/FinancialAidKCC.pdf" TargetMode="External"/><Relationship Id="rId746" Type="http://schemas.openxmlformats.org/officeDocument/2006/relationships/hyperlink" Target="https://dspace.lib.hawaii.edu/bitstream/10790/3643/1/K5.202.pdf" TargetMode="External"/><Relationship Id="rId1071" Type="http://schemas.openxmlformats.org/officeDocument/2006/relationships/hyperlink" Target="https://dspace.lib.hawaii.edu/bitstream/10790/3592/1/CounselingLearningAssessment.xlsx" TargetMode="External"/><Relationship Id="rId1169" Type="http://schemas.openxmlformats.org/officeDocument/2006/relationships/hyperlink" Target="https://dspace.lib.hawaii.edu/bitstream/10790/3894/1/PeerEvalForms.pdf" TargetMode="External"/><Relationship Id="rId1376" Type="http://schemas.openxmlformats.org/officeDocument/2006/relationships/hyperlink" Target="https://dspace.lib.hawaii.edu/bitstream/10790/4094/1/OVPCC_APT.pdf" TargetMode="External"/><Relationship Id="rId1583" Type="http://schemas.openxmlformats.org/officeDocument/2006/relationships/hyperlink" Target="https://dspace.lib.hawaii.edu/bitstream/10790/4084/1/Ohana_CELTT.pdf" TargetMode="External"/><Relationship Id="rId2122" Type="http://schemas.openxmlformats.org/officeDocument/2006/relationships/hyperlink" Target="https://dspace.lib.hawaii.edu/bitstream/10790/4247/1/Feedback_KCCAssessStratPlan.pdf" TargetMode="External"/><Relationship Id="rId2427" Type="http://schemas.openxmlformats.org/officeDocument/2006/relationships/hyperlink" Target="https://dspace.lib.hawaii.edu/bitstream/10790/4240/1/EP9.112.pdf" TargetMode="External"/><Relationship Id="rId301" Type="http://schemas.openxmlformats.org/officeDocument/2006/relationships/hyperlink" Target="https://dspace.lib.hawaii.edu/bitstream/10790/3575/1/CACMin2017Sep26.pdf" TargetMode="External"/><Relationship Id="rId953" Type="http://schemas.openxmlformats.org/officeDocument/2006/relationships/hyperlink" Target="https://dspace.lib.hawaii.edu/bitstream/10790/3776/1/CPR_LibraryandLearningResources.pdf" TargetMode="External"/><Relationship Id="rId1029" Type="http://schemas.openxmlformats.org/officeDocument/2006/relationships/hyperlink" Target="https://dspace.lib.hawaii.edu/bitstream/10790/3847/1/LibraryInstructionSLOReport2016.pdf" TargetMode="External"/><Relationship Id="rId1236" Type="http://schemas.openxmlformats.org/officeDocument/2006/relationships/hyperlink" Target="https://dspace.lib.hawaii.edu/bitstream/10790/3759/1/BOSALeadershipEvalResponse.xlsx" TargetMode="External"/><Relationship Id="rId1790" Type="http://schemas.openxmlformats.org/officeDocument/2006/relationships/hyperlink" Target="https://dspace.lib.hawaii.edu/bitstream/10790/4006/1/BOR_FY18Budget.xlsx" TargetMode="External"/><Relationship Id="rId1888" Type="http://schemas.openxmlformats.org/officeDocument/2006/relationships/hyperlink" Target="https://dspace.lib.hawaii.edu/bitstream/10790/4272/1/K1.201.pdf" TargetMode="External"/><Relationship Id="rId82" Type="http://schemas.openxmlformats.org/officeDocument/2006/relationships/image" Target="media/image10.jpeg"/><Relationship Id="rId606" Type="http://schemas.openxmlformats.org/officeDocument/2006/relationships/hyperlink" Target="https://dspace.lib.hawaii.edu/bitstream/10790/3209/1/catalog_2017-2018.pdf" TargetMode="External"/><Relationship Id="rId813" Type="http://schemas.openxmlformats.org/officeDocument/2006/relationships/hyperlink" Target="https://dspace.lib.hawaii.edu/bitstream/10790/3963/1/UHCCP5.300.pdf" TargetMode="External"/><Relationship Id="rId1443" Type="http://schemas.openxmlformats.org/officeDocument/2006/relationships/hyperlink" Target="https://dspace.lib.hawaii.edu/bitstream/10790/4035/1/EP1.203.pdf" TargetMode="External"/><Relationship Id="rId1650" Type="http://schemas.openxmlformats.org/officeDocument/2006/relationships/hyperlink" Target="https://dspace.lib.hawaii.edu/bitstream/10790/3605/1/DEPlan_2017-2020.pdf" TargetMode="External"/><Relationship Id="rId1748" Type="http://schemas.openxmlformats.org/officeDocument/2006/relationships/hyperlink" Target="https://dspace.lib.hawaii.edu/bitstream/10790/4028/1/ChancellorOfficeUHFound_Eval.pdf" TargetMode="External"/><Relationship Id="rId1303" Type="http://schemas.openxmlformats.org/officeDocument/2006/relationships/hyperlink" Target="https://dspace.lib.hawaii.edu/bitstream/10790/3767/1/CampusVisitKCC.pdf" TargetMode="External"/><Relationship Id="rId1510" Type="http://schemas.openxmlformats.org/officeDocument/2006/relationships/hyperlink" Target="https://dspace.lib.hawaii.edu/bitstream/10790/4085/1/Ohana_Forms.pdf" TargetMode="External"/><Relationship Id="rId1955" Type="http://schemas.openxmlformats.org/officeDocument/2006/relationships/hyperlink" Target="https://dspace.lib.hawaii.edu/bitstream/10790/4283/1/OFIE_CampusClimateSurv2016.pdf" TargetMode="External"/><Relationship Id="rId1608" Type="http://schemas.openxmlformats.org/officeDocument/2006/relationships/hyperlink" Target="https://dspace.lib.hawaii.edu/bitstream/10790/3605/1/DEPlan_2017-2020.pdf" TargetMode="External"/><Relationship Id="rId1815" Type="http://schemas.openxmlformats.org/officeDocument/2006/relationships/hyperlink" Target="https://dspace.lib.hawaii.edu/bitstream/10790/4011/1/BOR_RP8.204.pdf" TargetMode="External"/><Relationship Id="rId189" Type="http://schemas.openxmlformats.org/officeDocument/2006/relationships/hyperlink" Target="https://dspace.lib.hawaii.edu/bitstream/10790/3712/1/UHCCP4.203.pdf" TargetMode="External"/><Relationship Id="rId396" Type="http://schemas.openxmlformats.org/officeDocument/2006/relationships/hyperlink" Target="https://dspace.lib.hawaii.edu/bitstream/10790/3651/1/KOP1.112.pdf" TargetMode="External"/><Relationship Id="rId2077" Type="http://schemas.openxmlformats.org/officeDocument/2006/relationships/hyperlink" Target="https://dspace.lib.hawaii.edu/bitstream/10790/4226/1/CCSSE_Toolkit.pdf" TargetMode="External"/><Relationship Id="rId2284" Type="http://schemas.openxmlformats.org/officeDocument/2006/relationships/hyperlink" Target="https://dspace.lib.hawaii.edu/bitstream/10790/4335/1/UH_StrategicDirMidterm.pdf" TargetMode="External"/><Relationship Id="rId2491" Type="http://schemas.openxmlformats.org/officeDocument/2006/relationships/hyperlink" Target="https://dspace.lib.hawaii.edu/bitstream/10790/3719/1/UHCCStrategicDirections_Rev2017.pdf" TargetMode="External"/><Relationship Id="rId256" Type="http://schemas.openxmlformats.org/officeDocument/2006/relationships/hyperlink" Target="https://dspace.lib.hawaii.edu/bitstream/10790/3651/1/KOP1.112.pdf" TargetMode="External"/><Relationship Id="rId463" Type="http://schemas.openxmlformats.org/officeDocument/2006/relationships/hyperlink" Target="https://dspace.lib.hawaii.edu/bitstream/10790/3539/1/AcademicProgramsKCC.pdf" TargetMode="External"/><Relationship Id="rId670" Type="http://schemas.openxmlformats.org/officeDocument/2006/relationships/hyperlink" Target="https://ohana.kapiolani.hawaii.edu/topp-summer-2017/" TargetMode="External"/><Relationship Id="rId1093" Type="http://schemas.openxmlformats.org/officeDocument/2006/relationships/hyperlink" Target="https://dspace.lib.hawaii.edu/bitstream/10790/3735/1/AdmissionsKCC.pdf" TargetMode="External"/><Relationship Id="rId2144" Type="http://schemas.openxmlformats.org/officeDocument/2006/relationships/hyperlink" Target="https://dspace.lib.hawaii.edu/bitstream/10790/4289/1/Ohana_ChancellorAMA.pdf" TargetMode="External"/><Relationship Id="rId2351" Type="http://schemas.openxmlformats.org/officeDocument/2006/relationships/hyperlink" Target="https://dspace.lib.hawaii.edu/bitstream/10790/4180/1/BOR_COAAMin2017Nov1.pdf" TargetMode="External"/><Relationship Id="rId116" Type="http://schemas.openxmlformats.org/officeDocument/2006/relationships/hyperlink" Target="https://dspace.lib.hawaii.edu/bitstream/10790/3730/1/VCAS_BudgetSurveyForm.pdf" TargetMode="External"/><Relationship Id="rId323" Type="http://schemas.openxmlformats.org/officeDocument/2006/relationships/hyperlink" Target="https://dspace.lib.hawaii.edu/bitstream/10790/3591/1/CounselingAssessmentMeet2018Jan17.pdf" TargetMode="External"/><Relationship Id="rId530" Type="http://schemas.openxmlformats.org/officeDocument/2006/relationships/hyperlink" Target="https://dspace.lib.hawaii.edu/bitstream/10790/3687/1/STAR_KCC.pdf" TargetMode="External"/><Relationship Id="rId768" Type="http://schemas.openxmlformats.org/officeDocument/2006/relationships/hyperlink" Target="https://dspace.lib.hawaii.edu/bitstream/10790/3833/1/KSCM_instructions.pdf" TargetMode="External"/><Relationship Id="rId975" Type="http://schemas.openxmlformats.org/officeDocument/2006/relationships/hyperlink" Target="https://dspace.lib.hawaii.edu/bitstream/10790/3791/1/EOYStatReportIT2017.pdf" TargetMode="External"/><Relationship Id="rId1160" Type="http://schemas.openxmlformats.org/officeDocument/2006/relationships/hyperlink" Target="https://dspace.lib.hawaii.edu/bitstream/10790/3815/1/IntChancellorMemoHSSI2017Feb20.pdf" TargetMode="External"/><Relationship Id="rId1398" Type="http://schemas.openxmlformats.org/officeDocument/2006/relationships/hyperlink" Target="https://dspace.lib.hawaii.edu/bitstream/10790/4056/1/HiStateCivilServicePerfAppraisal.pdf" TargetMode="External"/><Relationship Id="rId2004" Type="http://schemas.openxmlformats.org/officeDocument/2006/relationships/hyperlink" Target="https://dspace.lib.hawaii.edu/bitstream/10790/3630/1/FunctStateKCC.pdf" TargetMode="External"/><Relationship Id="rId2211" Type="http://schemas.openxmlformats.org/officeDocument/2006/relationships/hyperlink" Target="https://dspace.lib.hawaii.edu/bitstream/10790/4156/1/AdminStaffMin2017Feb13.pdf" TargetMode="External"/><Relationship Id="rId2449" Type="http://schemas.openxmlformats.org/officeDocument/2006/relationships/hyperlink" Target="https://dspace.lib.hawaii.edu/bitstream/10790/4330/1/UH_OrgChart3.pdf" TargetMode="External"/><Relationship Id="rId628" Type="http://schemas.openxmlformats.org/officeDocument/2006/relationships/hyperlink" Target="https://dspace.lib.hawaii.edu/bitstream/10790/3596/1/CourseLevelAssessmentPlanKCC.pdf" TargetMode="External"/><Relationship Id="rId835" Type="http://schemas.openxmlformats.org/officeDocument/2006/relationships/hyperlink" Target="https://dspace.lib.hawaii.edu/bitstream/10790/3917/1/SSPeerMentorsKCC.pdf" TargetMode="External"/><Relationship Id="rId1258" Type="http://schemas.openxmlformats.org/officeDocument/2006/relationships/hyperlink" Target="https://dspace.lib.hawaii.edu/bitstream/10790/3872/1/NewsAndEventsCommunityPartnerFair.pdf" TargetMode="External"/><Relationship Id="rId1465" Type="http://schemas.openxmlformats.org/officeDocument/2006/relationships/hyperlink" Target="https://dspace.lib.hawaii.edu/bitstream/10790/4145/1/UH-PositionDescription%20_Generator.pdf" TargetMode="External"/><Relationship Id="rId1672" Type="http://schemas.openxmlformats.org/officeDocument/2006/relationships/hyperlink" Target="https://dspace.lib.hawaii.edu/bitstream/10790/4025/1/CELTT_WorkshopEvalSum.xlsx" TargetMode="External"/><Relationship Id="rId2309" Type="http://schemas.openxmlformats.org/officeDocument/2006/relationships/hyperlink" Target="https://dspace.lib.hawaii.edu/bitstream/10790/4196/1/BOR_Min2017Apr20andIAFP.pdf" TargetMode="External"/><Relationship Id="rId2516" Type="http://schemas.openxmlformats.org/officeDocument/2006/relationships/footer" Target="footer19.xml"/><Relationship Id="rId1020" Type="http://schemas.openxmlformats.org/officeDocument/2006/relationships/hyperlink" Target="https://dspace.lib.hawaii.edu/bitstream/10790/3849/1/LibraryNursingResources2013.pdf" TargetMode="External"/><Relationship Id="rId1118" Type="http://schemas.openxmlformats.org/officeDocument/2006/relationships/hyperlink" Target="https://dspace.lib.hawaii.edu/bitstream/10790/3870/1/NewMediaArtsShowcase2017.pdf" TargetMode="External"/><Relationship Id="rId1325" Type="http://schemas.openxmlformats.org/officeDocument/2006/relationships/hyperlink" Target="https://dspace.lib.hawaii.edu/bitstream/10790/3883/1/NursingAdmissionRequirements.pdf" TargetMode="External"/><Relationship Id="rId1532" Type="http://schemas.openxmlformats.org/officeDocument/2006/relationships/hyperlink" Target="https://dspace.lib.hawaii.edu/bitstream/10790/4142/1/UHPA_Contract2017-2021.pdf" TargetMode="External"/><Relationship Id="rId1977" Type="http://schemas.openxmlformats.org/officeDocument/2006/relationships/hyperlink" Target="https://dspace.lib.hawaii.edu/bitstream/10790/4142/1/UHPA_Contract2017-2021.pdf" TargetMode="External"/><Relationship Id="rId902" Type="http://schemas.openxmlformats.org/officeDocument/2006/relationships/hyperlink" Target="https://dspace.lib.hawaii.edu/bitstream/10790/3807/1/HiIndustrySectWeb_Home.pdf" TargetMode="External"/><Relationship Id="rId1837" Type="http://schemas.openxmlformats.org/officeDocument/2006/relationships/hyperlink" Target="https://dspace.lib.hawaii.edu/bitstream/10790/4113/1/UH_AY2017BusIssReport.pdf" TargetMode="External"/><Relationship Id="rId31" Type="http://schemas.openxmlformats.org/officeDocument/2006/relationships/hyperlink" Target="https://dspace.lib.hawaii.edu/bitstream/10790/3718/1/UHCCStrategicDirections_Fall2017.pdf" TargetMode="External"/><Relationship Id="rId2099" Type="http://schemas.openxmlformats.org/officeDocument/2006/relationships/hyperlink" Target="https://dspace.lib.hawaii.edu/bitstream/10790/4251/1/HiDOE_AccountabilityResourceCntr.pdf" TargetMode="External"/><Relationship Id="rId180" Type="http://schemas.openxmlformats.org/officeDocument/2006/relationships/hyperlink" Target="https://dspace.lib.hawaii.edu/bitstream/10790/3557/1/ARPD_StudentServices2016.pdf" TargetMode="External"/><Relationship Id="rId278" Type="http://schemas.openxmlformats.org/officeDocument/2006/relationships/hyperlink" Target="https://dspace.lib.hawaii.edu/bitstream/10790/3690/1/StrategicPlanKCC.pdf" TargetMode="External"/><Relationship Id="rId1904" Type="http://schemas.openxmlformats.org/officeDocument/2006/relationships/hyperlink" Target="https://dspace.lib.hawaii.edu/bitstream/10790/4284/1/Ohana_AdminStaffCouncil.pdf" TargetMode="External"/><Relationship Id="rId485" Type="http://schemas.openxmlformats.org/officeDocument/2006/relationships/hyperlink" Target="https://dspace.lib.hawaii.edu/bitstream/10790/3563/1/BOR_RP12.201.pdf" TargetMode="External"/><Relationship Id="rId692" Type="http://schemas.openxmlformats.org/officeDocument/2006/relationships/hyperlink" Target="https://dspace.lib.hawaii.edu/bitstream/10790/3209/1/catalog_2017-2018.pdf" TargetMode="External"/><Relationship Id="rId2166" Type="http://schemas.openxmlformats.org/officeDocument/2006/relationships/hyperlink" Target="https://dspace.lib.hawaii.edu/bitstream/10790/4350/1/WoLearningChampionsWeb.pdf" TargetMode="External"/><Relationship Id="rId2373" Type="http://schemas.openxmlformats.org/officeDocument/2006/relationships/hyperlink" Target="https://dspace.lib.hawaii.edu/bitstream/10790/4160/1/AGB_Workshop.pdf" TargetMode="External"/><Relationship Id="rId138" Type="http://schemas.openxmlformats.org/officeDocument/2006/relationships/hyperlink" Target="https://dspace.lib.hawaii.edu/bitstream/10790/3655/1/LunalihoScholarsKCC.pdf" TargetMode="External"/><Relationship Id="rId345" Type="http://schemas.openxmlformats.org/officeDocument/2006/relationships/hyperlink" Target="https://dspace.lib.hawaii.edu/bitstream/10790/3602/1/CPR_StudentAffaris2016-2019.pdf" TargetMode="External"/><Relationship Id="rId552" Type="http://schemas.openxmlformats.org/officeDocument/2006/relationships/hyperlink" Target="https://dspace.lib.hawaii.edu/bitstream/10790/3715/1/UHCCP5.211.pdf" TargetMode="External"/><Relationship Id="rId997" Type="http://schemas.openxmlformats.org/officeDocument/2006/relationships/hyperlink" Target="https://dspace.lib.hawaii.edu/bitstream/10790/3853/1/LibraryRefStats.pdf" TargetMode="External"/><Relationship Id="rId1182" Type="http://schemas.openxmlformats.org/officeDocument/2006/relationships/hyperlink" Target="https://www.kapiolani.hawaii.edu/maida-kamber-center/" TargetMode="External"/><Relationship Id="rId2026" Type="http://schemas.openxmlformats.org/officeDocument/2006/relationships/hyperlink" Target="https://dspace.lib.hawaii.edu/bitstream/10790/3643/1/K5.202.pdf" TargetMode="External"/><Relationship Id="rId2233" Type="http://schemas.openxmlformats.org/officeDocument/2006/relationships/hyperlink" Target="https://dspace.lib.hawaii.edu/bitstream/10790/4231/1/ContinuingEdWebApprenticeship.pdf" TargetMode="External"/><Relationship Id="rId2440" Type="http://schemas.openxmlformats.org/officeDocument/2006/relationships/hyperlink" Target="https://dspace.lib.hawaii.edu/bitstream/10790/4342/1/UHCCP1.102.pdf" TargetMode="External"/><Relationship Id="rId205" Type="http://schemas.openxmlformats.org/officeDocument/2006/relationships/hyperlink" Target="https://dspace.lib.hawaii.edu/bitstream/10790/3683/1/SSJourney.pdf" TargetMode="External"/><Relationship Id="rId412" Type="http://schemas.openxmlformats.org/officeDocument/2006/relationships/hyperlink" Target="https://dspace.lib.hawaii.edu/bitstream/10790/3626/1/FacultySenSLOAssessmentComWeb.pdf" TargetMode="External"/><Relationship Id="rId857" Type="http://schemas.openxmlformats.org/officeDocument/2006/relationships/hyperlink" Target="https://dspace.lib.hawaii.edu/bitstream/10790/3209/1/catalog_2017-2018.pdf" TargetMode="External"/><Relationship Id="rId1042" Type="http://schemas.openxmlformats.org/officeDocument/2006/relationships/hyperlink" Target="https://dspace.lib.hawaii.edu/bitstream/10790/3904/1/RiseShineFlyer.pdf" TargetMode="External"/><Relationship Id="rId1487" Type="http://schemas.openxmlformats.org/officeDocument/2006/relationships/hyperlink" Target="https://dspace.lib.hawaii.edu/bitstream/10790/3570/1/BOR_RP9.212.pdf" TargetMode="External"/><Relationship Id="rId1694" Type="http://schemas.openxmlformats.org/officeDocument/2006/relationships/hyperlink" Target="https://dspace.lib.hawaii.edu/bitstream/10790/4096/1/PennGSERpt.pdf" TargetMode="External"/><Relationship Id="rId2300" Type="http://schemas.openxmlformats.org/officeDocument/2006/relationships/hyperlink" Target="https://dspace.lib.hawaii.edu/bitstream/10790/4160/1/AGB_Workshop.pdf" TargetMode="External"/><Relationship Id="rId717" Type="http://schemas.openxmlformats.org/officeDocument/2006/relationships/hyperlink" Target="https://dspace.lib.hawaii.edu/bitstream/10790/3209/1/catalog_2017-2018.pdf" TargetMode="External"/><Relationship Id="rId924" Type="http://schemas.openxmlformats.org/officeDocument/2006/relationships/hyperlink" Target="https://dspace.lib.hawaii.edu/bitstream/10790/3933/1/SyllabusIS297P.pdf" TargetMode="External"/><Relationship Id="rId1347" Type="http://schemas.openxmlformats.org/officeDocument/2006/relationships/hyperlink" Target="https://dspace.lib.hawaii.edu/bitstream/10790/3896/1/PlacementTestInfoKCC.pdf" TargetMode="External"/><Relationship Id="rId1554" Type="http://schemas.openxmlformats.org/officeDocument/2006/relationships/hyperlink" Target="https://dspace.lib.hawaii.edu/bitstream/10790/4039/1/EP5.204.pdf" TargetMode="External"/><Relationship Id="rId1761" Type="http://schemas.openxmlformats.org/officeDocument/2006/relationships/hyperlink" Target="https://dspace.lib.hawaii.edu/bitstream/10790/4137/1/UHCCP8.200.pdf" TargetMode="External"/><Relationship Id="rId1999" Type="http://schemas.openxmlformats.org/officeDocument/2006/relationships/hyperlink" Target="https://dspace.lib.hawaii.edu/bitstream/10790/3560/1/AY16-17BudgetFlowchart.pdf" TargetMode="External"/><Relationship Id="rId53" Type="http://schemas.openxmlformats.org/officeDocument/2006/relationships/footer" Target="footer3.xml"/><Relationship Id="rId1207" Type="http://schemas.openxmlformats.org/officeDocument/2006/relationships/hyperlink" Target="https://dspace.lib.hawaii.edu/bitstream/10790/3209/1/catalog_2017-2018.pdf" TargetMode="External"/><Relationship Id="rId1414" Type="http://schemas.openxmlformats.org/officeDocument/2006/relationships/hyperlink" Target="https://dspace.lib.hawaii.edu/bitstream/10790/4086/1/Ohana_HR.pdf" TargetMode="External"/><Relationship Id="rId1621" Type="http://schemas.openxmlformats.org/officeDocument/2006/relationships/hyperlink" Target="https://dspace.lib.hawaii.edu/bitstream/10790/4106/1/TEACH_blog.pdf" TargetMode="External"/><Relationship Id="rId1859" Type="http://schemas.openxmlformats.org/officeDocument/2006/relationships/hyperlink" Target="https://dspace.lib.hawaii.edu/bitstream/10790/3621/1/EP8.200.pdf" TargetMode="External"/><Relationship Id="rId1719" Type="http://schemas.openxmlformats.org/officeDocument/2006/relationships/hyperlink" Target="https://dspace.lib.hawaii.edu/bitstream/10790/3560/1/AY16-17BudgetFlowchart.pdf" TargetMode="External"/><Relationship Id="rId1926" Type="http://schemas.openxmlformats.org/officeDocument/2006/relationships/hyperlink" Target="https://dspace.lib.hawaii.edu/bitstream/10790/3634/1/HawaiiPapaOKeAoWeb.pdf" TargetMode="External"/><Relationship Id="rId2090" Type="http://schemas.openxmlformats.org/officeDocument/2006/relationships/hyperlink" Target="https://dspace.lib.hawaii.edu/bitstream/10790/4228/1/CivilityPledge.pdf" TargetMode="External"/><Relationship Id="rId2188" Type="http://schemas.openxmlformats.org/officeDocument/2006/relationships/hyperlink" Target="https://dspace.lib.hawaii.edu/bitstream/10790/3691/1/StratPlanScoreCard.pdf" TargetMode="External"/><Relationship Id="rId2395" Type="http://schemas.openxmlformats.org/officeDocument/2006/relationships/hyperlink" Target="https://dspace.lib.hawaii.edu/bitstream/10790/4294/1/OVPCC_AVPCCAA.pdf" TargetMode="External"/><Relationship Id="rId367" Type="http://schemas.openxmlformats.org/officeDocument/2006/relationships/hyperlink" Target="https://dspace.lib.hawaii.edu/bitstream/10790/3678/1/RegIndependentOrgWeb.pdf" TargetMode="External"/><Relationship Id="rId574" Type="http://schemas.openxmlformats.org/officeDocument/2006/relationships/hyperlink" Target="https://dspace.lib.hawaii.edu/bitstream/10790/3209/1/catalog_2017-2018.pdf" TargetMode="External"/><Relationship Id="rId2048" Type="http://schemas.openxmlformats.org/officeDocument/2006/relationships/hyperlink" Target="https://dspace.lib.hawaii.edu/bitstream/10790/4222/1/CACMin2017Oct26.pdf" TargetMode="External"/><Relationship Id="rId2255" Type="http://schemas.openxmlformats.org/officeDocument/2006/relationships/hyperlink" Target="https://dspace.lib.hawaii.edu/bitstream/10790/4190/1/BOR_Min2015Jul16.pdf" TargetMode="External"/><Relationship Id="rId227" Type="http://schemas.openxmlformats.org/officeDocument/2006/relationships/hyperlink" Target="https://www.facebook.com/bayanihanKCC/" TargetMode="External"/><Relationship Id="rId781" Type="http://schemas.openxmlformats.org/officeDocument/2006/relationships/hyperlink" Target="https://dspace.lib.hawaii.edu/bitstream/10790/3701/1/Textbook$0KCC.pdf" TargetMode="External"/><Relationship Id="rId879" Type="http://schemas.openxmlformats.org/officeDocument/2006/relationships/hyperlink" Target="https://dspace.lib.hawaii.edu/bitstream/10790/3209/1/catalog_2017-2018.pdf" TargetMode="External"/><Relationship Id="rId2462" Type="http://schemas.openxmlformats.org/officeDocument/2006/relationships/hyperlink" Target="https://dspace.lib.hawaii.edu/bitstream/10790/4277/1/MtgsWithVP-UHCC.pdf" TargetMode="External"/><Relationship Id="rId434" Type="http://schemas.openxmlformats.org/officeDocument/2006/relationships/hyperlink" Target="https://dspace.lib.hawaii.edu/bitstream/10790/3551/1/ARF.pdf" TargetMode="External"/><Relationship Id="rId641" Type="http://schemas.openxmlformats.org/officeDocument/2006/relationships/hyperlink" Target="https://dspace.lib.hawaii.edu/bitstream/10790/3863/1/MathModel.pdf" TargetMode="External"/><Relationship Id="rId739" Type="http://schemas.openxmlformats.org/officeDocument/2006/relationships/hyperlink" Target="https://dspace.lib.hawaii.edu/bitstream/10790/3768/1/ChancellorMemo2013May22.pdf" TargetMode="External"/><Relationship Id="rId1064" Type="http://schemas.openxmlformats.org/officeDocument/2006/relationships/hyperlink" Target="https://www.youtube.com/watch?v=dMcnSQuUxb4" TargetMode="External"/><Relationship Id="rId1271" Type="http://schemas.openxmlformats.org/officeDocument/2006/relationships/hyperlink" Target="https://dspace.lib.hawaii.edu/bitstream/10790/3944/1/TransferEmploymentFair2017.pdf" TargetMode="External"/><Relationship Id="rId1369" Type="http://schemas.openxmlformats.org/officeDocument/2006/relationships/hyperlink" Target="https://dspace.lib.hawaii.edu/bitstream/10790/4048/1/Form27a.pdf" TargetMode="External"/><Relationship Id="rId1576" Type="http://schemas.openxmlformats.org/officeDocument/2006/relationships/hyperlink" Target="https://dspace.lib.hawaii.edu/bitstream/10790/4066/1/KCCLongRangeDevPlanVol1.pdf" TargetMode="External"/><Relationship Id="rId2115" Type="http://schemas.openxmlformats.org/officeDocument/2006/relationships/hyperlink" Target="https://dspace.lib.hawaii.edu/bitstream/10790/4164/1/AssessKCC_Resources.pdf" TargetMode="External"/><Relationship Id="rId2322" Type="http://schemas.openxmlformats.org/officeDocument/2006/relationships/hyperlink" Target="https://dspace.lib.hawaii.edu/bitstream/10790/4185/1/BOR_GeneralOverview.pdf" TargetMode="External"/><Relationship Id="rId501" Type="http://schemas.openxmlformats.org/officeDocument/2006/relationships/hyperlink" Target="https://dspace.lib.hawaii.edu/bitstream/10790/3543/1/AccreditationKCC.pdf" TargetMode="External"/><Relationship Id="rId946" Type="http://schemas.openxmlformats.org/officeDocument/2006/relationships/hyperlink" Target="https://dspace.lib.hawaii.edu/bitstream/10790/3850/1/LibraryOTAResources2012.pdf" TargetMode="External"/><Relationship Id="rId1131" Type="http://schemas.openxmlformats.org/officeDocument/2006/relationships/hyperlink" Target="https://dspace.lib.hawaii.edu/bitstream/10790/3732/1/9ThingsToKnowTitleIXKCC.pdf" TargetMode="External"/><Relationship Id="rId1229" Type="http://schemas.openxmlformats.org/officeDocument/2006/relationships/hyperlink" Target="https://dspace.lib.hawaii.edu/bitstream/10790/3886/1/Ohana_OSA.pdf" TargetMode="External"/><Relationship Id="rId1783" Type="http://schemas.openxmlformats.org/officeDocument/2006/relationships/hyperlink" Target="https://dspace.lib.hawaii.edu/bitstream/10790/4046/1/FinancialProjectionsFY13-15.xlsx" TargetMode="External"/><Relationship Id="rId1990" Type="http://schemas.openxmlformats.org/officeDocument/2006/relationships/hyperlink" Target="https://dspace.lib.hawaii.edu/bitstream/10790/4293/1/Ohana_StaffCouncilMin.pdf" TargetMode="External"/><Relationship Id="rId75" Type="http://schemas.openxmlformats.org/officeDocument/2006/relationships/hyperlink" Target="https://dspace.lib.hawaii.edu/bitstream/10790/3722/1/UH-CFS%2006-30-2017.pdf" TargetMode="External"/><Relationship Id="rId806" Type="http://schemas.openxmlformats.org/officeDocument/2006/relationships/hyperlink" Target="https://dspace.lib.hawaii.edu/bitstream/10790/3835/1/KualiCMHOST259.pdf" TargetMode="External"/><Relationship Id="rId1436" Type="http://schemas.openxmlformats.org/officeDocument/2006/relationships/hyperlink" Target="https://dspace.lib.hawaii.edu/bitstream/10790/4078/1/NewsAndEventsEthicsTraining.pdf" TargetMode="External"/><Relationship Id="rId1643" Type="http://schemas.openxmlformats.org/officeDocument/2006/relationships/hyperlink" Target="https://dspace.lib.hawaii.edu/bitstream/10790/4127/1/UH_ITSpolicies.pdf" TargetMode="External"/><Relationship Id="rId1850" Type="http://schemas.openxmlformats.org/officeDocument/2006/relationships/hyperlink" Target="https://dspace.lib.hawaii.edu/bitstream/10790/3987/1/AP8.025.pdf" TargetMode="External"/><Relationship Id="rId1503" Type="http://schemas.openxmlformats.org/officeDocument/2006/relationships/hyperlink" Target="https://dspace.lib.hawaii.edu/bitstream/10790/3551/1/ARF.pdf" TargetMode="External"/><Relationship Id="rId1710" Type="http://schemas.openxmlformats.org/officeDocument/2006/relationships/hyperlink" Target="https://dspace.lib.hawaii.edu/bitstream/10790/4002/1/ARPD_CULN2016.pdf" TargetMode="External"/><Relationship Id="rId1948" Type="http://schemas.openxmlformats.org/officeDocument/2006/relationships/hyperlink" Target="https://dspace.lib.hawaii.edu/bitstream/10790/3574/1/CACCharter2017.pdf" TargetMode="External"/><Relationship Id="rId291" Type="http://schemas.openxmlformats.org/officeDocument/2006/relationships/hyperlink" Target="https://dspace.lib.hawaii.edu/bitstream/10790/3690/1/StrategicPlanKCC.pdf" TargetMode="External"/><Relationship Id="rId1808" Type="http://schemas.openxmlformats.org/officeDocument/2006/relationships/hyperlink" Target="https://dspace.lib.hawaii.edu/bitstream/10790/3551/1/ARF.pdf" TargetMode="External"/><Relationship Id="rId151" Type="http://schemas.openxmlformats.org/officeDocument/2006/relationships/hyperlink" Target="https://dspace.lib.hawaii.edu/bitstream/10790/3584/1/ChancellorsCornerWebKCC.pdf" TargetMode="External"/><Relationship Id="rId389" Type="http://schemas.openxmlformats.org/officeDocument/2006/relationships/hyperlink" Target="https://dspace.lib.hawaii.edu/bitstream/10790/3607/1/DualCreditKCC.pdf" TargetMode="External"/><Relationship Id="rId596" Type="http://schemas.openxmlformats.org/officeDocument/2006/relationships/hyperlink" Target="https://dspace.lib.hawaii.edu/bitstream/10790/3818/1/K5.201.pdf" TargetMode="External"/><Relationship Id="rId2277" Type="http://schemas.openxmlformats.org/officeDocument/2006/relationships/hyperlink" Target="https://dspace.lib.hawaii.edu/bitstream/10790/4205/1/BOR_PolicyRevSch.pdf" TargetMode="External"/><Relationship Id="rId2484" Type="http://schemas.openxmlformats.org/officeDocument/2006/relationships/hyperlink" Target="https://dspace.lib.hawaii.edu/bitstream/10790/3613/1/EP1.102.pdf" TargetMode="External"/><Relationship Id="rId249" Type="http://schemas.openxmlformats.org/officeDocument/2006/relationships/hyperlink" Target="https://dspace.lib.hawaii.edu/bitstream/10790/3607/1/DualCreditKCC.pdf" TargetMode="External"/><Relationship Id="rId456" Type="http://schemas.openxmlformats.org/officeDocument/2006/relationships/hyperlink" Target="https://dspace.lib.hawaii.edu/bitstream/10790/3643/1/K5.202.pdf" TargetMode="External"/><Relationship Id="rId663" Type="http://schemas.openxmlformats.org/officeDocument/2006/relationships/hyperlink" Target="https://dspace.lib.hawaii.edu/bitstream/10790/4357/1/ClassAvailability-ASL.pdf" TargetMode="External"/><Relationship Id="rId870" Type="http://schemas.openxmlformats.org/officeDocument/2006/relationships/hyperlink" Target="https://dspace.lib.hawaii.edu/bitstream/10790/3209/1/catalog_2017-2018.pdf" TargetMode="External"/><Relationship Id="rId1086" Type="http://schemas.openxmlformats.org/officeDocument/2006/relationships/hyperlink" Target="https://dspace.lib.hawaii.edu/bitstream/10790/3889/1/OSA_ServiceAreaSurvey.pdf" TargetMode="External"/><Relationship Id="rId1293" Type="http://schemas.openxmlformats.org/officeDocument/2006/relationships/hyperlink" Target="https://dspace.lib.hawaii.edu/bitstream/10790/3753/1/ASKCC_Charter2017.pdf" TargetMode="External"/><Relationship Id="rId2137" Type="http://schemas.openxmlformats.org/officeDocument/2006/relationships/hyperlink" Target="https://dspace.lib.hawaii.edu/bitstream/10790/3807/1/HiIndustrySectWeb_Home.pdf" TargetMode="External"/><Relationship Id="rId2344" Type="http://schemas.openxmlformats.org/officeDocument/2006/relationships/hyperlink" Target="https://dspace.lib.hawaii.edu/bitstream/10790/4211/1/BOR_RP4.201.pdf" TargetMode="External"/><Relationship Id="rId109" Type="http://schemas.openxmlformats.org/officeDocument/2006/relationships/hyperlink" Target="https://dspace.lib.hawaii.edu/bitstream/10790/3723/1/UHHiloArticulationAgreement.pdf" TargetMode="External"/><Relationship Id="rId316" Type="http://schemas.openxmlformats.org/officeDocument/2006/relationships/hyperlink" Target="https://dspace.lib.hawaii.edu/bitstream/10790/3643/1/K5.202.pdf" TargetMode="External"/><Relationship Id="rId523" Type="http://schemas.openxmlformats.org/officeDocument/2006/relationships/hyperlink" Target="https://dspace.lib.hawaii.edu/bitstream/10790/3558/1/ARPDHome.pdf" TargetMode="External"/><Relationship Id="rId968" Type="http://schemas.openxmlformats.org/officeDocument/2006/relationships/hyperlink" Target="https://dspace.lib.hawaii.edu/bitstream/10790/3751/1/ARPD_Tutoring2015.pdf" TargetMode="External"/><Relationship Id="rId1153" Type="http://schemas.openxmlformats.org/officeDocument/2006/relationships/hyperlink" Target="https://dspace.lib.hawaii.edu/bitstream/10790/3603/1/CreditProgramsKCC.pdf" TargetMode="External"/><Relationship Id="rId1598" Type="http://schemas.openxmlformats.org/officeDocument/2006/relationships/hyperlink" Target="https://dspace.lib.hawaii.edu/bitstream/10790/4125/1/UH_GuideTechAndDigMedia.pdf" TargetMode="External"/><Relationship Id="rId2204" Type="http://schemas.openxmlformats.org/officeDocument/2006/relationships/hyperlink" Target="https://dspace.lib.hawaii.edu/bitstream/10790/3643/1/K5.202.pdf" TargetMode="External"/><Relationship Id="rId97" Type="http://schemas.openxmlformats.org/officeDocument/2006/relationships/image" Target="media/image11.png"/><Relationship Id="rId730" Type="http://schemas.openxmlformats.org/officeDocument/2006/relationships/hyperlink" Target="https://dspace.lib.hawaii.edu/bitstream/10790/3808/1/HOST_AdvisoryBoardMin.pdf" TargetMode="External"/><Relationship Id="rId828" Type="http://schemas.openxmlformats.org/officeDocument/2006/relationships/hyperlink" Target="https://dspace.lib.hawaii.edu/bitstream/10790/3662/1/NewStudentOrientationKCC.pdf" TargetMode="External"/><Relationship Id="rId1013" Type="http://schemas.openxmlformats.org/officeDocument/2006/relationships/hyperlink" Target="https://dspace.lib.hawaii.edu/bitstream/10790/3840/1/LibraryCollDev.pdf" TargetMode="External"/><Relationship Id="rId1360" Type="http://schemas.openxmlformats.org/officeDocument/2006/relationships/footer" Target="footer11.xml"/><Relationship Id="rId1458" Type="http://schemas.openxmlformats.org/officeDocument/2006/relationships/hyperlink" Target="https://dspace.lib.hawaii.edu/bitstream/10790/4065/1/KCC_TOPPvideo.pdf" TargetMode="External"/><Relationship Id="rId1665" Type="http://schemas.openxmlformats.org/officeDocument/2006/relationships/hyperlink" Target="https://dspace.lib.hawaii.edu/bitstream/10790/4069/1/KCCTechPlan2018.pdf" TargetMode="External"/><Relationship Id="rId1872" Type="http://schemas.openxmlformats.org/officeDocument/2006/relationships/hyperlink" Target="https://dspace.lib.hawaii.edu/bitstream/10790/4249/1/HawaiiPapaOKeAoHome.pdf" TargetMode="External"/><Relationship Id="rId2411" Type="http://schemas.openxmlformats.org/officeDocument/2006/relationships/hyperlink" Target="https://dspace.lib.hawaii.edu/bitstream/10790/4135/1/UHCCP4.101.pdf" TargetMode="External"/><Relationship Id="rId2509" Type="http://schemas.openxmlformats.org/officeDocument/2006/relationships/header" Target="header6.xml"/><Relationship Id="rId1220" Type="http://schemas.openxmlformats.org/officeDocument/2006/relationships/hyperlink" Target="https://dspace.lib.hawaii.edu/bitstream/10790/3657/1/MissionStatementKCC.pdf" TargetMode="External"/><Relationship Id="rId1318" Type="http://schemas.openxmlformats.org/officeDocument/2006/relationships/hyperlink" Target="https://dspace.lib.hawaii.edu/bitstream/10790/3209/1/catalog_2017-2018.pdf" TargetMode="External"/><Relationship Id="rId1525" Type="http://schemas.openxmlformats.org/officeDocument/2006/relationships/hyperlink" Target="https://dspace.lib.hawaii.edu/bitstream/10790/4124/1/UH_EOAAofficePolicies.pdf" TargetMode="External"/><Relationship Id="rId1732" Type="http://schemas.openxmlformats.org/officeDocument/2006/relationships/hyperlink" Target="https://dspace.lib.hawaii.edu/bitstream/10790/4105/1/StratPlanCouncilDocs.pdf" TargetMode="External"/><Relationship Id="rId24" Type="http://schemas.openxmlformats.org/officeDocument/2006/relationships/hyperlink" Target="https://dspace.lib.hawaii.edu/bitstream/10790/3690/1/StrategicPlanKCC.pdf" TargetMode="External"/><Relationship Id="rId2299" Type="http://schemas.openxmlformats.org/officeDocument/2006/relationships/hyperlink" Target="https://dspace.lib.hawaii.edu/handle/10790/4168" TargetMode="External"/><Relationship Id="rId173" Type="http://schemas.openxmlformats.org/officeDocument/2006/relationships/hyperlink" Target="https://dspace.lib.hawaii.edu/bitstream/10790/3595/1/CourseLevelAssessmentGuideKCC.pdf" TargetMode="External"/><Relationship Id="rId380" Type="http://schemas.openxmlformats.org/officeDocument/2006/relationships/hyperlink" Target="https://dspace.lib.hawaii.edu/bitstream/10790/3571/1/Brainfuse2014Flier.pdf" TargetMode="External"/><Relationship Id="rId2061" Type="http://schemas.openxmlformats.org/officeDocument/2006/relationships/hyperlink" Target="https://dspace.lib.hawaii.edu/bitstream/10790/3574/1/CACCharter2017.pdf" TargetMode="External"/><Relationship Id="rId240" Type="http://schemas.openxmlformats.org/officeDocument/2006/relationships/hyperlink" Target="https://dspace.lib.hawaii.edu/bitstream/10790/3608/1/EmailUHCCGrantDevEd.pdf" TargetMode="External"/><Relationship Id="rId478" Type="http://schemas.openxmlformats.org/officeDocument/2006/relationships/hyperlink" Target="https://dspace.lib.hawaii.edu/bitstream/10790/3667/1/OpenKapiolaniWeb.pdf" TargetMode="External"/><Relationship Id="rId685" Type="http://schemas.openxmlformats.org/officeDocument/2006/relationships/hyperlink" Target="https://dspace.lib.hawaii.edu/bitstream/10790/3209/1/catalog_2017-2018.pdf" TargetMode="External"/><Relationship Id="rId892" Type="http://schemas.openxmlformats.org/officeDocument/2006/relationships/hyperlink" Target="https://dspace.lib.hawaii.edu/bitstream/10790/3209/1/catalog_2017-2018.pdf" TargetMode="External"/><Relationship Id="rId2159" Type="http://schemas.openxmlformats.org/officeDocument/2006/relationships/hyperlink" Target="https://dspace.lib.hawaii.edu/bitstream/10790/4269/1/IntChancellorMemoDE2016Nov14.pdf" TargetMode="External"/><Relationship Id="rId2366" Type="http://schemas.openxmlformats.org/officeDocument/2006/relationships/hyperlink" Target="https://dspace.lib.hawaii.edu/bitstream/10790/4254/1/HiStateBudget101Present.pdf" TargetMode="External"/><Relationship Id="rId100" Type="http://schemas.openxmlformats.org/officeDocument/2006/relationships/hyperlink" Target="https://dspace.lib.hawaii.edu/bitstream/10790/3653/1/KuliaMaKapiolaniKCC.pdf" TargetMode="External"/><Relationship Id="rId338" Type="http://schemas.openxmlformats.org/officeDocument/2006/relationships/hyperlink" Target="https://dspace.lib.hawaii.edu/bitstream/10790/3676/1/ProgramReviewOFIE.pdf" TargetMode="External"/><Relationship Id="rId545" Type="http://schemas.openxmlformats.org/officeDocument/2006/relationships/hyperlink" Target="https://dspace.lib.hawaii.edu/bitstream/10790/3715/1/UHCCP5.211.pdf" TargetMode="External"/><Relationship Id="rId752" Type="http://schemas.openxmlformats.org/officeDocument/2006/relationships/hyperlink" Target="https://dspace.lib.hawaii.edu/bitstream/10790/3209/1/catalog_2017-2018.pdf" TargetMode="External"/><Relationship Id="rId1175" Type="http://schemas.openxmlformats.org/officeDocument/2006/relationships/hyperlink" Target="https://dspace.lib.hawaii.edu/bitstream/10790/3733/1/AccredStandSelectAdmission.pdf" TargetMode="External"/><Relationship Id="rId1382" Type="http://schemas.openxmlformats.org/officeDocument/2006/relationships/hyperlink" Target="https://dspace.lib.hawaii.edu/bitstream/10790/4045/1/Faculty_MQs-June_1_2015.pdf" TargetMode="External"/><Relationship Id="rId2019" Type="http://schemas.openxmlformats.org/officeDocument/2006/relationships/hyperlink" Target="https://dspace.lib.hawaii.edu/bitstream/10790/3818/1/K5.201.pdf" TargetMode="External"/><Relationship Id="rId2226" Type="http://schemas.openxmlformats.org/officeDocument/2006/relationships/hyperlink" Target="https://dspace.lib.hawaii.edu/bitstream/10790/3730/1/VCAS_BudgetSurveyForm.pdf" TargetMode="External"/><Relationship Id="rId2433" Type="http://schemas.openxmlformats.org/officeDocument/2006/relationships/hyperlink" Target="https://dspace.lib.hawaii.edu/bitstream/10790/3690/1/StrategicPlanKCC.pdf" TargetMode="External"/><Relationship Id="rId405" Type="http://schemas.openxmlformats.org/officeDocument/2006/relationships/hyperlink" Target="https://dspace.lib.hawaii.edu/bitstream/10790/3718/1/UHCCStrategicDirections_Fall2017.pdf" TargetMode="External"/><Relationship Id="rId612" Type="http://schemas.openxmlformats.org/officeDocument/2006/relationships/hyperlink" Target="https://dspace.lib.hawaii.edu/bitstream/10790/3763/1/C4wardAnnouncement.pdf" TargetMode="External"/><Relationship Id="rId1035" Type="http://schemas.openxmlformats.org/officeDocument/2006/relationships/hyperlink" Target="https://dspace.lib.hawaii.edu/bitstream/10790/3897/1/PostVisitSurveyTutor.xlsx" TargetMode="External"/><Relationship Id="rId1242" Type="http://schemas.openxmlformats.org/officeDocument/2006/relationships/hyperlink" Target="https://dspace.lib.hawaii.edu/bitstream/10790/3735/1/AdmissionsKCC.pdf" TargetMode="External"/><Relationship Id="rId1687" Type="http://schemas.openxmlformats.org/officeDocument/2006/relationships/hyperlink" Target="https://dspace.lib.hawaii.edu/bitstream/10790/4024/1/CELTT_ResolveSupportLog.pdf" TargetMode="External"/><Relationship Id="rId1894" Type="http://schemas.openxmlformats.org/officeDocument/2006/relationships/hyperlink" Target="https://dspace.lib.hawaii.edu/bitstream/10790/4185/1/BOR_GeneralOverview.pdf" TargetMode="External"/><Relationship Id="rId2500" Type="http://schemas.openxmlformats.org/officeDocument/2006/relationships/hyperlink" Target="https://dspace.lib.hawaii.edu/bitstream/10790/4343/1/UHCCP1.104.pdf" TargetMode="External"/><Relationship Id="rId917" Type="http://schemas.openxmlformats.org/officeDocument/2006/relationships/hyperlink" Target="https://dspace.lib.hawaii.edu/bitstream/10790/3854/1/LibraryStaffDirectory.pdf" TargetMode="External"/><Relationship Id="rId1102" Type="http://schemas.openxmlformats.org/officeDocument/2006/relationships/hyperlink" Target="https://dspace.lib.hawaii.edu/bitstream/10790/3606/1/DSSO_KCC.pdf" TargetMode="External"/><Relationship Id="rId1547" Type="http://schemas.openxmlformats.org/officeDocument/2006/relationships/hyperlink" Target="https://dspace.lib.hawaii.edu/bitstream/10790/4103/1/StaffCouncilChairEmail2018Oct31.pdf" TargetMode="External"/><Relationship Id="rId1754" Type="http://schemas.openxmlformats.org/officeDocument/2006/relationships/hyperlink" Target="https://dspace.lib.hawaii.edu/bitstream/10790/4138/1/UHCCP8.201.pdf" TargetMode="External"/><Relationship Id="rId1961" Type="http://schemas.openxmlformats.org/officeDocument/2006/relationships/hyperlink" Target="https://dspace.lib.hawaii.edu/bitstream/10790/3630/1/FunctStateKCC.pdf" TargetMode="External"/><Relationship Id="rId46" Type="http://schemas.openxmlformats.org/officeDocument/2006/relationships/hyperlink" Target="https://dspace.lib.hawaii.edu/bitstream/10790/3718/1/UHCCStrategicDirections_Fall2017.pdf" TargetMode="External"/><Relationship Id="rId1407" Type="http://schemas.openxmlformats.org/officeDocument/2006/relationships/hyperlink" Target="https://dspace.lib.hawaii.edu/bitstream/10790/4005/1/BOR_Ch9Personnel.pdf" TargetMode="External"/><Relationship Id="rId1614" Type="http://schemas.openxmlformats.org/officeDocument/2006/relationships/hyperlink" Target="https://dspace.lib.hawaii.edu/bitstream/10790/3911/1/SOSWeb.pdf" TargetMode="External"/><Relationship Id="rId1821" Type="http://schemas.openxmlformats.org/officeDocument/2006/relationships/hyperlink" Target="https://dspace.lib.hawaii.edu/bitstream/10790/4002/1/ARPD_CULN2016.pdf" TargetMode="External"/><Relationship Id="rId195" Type="http://schemas.openxmlformats.org/officeDocument/2006/relationships/hyperlink" Target="https://dspace.lib.hawaii.edu/bitstream/10790/3676/1/ProgramReviewOFIE.pdf" TargetMode="External"/><Relationship Id="rId1919" Type="http://schemas.openxmlformats.org/officeDocument/2006/relationships/hyperlink" Target="https://dspace.lib.hawaii.edu/bitstream/10790/3690/1/StrategicPlanKCC.pdf" TargetMode="External"/><Relationship Id="rId2083" Type="http://schemas.openxmlformats.org/officeDocument/2006/relationships/hyperlink" Target="https://dspace.lib.hawaii.edu/bitstream/10790/4263/1/IntChancellorEmail2017Jan27.pdf" TargetMode="External"/><Relationship Id="rId2290" Type="http://schemas.openxmlformats.org/officeDocument/2006/relationships/hyperlink" Target="https://dspace.lib.hawaii.edu/bitstream/10790/4185/1/BOR_GeneralOverview.pdf" TargetMode="External"/><Relationship Id="rId2388" Type="http://schemas.openxmlformats.org/officeDocument/2006/relationships/hyperlink" Target="https://dspace.lib.hawaii.edu/bitstream/10790/4328/1/UH_OrgChart1.pdf" TargetMode="External"/><Relationship Id="rId262" Type="http://schemas.openxmlformats.org/officeDocument/2006/relationships/hyperlink" Target="https://dspace.lib.hawaii.edu/bitstream/10790/3540/1/ACCJCAccreditationArchivesKCC.pdf" TargetMode="External"/><Relationship Id="rId567" Type="http://schemas.openxmlformats.org/officeDocument/2006/relationships/hyperlink" Target="https://dspace.lib.hawaii.edu/bitstream/10790/3572/1/BylawsBORUH.pdf" TargetMode="External"/><Relationship Id="rId1197" Type="http://schemas.openxmlformats.org/officeDocument/2006/relationships/hyperlink" Target="https://dspace.lib.hawaii.edu/bitstream/10790/3958/1/UHCC_VPAAMemoCogAssess2016Feb18.pdf" TargetMode="External"/><Relationship Id="rId2150" Type="http://schemas.openxmlformats.org/officeDocument/2006/relationships/hyperlink" Target="https://dspace.lib.hawaii.edu/bitstream/10790/4229/1/CivilitySurvey2016.pdf" TargetMode="External"/><Relationship Id="rId2248" Type="http://schemas.openxmlformats.org/officeDocument/2006/relationships/hyperlink" Target="https://dspace.lib.hawaii.edu/bitstream/10790/4185/1/BOR_GeneralOverview.pdf" TargetMode="External"/><Relationship Id="rId122" Type="http://schemas.openxmlformats.org/officeDocument/2006/relationships/hyperlink" Target="https://dspace.lib.hawaii.edu/bitstream/10790/3573/1/CACCalendarPlanReviews.pdf" TargetMode="External"/><Relationship Id="rId774" Type="http://schemas.openxmlformats.org/officeDocument/2006/relationships/hyperlink" Target="https://dspace.lib.hawaii.edu/bitstream/10790/3713/1/UHCCP5.202.pdf" TargetMode="External"/><Relationship Id="rId981" Type="http://schemas.openxmlformats.org/officeDocument/2006/relationships/hyperlink" Target="https://dspace.lib.hawaii.edu/bitstream/10790/3788/1/EBSCOforHiLibraryConsortium2016-2020.pdf" TargetMode="External"/><Relationship Id="rId1057" Type="http://schemas.openxmlformats.org/officeDocument/2006/relationships/hyperlink" Target="https://dspace.lib.hawaii.edu/bitstream/10790/3969/1/UHM_OnlineLearningAcademy.pdf" TargetMode="External"/><Relationship Id="rId2010" Type="http://schemas.openxmlformats.org/officeDocument/2006/relationships/hyperlink" Target="https://dspace.lib.hawaii.edu/bitstream/10790/3558/1/ARPDHome.pdf" TargetMode="External"/><Relationship Id="rId2455" Type="http://schemas.openxmlformats.org/officeDocument/2006/relationships/hyperlink" Target="https://dspace.lib.hawaii.edu/bitstream/10790/4294/1/OVPCC_AVPCCAA.pdf" TargetMode="External"/><Relationship Id="rId427" Type="http://schemas.openxmlformats.org/officeDocument/2006/relationships/hyperlink" Target="https://dspace.lib.hawaii.edu/bitstream/10790/3726/1/UHStrategicDirections_2015-2021.pdf" TargetMode="External"/><Relationship Id="rId634" Type="http://schemas.openxmlformats.org/officeDocument/2006/relationships/hyperlink" Target="https://dspace.lib.hawaii.edu/bitstream/10790/3676/1/ProgramReviewOFIE.pdf" TargetMode="External"/><Relationship Id="rId841" Type="http://schemas.openxmlformats.org/officeDocument/2006/relationships/hyperlink" Target="https://dspace.lib.hawaii.edu/bitstream/10790/3609/1/EmploymentPrepCenterKCC.pdf" TargetMode="External"/><Relationship Id="rId1264" Type="http://schemas.openxmlformats.org/officeDocument/2006/relationships/hyperlink" Target="https://dspace.lib.hawaii.edu/bitstream/10790/3740/1/AhaKalaualaniEvents2016-2017.pdf" TargetMode="External"/><Relationship Id="rId1471" Type="http://schemas.openxmlformats.org/officeDocument/2006/relationships/hyperlink" Target="https://dspace.lib.hawaii.edu/bitstream/10790/4154/1/WorkatUH-website.pdf" TargetMode="External"/><Relationship Id="rId1569" Type="http://schemas.openxmlformats.org/officeDocument/2006/relationships/hyperlink" Target="https://dspace.lib.hawaii.edu/bitstream/10790/4134/1/UHCC_VPCCEquipAppFY18.xlsx" TargetMode="External"/><Relationship Id="rId2108" Type="http://schemas.openxmlformats.org/officeDocument/2006/relationships/hyperlink" Target="https://dspace.lib.hawaii.edu/bitstream/10790/4238/1/EP5.202.pdf" TargetMode="External"/><Relationship Id="rId2315" Type="http://schemas.openxmlformats.org/officeDocument/2006/relationships/hyperlink" Target="https://dspace.lib.hawaii.edu/bitstream/10790/4257/1/HRS304A-104.6.pdf" TargetMode="External"/><Relationship Id="rId701" Type="http://schemas.openxmlformats.org/officeDocument/2006/relationships/hyperlink" Target="https://dspace.lib.hawaii.edu/bitstream/10790/3961/1/UHCCP5.206.pdf" TargetMode="External"/><Relationship Id="rId939" Type="http://schemas.openxmlformats.org/officeDocument/2006/relationships/hyperlink" Target="https://dspace.lib.hawaii.edu/bitstream/10790/3605/1/DEPlan_2017-2020.pdf" TargetMode="External"/><Relationship Id="rId1124" Type="http://schemas.openxmlformats.org/officeDocument/2006/relationships/hyperlink" Target="https://dspace.lib.hawaii.edu/bitstream/10790/3820/1/KapiolaniServiceAndSustainabilityLearnProg.pdf" TargetMode="External"/><Relationship Id="rId1331" Type="http://schemas.openxmlformats.org/officeDocument/2006/relationships/hyperlink" Target="https://dspace.lib.hawaii.edu/bitstream/10790/3874/1/NewsAndEventsFallFest.pdf" TargetMode="External"/><Relationship Id="rId1776" Type="http://schemas.openxmlformats.org/officeDocument/2006/relationships/hyperlink" Target="https://dspace.lib.hawaii.edu/bitstream/10790/4004/1/BOR_Ch9BusinessFinance.pdf" TargetMode="External"/><Relationship Id="rId1983" Type="http://schemas.openxmlformats.org/officeDocument/2006/relationships/hyperlink" Target="https://dspace.lib.hawaii.edu/bitstream/10790/4303/1/PukoaCouncilWeb.pdf" TargetMode="External"/><Relationship Id="rId68" Type="http://schemas.openxmlformats.org/officeDocument/2006/relationships/hyperlink" Target="https://dspace.lib.hawaii.edu/bitstream/10790/3585/1/ClassAvailabilityKCC.pdf" TargetMode="External"/><Relationship Id="rId1429" Type="http://schemas.openxmlformats.org/officeDocument/2006/relationships/hyperlink" Target="https://dspace.lib.hawaii.edu/bitstream/10790/4130/1/UHCC_EOAAoffice.pdf" TargetMode="External"/><Relationship Id="rId1636" Type="http://schemas.openxmlformats.org/officeDocument/2006/relationships/hyperlink" Target="https://dspace.lib.hawaii.edu/bitstream/10790/4127/1/UH_ITSpolicies.pdf" TargetMode="External"/><Relationship Id="rId1843" Type="http://schemas.openxmlformats.org/officeDocument/2006/relationships/hyperlink" Target="https://dspace.lib.hawaii.edu/bitstream/10790/4148/1/UHSystemRiskManagement.pdf" TargetMode="External"/><Relationship Id="rId1703" Type="http://schemas.openxmlformats.org/officeDocument/2006/relationships/hyperlink" Target="https://dspace.lib.hawaii.edu/bitstream/10790/3981/1/2017RandM6YrPlan.pdf" TargetMode="External"/><Relationship Id="rId1910" Type="http://schemas.openxmlformats.org/officeDocument/2006/relationships/hyperlink" Target="https://dspace.lib.hawaii.edu/bitstream/10790/4218/1/CACBudgetMin2017Jun13.pdf" TargetMode="External"/><Relationship Id="rId284" Type="http://schemas.openxmlformats.org/officeDocument/2006/relationships/hyperlink" Target="https://dspace.lib.hawaii.edu/bitstream/10790/3558/1/ARPDHome.pdf" TargetMode="External"/><Relationship Id="rId491" Type="http://schemas.openxmlformats.org/officeDocument/2006/relationships/hyperlink" Target="https://dspace.lib.hawaii.edu/bitstream/10790/3724/1/UHPAArtIV.pdf" TargetMode="External"/><Relationship Id="rId2172" Type="http://schemas.openxmlformats.org/officeDocument/2006/relationships/hyperlink" Target="https://dspace.lib.hawaii.edu/bitstream/10790/4226/1/CCSSE_Toolkit.pdf" TargetMode="External"/><Relationship Id="rId144" Type="http://schemas.openxmlformats.org/officeDocument/2006/relationships/hyperlink" Target="https://dspace.lib.hawaii.edu/bitstream/10790/3723/1/UHHiloArticulationAgreement.pdf" TargetMode="External"/><Relationship Id="rId589" Type="http://schemas.openxmlformats.org/officeDocument/2006/relationships/hyperlink" Target="https://dspace.lib.hawaii.edu/bitstream/10790/3835/1/KualiCMHOST259.pdf" TargetMode="External"/><Relationship Id="rId796" Type="http://schemas.openxmlformats.org/officeDocument/2006/relationships/hyperlink" Target="https://dspace.lib.hawaii.edu/bitstream/10790/3596/1/CourseLevelAssessmentPlanKCC.pdf" TargetMode="External"/><Relationship Id="rId2477" Type="http://schemas.openxmlformats.org/officeDocument/2006/relationships/hyperlink" Target="https://dspace.lib.hawaii.edu/bitstream/10790/4178/1/BOR_CIAMin2015May12.pdf" TargetMode="External"/><Relationship Id="rId351" Type="http://schemas.openxmlformats.org/officeDocument/2006/relationships/hyperlink" Target="https://dspace.lib.hawaii.edu/bitstream/10790/3681/1/SLOWeb.pdf" TargetMode="External"/><Relationship Id="rId449" Type="http://schemas.openxmlformats.org/officeDocument/2006/relationships/hyperlink" Target="https://dspace.lib.hawaii.edu/bitstream/10790/3675/1/ProgramAccreditationKCC.pdf" TargetMode="External"/><Relationship Id="rId656" Type="http://schemas.openxmlformats.org/officeDocument/2006/relationships/hyperlink" Target="https://dspace.lib.hawaii.edu/bitstream/10790/3737/1/AdvisingCounselDirectory.pdf" TargetMode="External"/><Relationship Id="rId863" Type="http://schemas.openxmlformats.org/officeDocument/2006/relationships/hyperlink" Target="https://dspace.lib.hawaii.edu/bitstream/10790/3209/1/catalog_2017-2018.pdf" TargetMode="External"/><Relationship Id="rId1079" Type="http://schemas.openxmlformats.org/officeDocument/2006/relationships/hyperlink" Target="https://dspace.lib.hawaii.edu/bitstream/10790/3886/1/Ohana_OSA.pdf" TargetMode="External"/><Relationship Id="rId1286" Type="http://schemas.openxmlformats.org/officeDocument/2006/relationships/hyperlink" Target="https://dspace.lib.hawaii.edu/bitstream/10790/3822/1/KapioNewsBOSA.pdf" TargetMode="External"/><Relationship Id="rId1493" Type="http://schemas.openxmlformats.org/officeDocument/2006/relationships/hyperlink" Target="https://dspace.lib.hawaii.edu/bitstream/10790/4141/1/UHCCP9.203.pdf" TargetMode="External"/><Relationship Id="rId2032" Type="http://schemas.openxmlformats.org/officeDocument/2006/relationships/hyperlink" Target="https://dspace.lib.hawaii.edu/bitstream/10790/4347/1/UHSCweb.pdf" TargetMode="External"/><Relationship Id="rId2337" Type="http://schemas.openxmlformats.org/officeDocument/2006/relationships/hyperlink" Target="https://dspace.lib.hawaii.edu/bitstream/10790/4250/1/HiConstitutionArtX.pdf" TargetMode="External"/><Relationship Id="rId211" Type="http://schemas.openxmlformats.org/officeDocument/2006/relationships/hyperlink" Target="https://dspace.lib.hawaii.edu/bitstream/10790/3676/1/ProgramReviewOFIE.pdf" TargetMode="External"/><Relationship Id="rId309" Type="http://schemas.openxmlformats.org/officeDocument/2006/relationships/hyperlink" Target="https://dspace.lib.hawaii.edu/bitstream/10790/3558/1/ARPDHome.pdf" TargetMode="External"/><Relationship Id="rId516" Type="http://schemas.openxmlformats.org/officeDocument/2006/relationships/hyperlink" Target="https://dspace.lib.hawaii.edu/bitstream/10790/3209/1/catalog_2017-2018.pdf" TargetMode="External"/><Relationship Id="rId1146" Type="http://schemas.openxmlformats.org/officeDocument/2006/relationships/hyperlink" Target="https://dspace.lib.hawaii.edu/bitstream/10790/3838/1/LeaderShapeInstWeb.pdf" TargetMode="External"/><Relationship Id="rId1798" Type="http://schemas.openxmlformats.org/officeDocument/2006/relationships/hyperlink" Target="https://dspace.lib.hawaii.edu/bitstream/10790/4102/1/SSPathway3_SocSci.pdf" TargetMode="External"/><Relationship Id="rId723" Type="http://schemas.openxmlformats.org/officeDocument/2006/relationships/hyperlink" Target="https://dspace.lib.hawaii.edu/bitstream/10790/3209/1/catalog_2017-2018.pdf" TargetMode="External"/><Relationship Id="rId930" Type="http://schemas.openxmlformats.org/officeDocument/2006/relationships/hyperlink" Target="https://dspace.lib.hawaii.edu/bitstream/10790/3756/1/BLTLabWeb.pdf" TargetMode="External"/><Relationship Id="rId1006" Type="http://schemas.openxmlformats.org/officeDocument/2006/relationships/hyperlink" Target="https://dspace.lib.hawaii.edu/bitstream/10790/3955/1/UHCC_ImpactOnlineTutoring2016.pdf" TargetMode="External"/><Relationship Id="rId1353" Type="http://schemas.openxmlformats.org/officeDocument/2006/relationships/hyperlink" Target="https://dspace.lib.hawaii.edu/bitstream/10790/3209/1/catalog_2017-2018.pdf" TargetMode="External"/><Relationship Id="rId1560" Type="http://schemas.openxmlformats.org/officeDocument/2006/relationships/hyperlink" Target="https://www.kapiolani.hawaii.edu/wp-content/uploads/2013/11/EOP.pdf" TargetMode="External"/><Relationship Id="rId1658" Type="http://schemas.openxmlformats.org/officeDocument/2006/relationships/hyperlink" Target="https://dspace.lib.hawaii.edu/bitstream/10790/4069/1/KCCTechPlan2018.pdf" TargetMode="External"/><Relationship Id="rId1865" Type="http://schemas.openxmlformats.org/officeDocument/2006/relationships/header" Target="header4.xml"/><Relationship Id="rId2404" Type="http://schemas.openxmlformats.org/officeDocument/2006/relationships/hyperlink" Target="https://dspace.lib.hawaii.edu/bitstream/10790/4237/1/EP4.202.pdf" TargetMode="External"/><Relationship Id="rId1213" Type="http://schemas.openxmlformats.org/officeDocument/2006/relationships/hyperlink" Target="https://dspace.lib.hawaii.edu/bitstream/10790/3557/1/ARPD_StudentServices2016.pdf" TargetMode="External"/><Relationship Id="rId1420" Type="http://schemas.openxmlformats.org/officeDocument/2006/relationships/hyperlink" Target="https://dspace.lib.hawaii.edu/bitstream/10790/3992/1/AP9.025.pdf" TargetMode="External"/><Relationship Id="rId1518" Type="http://schemas.openxmlformats.org/officeDocument/2006/relationships/hyperlink" Target="https://dspace.lib.hawaii.edu/bitstream/10790/4128/1/UH_PoliciesNonDescrimination.pdf" TargetMode="External"/><Relationship Id="rId1725" Type="http://schemas.openxmlformats.org/officeDocument/2006/relationships/hyperlink" Target="https://dspace.lib.hawaii.edu/bitstream/10790/3712/1/UHCCP4.203.pdf" TargetMode="External"/><Relationship Id="rId1932" Type="http://schemas.openxmlformats.org/officeDocument/2006/relationships/hyperlink" Target="https://dspace.lib.hawaii.edu/bitstream/10790/4242/1/FacSenMemoCurrWorkflow2017Sep6.pdf" TargetMode="External"/><Relationship Id="rId17" Type="http://schemas.openxmlformats.org/officeDocument/2006/relationships/image" Target="media/image6.gif"/><Relationship Id="rId2194" Type="http://schemas.openxmlformats.org/officeDocument/2006/relationships/hyperlink" Target="https://dspace.lib.hawaii.edu/bitstream/10790/3807/1/HiIndustrySectWeb_Home.pdf" TargetMode="External"/><Relationship Id="rId166" Type="http://schemas.openxmlformats.org/officeDocument/2006/relationships/hyperlink" Target="http://ofie.kapiolani.hawaii.edu/program-review/" TargetMode="External"/><Relationship Id="rId373" Type="http://schemas.openxmlformats.org/officeDocument/2006/relationships/hyperlink" Target="https://dspace.lib.hawaii.edu/bitstream/10790/3648/1/KapoolokuProgramKCC.pdf" TargetMode="External"/><Relationship Id="rId580" Type="http://schemas.openxmlformats.org/officeDocument/2006/relationships/hyperlink" Target="https://dspace.lib.hawaii.edu/bitstream/10790/3782/1/DistanceLearningKCC.pdf" TargetMode="External"/><Relationship Id="rId2054" Type="http://schemas.openxmlformats.org/officeDocument/2006/relationships/hyperlink" Target="https://dspace.lib.hawaii.edu/bitstream/10790/4229/1/CivilitySurvey2016.pdf" TargetMode="External"/><Relationship Id="rId2261" Type="http://schemas.openxmlformats.org/officeDocument/2006/relationships/hyperlink" Target="https://dspace.lib.hawaii.edu/bitstream/10790/3982/1/360QuestionaireExecManEval.pdf" TargetMode="External"/><Relationship Id="rId2499" Type="http://schemas.openxmlformats.org/officeDocument/2006/relationships/hyperlink" Target="https://dspace.lib.hawaii.edu/bitstream/10790/4342/1/UHCCP1.102.pdf" TargetMode="External"/><Relationship Id="rId1" Type="http://schemas.openxmlformats.org/officeDocument/2006/relationships/customXml" Target="../customXml/item1.xml"/><Relationship Id="rId233" Type="http://schemas.openxmlformats.org/officeDocument/2006/relationships/hyperlink" Target="https://dspace.lib.hawaii.edu/bitstream/10790/3647/1/KapoolokuPresentation.pdf" TargetMode="External"/><Relationship Id="rId440" Type="http://schemas.openxmlformats.org/officeDocument/2006/relationships/hyperlink" Target="https://dspace.lib.hawaii.edu/bitstream/10790/3209/1/catalog_2017-2018.pdf" TargetMode="External"/><Relationship Id="rId678" Type="http://schemas.openxmlformats.org/officeDocument/2006/relationships/hyperlink" Target="https://dspace.lib.hawaii.edu/bitstream/10790/3934/1/SyllabusPSY250.pdf" TargetMode="External"/><Relationship Id="rId885" Type="http://schemas.openxmlformats.org/officeDocument/2006/relationships/hyperlink" Target="https://dspace.lib.hawaii.edu/bitstream/10790/3959/1/UHCCMission.pdf" TargetMode="External"/><Relationship Id="rId1070" Type="http://schemas.openxmlformats.org/officeDocument/2006/relationships/hyperlink" Target="https://dspace.lib.hawaii.edu/bitstream/10790/3694/1/StudentServicesTaskstreamReports.pdf" TargetMode="External"/><Relationship Id="rId2121" Type="http://schemas.openxmlformats.org/officeDocument/2006/relationships/hyperlink" Target="https://dspace.lib.hawaii.edu/bitstream/10790/4273/1/KCCAssessStratPlan.pdf" TargetMode="External"/><Relationship Id="rId2359" Type="http://schemas.openxmlformats.org/officeDocument/2006/relationships/hyperlink" Target="https://dspace.lib.hawaii.edu/bitstream/10790/4276/1/KCCPresentToBOR2018Mar22.pdf" TargetMode="External"/><Relationship Id="rId300" Type="http://schemas.openxmlformats.org/officeDocument/2006/relationships/hyperlink" Target="https://dspace.lib.hawaii.edu/bitstream/10790/3574/1/CACCharter2017.pdf" TargetMode="External"/><Relationship Id="rId538" Type="http://schemas.openxmlformats.org/officeDocument/2006/relationships/hyperlink" Target="https://dspace.lib.hawaii.edu/bitstream/10790/3702/1/TextbookWebKCC.pdf" TargetMode="External"/><Relationship Id="rId745" Type="http://schemas.openxmlformats.org/officeDocument/2006/relationships/hyperlink" Target="https://dspace.lib.hawaii.edu/bitstream/10790/3749/1/ARPD_NatScience2016.pdf" TargetMode="External"/><Relationship Id="rId952" Type="http://schemas.openxmlformats.org/officeDocument/2006/relationships/hyperlink" Target="https://dspace.lib.hawaii.edu/bitstream/10790/3748/1/ARPD_Library2017.pdf" TargetMode="External"/><Relationship Id="rId1168" Type="http://schemas.openxmlformats.org/officeDocument/2006/relationships/hyperlink" Target="https://dspace.lib.hawaii.edu/bitstream/10790/3922/1/StudentEvalForm.pdf" TargetMode="External"/><Relationship Id="rId1375" Type="http://schemas.openxmlformats.org/officeDocument/2006/relationships/hyperlink" Target="https://dspace.lib.hawaii.edu/bitstream/10790/4032/1/DHRD_JobOpportunities.pdf" TargetMode="External"/><Relationship Id="rId1582" Type="http://schemas.openxmlformats.org/officeDocument/2006/relationships/hyperlink" Target="https://dspace.lib.hawaii.edu/bitstream/10790/4067/1/KCCLongRangeDevPlanVol2.pdf" TargetMode="External"/><Relationship Id="rId2219" Type="http://schemas.openxmlformats.org/officeDocument/2006/relationships/hyperlink" Target="https://dspace.lib.hawaii.edu/bitstream/10790/4309/1/SLAColloquiaAndKRSP.pdf" TargetMode="External"/><Relationship Id="rId2426" Type="http://schemas.openxmlformats.org/officeDocument/2006/relationships/hyperlink" Target="https://dspace.lib.hawaii.edu/bitstream/10790/4344/1/UHCCP8.000.pdf" TargetMode="External"/><Relationship Id="rId81" Type="http://schemas.openxmlformats.org/officeDocument/2006/relationships/footer" Target="footer9.xml"/><Relationship Id="rId605" Type="http://schemas.openxmlformats.org/officeDocument/2006/relationships/hyperlink" Target="https://dspace.lib.hawaii.edu/bitstream/10790/3209/1/catalog_2017-2018.pdf" TargetMode="External"/><Relationship Id="rId812" Type="http://schemas.openxmlformats.org/officeDocument/2006/relationships/hyperlink" Target="https://dspace.lib.hawaii.edu/bitstream/10790/3932/1/SyllabusFSHE185.pdf" TargetMode="External"/><Relationship Id="rId1028" Type="http://schemas.openxmlformats.org/officeDocument/2006/relationships/hyperlink" Target="https://dspace.lib.hawaii.edu/bitstream/10790/3844/1/LibraryInstructionSLO.pdf" TargetMode="External"/><Relationship Id="rId1235" Type="http://schemas.openxmlformats.org/officeDocument/2006/relationships/hyperlink" Target="https://dspace.lib.hawaii.edu/bitstream/10790/3889/1/OSA_ServiceAreaSurvey.pdf" TargetMode="External"/><Relationship Id="rId1442" Type="http://schemas.openxmlformats.org/officeDocument/2006/relationships/hyperlink" Target="https://dspace.lib.hawaii.edu/bitstream/10790/4042/1/EP9.210.pdf" TargetMode="External"/><Relationship Id="rId1887" Type="http://schemas.openxmlformats.org/officeDocument/2006/relationships/hyperlink" Target="https://dspace.lib.hawaii.edu/bitstream/10790/4142/1/UHPA_Contract2017-2021.pdf" TargetMode="External"/><Relationship Id="rId1302" Type="http://schemas.openxmlformats.org/officeDocument/2006/relationships/hyperlink" Target="https://dspace.lib.hawaii.edu/bitstream/10790/3945/1/TransferGuides.pdf" TargetMode="External"/><Relationship Id="rId1747" Type="http://schemas.openxmlformats.org/officeDocument/2006/relationships/hyperlink" Target="https://dspace.lib.hawaii.edu/bitstream/10790/4027/1/ChancellorOfficeUHFound_Accounts.pdf" TargetMode="External"/><Relationship Id="rId1954" Type="http://schemas.openxmlformats.org/officeDocument/2006/relationships/hyperlink" Target="https://dspace.lib.hawaii.edu/bitstream/10790/4233/1/databook2.pdf" TargetMode="External"/><Relationship Id="rId39" Type="http://schemas.openxmlformats.org/officeDocument/2006/relationships/hyperlink" Target="https://ohana.kapiolani.hawaii.edu/student-success" TargetMode="External"/><Relationship Id="rId1607" Type="http://schemas.openxmlformats.org/officeDocument/2006/relationships/hyperlink" Target="https://dspace.lib.hawaii.edu/bitstream/10790/4069/1/KCCTechPlan2018.pdf" TargetMode="External"/><Relationship Id="rId1814" Type="http://schemas.openxmlformats.org/officeDocument/2006/relationships/hyperlink" Target="https://dspace.lib.hawaii.edu/bitstream/10790/3690/1/StrategicPlanKCC.pdf" TargetMode="External"/><Relationship Id="rId188" Type="http://schemas.openxmlformats.org/officeDocument/2006/relationships/hyperlink" Target="https://nces.ed.gov/collegenavigator/?q=Kapiolani+Community+College&amp;s=all&amp;id=141796" TargetMode="External"/><Relationship Id="rId395" Type="http://schemas.openxmlformats.org/officeDocument/2006/relationships/hyperlink" Target="https://dspace.lib.hawaii.edu/bitstream/10790/3556/1/ARPD_MetaAssessmentReport.pdf" TargetMode="External"/><Relationship Id="rId2076" Type="http://schemas.openxmlformats.org/officeDocument/2006/relationships/hyperlink" Target="https://dspace.lib.hawaii.edu/bitstream/10790/4225/1/CCSSE_ActionPlan.pdf" TargetMode="External"/><Relationship Id="rId2283" Type="http://schemas.openxmlformats.org/officeDocument/2006/relationships/hyperlink" Target="https://dspace.lib.hawaii.edu/bitstream/10790/4326/1/UH_MetricsMin2017Jan26.pdf" TargetMode="External"/><Relationship Id="rId2490" Type="http://schemas.openxmlformats.org/officeDocument/2006/relationships/hyperlink" Target="https://dspace.lib.hawaii.edu/bitstream/10790/3726/1/UHStrategicDirections_2015-2021.pdf" TargetMode="External"/><Relationship Id="rId255" Type="http://schemas.openxmlformats.org/officeDocument/2006/relationships/hyperlink" Target="https://dspace.lib.hawaii.edu/bitstream/10790/3556/1/ARPD_MetaAssessmentReport.pdf" TargetMode="External"/><Relationship Id="rId462" Type="http://schemas.openxmlformats.org/officeDocument/2006/relationships/hyperlink" Target="https://dspace.lib.hawaii.edu/bitstream/10790/3665/1/OFIE_Planning.pdf" TargetMode="External"/><Relationship Id="rId1092" Type="http://schemas.openxmlformats.org/officeDocument/2006/relationships/hyperlink" Target="https://dspace.lib.hawaii.edu/bitstream/10790/3629/1/FirstYearExpKCC.pdf" TargetMode="External"/><Relationship Id="rId1397" Type="http://schemas.openxmlformats.org/officeDocument/2006/relationships/hyperlink" Target="https://dspace.lib.hawaii.edu/bitstream/10790/3996/1/AP9.170.pdf" TargetMode="External"/><Relationship Id="rId2143" Type="http://schemas.openxmlformats.org/officeDocument/2006/relationships/hyperlink" Target="https://dspace.lib.hawaii.edu/bitstream/10790/4227/1/ChancellorNewsKCC.pdf" TargetMode="External"/><Relationship Id="rId2350" Type="http://schemas.openxmlformats.org/officeDocument/2006/relationships/hyperlink" Target="https://dspace.lib.hawaii.edu/bitstream/10790/4205/1/BOR_PolicyRevSch.pdf" TargetMode="External"/><Relationship Id="rId115" Type="http://schemas.openxmlformats.org/officeDocument/2006/relationships/hyperlink" Target="https://dspace.lib.hawaii.edu/bitstream/10790/3650/1/KOP1.111.pdf" TargetMode="External"/><Relationship Id="rId322" Type="http://schemas.openxmlformats.org/officeDocument/2006/relationships/hyperlink" Target="https://dspace.lib.hawaii.edu/bitstream/10790/3593/1/CounselingSLOMatrix2017.pdf" TargetMode="External"/><Relationship Id="rId767" Type="http://schemas.openxmlformats.org/officeDocument/2006/relationships/hyperlink" Target="https://dspace.lib.hawaii.edu/bitstream/10790/3832/1/KSCM_CheatSheet2017-2018.xlsx" TargetMode="External"/><Relationship Id="rId974" Type="http://schemas.openxmlformats.org/officeDocument/2006/relationships/hyperlink" Target="https://dspace.lib.hawaii.edu/bitstream/10790/3750/1/ARPD_TestCenter2015.pdf" TargetMode="External"/><Relationship Id="rId2003" Type="http://schemas.openxmlformats.org/officeDocument/2006/relationships/hyperlink" Target="https://dspace.lib.hawaii.edu/bitstream/10790/4236/1/EP4.201.pdf" TargetMode="External"/><Relationship Id="rId2210" Type="http://schemas.openxmlformats.org/officeDocument/2006/relationships/hyperlink" Target="https://dspace.lib.hawaii.edu/bitstream/10790/4157/1/AdminStaffMin2017Jan23.pdf" TargetMode="External"/><Relationship Id="rId2448" Type="http://schemas.openxmlformats.org/officeDocument/2006/relationships/hyperlink" Target="https://dspace.lib.hawaii.edu/bitstream/10790/4328/1/UH_OrgChart1.pdf" TargetMode="External"/><Relationship Id="rId627" Type="http://schemas.openxmlformats.org/officeDocument/2006/relationships/hyperlink" Target="https://dspace.lib.hawaii.edu/bitstream/10790/3818/1/K5.201.pdf" TargetMode="External"/><Relationship Id="rId834" Type="http://schemas.openxmlformats.org/officeDocument/2006/relationships/hyperlink" Target="https://dspace.lib.hawaii.edu/bitstream/10790/3755/1/BLT_MKTAdvisingSheet.pdf" TargetMode="External"/><Relationship Id="rId1257" Type="http://schemas.openxmlformats.org/officeDocument/2006/relationships/hyperlink" Target="https://dspace.lib.hawaii.edu/bitstream/10790/3787/1/EARTHDayKCC.pdf" TargetMode="External"/><Relationship Id="rId1464" Type="http://schemas.openxmlformats.org/officeDocument/2006/relationships/hyperlink" Target="https://dspace.lib.hawaii.edu/bitstream/10790/4045/1/Faculty_MQs-June_1_2015.pdf" TargetMode="External"/><Relationship Id="rId1671" Type="http://schemas.openxmlformats.org/officeDocument/2006/relationships/hyperlink" Target="https://dspace.lib.hawaii.edu/bitstream/10790/4076/1/NewsAndEventsADA.pdf" TargetMode="External"/><Relationship Id="rId2308" Type="http://schemas.openxmlformats.org/officeDocument/2006/relationships/hyperlink" Target="https://dspace.lib.hawaii.edu/bitstream/10790/4259/1/IAFP2017.pdf" TargetMode="External"/><Relationship Id="rId2515" Type="http://schemas.openxmlformats.org/officeDocument/2006/relationships/header" Target="header7.xml"/><Relationship Id="rId901" Type="http://schemas.openxmlformats.org/officeDocument/2006/relationships/hyperlink" Target="https://dspace.lib.hawaii.edu/bitstream/10790/3780/1/CULN_AdvisoryCommMin.pdf" TargetMode="External"/><Relationship Id="rId1117" Type="http://schemas.openxmlformats.org/officeDocument/2006/relationships/hyperlink" Target="https://dspace.lib.hawaii.edu/bitstream/10790/3891/1/PamantasanConferenceEvalSurvey.pdf" TargetMode="External"/><Relationship Id="rId1324" Type="http://schemas.openxmlformats.org/officeDocument/2006/relationships/hyperlink" Target="https://dspace.lib.hawaii.edu/bitstream/10790/3209/1/catalog_2017-2018.pdf" TargetMode="External"/><Relationship Id="rId1531" Type="http://schemas.openxmlformats.org/officeDocument/2006/relationships/hyperlink" Target="https://dspace.lib.hawaii.edu/bitstream/10790/3563/1/BOR_RP12.201.pdf" TargetMode="External"/><Relationship Id="rId1769" Type="http://schemas.openxmlformats.org/officeDocument/2006/relationships/hyperlink" Target="https://dspace.lib.hawaii.edu/bitstream/10790/4111/1/UH_AdminProcCh8.pdf" TargetMode="External"/><Relationship Id="rId1976" Type="http://schemas.openxmlformats.org/officeDocument/2006/relationships/hyperlink" Target="https://dspace.lib.hawaii.edu/bitstream/10790/4185/1/BOR_GeneralOverview.pdf" TargetMode="External"/><Relationship Id="rId30" Type="http://schemas.openxmlformats.org/officeDocument/2006/relationships/hyperlink" Target="https://dspace.lib.hawaii.edu/bitstream/10790/3718/1/UHCCStrategicDirections_Fall2017.pdf" TargetMode="External"/><Relationship Id="rId1629" Type="http://schemas.openxmlformats.org/officeDocument/2006/relationships/hyperlink" Target="https://dspace.lib.hawaii.edu/bitstream/10790/4031/1/DE_FacSurvResults.pdf" TargetMode="External"/><Relationship Id="rId1836" Type="http://schemas.openxmlformats.org/officeDocument/2006/relationships/hyperlink" Target="https://dspace.lib.hawaii.edu/bitstream/10790/4114/1/UH_AY2017FinancialReport.pdf" TargetMode="External"/><Relationship Id="rId1903" Type="http://schemas.openxmlformats.org/officeDocument/2006/relationships/hyperlink" Target="https://dspace.lib.hawaii.edu/bitstream/10790/3576/1/CACMinutes.pdf" TargetMode="External"/><Relationship Id="rId2098" Type="http://schemas.openxmlformats.org/officeDocument/2006/relationships/hyperlink" Target="http://www.hawaiipublicschools.org/VisionForSuccess/SchoolDataAndReports/Pages/home.aspx" TargetMode="External"/><Relationship Id="rId277" Type="http://schemas.openxmlformats.org/officeDocument/2006/relationships/hyperlink" Target="https://dspace.lib.hawaii.edu/bitstream/10790/3671/1/PoliciesAndPlansKCC.pdf" TargetMode="External"/><Relationship Id="rId484" Type="http://schemas.openxmlformats.org/officeDocument/2006/relationships/hyperlink" Target="https://dspace.lib.hawaii.edu/bitstream/10790/3605/1/DEPlan_2017-2020.pdf" TargetMode="External"/><Relationship Id="rId2165" Type="http://schemas.openxmlformats.org/officeDocument/2006/relationships/hyperlink" Target="https://dspace.lib.hawaii.edu/bitstream/10790/4266/1/IntChancellorMemo2016Oct4.pdf" TargetMode="External"/><Relationship Id="rId137" Type="http://schemas.openxmlformats.org/officeDocument/2006/relationships/hyperlink" Target="https://dspace.lib.hawaii.edu/bitstream/10790/3640/1/InternationalCafeWeb.pdf" TargetMode="External"/><Relationship Id="rId344" Type="http://schemas.openxmlformats.org/officeDocument/2006/relationships/hyperlink" Target="https://dspace.lib.hawaii.edu/bitstream/10790/3694/1/StudentServicesTaskstreamReports.pdf" TargetMode="External"/><Relationship Id="rId691" Type="http://schemas.openxmlformats.org/officeDocument/2006/relationships/hyperlink" Target="https://dspace.lib.hawaii.edu/bitstream/10790/3716/1/UHCCP5.228.pdf" TargetMode="External"/><Relationship Id="rId789" Type="http://schemas.openxmlformats.org/officeDocument/2006/relationships/hyperlink" Target="https://dspace.lib.hawaii.edu/bitstream/10790/3763/1/C4wardAnnouncement.pdf" TargetMode="External"/><Relationship Id="rId996" Type="http://schemas.openxmlformats.org/officeDocument/2006/relationships/hyperlink" Target="https://dspace.lib.hawaii.edu/bitstream/10790/3933/1/SyllabusIS297P.pdf" TargetMode="External"/><Relationship Id="rId2025" Type="http://schemas.openxmlformats.org/officeDocument/2006/relationships/hyperlink" Target="https://dspace.lib.hawaii.edu/bitstream/10790/4243/1/FacultySenConstitution.pdf" TargetMode="External"/><Relationship Id="rId2372" Type="http://schemas.openxmlformats.org/officeDocument/2006/relationships/hyperlink" Target="https://dspace.lib.hawaii.edu/handle/10790/4168" TargetMode="External"/><Relationship Id="rId551" Type="http://schemas.openxmlformats.org/officeDocument/2006/relationships/hyperlink" Target="https://dspace.lib.hawaii.edu/bitstream/10790/3620/1/EP7.208.pdf" TargetMode="External"/><Relationship Id="rId649" Type="http://schemas.openxmlformats.org/officeDocument/2006/relationships/hyperlink" Target="https://dspace.lib.hawaii.edu/bitstream/10790/3977/1/WorksheetDEeligibility.pdf" TargetMode="External"/><Relationship Id="rId856" Type="http://schemas.openxmlformats.org/officeDocument/2006/relationships/hyperlink" Target="https://dspace.lib.hawaii.edu/bitstream/10790/3209/1/catalog_2017-2018.pdf" TargetMode="External"/><Relationship Id="rId1181" Type="http://schemas.openxmlformats.org/officeDocument/2006/relationships/hyperlink" Target="https://dspace.lib.hawaii.edu/bitstream/10790/3656/1/MaidaKamberCenterKCC.pdf" TargetMode="External"/><Relationship Id="rId1279" Type="http://schemas.openxmlformats.org/officeDocument/2006/relationships/hyperlink" Target="https://dspace.lib.hawaii.edu/bitstream/10790/3732/1/9ThingsToKnowTitleIXKCC.pdf" TargetMode="External"/><Relationship Id="rId1486" Type="http://schemas.openxmlformats.org/officeDocument/2006/relationships/hyperlink" Target="https://dspace.lib.hawaii.edu/bitstream/10790/4015/1/BOR_RP9.213.pdf" TargetMode="External"/><Relationship Id="rId2232" Type="http://schemas.openxmlformats.org/officeDocument/2006/relationships/hyperlink" Target="https://dspace.lib.hawaii.edu/bitstream/10790/4161/1/ARCHOperatorKCC.pdf" TargetMode="External"/><Relationship Id="rId204" Type="http://schemas.openxmlformats.org/officeDocument/2006/relationships/hyperlink" Target="https://dspace.lib.hawaii.edu/bitstream/10790/3673/1/Pouhana.pdf" TargetMode="External"/><Relationship Id="rId411" Type="http://schemas.openxmlformats.org/officeDocument/2006/relationships/hyperlink" Target="https://dspace.lib.hawaii.edu/bitstream/10790/3576/1/CACMinutes.pdf" TargetMode="External"/><Relationship Id="rId509" Type="http://schemas.openxmlformats.org/officeDocument/2006/relationships/hyperlink" Target="https://dspace.lib.hawaii.edu/bitstream/10790/3209/1/catalog_2017-2018.pdf" TargetMode="External"/><Relationship Id="rId1041" Type="http://schemas.openxmlformats.org/officeDocument/2006/relationships/hyperlink" Target="https://dspace.lib.hawaii.edu/bitstream/10790/3918/1/StafishInfoSess2017.pdf" TargetMode="External"/><Relationship Id="rId1139" Type="http://schemas.openxmlformats.org/officeDocument/2006/relationships/hyperlink" Target="https://dspace.lib.hawaii.edu/bitstream/10790/3823/1/KapioNewsBOSPabout.pdf" TargetMode="External"/><Relationship Id="rId1346" Type="http://schemas.openxmlformats.org/officeDocument/2006/relationships/hyperlink" Target="https://dspace.lib.hawaii.edu/bitstream/10790/3938/1/TestCenterAccuplacerScorePlacement.pdf" TargetMode="External"/><Relationship Id="rId1693" Type="http://schemas.openxmlformats.org/officeDocument/2006/relationships/hyperlink" Target="https://dspace.lib.hawaii.edu/bitstream/10790/4006/1/BOR_FY18Budget.xlsx" TargetMode="External"/><Relationship Id="rId1998" Type="http://schemas.openxmlformats.org/officeDocument/2006/relationships/hyperlink" Target="https://dspace.lib.hawaii.edu/bitstream/10790/4279/1/NewsAndEventsARFTownHall.pdf" TargetMode="External"/><Relationship Id="rId716" Type="http://schemas.openxmlformats.org/officeDocument/2006/relationships/hyperlink" Target="https://dspace.lib.hawaii.edu/bitstream/10790/3209/1/catalog_2017-2018.pdf" TargetMode="External"/><Relationship Id="rId923" Type="http://schemas.openxmlformats.org/officeDocument/2006/relationships/hyperlink" Target="https://dspace.lib.hawaii.edu/bitstream/10790/3848/1/LibraryInstructionStats2015-2016.pdf" TargetMode="External"/><Relationship Id="rId1553" Type="http://schemas.openxmlformats.org/officeDocument/2006/relationships/hyperlink" Target="https://dspace.lib.hawaii.edu/bitstream/10790/4121/1/UH_DistLearnActionPlan.pdf" TargetMode="External"/><Relationship Id="rId1760" Type="http://schemas.openxmlformats.org/officeDocument/2006/relationships/hyperlink" Target="https://dspace.lib.hawaii.edu/bitstream/10790/4029/1/ConsolidatedFinanStatements.pdf" TargetMode="External"/><Relationship Id="rId1858" Type="http://schemas.openxmlformats.org/officeDocument/2006/relationships/hyperlink" Target="https://dspace.lib.hawaii.edu/bitstream/10790/3989/1/AP8.275.pdf" TargetMode="External"/><Relationship Id="rId52" Type="http://schemas.openxmlformats.org/officeDocument/2006/relationships/hyperlink" Target="https://dspace.lib.hawaii.edu/bitstream/10790/3558/1/ARPDHome.pdf" TargetMode="External"/><Relationship Id="rId1206" Type="http://schemas.openxmlformats.org/officeDocument/2006/relationships/hyperlink" Target="https://dspace.lib.hawaii.edu/bitstream/10790/4358/1/EP2.215.pdf" TargetMode="External"/><Relationship Id="rId1413" Type="http://schemas.openxmlformats.org/officeDocument/2006/relationships/hyperlink" Target="https://dspace.lib.hawaii.edu/bitstream/10790/4085/1/Ohana_Forms.pdf" TargetMode="External"/><Relationship Id="rId1620" Type="http://schemas.openxmlformats.org/officeDocument/2006/relationships/hyperlink" Target="https://dspace.lib.hawaii.edu/bitstream/10790/4090/1/Ohana_TEACHTraining.pdf" TargetMode="External"/><Relationship Id="rId1718" Type="http://schemas.openxmlformats.org/officeDocument/2006/relationships/hyperlink" Target="https://dspace.lib.hawaii.edu/bitstream/10790/4017/1/BudgetAllocationFY2018.pdf" TargetMode="External"/><Relationship Id="rId1925" Type="http://schemas.openxmlformats.org/officeDocument/2006/relationships/hyperlink" Target="https://dspace.lib.hawaii.edu/bitstream/10790/4274/1/KCCEnrollmentManagementPlan.pdf" TargetMode="External"/><Relationship Id="rId299" Type="http://schemas.openxmlformats.org/officeDocument/2006/relationships/hyperlink" Target="https://dspace.lib.hawaii.edu/bitstream/10790/3644/1/K9.495.pdf" TargetMode="External"/><Relationship Id="rId2187" Type="http://schemas.openxmlformats.org/officeDocument/2006/relationships/hyperlink" Target="https://dspace.lib.hawaii.edu/bitstream/10790/3718/1/UHCCStrategicDirections_Fall2017.pdf" TargetMode="External"/><Relationship Id="rId2394" Type="http://schemas.openxmlformats.org/officeDocument/2006/relationships/hyperlink" Target="https://dspace.lib.hawaii.edu/bitstream/10790/4051/1/FuncMapDetailAccredTopic.pdf" TargetMode="External"/><Relationship Id="rId159" Type="http://schemas.openxmlformats.org/officeDocument/2006/relationships/hyperlink" Target="https://dspace.lib.hawaii.edu/bitstream/10790/3596/1/CourseLevelAssessmentPlanKCC.pdf" TargetMode="External"/><Relationship Id="rId366" Type="http://schemas.openxmlformats.org/officeDocument/2006/relationships/hyperlink" Target="https://dspace.lib.hawaii.edu/bitstream/10790/3612/1/ENG272FSyllabus.pdf" TargetMode="External"/><Relationship Id="rId573" Type="http://schemas.openxmlformats.org/officeDocument/2006/relationships/hyperlink" Target="https://dspace.lib.hawaii.edu/bitstream/10790/3209/1/catalog_2017-2018.pdf" TargetMode="External"/><Relationship Id="rId780" Type="http://schemas.openxmlformats.org/officeDocument/2006/relationships/hyperlink" Target="https://dspace.lib.hawaii.edu/bitstream/10790/3914/1/SSC_UHCCweb.pdf" TargetMode="External"/><Relationship Id="rId2047" Type="http://schemas.openxmlformats.org/officeDocument/2006/relationships/hyperlink" Target="https://dspace.lib.hawaii.edu/bitstream/10790/3630/1/FunctStateKCC.pdf" TargetMode="External"/><Relationship Id="rId2254" Type="http://schemas.openxmlformats.org/officeDocument/2006/relationships/hyperlink" Target="https://dspace.lib.hawaii.edu/bitstream/10790/3717/1/UHCCP9.210.pdf" TargetMode="External"/><Relationship Id="rId2461" Type="http://schemas.openxmlformats.org/officeDocument/2006/relationships/hyperlink" Target="https://dspace.lib.hawaii.edu/bitstream/10790/4342/1/UHCCP1.102.pdf" TargetMode="External"/><Relationship Id="rId226" Type="http://schemas.openxmlformats.org/officeDocument/2006/relationships/hyperlink" Target="https://dspace.lib.hawaii.edu/bitstream/10790/3561/1/BayanihanFB.pdf" TargetMode="External"/><Relationship Id="rId433" Type="http://schemas.openxmlformats.org/officeDocument/2006/relationships/hyperlink" Target="https://dspace.lib.hawaii.edu/bitstream/10790/3631/1/FY2017AnnualBudgetRequestInst.pdf" TargetMode="External"/><Relationship Id="rId878" Type="http://schemas.openxmlformats.org/officeDocument/2006/relationships/hyperlink" Target="https://dspace.lib.hawaii.edu/bitstream/10790/3209/1/catalog_2017-2018.pdf" TargetMode="External"/><Relationship Id="rId1063" Type="http://schemas.openxmlformats.org/officeDocument/2006/relationships/hyperlink" Target="https://www.youtube.com/watch?v=dMcnSQuUxb4" TargetMode="External"/><Relationship Id="rId1270" Type="http://schemas.openxmlformats.org/officeDocument/2006/relationships/hyperlink" Target="https://dspace.lib.hawaii.edu/bitstream/10790/3876/1/NewsAndEventsFestStudentSuccess.pdf" TargetMode="External"/><Relationship Id="rId2114" Type="http://schemas.openxmlformats.org/officeDocument/2006/relationships/hyperlink" Target="https://dspace.lib.hawaii.edu/bitstream/10790/3681/1/SLOWeb.pdf" TargetMode="External"/><Relationship Id="rId640" Type="http://schemas.openxmlformats.org/officeDocument/2006/relationships/hyperlink" Target="https://dspace.lib.hawaii.edu/bitstream/10790/3790/1/ENGmodelCoReq.pdf" TargetMode="External"/><Relationship Id="rId738" Type="http://schemas.openxmlformats.org/officeDocument/2006/relationships/hyperlink" Target="https://dspace.lib.hawaii.edu/bitstream/10790/3676/1/ProgramReviewOFIE.pdf" TargetMode="External"/><Relationship Id="rId945" Type="http://schemas.openxmlformats.org/officeDocument/2006/relationships/hyperlink" Target="https://dspace.lib.hawaii.edu/bitstream/10790/3852/1/LibraryRecommendationMaterials.pdf" TargetMode="External"/><Relationship Id="rId1368" Type="http://schemas.openxmlformats.org/officeDocument/2006/relationships/hyperlink" Target="http://dhrd.hawaii.gov/policies-procedures/" TargetMode="External"/><Relationship Id="rId1575" Type="http://schemas.openxmlformats.org/officeDocument/2006/relationships/hyperlink" Target="https://dspace.lib.hawaii.edu/bitstream/10790/4009/1/BOR_RP10.202.pdf" TargetMode="External"/><Relationship Id="rId1782" Type="http://schemas.openxmlformats.org/officeDocument/2006/relationships/hyperlink" Target="https://dspace.lib.hawaii.edu/bitstream/10790/4047/1/FinancialProjectionsFY15-17.xlsx" TargetMode="External"/><Relationship Id="rId2321" Type="http://schemas.openxmlformats.org/officeDocument/2006/relationships/hyperlink" Target="https://dspace.lib.hawaii.edu/bitstream/10790/4206/1/BOR_RP1.202.pdf" TargetMode="External"/><Relationship Id="rId2419" Type="http://schemas.openxmlformats.org/officeDocument/2006/relationships/hyperlink" Target="https://dspace.lib.hawaii.edu/bitstream/10790/4179/1/BOR_CIAMin2016Dec15.pdf" TargetMode="External"/><Relationship Id="rId74" Type="http://schemas.openxmlformats.org/officeDocument/2006/relationships/hyperlink" Target="https://dspace.lib.hawaii.edu/bitstream/10790/3717/1/UHCCP9.210.pdf" TargetMode="External"/><Relationship Id="rId500" Type="http://schemas.openxmlformats.org/officeDocument/2006/relationships/hyperlink" Target="https://dspace.lib.hawaii.edu/bitstream/10790/3659/1/NAACLSWeb.pdf" TargetMode="External"/><Relationship Id="rId805" Type="http://schemas.openxmlformats.org/officeDocument/2006/relationships/hyperlink" Target="https://dspace.lib.hawaii.edu/bitstream/10790/3931/1/SyllabusES101.pdf" TargetMode="External"/><Relationship Id="rId1130" Type="http://schemas.openxmlformats.org/officeDocument/2006/relationships/hyperlink" Target="https://dspace.lib.hawaii.edu/bitstream/10790/3893/1/PAUViolenceCoalitionGuide.pdf" TargetMode="External"/><Relationship Id="rId1228" Type="http://schemas.openxmlformats.org/officeDocument/2006/relationships/hyperlink" Target="https://dspace.lib.hawaii.edu/bitstream/10790/3830/1/KISCSurvey2017.xlsx" TargetMode="External"/><Relationship Id="rId1435" Type="http://schemas.openxmlformats.org/officeDocument/2006/relationships/hyperlink" Target="https://dspace.lib.hawaii.edu/bitstream/10790/4142/1/UHPA_Contract2017-2021.pdf" TargetMode="External"/><Relationship Id="rId1642" Type="http://schemas.openxmlformats.org/officeDocument/2006/relationships/hyperlink" Target="https://dspace.lib.hawaii.edu/bitstream/10790/4126/1/UH_ITS.pdf" TargetMode="External"/><Relationship Id="rId1947" Type="http://schemas.openxmlformats.org/officeDocument/2006/relationships/hyperlink" Target="https://dspace.lib.hawaii.edu/bitstream/10790/4286/1/Ohana_AuthGovOrg.pdf" TargetMode="External"/><Relationship Id="rId1502" Type="http://schemas.openxmlformats.org/officeDocument/2006/relationships/hyperlink" Target="https://dspace.lib.hawaii.edu/bitstream/10790/3650/1/KOP1.111.pdf" TargetMode="External"/><Relationship Id="rId1807" Type="http://schemas.openxmlformats.org/officeDocument/2006/relationships/hyperlink" Target="https://dspace.lib.hawaii.edu/bitstream/10790/4019/1/BudgetWorkChairEmail2017Apr26.pdf" TargetMode="External"/><Relationship Id="rId290" Type="http://schemas.openxmlformats.org/officeDocument/2006/relationships/hyperlink" Target="https://dspace.lib.hawaii.edu/bitstream/10790/3719/1/UHCCStrategicDirections_Rev2017.pdf" TargetMode="External"/><Relationship Id="rId388" Type="http://schemas.openxmlformats.org/officeDocument/2006/relationships/hyperlink" Target="https://dspace.lib.hawaii.edu/bitstream/10790/3729/1/VABenefitsKCC.pdf" TargetMode="External"/><Relationship Id="rId2069" Type="http://schemas.openxmlformats.org/officeDocument/2006/relationships/hyperlink" Target="https://dspace.lib.hawaii.edu/bitstream/10790/3644/1/K9.495.pdf" TargetMode="External"/><Relationship Id="rId150" Type="http://schemas.openxmlformats.org/officeDocument/2006/relationships/hyperlink" Target="https://dspace.lib.hawaii.edu/bitstream/10790/3657/1/MissionStatementKCC.pdf" TargetMode="External"/><Relationship Id="rId595" Type="http://schemas.openxmlformats.org/officeDocument/2006/relationships/hyperlink" Target="https://dspace.lib.hawaii.edu/bitstream/10790/3615/1/EP5.201.pdf" TargetMode="External"/><Relationship Id="rId2276" Type="http://schemas.openxmlformats.org/officeDocument/2006/relationships/hyperlink" Target="https://dspace.lib.hawaii.edu/bitstream/10790/4333/1/UH_PPIS_SampleNotifications.pdf" TargetMode="External"/><Relationship Id="rId2483" Type="http://schemas.openxmlformats.org/officeDocument/2006/relationships/hyperlink" Target="https://dspace.lib.hawaii.edu/bitstream/10790/4174/1/AVPCCASMemo2005Jul8.pdf" TargetMode="External"/><Relationship Id="rId248" Type="http://schemas.openxmlformats.org/officeDocument/2006/relationships/hyperlink" Target="https://dspace.lib.hawaii.edu/bitstream/10790/3729/1/VABenefitsKCC.pdf" TargetMode="External"/><Relationship Id="rId455" Type="http://schemas.openxmlformats.org/officeDocument/2006/relationships/hyperlink" Target="https://dspace.lib.hawaii.edu/bitstream/10790/3669/1/OVPCC.pdf" TargetMode="External"/><Relationship Id="rId662" Type="http://schemas.openxmlformats.org/officeDocument/2006/relationships/hyperlink" Target="https://www.kapiolani.hawaii.edu/campus-life/student-services/counseling_form/star/" TargetMode="External"/><Relationship Id="rId1085" Type="http://schemas.openxmlformats.org/officeDocument/2006/relationships/hyperlink" Target="https://dspace.lib.hawaii.edu/bitstream/10790/3907/1/SLG_LOLsurvey.pdf" TargetMode="External"/><Relationship Id="rId1292" Type="http://schemas.openxmlformats.org/officeDocument/2006/relationships/hyperlink" Target="https://dspace.lib.hawaii.edu/bitstream/10790/3873/1/NewsAndEventsCreativeMediaLab.pdf" TargetMode="External"/><Relationship Id="rId2136" Type="http://schemas.openxmlformats.org/officeDocument/2006/relationships/hyperlink" Target="https://dspace.lib.hawaii.edu/bitstream/10790/4265/1/IntChancellorMemo2016Oct24.pdf" TargetMode="External"/><Relationship Id="rId2343" Type="http://schemas.openxmlformats.org/officeDocument/2006/relationships/hyperlink" Target="https://dspace.lib.hawaii.edu/bitstream/10790/3566/1/BOR_RP4.207.pdf" TargetMode="External"/><Relationship Id="rId108" Type="http://schemas.openxmlformats.org/officeDocument/2006/relationships/hyperlink" Target="https://dspace.lib.hawaii.edu/bitstream/10790/3727/1/UHWOArticulationAgreement.pdf" TargetMode="External"/><Relationship Id="rId315" Type="http://schemas.openxmlformats.org/officeDocument/2006/relationships/hyperlink" Target="https://dspace.lib.hawaii.edu/bitstream/10790/3713/1/UHCCP5.202.pdf" TargetMode="External"/><Relationship Id="rId522" Type="http://schemas.openxmlformats.org/officeDocument/2006/relationships/hyperlink" Target="https://dspace.lib.hawaii.edu/bitstream/10790/3713/1/UHCCP5.202.pdf" TargetMode="External"/><Relationship Id="rId967" Type="http://schemas.openxmlformats.org/officeDocument/2006/relationships/hyperlink" Target="https://dspace.lib.hawaii.edu/bitstream/10790/3976/1/WellBeingSurveyFa2017.pdf" TargetMode="External"/><Relationship Id="rId1152" Type="http://schemas.openxmlformats.org/officeDocument/2006/relationships/hyperlink" Target="https://dspace.lib.hawaii.edu/bitstream/10790/3801/1/FYECoordinatorSP2017EmailNewStudents.pdf" TargetMode="External"/><Relationship Id="rId1597" Type="http://schemas.openxmlformats.org/officeDocument/2006/relationships/hyperlink" Target="https://dspace.lib.hawaii.edu/bitstream/10790/4037/1/EP2.210.pdf" TargetMode="External"/><Relationship Id="rId2203" Type="http://schemas.openxmlformats.org/officeDocument/2006/relationships/hyperlink" Target="https://dspace.lib.hawaii.edu/bitstream/10790/3556/1/ARPD_MetaAssessmentReport.pdf" TargetMode="External"/><Relationship Id="rId2410" Type="http://schemas.openxmlformats.org/officeDocument/2006/relationships/hyperlink" Target="http://uhcc.hawaii.edu/ovpcc/strategic/strategic_directions.php" TargetMode="External"/><Relationship Id="rId96" Type="http://schemas.openxmlformats.org/officeDocument/2006/relationships/hyperlink" Target="https://dspace.lib.hawaii.edu/bitstream/10790/3704/1/TrackingEngagementAchievementAndLearning.pdf" TargetMode="External"/><Relationship Id="rId827" Type="http://schemas.openxmlformats.org/officeDocument/2006/relationships/hyperlink" Target="https://dspace.lib.hawaii.edu/bitstream/10790/3960/1/UHCCP5.200.pdf" TargetMode="External"/><Relationship Id="rId1012" Type="http://schemas.openxmlformats.org/officeDocument/2006/relationships/hyperlink" Target="https://dspace.lib.hawaii.edu/bitstream/10790/3657/1/MissionStatementKCC.pdf" TargetMode="External"/><Relationship Id="rId1457" Type="http://schemas.openxmlformats.org/officeDocument/2006/relationships/hyperlink" Target="https://dspace.lib.hawaii.edu/bitstream/10790/4039/1/EP5.204.pdf" TargetMode="External"/><Relationship Id="rId1664" Type="http://schemas.openxmlformats.org/officeDocument/2006/relationships/hyperlink" Target="https://dspace.lib.hawaii.edu/bitstream/10790/4068/1/kcctechplan2015.pdf" TargetMode="External"/><Relationship Id="rId1871" Type="http://schemas.openxmlformats.org/officeDocument/2006/relationships/hyperlink" Target="https://dspace.lib.hawaii.edu/bitstream/10790/3657/1/MissionStatementKCC.pdf" TargetMode="External"/><Relationship Id="rId2508" Type="http://schemas.openxmlformats.org/officeDocument/2006/relationships/footer" Target="footer14.xml"/><Relationship Id="rId1317" Type="http://schemas.openxmlformats.org/officeDocument/2006/relationships/hyperlink" Target="https://dspace.lib.hawaii.edu/bitstream/10790/3757/1/BOR_RP5.211.pdf" TargetMode="External"/><Relationship Id="rId1524" Type="http://schemas.openxmlformats.org/officeDocument/2006/relationships/hyperlink" Target="https://dspace.lib.hawaii.edu/bitstream/10790/4123/1/UH_EOAAoffice.pdf" TargetMode="External"/><Relationship Id="rId1731" Type="http://schemas.openxmlformats.org/officeDocument/2006/relationships/hyperlink" Target="https://dspace.lib.hawaii.edu/bitstream/10790/4135/1/UHCCP4.101.pdf" TargetMode="External"/><Relationship Id="rId1969" Type="http://schemas.openxmlformats.org/officeDocument/2006/relationships/hyperlink" Target="https://dspace.lib.hawaii.edu/bitstream/10790/4320/1/TrainingAndWorkshops.pdf" TargetMode="External"/><Relationship Id="rId23" Type="http://schemas.openxmlformats.org/officeDocument/2006/relationships/hyperlink" Target="https://dspace.lib.hawaii.edu/bitstream/10790/3675/1/ProgramAccreditationKCC.pdf" TargetMode="External"/><Relationship Id="rId1829" Type="http://schemas.openxmlformats.org/officeDocument/2006/relationships/hyperlink" Target="https://dspace.lib.hawaii.edu/bitstream/10790/4054/1/GenFundTFSFRevFY13-17.pdf" TargetMode="External"/><Relationship Id="rId2298" Type="http://schemas.openxmlformats.org/officeDocument/2006/relationships/hyperlink" Target="https://dspace.lib.hawaii.edu/bitstream/10790/4215/1/BOR_SelfEval2017Oct31.pdf" TargetMode="External"/><Relationship Id="rId172" Type="http://schemas.openxmlformats.org/officeDocument/2006/relationships/hyperlink" Target="https://dspace.lib.hawaii.edu/bitstream/10790/3643/1/K5.202.pdf" TargetMode="External"/><Relationship Id="rId477" Type="http://schemas.openxmlformats.org/officeDocument/2006/relationships/hyperlink" Target="https://dspace.lib.hawaii.edu/bitstream/10790/3585/1/ClassAvailabilityKCC.pdf" TargetMode="External"/><Relationship Id="rId684" Type="http://schemas.openxmlformats.org/officeDocument/2006/relationships/hyperlink" Target="https://dspace.lib.hawaii.edu/bitstream/10790/3898/1/PriorLearningAssessmentKCC.pdf" TargetMode="External"/><Relationship Id="rId2060" Type="http://schemas.openxmlformats.org/officeDocument/2006/relationships/hyperlink" Target="https://dspace.lib.hawaii.edu/bitstream/10790/3576/1/CACMinutes.pdf" TargetMode="External"/><Relationship Id="rId2158" Type="http://schemas.openxmlformats.org/officeDocument/2006/relationships/hyperlink" Target="https://dspace.lib.hawaii.edu/bitstream/10790/4272/1/K1.201.pdf" TargetMode="External"/><Relationship Id="rId2365" Type="http://schemas.openxmlformats.org/officeDocument/2006/relationships/hyperlink" Target="https://dspace.lib.hawaii.edu/bitstream/10790/4193/1/BOR_Min2016Oct6.pdf" TargetMode="External"/><Relationship Id="rId337" Type="http://schemas.openxmlformats.org/officeDocument/2006/relationships/hyperlink" Target="https://dspace.lib.hawaii.edu/bitstream/10790/3558/1/ARPDHome.pdf" TargetMode="External"/><Relationship Id="rId891" Type="http://schemas.openxmlformats.org/officeDocument/2006/relationships/hyperlink" Target="https://dspace.lib.hawaii.edu/bitstream/10790/3978/1/WritingIntensiveKCC.pdf" TargetMode="External"/><Relationship Id="rId989" Type="http://schemas.openxmlformats.org/officeDocument/2006/relationships/hyperlink" Target="https://dspace.lib.hawaii.edu/bitstream/10790/3854/1/LibraryStaffDirectory.pdf" TargetMode="External"/><Relationship Id="rId2018" Type="http://schemas.openxmlformats.org/officeDocument/2006/relationships/hyperlink" Target="https://dspace.lib.hawaii.edu/bitstream/10790/4207/1/BOR_RP1.210.pdf" TargetMode="External"/><Relationship Id="rId544" Type="http://schemas.openxmlformats.org/officeDocument/2006/relationships/hyperlink" Target="https://dspace.lib.hawaii.edu/bitstream/10790/3708/1/UHAdminRulesTitle20Ch2.pdf" TargetMode="External"/><Relationship Id="rId751" Type="http://schemas.openxmlformats.org/officeDocument/2006/relationships/hyperlink" Target="https://dspace.lib.hawaii.edu/bitstream/10790/3209/1/catalog_2017-2018.pdf" TargetMode="External"/><Relationship Id="rId849" Type="http://schemas.openxmlformats.org/officeDocument/2006/relationships/hyperlink" Target="https://dspace.lib.hawaii.edu/bitstream/10790/3973/1/UREAnnouncement.pdf" TargetMode="External"/><Relationship Id="rId1174" Type="http://schemas.openxmlformats.org/officeDocument/2006/relationships/hyperlink" Target="https://dspace.lib.hawaii.edu/bitstream/10790/3951/1/UHAdmissionChooseInst.pdf" TargetMode="External"/><Relationship Id="rId1381" Type="http://schemas.openxmlformats.org/officeDocument/2006/relationships/hyperlink" Target="https://dspace.lib.hawaii.edu/bitstream/10790/4092/1/OHR-Faculty.pdf" TargetMode="External"/><Relationship Id="rId1479" Type="http://schemas.openxmlformats.org/officeDocument/2006/relationships/hyperlink" Target="https://dspace.lib.hawaii.edu/bitstream/10790/4092/1/OHR-Faculty.pdf" TargetMode="External"/><Relationship Id="rId1686" Type="http://schemas.openxmlformats.org/officeDocument/2006/relationships/hyperlink" Target="https://dspace.lib.hawaii.edu/bitstream/10790/4023/1/CELTT_Resolve.pdf" TargetMode="External"/><Relationship Id="rId2225" Type="http://schemas.openxmlformats.org/officeDocument/2006/relationships/hyperlink" Target="https://dspace.lib.hawaii.edu/bitstream/10790/4220/1/CACMin2016Oct4.pdf" TargetMode="External"/><Relationship Id="rId2432" Type="http://schemas.openxmlformats.org/officeDocument/2006/relationships/hyperlink" Target="https://dspace.lib.hawaii.edu/bitstream/10790/3719/1/UHCCStrategicDirections_Rev2017.pdf" TargetMode="External"/><Relationship Id="rId404" Type="http://schemas.openxmlformats.org/officeDocument/2006/relationships/hyperlink" Target="https://dspace.lib.hawaii.edu/bitstream/10790/3675/1/ProgramAccreditationKCC.pdf" TargetMode="External"/><Relationship Id="rId611" Type="http://schemas.openxmlformats.org/officeDocument/2006/relationships/hyperlink" Target="https://dspace.lib.hawaii.edu/bitstream/10790/3794/1/FacDevCouncilPol2016.pdf" TargetMode="External"/><Relationship Id="rId1034" Type="http://schemas.openxmlformats.org/officeDocument/2006/relationships/hyperlink" Target="https://dspace.lib.hawaii.edu/bitstream/10790/3925/1/StudyHubFeedback.xlsx" TargetMode="External"/><Relationship Id="rId1241" Type="http://schemas.openxmlformats.org/officeDocument/2006/relationships/hyperlink" Target="https://dspace.lib.hawaii.edu/bitstream/10790/3629/1/FirstYearExpKCC.pdf" TargetMode="External"/><Relationship Id="rId1339" Type="http://schemas.openxmlformats.org/officeDocument/2006/relationships/hyperlink" Target="https://dspace.lib.hawaii.edu/bitstream/10790/3828/1/KISC_SAOreport2014.pdf" TargetMode="External"/><Relationship Id="rId1893" Type="http://schemas.openxmlformats.org/officeDocument/2006/relationships/hyperlink" Target="https://dspace.lib.hawaii.edu/bitstream/10790/4303/1/PukoaCouncilWeb.pdf" TargetMode="External"/><Relationship Id="rId709" Type="http://schemas.openxmlformats.org/officeDocument/2006/relationships/hyperlink" Target="https://dspace.lib.hawaii.edu/bitstream/10790/3769/1/ChancellorMemoILO2018Mar13.pdf" TargetMode="External"/><Relationship Id="rId916" Type="http://schemas.openxmlformats.org/officeDocument/2006/relationships/hyperlink" Target="https://dspace.lib.hawaii.edu/bitstream/10790/3588/1/ContinuingEdWeb.pdf" TargetMode="External"/><Relationship Id="rId1101" Type="http://schemas.openxmlformats.org/officeDocument/2006/relationships/hyperlink" Target="https://dspace.lib.hawaii.edu/bitstream/10790/3924/1/StudentScholarshipWeb.pdf" TargetMode="External"/><Relationship Id="rId1546" Type="http://schemas.openxmlformats.org/officeDocument/2006/relationships/hyperlink" Target="https://dspace.lib.hawaii.edu/bitstream/10790/4097/1/ProfDevTrainReqForm.pdf" TargetMode="External"/><Relationship Id="rId1753" Type="http://schemas.openxmlformats.org/officeDocument/2006/relationships/hyperlink" Target="https://dspace.lib.hawaii.edu/bitstream/10790/4104/1/StateAuditor_ReviewAccountUH.pdf" TargetMode="External"/><Relationship Id="rId1960" Type="http://schemas.openxmlformats.org/officeDocument/2006/relationships/hyperlink" Target="https://dspace.lib.hawaii.edu/bitstream/10790/3671/1/PoliciesAndPlansKCC.pdf" TargetMode="External"/><Relationship Id="rId45" Type="http://schemas.openxmlformats.org/officeDocument/2006/relationships/hyperlink" Target="https://dspace.lib.hawaii.edu/bitstream/10790/3718/1/UHCCStrategicDirections_Fall2017.pdf" TargetMode="External"/><Relationship Id="rId1406" Type="http://schemas.openxmlformats.org/officeDocument/2006/relationships/hyperlink" Target="https://dspace.lib.hawaii.edu/bitstream/10790/3551/1/ARF.pdf" TargetMode="External"/><Relationship Id="rId1613" Type="http://schemas.openxmlformats.org/officeDocument/2006/relationships/hyperlink" Target="https://dspace.lib.hawaii.edu/bitstream/10790/4077/1/NewsAndEventsDataInfoSec_HowItImpactsYou.pdf" TargetMode="External"/><Relationship Id="rId1820" Type="http://schemas.openxmlformats.org/officeDocument/2006/relationships/hyperlink" Target="https://dspace.lib.hawaii.edu/bitstream/10790/3650/1/KOP1.111.pdf" TargetMode="External"/><Relationship Id="rId194" Type="http://schemas.openxmlformats.org/officeDocument/2006/relationships/hyperlink" Target="https://dspace.lib.hawaii.edu/bitstream/10790/3558/1/ARPDHome.pdf" TargetMode="External"/><Relationship Id="rId1918" Type="http://schemas.openxmlformats.org/officeDocument/2006/relationships/hyperlink" Target="https://dspace.lib.hawaii.edu/bitstream/10790/3574/1/CACCharter2017.pdf" TargetMode="External"/><Relationship Id="rId2082" Type="http://schemas.openxmlformats.org/officeDocument/2006/relationships/hyperlink" Target="https://dspace.lib.hawaii.edu/bitstream/10790/4261/1/IntChancellorEmail2016Sep6.pdf" TargetMode="External"/><Relationship Id="rId261" Type="http://schemas.openxmlformats.org/officeDocument/2006/relationships/hyperlink" Target="https://dspace.lib.hawaii.edu/bitstream/10790/3543/1/AccreditationKCC.pdf" TargetMode="External"/><Relationship Id="rId499" Type="http://schemas.openxmlformats.org/officeDocument/2006/relationships/hyperlink" Target="https://dspace.lib.hawaii.edu/bitstream/10790/3545/1/AccreditationTimelineKCC.pdf" TargetMode="External"/><Relationship Id="rId2387" Type="http://schemas.openxmlformats.org/officeDocument/2006/relationships/hyperlink" Target="https://dspace.lib.hawaii.edu/bitstream/10790/3566/1/BOR_RP4.207.pdf" TargetMode="External"/><Relationship Id="rId359" Type="http://schemas.openxmlformats.org/officeDocument/2006/relationships/hyperlink" Target="https://dspace.lib.hawaii.edu/bitstream/10790/3582/1/ChancellorMemo2017Mar20.pdf" TargetMode="External"/><Relationship Id="rId566" Type="http://schemas.openxmlformats.org/officeDocument/2006/relationships/hyperlink" Target="https://dspace.lib.hawaii.edu/bitstream/10790/3617/1/EP5.214.pdf" TargetMode="External"/><Relationship Id="rId773" Type="http://schemas.openxmlformats.org/officeDocument/2006/relationships/hyperlink" Target="https://dspace.lib.hawaii.edu/bitstream/10790/3818/1/K5.201.pdf" TargetMode="External"/><Relationship Id="rId1196" Type="http://schemas.openxmlformats.org/officeDocument/2006/relationships/hyperlink" Target="https://dspace.lib.hawaii.edu/bitstream/10790/3956/1/UHCC_SSC.pdf" TargetMode="External"/><Relationship Id="rId2247" Type="http://schemas.openxmlformats.org/officeDocument/2006/relationships/hyperlink" Target="https://dspace.lib.hawaii.edu/bitstream/10790/4206/1/BOR_RP1.202.pdf" TargetMode="External"/><Relationship Id="rId2454" Type="http://schemas.openxmlformats.org/officeDocument/2006/relationships/hyperlink" Target="https://dspace.lib.hawaii.edu/bitstream/10790/4051/1/FuncMapDetailAccredTopic.pdf" TargetMode="External"/><Relationship Id="rId121" Type="http://schemas.openxmlformats.org/officeDocument/2006/relationships/hyperlink" Target="https://dspace.lib.hawaii.edu/bitstream/10790/3549/1/AnnualReport2016-2017.pdf" TargetMode="External"/><Relationship Id="rId219" Type="http://schemas.openxmlformats.org/officeDocument/2006/relationships/hyperlink" Target="https://dspace.lib.hawaii.edu/bitstream/10790/3634/1/HawaiiPapaOKeAoWeb.pdf" TargetMode="External"/><Relationship Id="rId426" Type="http://schemas.openxmlformats.org/officeDocument/2006/relationships/hyperlink" Target="https://dspace.lib.hawaii.edu/bitstream/10790/3685/1/SSPTemplate2018-2019.pdf" TargetMode="External"/><Relationship Id="rId633" Type="http://schemas.openxmlformats.org/officeDocument/2006/relationships/hyperlink" Target="https://dspace.lib.hawaii.edu/bitstream/10790/3209/1/catalog_2017-2018.pdf" TargetMode="External"/><Relationship Id="rId980" Type="http://schemas.openxmlformats.org/officeDocument/2006/relationships/hyperlink" Target="https://dspace.lib.hawaii.edu/bitstream/10790/3739/1/AgreementLearningExpress.pdf" TargetMode="External"/><Relationship Id="rId1056" Type="http://schemas.openxmlformats.org/officeDocument/2006/relationships/hyperlink" Target="https://dspace.lib.hawaii.edu/bitstream/10790/3762/1/BrainfuseModificationContract.pdf" TargetMode="External"/><Relationship Id="rId1263" Type="http://schemas.openxmlformats.org/officeDocument/2006/relationships/hyperlink" Target="https://dspace.lib.hawaii.edu/bitstream/10790/3731/1/29thIntFestKCC.pdf" TargetMode="External"/><Relationship Id="rId2107" Type="http://schemas.openxmlformats.org/officeDocument/2006/relationships/hyperlink" Target="https://dspace.lib.hawaii.edu/bitstream/10790/3573/1/CACCalendarPlanReviews.pdf" TargetMode="External"/><Relationship Id="rId2314" Type="http://schemas.openxmlformats.org/officeDocument/2006/relationships/hyperlink" Target="https://dspace.lib.hawaii.edu/bitstream/10790/4186/1/BOR_Home.pdf" TargetMode="External"/><Relationship Id="rId840" Type="http://schemas.openxmlformats.org/officeDocument/2006/relationships/hyperlink" Target="https://dspace.lib.hawaii.edu/bitstream/10790/3690/1/StrategicPlanKCC.pdf" TargetMode="External"/><Relationship Id="rId938" Type="http://schemas.openxmlformats.org/officeDocument/2006/relationships/hyperlink" Target="https://dspace.lib.hawaii.edu/bitstream/10790/3791/1/EOYStatReportIT2017.pdf" TargetMode="External"/><Relationship Id="rId1470" Type="http://schemas.openxmlformats.org/officeDocument/2006/relationships/hyperlink" Target="https://dspace.lib.hawaii.edu/bitstream/10790/4050/1/Form64B.pdf" TargetMode="External"/><Relationship Id="rId1568" Type="http://schemas.openxmlformats.org/officeDocument/2006/relationships/hyperlink" Target="https://dspace.lib.hawaii.edu/bitstream/10790/4133/1/UHCC_VPCCEquipAppFY17.xls" TargetMode="External"/><Relationship Id="rId1775" Type="http://schemas.openxmlformats.org/officeDocument/2006/relationships/hyperlink" Target="https://dspace.lib.hawaii.edu/bitstream/10790/4136/1/UHCCP8.102A.pdf" TargetMode="External"/><Relationship Id="rId67" Type="http://schemas.openxmlformats.org/officeDocument/2006/relationships/hyperlink" Target="https://dspace.lib.hawaii.edu/bitstream/10790/3579/1/CatalogKCC.pdf" TargetMode="External"/><Relationship Id="rId700" Type="http://schemas.openxmlformats.org/officeDocument/2006/relationships/hyperlink" Target="https://dspace.lib.hawaii.edu/bitstream/10790/3645/1/KaieieTransferPathwayKCC.pdf" TargetMode="External"/><Relationship Id="rId1123" Type="http://schemas.openxmlformats.org/officeDocument/2006/relationships/hyperlink" Target="https://dspace.lib.hawaii.edu/bitstream/10790/3944/1/TransferEmploymentFair2017.pdf" TargetMode="External"/><Relationship Id="rId1330" Type="http://schemas.openxmlformats.org/officeDocument/2006/relationships/hyperlink" Target="https://dspace.lib.hawaii.edu/bitstream/10790/3877/1/NewsAndEventsHealthEEvent.pdf" TargetMode="External"/><Relationship Id="rId1428" Type="http://schemas.openxmlformats.org/officeDocument/2006/relationships/hyperlink" Target="https://dspace.lib.hawaii.edu/bitstream/10790/4124/1/UH_EOAAofficePolicies.pdf" TargetMode="External"/><Relationship Id="rId1635" Type="http://schemas.openxmlformats.org/officeDocument/2006/relationships/hyperlink" Target="https://dspace.lib.hawaii.edu/bitstream/10790/4079/1/NewsAndEventsSOSWorkshops.pdf" TargetMode="External"/><Relationship Id="rId1982" Type="http://schemas.openxmlformats.org/officeDocument/2006/relationships/hyperlink" Target="https://dspace.lib.hawaii.edu/bitstream/10790/4185/1/BOR_GeneralOverview.pdf" TargetMode="External"/><Relationship Id="rId1842" Type="http://schemas.openxmlformats.org/officeDocument/2006/relationships/hyperlink" Target="https://dspace.lib.hawaii.edu/bitstream/10790/4041/1/EP8.207.pdf" TargetMode="External"/><Relationship Id="rId1702" Type="http://schemas.openxmlformats.org/officeDocument/2006/relationships/hyperlink" Target="https://dspace.lib.hawaii.edu/bitstream/10790/3980/1/2017MinorCIP6YrPlan.pdf" TargetMode="External"/><Relationship Id="rId283" Type="http://schemas.openxmlformats.org/officeDocument/2006/relationships/hyperlink" Target="https://dspace.lib.hawaii.edu/bitstream/10790/3695/1/StudentSuccessPathwayPlans.pdf" TargetMode="External"/><Relationship Id="rId490" Type="http://schemas.openxmlformats.org/officeDocument/2006/relationships/hyperlink" Target="https://dspace.lib.hawaii.edu/bitstream/10790/3692/1/StudentConductCodeKCC.pdf" TargetMode="External"/><Relationship Id="rId2171" Type="http://schemas.openxmlformats.org/officeDocument/2006/relationships/hyperlink" Target="https://dspace.lib.hawaii.edu/bitstream/10790/4225/1/CCSSE_ActionPlan.pdf" TargetMode="External"/><Relationship Id="rId143" Type="http://schemas.openxmlformats.org/officeDocument/2006/relationships/hyperlink" Target="https://dspace.lib.hawaii.edu/bitstream/10790/3727/1/UHWOArticulationAgreement.pdf" TargetMode="External"/><Relationship Id="rId350" Type="http://schemas.openxmlformats.org/officeDocument/2006/relationships/hyperlink" Target="https://dspace.lib.hawaii.edu/bitstream/10790/3556/1/ARPD_MetaAssessmentReport.pdf" TargetMode="External"/><Relationship Id="rId588" Type="http://schemas.openxmlformats.org/officeDocument/2006/relationships/hyperlink" Target="https://dspace.lib.hawaii.edu/bitstream/10790/3936/1/TaskstreamWeb.pdf" TargetMode="External"/><Relationship Id="rId795" Type="http://schemas.openxmlformats.org/officeDocument/2006/relationships/hyperlink" Target="https://dspace.lib.hawaii.edu/bitstream/10790/3960/1/UHCCP5.200.pdf" TargetMode="External"/><Relationship Id="rId2031" Type="http://schemas.openxmlformats.org/officeDocument/2006/relationships/hyperlink" Target="https://dspace.lib.hawaii.edu/bitstream/10790/4341/1/UHCCP1.101.pdf" TargetMode="External"/><Relationship Id="rId2269" Type="http://schemas.openxmlformats.org/officeDocument/2006/relationships/hyperlink" Target="https://dspace.lib.hawaii.edu/bitstream/10790/3566/1/BOR_RP4.207.pdf" TargetMode="External"/><Relationship Id="rId2476" Type="http://schemas.openxmlformats.org/officeDocument/2006/relationships/hyperlink" Target="https://dspace.lib.hawaii.edu/bitstream/10790/4275/1/KCCLeewardCULNStatCorrAction.pdf" TargetMode="External"/><Relationship Id="rId9" Type="http://schemas.openxmlformats.org/officeDocument/2006/relationships/image" Target="media/image2.png"/><Relationship Id="rId210" Type="http://schemas.openxmlformats.org/officeDocument/2006/relationships/hyperlink" Target="https://dspace.lib.hawaii.edu/bitstream/10790/3548/1/AMSRecommendation2014Aug.pdf" TargetMode="External"/><Relationship Id="rId448" Type="http://schemas.openxmlformats.org/officeDocument/2006/relationships/hyperlink" Target="https://dspace.lib.hawaii.edu/bitstream/10790/3543/1/AccreditationKCC.pdf" TargetMode="External"/><Relationship Id="rId655" Type="http://schemas.openxmlformats.org/officeDocument/2006/relationships/hyperlink" Target="https://dspace.lib.hawaii.edu/bitstream/10790/3806/1/HealthCareersCounselInfo.pdf" TargetMode="External"/><Relationship Id="rId862" Type="http://schemas.openxmlformats.org/officeDocument/2006/relationships/hyperlink" Target="https://dspace.lib.hawaii.edu/bitstream/10790/3716/1/UHCCP5.228.pdf" TargetMode="External"/><Relationship Id="rId1078" Type="http://schemas.openxmlformats.org/officeDocument/2006/relationships/hyperlink" Target="https://dspace.lib.hawaii.edu/bitstream/10790/3830/1/KISCSurvey2017.xlsx" TargetMode="External"/><Relationship Id="rId1285" Type="http://schemas.openxmlformats.org/officeDocument/2006/relationships/hyperlink" Target="https://dspace.lib.hawaii.edu/bitstream/10790/3761/1/BOSPYearEndReport2016.pdf" TargetMode="External"/><Relationship Id="rId1492" Type="http://schemas.openxmlformats.org/officeDocument/2006/relationships/hyperlink" Target="https://dspace.lib.hawaii.edu/bitstream/10790/3986/1/ALFSresults.pdf" TargetMode="External"/><Relationship Id="rId2129" Type="http://schemas.openxmlformats.org/officeDocument/2006/relationships/hyperlink" Target="https://dspace.lib.hawaii.edu/bitstream/10790/4248/1/HAR_Title20.pdf" TargetMode="External"/><Relationship Id="rId2336" Type="http://schemas.openxmlformats.org/officeDocument/2006/relationships/hyperlink" Target="https://dspace.lib.hawaii.edu/bitstream/10790/4301/1/PresMemo2017Mar29.pdf" TargetMode="External"/><Relationship Id="rId308" Type="http://schemas.openxmlformats.org/officeDocument/2006/relationships/hyperlink" Target="https://dspace.lib.hawaii.edu/bitstream/10790/4356/1/SLO-Assessment-Guildelines-Faculty.pdf" TargetMode="External"/><Relationship Id="rId515" Type="http://schemas.openxmlformats.org/officeDocument/2006/relationships/hyperlink" Target="https://dspace.lib.hawaii.edu/bitstream/10790/3209/1/catalog_2017-2018.pdf" TargetMode="External"/><Relationship Id="rId722" Type="http://schemas.openxmlformats.org/officeDocument/2006/relationships/hyperlink" Target="https://dspace.lib.hawaii.edu/bitstream/10790/3209/1/catalog_2017-2018.pdf" TargetMode="External"/><Relationship Id="rId1145" Type="http://schemas.openxmlformats.org/officeDocument/2006/relationships/hyperlink" Target="https://dspace.lib.hawaii.edu/bitstream/10790/3753/1/ASKCC_Charter2017.pdf" TargetMode="External"/><Relationship Id="rId1352" Type="http://schemas.openxmlformats.org/officeDocument/2006/relationships/hyperlink" Target="https://dspace.lib.hawaii.edu/bitstream/10790/4358/1/EP2.215.pdf" TargetMode="External"/><Relationship Id="rId1797" Type="http://schemas.openxmlformats.org/officeDocument/2006/relationships/hyperlink" Target="https://dspace.lib.hawaii.edu/bitstream/10790/4101/1/SSPathway2.0_SocSci.pdf" TargetMode="External"/><Relationship Id="rId2403" Type="http://schemas.openxmlformats.org/officeDocument/2006/relationships/hyperlink" Target="https://dspace.lib.hawaii.edu/bitstream/10790/4296/1/OVPCC_SSC.pdf" TargetMode="External"/><Relationship Id="rId89" Type="http://schemas.openxmlformats.org/officeDocument/2006/relationships/chart" Target="charts/chart6.xml"/><Relationship Id="rId1005" Type="http://schemas.openxmlformats.org/officeDocument/2006/relationships/hyperlink" Target="https://dspace.lib.hawaii.edu/bitstream/10790/3969/1/UHM_OnlineLearningAcademy.pdf" TargetMode="External"/><Relationship Id="rId1212" Type="http://schemas.openxmlformats.org/officeDocument/2006/relationships/hyperlink" Target="https://dspace.lib.hawaii.edu/bitstream/10790/3813/1/InfoTechServPolCompliance.pdf" TargetMode="External"/><Relationship Id="rId1657" Type="http://schemas.openxmlformats.org/officeDocument/2006/relationships/hyperlink" Target="https://dspace.lib.hawaii.edu/bitstream/10790/4001/1/ARPD_CELTT2017.pdf" TargetMode="External"/><Relationship Id="rId1864" Type="http://schemas.openxmlformats.org/officeDocument/2006/relationships/hyperlink" Target="https://dspace.lib.hawaii.edu/bitstream/10790/3989/1/AP8.275.pdf" TargetMode="External"/><Relationship Id="rId1517" Type="http://schemas.openxmlformats.org/officeDocument/2006/relationships/hyperlink" Target="https://dspace.lib.hawaii.edu/bitstream/10790/3992/1/AP9.025.pdf" TargetMode="External"/><Relationship Id="rId1724" Type="http://schemas.openxmlformats.org/officeDocument/2006/relationships/hyperlink" Target="https://dspace.lib.hawaii.edu/bitstream/10790/3650/1/KOP1.111.pdf" TargetMode="External"/><Relationship Id="rId16" Type="http://schemas.openxmlformats.org/officeDocument/2006/relationships/hyperlink" Target="https://dspace.lib.hawaii.edu/bitstream/10790/3634/1/HawaiiPapaOKeAoWeb.pdf" TargetMode="External"/><Relationship Id="rId1931" Type="http://schemas.openxmlformats.org/officeDocument/2006/relationships/hyperlink" Target="https://dspace.lib.hawaii.edu/bitstream/10790/4238/1/EP5.202.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Unemployment Rate (Percent)</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Sheet1!$A$2:$A$22</c:f>
              <c:strCache>
                <c:ptCount val="21"/>
                <c:pt idx="0">
                  <c:v>2012 Q1</c:v>
                </c:pt>
                <c:pt idx="1">
                  <c:v>2012 Q2</c:v>
                </c:pt>
                <c:pt idx="2">
                  <c:v>2012 Q3</c:v>
                </c:pt>
                <c:pt idx="3">
                  <c:v>2012 Q4</c:v>
                </c:pt>
                <c:pt idx="4">
                  <c:v>2013 Q1</c:v>
                </c:pt>
                <c:pt idx="5">
                  <c:v>2013 Q2</c:v>
                </c:pt>
                <c:pt idx="6">
                  <c:v>2013 Q3</c:v>
                </c:pt>
                <c:pt idx="7">
                  <c:v>2013 Q4</c:v>
                </c:pt>
                <c:pt idx="8">
                  <c:v>2014 Q1</c:v>
                </c:pt>
                <c:pt idx="9">
                  <c:v>2014 Q2</c:v>
                </c:pt>
                <c:pt idx="10">
                  <c:v>2014 Q3</c:v>
                </c:pt>
                <c:pt idx="11">
                  <c:v>2014 Q4</c:v>
                </c:pt>
                <c:pt idx="12">
                  <c:v>2015 Q1</c:v>
                </c:pt>
                <c:pt idx="13">
                  <c:v>2015 Q2</c:v>
                </c:pt>
                <c:pt idx="14">
                  <c:v>2015 Q3</c:v>
                </c:pt>
                <c:pt idx="15">
                  <c:v>2015 Q4</c:v>
                </c:pt>
                <c:pt idx="16">
                  <c:v>2016 Q1</c:v>
                </c:pt>
                <c:pt idx="17">
                  <c:v>2016 Q2</c:v>
                </c:pt>
                <c:pt idx="18">
                  <c:v>2016 Q3</c:v>
                </c:pt>
                <c:pt idx="19">
                  <c:v>2016 Q4</c:v>
                </c:pt>
                <c:pt idx="20">
                  <c:v>2017 Q1</c:v>
                </c:pt>
              </c:strCache>
            </c:strRef>
          </c:cat>
          <c:val>
            <c:numRef>
              <c:f>Sheet1!$B$2:$B$22</c:f>
              <c:numCache>
                <c:formatCode>General</c:formatCode>
                <c:ptCount val="21"/>
                <c:pt idx="0">
                  <c:v>6.6</c:v>
                </c:pt>
                <c:pt idx="1">
                  <c:v>6.4</c:v>
                </c:pt>
                <c:pt idx="2">
                  <c:v>5.8</c:v>
                </c:pt>
                <c:pt idx="3">
                  <c:v>5.2</c:v>
                </c:pt>
                <c:pt idx="4">
                  <c:v>5</c:v>
                </c:pt>
                <c:pt idx="5">
                  <c:v>4.9000000000000004</c:v>
                </c:pt>
                <c:pt idx="6">
                  <c:v>4.8</c:v>
                </c:pt>
                <c:pt idx="7">
                  <c:v>4.7</c:v>
                </c:pt>
                <c:pt idx="8">
                  <c:v>4.5999999999999996</c:v>
                </c:pt>
                <c:pt idx="9">
                  <c:v>4.5999999999999996</c:v>
                </c:pt>
                <c:pt idx="10">
                  <c:v>4.3</c:v>
                </c:pt>
                <c:pt idx="11">
                  <c:v>4</c:v>
                </c:pt>
                <c:pt idx="12">
                  <c:v>3.9</c:v>
                </c:pt>
                <c:pt idx="13">
                  <c:v>3.8</c:v>
                </c:pt>
                <c:pt idx="14">
                  <c:v>3.5</c:v>
                </c:pt>
                <c:pt idx="15">
                  <c:v>3.1</c:v>
                </c:pt>
                <c:pt idx="16">
                  <c:v>3</c:v>
                </c:pt>
                <c:pt idx="17">
                  <c:v>3.2</c:v>
                </c:pt>
                <c:pt idx="18">
                  <c:v>3</c:v>
                </c:pt>
                <c:pt idx="19">
                  <c:v>2.8</c:v>
                </c:pt>
                <c:pt idx="20">
                  <c:v>2.8</c:v>
                </c:pt>
              </c:numCache>
            </c:numRef>
          </c:val>
          <c:smooth val="0"/>
          <c:extLst>
            <c:ext xmlns:c16="http://schemas.microsoft.com/office/drawing/2014/chart" uri="{C3380CC4-5D6E-409C-BE32-E72D297353CC}">
              <c16:uniqueId val="{00000000-4A28-4378-B165-AC44B4C6A13D}"/>
            </c:ext>
          </c:extLst>
        </c:ser>
        <c:dLbls>
          <c:dLblPos val="t"/>
          <c:showLegendKey val="0"/>
          <c:showVal val="1"/>
          <c:showCatName val="0"/>
          <c:showSerName val="0"/>
          <c:showPercent val="0"/>
          <c:showBubbleSize val="0"/>
        </c:dLbls>
        <c:smooth val="0"/>
        <c:axId val="454279936"/>
        <c:axId val="453491424"/>
      </c:lineChart>
      <c:catAx>
        <c:axId val="454279936"/>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Year and Quarter</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53491424"/>
        <c:crosses val="autoZero"/>
        <c:auto val="1"/>
        <c:lblAlgn val="ctr"/>
        <c:lblOffset val="100"/>
        <c:noMultiLvlLbl val="0"/>
      </c:catAx>
      <c:valAx>
        <c:axId val="453491424"/>
        <c:scaling>
          <c:orientation val="minMax"/>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a:solidFill>
                      <a:sysClr val="windowText" lastClr="000000"/>
                    </a:solidFill>
                    <a:latin typeface="Times New Roman" panose="02020603050405020304" pitchFamily="18" charset="0"/>
                    <a:cs typeface="Times New Roman" panose="02020603050405020304" pitchFamily="18" charset="0"/>
                  </a:rPr>
                  <a:t>Unemployment Rate (Percent)</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279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Fall</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2012</c:v>
                </c:pt>
                <c:pt idx="1">
                  <c:v>2013</c:v>
                </c:pt>
                <c:pt idx="2">
                  <c:v>2014</c:v>
                </c:pt>
                <c:pt idx="3">
                  <c:v>2015</c:v>
                </c:pt>
                <c:pt idx="4">
                  <c:v>2016</c:v>
                </c:pt>
                <c:pt idx="5">
                  <c:v>2017</c:v>
                </c:pt>
              </c:numCache>
            </c:numRef>
          </c:cat>
          <c:val>
            <c:numRef>
              <c:f>Sheet1!$B$2:$B$7</c:f>
              <c:numCache>
                <c:formatCode>General</c:formatCode>
                <c:ptCount val="6"/>
                <c:pt idx="0">
                  <c:v>8892</c:v>
                </c:pt>
                <c:pt idx="1">
                  <c:v>8376</c:v>
                </c:pt>
                <c:pt idx="2">
                  <c:v>7994</c:v>
                </c:pt>
                <c:pt idx="3">
                  <c:v>7816</c:v>
                </c:pt>
                <c:pt idx="4">
                  <c:v>7382</c:v>
                </c:pt>
                <c:pt idx="5">
                  <c:v>7095</c:v>
                </c:pt>
              </c:numCache>
            </c:numRef>
          </c:val>
          <c:smooth val="0"/>
          <c:extLst>
            <c:ext xmlns:c16="http://schemas.microsoft.com/office/drawing/2014/chart" uri="{C3380CC4-5D6E-409C-BE32-E72D297353CC}">
              <c16:uniqueId val="{00000000-7917-44D6-ABF4-4F49BDE0D00A}"/>
            </c:ext>
          </c:extLst>
        </c:ser>
        <c:ser>
          <c:idx val="1"/>
          <c:order val="1"/>
          <c:tx>
            <c:strRef>
              <c:f>Sheet1!$C$1</c:f>
              <c:strCache>
                <c:ptCount val="1"/>
                <c:pt idx="0">
                  <c:v>Spring</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b"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2012</c:v>
                </c:pt>
                <c:pt idx="1">
                  <c:v>2013</c:v>
                </c:pt>
                <c:pt idx="2">
                  <c:v>2014</c:v>
                </c:pt>
                <c:pt idx="3">
                  <c:v>2015</c:v>
                </c:pt>
                <c:pt idx="4">
                  <c:v>2016</c:v>
                </c:pt>
                <c:pt idx="5">
                  <c:v>2017</c:v>
                </c:pt>
              </c:numCache>
            </c:numRef>
          </c:cat>
          <c:val>
            <c:numRef>
              <c:f>Sheet1!$C$2:$C$7</c:f>
              <c:numCache>
                <c:formatCode>General</c:formatCode>
                <c:ptCount val="6"/>
                <c:pt idx="1">
                  <c:v>7945</c:v>
                </c:pt>
                <c:pt idx="2">
                  <c:v>7758</c:v>
                </c:pt>
                <c:pt idx="3">
                  <c:v>7652</c:v>
                </c:pt>
                <c:pt idx="4">
                  <c:v>7260</c:v>
                </c:pt>
                <c:pt idx="5">
                  <c:v>6700</c:v>
                </c:pt>
              </c:numCache>
            </c:numRef>
          </c:val>
          <c:smooth val="0"/>
          <c:extLst>
            <c:ext xmlns:c16="http://schemas.microsoft.com/office/drawing/2014/chart" uri="{C3380CC4-5D6E-409C-BE32-E72D297353CC}">
              <c16:uniqueId val="{00000001-7917-44D6-ABF4-4F49BDE0D00A}"/>
            </c:ext>
          </c:extLst>
        </c:ser>
        <c:dLbls>
          <c:showLegendKey val="0"/>
          <c:showVal val="0"/>
          <c:showCatName val="0"/>
          <c:showSerName val="0"/>
          <c:showPercent val="0"/>
          <c:showBubbleSize val="0"/>
        </c:dLbls>
        <c:smooth val="0"/>
        <c:axId val="453490248"/>
        <c:axId val="544940016"/>
      </c:lineChart>
      <c:catAx>
        <c:axId val="453490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40016"/>
        <c:crosses val="autoZero"/>
        <c:auto val="1"/>
        <c:lblAlgn val="ctr"/>
        <c:lblOffset val="100"/>
        <c:noMultiLvlLbl val="0"/>
      </c:catAx>
      <c:valAx>
        <c:axId val="544940016"/>
        <c:scaling>
          <c:orientation val="minMax"/>
          <c:min val="6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53490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c:f>
              <c:strCache>
                <c:ptCount val="1"/>
                <c:pt idx="0">
                  <c:v>9+ years of experience</c:v>
                </c:pt>
              </c:strCache>
            </c:strRef>
          </c:tx>
          <c:spPr>
            <a:solidFill>
              <a:schemeClr val="accent1"/>
            </a:solidFill>
            <a:ln>
              <a:noFill/>
            </a:ln>
            <a:effectLst/>
          </c:spPr>
          <c:invertIfNegative val="0"/>
          <c:cat>
            <c:strRef>
              <c:f>Sheet1!$A$2:$A$6</c:f>
              <c:strCache>
                <c:ptCount val="5"/>
                <c:pt idx="0">
                  <c:v>High school or vocational training</c:v>
                </c:pt>
                <c:pt idx="1">
                  <c:v>Associate's degree</c:v>
                </c:pt>
                <c:pt idx="2">
                  <c:v>Bachelor's degree</c:v>
                </c:pt>
                <c:pt idx="3">
                  <c:v>Master's degree</c:v>
                </c:pt>
                <c:pt idx="4">
                  <c:v>Doctoral degree</c:v>
                </c:pt>
              </c:strCache>
            </c:strRef>
          </c:cat>
          <c:val>
            <c:numRef>
              <c:f>Sheet1!$B$2:$B$6</c:f>
              <c:numCache>
                <c:formatCode>General</c:formatCode>
                <c:ptCount val="5"/>
                <c:pt idx="0" formatCode="#,##0">
                  <c:v>184</c:v>
                </c:pt>
                <c:pt idx="1">
                  <c:v>86</c:v>
                </c:pt>
                <c:pt idx="2">
                  <c:v>871</c:v>
                </c:pt>
                <c:pt idx="3">
                  <c:v>355</c:v>
                </c:pt>
                <c:pt idx="4">
                  <c:v>78</c:v>
                </c:pt>
              </c:numCache>
            </c:numRef>
          </c:val>
          <c:extLst>
            <c:ext xmlns:c16="http://schemas.microsoft.com/office/drawing/2014/chart" uri="{C3380CC4-5D6E-409C-BE32-E72D297353CC}">
              <c16:uniqueId val="{00000000-2070-423D-9DDF-38E3755F9393}"/>
            </c:ext>
          </c:extLst>
        </c:ser>
        <c:ser>
          <c:idx val="1"/>
          <c:order val="1"/>
          <c:tx>
            <c:strRef>
              <c:f>Sheet1!$C$1</c:f>
              <c:strCache>
                <c:ptCount val="1"/>
                <c:pt idx="0">
                  <c:v>6 to 8 years of experience</c:v>
                </c:pt>
              </c:strCache>
            </c:strRef>
          </c:tx>
          <c:spPr>
            <a:solidFill>
              <a:schemeClr val="accent3"/>
            </a:solidFill>
            <a:ln>
              <a:noFill/>
            </a:ln>
            <a:effectLst/>
          </c:spPr>
          <c:invertIfNegative val="0"/>
          <c:cat>
            <c:strRef>
              <c:f>Sheet1!$A$2:$A$6</c:f>
              <c:strCache>
                <c:ptCount val="5"/>
                <c:pt idx="0">
                  <c:v>High school or vocational training</c:v>
                </c:pt>
                <c:pt idx="1">
                  <c:v>Associate's degree</c:v>
                </c:pt>
                <c:pt idx="2">
                  <c:v>Bachelor's degree</c:v>
                </c:pt>
                <c:pt idx="3">
                  <c:v>Master's degree</c:v>
                </c:pt>
                <c:pt idx="4">
                  <c:v>Doctoral degree</c:v>
                </c:pt>
              </c:strCache>
            </c:strRef>
          </c:cat>
          <c:val>
            <c:numRef>
              <c:f>Sheet1!$C$2:$C$6</c:f>
              <c:numCache>
                <c:formatCode>General</c:formatCode>
                <c:ptCount val="5"/>
                <c:pt idx="0">
                  <c:v>199</c:v>
                </c:pt>
                <c:pt idx="1">
                  <c:v>290</c:v>
                </c:pt>
                <c:pt idx="2" formatCode="#,##0">
                  <c:v>1126</c:v>
                </c:pt>
                <c:pt idx="3">
                  <c:v>252</c:v>
                </c:pt>
                <c:pt idx="4">
                  <c:v>36</c:v>
                </c:pt>
              </c:numCache>
            </c:numRef>
          </c:val>
          <c:extLst>
            <c:ext xmlns:c16="http://schemas.microsoft.com/office/drawing/2014/chart" uri="{C3380CC4-5D6E-409C-BE32-E72D297353CC}">
              <c16:uniqueId val="{00000001-2070-423D-9DDF-38E3755F9393}"/>
            </c:ext>
          </c:extLst>
        </c:ser>
        <c:ser>
          <c:idx val="2"/>
          <c:order val="2"/>
          <c:tx>
            <c:strRef>
              <c:f>Sheet1!$D$1</c:f>
              <c:strCache>
                <c:ptCount val="1"/>
                <c:pt idx="0">
                  <c:v>3 to 5 years of experience</c:v>
                </c:pt>
              </c:strCache>
            </c:strRef>
          </c:tx>
          <c:spPr>
            <a:solidFill>
              <a:srgbClr val="00C0BB"/>
            </a:solidFill>
            <a:ln>
              <a:noFill/>
            </a:ln>
            <a:effectLst/>
          </c:spPr>
          <c:invertIfNegative val="0"/>
          <c:cat>
            <c:strRef>
              <c:f>Sheet1!$A$2:$A$6</c:f>
              <c:strCache>
                <c:ptCount val="5"/>
                <c:pt idx="0">
                  <c:v>High school or vocational training</c:v>
                </c:pt>
                <c:pt idx="1">
                  <c:v>Associate's degree</c:v>
                </c:pt>
                <c:pt idx="2">
                  <c:v>Bachelor's degree</c:v>
                </c:pt>
                <c:pt idx="3">
                  <c:v>Master's degree</c:v>
                </c:pt>
                <c:pt idx="4">
                  <c:v>Doctoral degree</c:v>
                </c:pt>
              </c:strCache>
            </c:strRef>
          </c:cat>
          <c:val>
            <c:numRef>
              <c:f>Sheet1!$D$2:$D$6</c:f>
              <c:numCache>
                <c:formatCode>General</c:formatCode>
                <c:ptCount val="5"/>
                <c:pt idx="0" formatCode="#,##0">
                  <c:v>1741</c:v>
                </c:pt>
                <c:pt idx="1">
                  <c:v>886</c:v>
                </c:pt>
                <c:pt idx="2" formatCode="#,##0">
                  <c:v>4997</c:v>
                </c:pt>
                <c:pt idx="3" formatCode="#,##0">
                  <c:v>1065</c:v>
                </c:pt>
                <c:pt idx="4">
                  <c:v>343</c:v>
                </c:pt>
              </c:numCache>
            </c:numRef>
          </c:val>
          <c:extLst>
            <c:ext xmlns:c16="http://schemas.microsoft.com/office/drawing/2014/chart" uri="{C3380CC4-5D6E-409C-BE32-E72D297353CC}">
              <c16:uniqueId val="{00000002-2070-423D-9DDF-38E3755F9393}"/>
            </c:ext>
          </c:extLst>
        </c:ser>
        <c:ser>
          <c:idx val="3"/>
          <c:order val="3"/>
          <c:tx>
            <c:strRef>
              <c:f>Sheet1!$E$1</c:f>
              <c:strCache>
                <c:ptCount val="1"/>
                <c:pt idx="0">
                  <c:v>0 to 2 years of experience</c:v>
                </c:pt>
              </c:strCache>
            </c:strRef>
          </c:tx>
          <c:spPr>
            <a:solidFill>
              <a:schemeClr val="accent1">
                <a:lumMod val="60000"/>
              </a:schemeClr>
            </a:solidFill>
            <a:ln>
              <a:noFill/>
            </a:ln>
            <a:effectLst/>
          </c:spPr>
          <c:invertIfNegative val="0"/>
          <c:cat>
            <c:strRef>
              <c:f>Sheet1!$A$2:$A$6</c:f>
              <c:strCache>
                <c:ptCount val="5"/>
                <c:pt idx="0">
                  <c:v>High school or vocational training</c:v>
                </c:pt>
                <c:pt idx="1">
                  <c:v>Associate's degree</c:v>
                </c:pt>
                <c:pt idx="2">
                  <c:v>Bachelor's degree</c:v>
                </c:pt>
                <c:pt idx="3">
                  <c:v>Master's degree</c:v>
                </c:pt>
                <c:pt idx="4">
                  <c:v>Doctoral degree</c:v>
                </c:pt>
              </c:strCache>
            </c:strRef>
          </c:cat>
          <c:val>
            <c:numRef>
              <c:f>Sheet1!$E$2:$E$6</c:f>
              <c:numCache>
                <c:formatCode>#,##0</c:formatCode>
                <c:ptCount val="5"/>
                <c:pt idx="0">
                  <c:v>5714</c:v>
                </c:pt>
                <c:pt idx="1">
                  <c:v>5740</c:v>
                </c:pt>
                <c:pt idx="2">
                  <c:v>5339</c:v>
                </c:pt>
                <c:pt idx="3" formatCode="General">
                  <c:v>732</c:v>
                </c:pt>
                <c:pt idx="4" formatCode="General">
                  <c:v>428</c:v>
                </c:pt>
              </c:numCache>
            </c:numRef>
          </c:val>
          <c:extLst>
            <c:ext xmlns:c16="http://schemas.microsoft.com/office/drawing/2014/chart" uri="{C3380CC4-5D6E-409C-BE32-E72D297353CC}">
              <c16:uniqueId val="{00000003-2070-423D-9DDF-38E3755F9393}"/>
            </c:ext>
          </c:extLst>
        </c:ser>
        <c:dLbls>
          <c:showLegendKey val="0"/>
          <c:showVal val="0"/>
          <c:showCatName val="0"/>
          <c:showSerName val="0"/>
          <c:showPercent val="0"/>
          <c:showBubbleSize val="0"/>
        </c:dLbls>
        <c:gapWidth val="75"/>
        <c:overlap val="100"/>
        <c:axId val="473540200"/>
        <c:axId val="473541768"/>
      </c:barChart>
      <c:catAx>
        <c:axId val="473540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73541768"/>
        <c:crosses val="autoZero"/>
        <c:auto val="1"/>
        <c:lblAlgn val="ctr"/>
        <c:lblOffset val="100"/>
        <c:noMultiLvlLbl val="0"/>
      </c:catAx>
      <c:valAx>
        <c:axId val="47354176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735402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Sheet1!$A$2:$A$17</c:f>
              <c:strCache>
                <c:ptCount val="16"/>
                <c:pt idx="0">
                  <c:v>Arts, Entertainmnent, and Recreation</c:v>
                </c:pt>
                <c:pt idx="1">
                  <c:v>Wholesale Trade</c:v>
                </c:pt>
                <c:pt idx="2">
                  <c:v>Construction</c:v>
                </c:pt>
                <c:pt idx="3">
                  <c:v>Real Estate and Rental and Leasing</c:v>
                </c:pt>
                <c:pt idx="4">
                  <c:v>Admin &amp; Support &amp; Waste Mgmt &amp; Remediation</c:v>
                </c:pt>
                <c:pt idx="5">
                  <c:v>Transportation and Warehousing</c:v>
                </c:pt>
                <c:pt idx="6">
                  <c:v>Public Administration</c:v>
                </c:pt>
                <c:pt idx="7">
                  <c:v>Other Services (except Public Administration)</c:v>
                </c:pt>
                <c:pt idx="8">
                  <c:v>Accommodation and Food Services</c:v>
                </c:pt>
                <c:pt idx="9">
                  <c:v>Information</c:v>
                </c:pt>
                <c:pt idx="10">
                  <c:v>Retail Trade</c:v>
                </c:pt>
                <c:pt idx="11">
                  <c:v>Manufacturing</c:v>
                </c:pt>
                <c:pt idx="12">
                  <c:v>Educational Services</c:v>
                </c:pt>
                <c:pt idx="13">
                  <c:v>Finance and Insurance</c:v>
                </c:pt>
                <c:pt idx="14">
                  <c:v>Professional, Scientific, and Technical Services</c:v>
                </c:pt>
                <c:pt idx="15">
                  <c:v>Health Care and Social Assistance</c:v>
                </c:pt>
              </c:strCache>
            </c:strRef>
          </c:cat>
          <c:val>
            <c:numRef>
              <c:f>Sheet1!$B$2:$B$17</c:f>
              <c:numCache>
                <c:formatCode>General</c:formatCode>
                <c:ptCount val="16"/>
                <c:pt idx="0">
                  <c:v>56</c:v>
                </c:pt>
                <c:pt idx="1">
                  <c:v>115</c:v>
                </c:pt>
                <c:pt idx="2">
                  <c:v>183</c:v>
                </c:pt>
                <c:pt idx="3">
                  <c:v>264</c:v>
                </c:pt>
                <c:pt idx="4">
                  <c:v>388</c:v>
                </c:pt>
                <c:pt idx="5">
                  <c:v>480</c:v>
                </c:pt>
                <c:pt idx="6">
                  <c:v>499</c:v>
                </c:pt>
                <c:pt idx="7">
                  <c:v>582</c:v>
                </c:pt>
                <c:pt idx="8">
                  <c:v>710</c:v>
                </c:pt>
                <c:pt idx="9">
                  <c:v>744</c:v>
                </c:pt>
                <c:pt idx="10">
                  <c:v>902</c:v>
                </c:pt>
                <c:pt idx="11">
                  <c:v>924</c:v>
                </c:pt>
                <c:pt idx="12" formatCode="#,##0">
                  <c:v>1082</c:v>
                </c:pt>
                <c:pt idx="13" formatCode="#,##0">
                  <c:v>1783</c:v>
                </c:pt>
                <c:pt idx="14" formatCode="#,##0">
                  <c:v>1958</c:v>
                </c:pt>
                <c:pt idx="15" formatCode="#,##0">
                  <c:v>6188</c:v>
                </c:pt>
              </c:numCache>
            </c:numRef>
          </c:val>
          <c:extLst>
            <c:ext xmlns:c16="http://schemas.microsoft.com/office/drawing/2014/chart" uri="{C3380CC4-5D6E-409C-BE32-E72D297353CC}">
              <c16:uniqueId val="{00000000-53EC-4E5D-9116-507E7034A151}"/>
            </c:ext>
          </c:extLst>
        </c:ser>
        <c:dLbls>
          <c:dLblPos val="outEnd"/>
          <c:showLegendKey val="0"/>
          <c:showVal val="1"/>
          <c:showCatName val="0"/>
          <c:showSerName val="0"/>
          <c:showPercent val="0"/>
          <c:showBubbleSize val="0"/>
        </c:dLbls>
        <c:gapWidth val="75"/>
        <c:axId val="498923112"/>
        <c:axId val="496236160"/>
      </c:barChart>
      <c:catAx>
        <c:axId val="49892311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96236160"/>
        <c:crosses val="autoZero"/>
        <c:auto val="1"/>
        <c:lblAlgn val="ctr"/>
        <c:lblOffset val="100"/>
        <c:noMultiLvlLbl val="0"/>
      </c:catAx>
      <c:valAx>
        <c:axId val="4962361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98923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E4F-44BE-8883-882365552024}"/>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E4F-44BE-8883-88236555202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E4F-44BE-8883-882365552024}"/>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7E4F-44BE-8883-882365552024}"/>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7E4F-44BE-8883-88236555202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Filipino</c:v>
                </c:pt>
                <c:pt idx="1">
                  <c:v>OtherAsian</c:v>
                </c:pt>
                <c:pt idx="2">
                  <c:v>Hawaiian</c:v>
                </c:pt>
                <c:pt idx="3">
                  <c:v>Pacific Islander</c:v>
                </c:pt>
                <c:pt idx="4">
                  <c:v>Other</c:v>
                </c:pt>
              </c:strCache>
            </c:strRef>
          </c:cat>
          <c:val>
            <c:numRef>
              <c:f>Sheet1!$B$2:$B$6</c:f>
              <c:numCache>
                <c:formatCode>0%</c:formatCode>
                <c:ptCount val="5"/>
                <c:pt idx="0">
                  <c:v>0.15</c:v>
                </c:pt>
                <c:pt idx="1">
                  <c:v>0.36</c:v>
                </c:pt>
                <c:pt idx="2">
                  <c:v>0.17</c:v>
                </c:pt>
                <c:pt idx="3">
                  <c:v>0.02</c:v>
                </c:pt>
                <c:pt idx="4">
                  <c:v>0.3</c:v>
                </c:pt>
              </c:numCache>
            </c:numRef>
          </c:val>
          <c:extLst>
            <c:ext xmlns:c16="http://schemas.microsoft.com/office/drawing/2014/chart" uri="{C3380CC4-5D6E-409C-BE32-E72D297353CC}">
              <c16:uniqueId val="{0000000A-7E4F-44BE-8883-882365552024}"/>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Enrollment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73A-4416-90CD-6404B24126C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273A-4416-90CD-6404B24126C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273A-4416-90CD-6404B24126C9}"/>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Liberal Arts, Hawaiian Studies, and Natural Sciences</c:v>
                </c:pt>
                <c:pt idx="1">
                  <c:v>Unclassified &amp; Early Admit</c:v>
                </c:pt>
                <c:pt idx="2">
                  <c:v>CTE</c:v>
                </c:pt>
              </c:strCache>
            </c:strRef>
          </c:cat>
          <c:val>
            <c:numRef>
              <c:f>Sheet1!$B$2:$B$4</c:f>
              <c:numCache>
                <c:formatCode>0%</c:formatCode>
                <c:ptCount val="3"/>
                <c:pt idx="0">
                  <c:v>0.57999999999999996</c:v>
                </c:pt>
                <c:pt idx="1">
                  <c:v>0.13</c:v>
                </c:pt>
                <c:pt idx="2">
                  <c:v>0.28999999999999998</c:v>
                </c:pt>
              </c:numCache>
            </c:numRef>
          </c:val>
          <c:extLst>
            <c:ext xmlns:c16="http://schemas.microsoft.com/office/drawing/2014/chart" uri="{C3380CC4-5D6E-409C-BE32-E72D297353CC}">
              <c16:uniqueId val="{00000006-273A-4416-90CD-6404B24126C9}"/>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Enrollment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14A-4822-8C9F-ED6F414893A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614A-4822-8C9F-ED6F414893AE}"/>
              </c:ext>
            </c:extLst>
          </c:dPt>
          <c:dLbls>
            <c:dLbl>
              <c:idx val="0"/>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14A-4822-8C9F-ED6F414893AE}"/>
                </c:ext>
              </c:extLst>
            </c:dLbl>
            <c:dLbl>
              <c:idx val="1"/>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614A-4822-8C9F-ED6F414893A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18-24</c:v>
                </c:pt>
                <c:pt idx="1">
                  <c:v>25 and over</c:v>
                </c:pt>
              </c:strCache>
            </c:strRef>
          </c:cat>
          <c:val>
            <c:numRef>
              <c:f>Sheet1!$B$2:$B$3</c:f>
              <c:numCache>
                <c:formatCode>0%</c:formatCode>
                <c:ptCount val="2"/>
                <c:pt idx="0">
                  <c:v>0.61</c:v>
                </c:pt>
                <c:pt idx="1">
                  <c:v>0.39</c:v>
                </c:pt>
              </c:numCache>
            </c:numRef>
          </c:val>
          <c:extLst>
            <c:ext xmlns:c16="http://schemas.microsoft.com/office/drawing/2014/chart" uri="{C3380CC4-5D6E-409C-BE32-E72D297353CC}">
              <c16:uniqueId val="{00000004-614A-4822-8C9F-ED6F414893A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C3A73F-0E39-4DE3-95F5-0397F1DD0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161</Pages>
  <Words>163233</Words>
  <Characters>930429</Characters>
  <Application>Microsoft Office Word</Application>
  <DocSecurity>0</DocSecurity>
  <Lines>7753</Lines>
  <Paragraphs>2182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Scanner</dc:creator>
  <cp:keywords/>
  <dc:description/>
  <cp:lastModifiedBy>Sunyeen</cp:lastModifiedBy>
  <cp:revision>2</cp:revision>
  <dcterms:created xsi:type="dcterms:W3CDTF">2018-10-02T23:52:00Z</dcterms:created>
  <dcterms:modified xsi:type="dcterms:W3CDTF">2018-10-02T23:52:00Z</dcterms:modified>
</cp:coreProperties>
</file>