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E053" w14:textId="77777777" w:rsidR="00F047D3" w:rsidRDefault="005D64F4">
      <w:pPr>
        <w:jc w:val="center"/>
        <w:rPr>
          <w:b/>
          <w:sz w:val="32"/>
          <w:szCs w:val="32"/>
        </w:rPr>
      </w:pPr>
      <w:bookmarkStart w:id="0" w:name="_GoBack"/>
      <w:bookmarkEnd w:id="0"/>
      <w:r>
        <w:rPr>
          <w:b/>
          <w:sz w:val="32"/>
          <w:szCs w:val="32"/>
        </w:rPr>
        <w:t>Course Learning Report</w:t>
      </w:r>
    </w:p>
    <w:p w14:paraId="3A87935D" w14:textId="77777777" w:rsidR="00F047D3" w:rsidRDefault="005D64F4">
      <w:pPr>
        <w:spacing w:before="240"/>
      </w:pPr>
      <w:r>
        <w:t>Course:  Math 115</w:t>
      </w:r>
    </w:p>
    <w:p w14:paraId="7E2D2E00" w14:textId="77777777" w:rsidR="00F047D3" w:rsidRDefault="005D64F4">
      <w:pPr>
        <w:spacing w:before="240"/>
      </w:pPr>
      <w:r>
        <w:t xml:space="preserve"> Date:  May 14, 2019</w:t>
      </w:r>
    </w:p>
    <w:p w14:paraId="264AA053" w14:textId="77777777" w:rsidR="00F047D3" w:rsidRDefault="005D64F4">
      <w:pPr>
        <w:spacing w:before="240"/>
      </w:pPr>
      <w:r>
        <w:t xml:space="preserve"> Author: </w:t>
      </w:r>
      <w:proofErr w:type="spellStart"/>
      <w:r>
        <w:t>Shiuling</w:t>
      </w:r>
      <w:proofErr w:type="spellEnd"/>
      <w:r>
        <w:t xml:space="preserve"> Huang on behalf of Jeff N. and Justin Kong </w:t>
      </w:r>
    </w:p>
    <w:tbl>
      <w:tblPr>
        <w:tblStyle w:val="a"/>
        <w:tblW w:w="13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2760"/>
        <w:gridCol w:w="2205"/>
        <w:gridCol w:w="1740"/>
        <w:gridCol w:w="1500"/>
        <w:gridCol w:w="4230"/>
      </w:tblGrid>
      <w:tr w:rsidR="00F047D3" w14:paraId="577EAE47" w14:textId="77777777">
        <w:trPr>
          <w:trHeight w:val="1025"/>
        </w:trPr>
        <w:tc>
          <w:tcPr>
            <w:tcW w:w="127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7F56067" w14:textId="77777777" w:rsidR="00F047D3" w:rsidRDefault="005D64F4">
            <w:pPr>
              <w:ind w:left="-120"/>
              <w:jc w:val="center"/>
            </w:pPr>
            <w:r>
              <w:t>PROGRAM OUTCOME</w:t>
            </w:r>
          </w:p>
        </w:tc>
        <w:tc>
          <w:tcPr>
            <w:tcW w:w="2760"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B801780" w14:textId="77777777" w:rsidR="00F047D3" w:rsidRDefault="005D64F4">
            <w:pPr>
              <w:ind w:left="-120"/>
              <w:jc w:val="center"/>
            </w:pPr>
            <w:r>
              <w:t>Competency</w:t>
            </w:r>
          </w:p>
        </w:tc>
        <w:tc>
          <w:tcPr>
            <w:tcW w:w="2205"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C12594D" w14:textId="77777777" w:rsidR="00F047D3" w:rsidRDefault="005D64F4">
            <w:pPr>
              <w:ind w:left="-120"/>
              <w:jc w:val="center"/>
              <w:rPr>
                <w:b/>
              </w:rPr>
            </w:pPr>
            <w:r>
              <w:rPr>
                <w:b/>
              </w:rPr>
              <w:t>Assessment Method</w:t>
            </w:r>
          </w:p>
        </w:tc>
        <w:tc>
          <w:tcPr>
            <w:tcW w:w="1740"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6F8A39C" w14:textId="77777777" w:rsidR="00F047D3" w:rsidRDefault="005D64F4">
            <w:pPr>
              <w:ind w:left="-120"/>
              <w:jc w:val="center"/>
              <w:rPr>
                <w:b/>
              </w:rPr>
            </w:pPr>
            <w:r>
              <w:rPr>
                <w:b/>
              </w:rPr>
              <w:t>Expected Level of Achievement</w:t>
            </w:r>
          </w:p>
        </w:tc>
        <w:tc>
          <w:tcPr>
            <w:tcW w:w="1500"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BA959D6" w14:textId="77777777" w:rsidR="00F047D3" w:rsidRDefault="005D64F4">
            <w:pPr>
              <w:ind w:left="-120"/>
              <w:jc w:val="center"/>
              <w:rPr>
                <w:b/>
              </w:rPr>
            </w:pPr>
            <w:r>
              <w:rPr>
                <w:b/>
              </w:rPr>
              <w:t>Results of Assessment</w:t>
            </w:r>
          </w:p>
        </w:tc>
        <w:tc>
          <w:tcPr>
            <w:tcW w:w="4230"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AE82922" w14:textId="77777777" w:rsidR="00F047D3" w:rsidRDefault="005D64F4">
            <w:pPr>
              <w:ind w:left="-120"/>
              <w:jc w:val="center"/>
              <w:rPr>
                <w:b/>
              </w:rPr>
            </w:pPr>
            <w:r>
              <w:rPr>
                <w:b/>
              </w:rPr>
              <w:t>Next Steps *</w:t>
            </w:r>
          </w:p>
        </w:tc>
      </w:tr>
      <w:tr w:rsidR="00F047D3" w14:paraId="68A67351" w14:textId="77777777">
        <w:trPr>
          <w:trHeight w:val="6485"/>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0CB16" w14:textId="77777777" w:rsidR="00F047D3" w:rsidRDefault="005D64F4">
            <w:pPr>
              <w:ind w:left="-120"/>
            </w:pPr>
            <w:r>
              <w:t xml:space="preserve"> </w:t>
            </w:r>
          </w:p>
        </w:tc>
        <w:tc>
          <w:tcPr>
            <w:tcW w:w="2760" w:type="dxa"/>
            <w:tcBorders>
              <w:bottom w:val="single" w:sz="8" w:space="0" w:color="000000"/>
              <w:right w:val="single" w:sz="8" w:space="0" w:color="000000"/>
            </w:tcBorders>
            <w:tcMar>
              <w:top w:w="100" w:type="dxa"/>
              <w:left w:w="100" w:type="dxa"/>
              <w:bottom w:w="100" w:type="dxa"/>
              <w:right w:w="100" w:type="dxa"/>
            </w:tcMar>
          </w:tcPr>
          <w:p w14:paraId="7DABD70A" w14:textId="77777777" w:rsidR="00F047D3" w:rsidRDefault="005D64F4">
            <w:pPr>
              <w:ind w:left="-120"/>
            </w:pPr>
            <w:r>
              <w:t>Competency #1:</w:t>
            </w:r>
          </w:p>
          <w:p w14:paraId="4465A8D9" w14:textId="77777777" w:rsidR="00F047D3" w:rsidRDefault="005D64F4">
            <w:pPr>
              <w:spacing w:before="240"/>
              <w:ind w:left="-120"/>
              <w:rPr>
                <w:sz w:val="23"/>
                <w:szCs w:val="23"/>
              </w:rPr>
            </w:pPr>
            <w:r>
              <w:rPr>
                <w:sz w:val="23"/>
                <w:szCs w:val="23"/>
              </w:rPr>
              <w:t>Articulate and interpret various descriptive statistics, such as mean, median, mode,</w:t>
            </w:r>
          </w:p>
          <w:p w14:paraId="0B0B5D62" w14:textId="77777777" w:rsidR="00F047D3" w:rsidRDefault="005D64F4">
            <w:pPr>
              <w:spacing w:before="240"/>
              <w:ind w:left="-120"/>
              <w:rPr>
                <w:sz w:val="23"/>
                <w:szCs w:val="23"/>
              </w:rPr>
            </w:pPr>
            <w:r>
              <w:rPr>
                <w:sz w:val="23"/>
                <w:szCs w:val="23"/>
              </w:rPr>
              <w:t>range, variance and standard deviation.</w:t>
            </w:r>
          </w:p>
          <w:p w14:paraId="4E0A3631" w14:textId="77777777" w:rsidR="00F047D3" w:rsidRDefault="005D64F4">
            <w:pPr>
              <w:spacing w:before="240"/>
              <w:ind w:left="-120"/>
            </w:pPr>
            <w: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14:paraId="78CDDB7A" w14:textId="77777777" w:rsidR="00F047D3" w:rsidRDefault="005D64F4">
            <w:pPr>
              <w:ind w:left="-120"/>
            </w:pPr>
            <w:r>
              <w:rPr>
                <w:b/>
              </w:rPr>
              <w:t>What</w:t>
            </w:r>
            <w:r>
              <w:t>: Final Exam</w:t>
            </w:r>
          </w:p>
          <w:p w14:paraId="0C69C3D2" w14:textId="77777777" w:rsidR="00F047D3" w:rsidRDefault="005D64F4">
            <w:pPr>
              <w:spacing w:before="240"/>
              <w:ind w:left="-120"/>
            </w:pPr>
            <w:r>
              <w:rPr>
                <w:b/>
              </w:rPr>
              <w:t>How</w:t>
            </w:r>
            <w:r>
              <w:t>:  Paper Exam</w:t>
            </w:r>
          </w:p>
          <w:p w14:paraId="508A035D" w14:textId="77777777" w:rsidR="00F047D3" w:rsidRDefault="005D64F4">
            <w:pPr>
              <w:spacing w:before="240"/>
              <w:ind w:left="-120"/>
            </w:pPr>
            <w:r>
              <w:rPr>
                <w:b/>
              </w:rPr>
              <w:t>Who</w:t>
            </w:r>
            <w:r>
              <w:t xml:space="preserve">:  A total of 59 </w:t>
            </w:r>
            <w:proofErr w:type="gramStart"/>
            <w:r>
              <w:t>students</w:t>
            </w:r>
            <w:proofErr w:type="gramEnd"/>
          </w:p>
          <w:p w14:paraId="59AFE9D7" w14:textId="77777777" w:rsidR="00F047D3" w:rsidRDefault="005D64F4">
            <w:pPr>
              <w:spacing w:before="240"/>
              <w:ind w:left="-120"/>
            </w:pPr>
            <w:r>
              <w:rPr>
                <w:b/>
              </w:rPr>
              <w:t>When</w:t>
            </w:r>
            <w:r>
              <w:t>: In-class/take-home during finals week</w:t>
            </w:r>
          </w:p>
        </w:tc>
        <w:tc>
          <w:tcPr>
            <w:tcW w:w="1740" w:type="dxa"/>
            <w:tcBorders>
              <w:bottom w:val="single" w:sz="8" w:space="0" w:color="000000"/>
              <w:right w:val="single" w:sz="8" w:space="0" w:color="000000"/>
            </w:tcBorders>
            <w:tcMar>
              <w:top w:w="100" w:type="dxa"/>
              <w:left w:w="100" w:type="dxa"/>
              <w:bottom w:w="100" w:type="dxa"/>
              <w:right w:w="100" w:type="dxa"/>
            </w:tcMar>
          </w:tcPr>
          <w:p w14:paraId="4CAABBE4" w14:textId="77777777" w:rsidR="00F047D3" w:rsidRDefault="005D64F4">
            <w:pPr>
              <w:ind w:left="-120"/>
            </w:pPr>
            <w:r>
              <w:t>Expecte</w:t>
            </w:r>
            <w:r>
              <w:t>d: At or above 70%</w:t>
            </w:r>
          </w:p>
        </w:tc>
        <w:tc>
          <w:tcPr>
            <w:tcW w:w="1500" w:type="dxa"/>
            <w:tcBorders>
              <w:bottom w:val="single" w:sz="8" w:space="0" w:color="000000"/>
              <w:right w:val="single" w:sz="8" w:space="0" w:color="000000"/>
            </w:tcBorders>
            <w:tcMar>
              <w:top w:w="100" w:type="dxa"/>
              <w:left w:w="100" w:type="dxa"/>
              <w:bottom w:w="100" w:type="dxa"/>
              <w:right w:w="100" w:type="dxa"/>
            </w:tcMar>
          </w:tcPr>
          <w:p w14:paraId="4CF6EB0D" w14:textId="77777777" w:rsidR="00F047D3" w:rsidRDefault="005D64F4">
            <w:pPr>
              <w:ind w:left="-120"/>
            </w:pPr>
            <w:r>
              <w:t>Results:</w:t>
            </w:r>
          </w:p>
          <w:p w14:paraId="37A427AB" w14:textId="77777777" w:rsidR="00F047D3" w:rsidRDefault="005D64F4">
            <w:pPr>
              <w:spacing w:before="240"/>
              <w:ind w:left="-120"/>
            </w:pPr>
            <w:r>
              <w:t>55/59</w:t>
            </w:r>
          </w:p>
          <w:p w14:paraId="2F928BB6" w14:textId="77777777" w:rsidR="00F047D3" w:rsidRDefault="005D64F4">
            <w:pPr>
              <w:spacing w:before="240"/>
              <w:ind w:left="-120"/>
              <w:rPr>
                <w:b/>
              </w:rPr>
            </w:pPr>
            <w:proofErr w:type="gramStart"/>
            <w:r>
              <w:rPr>
                <w:b/>
              </w:rPr>
              <w:t>Overall :</w:t>
            </w:r>
            <w:proofErr w:type="gramEnd"/>
            <w:r>
              <w:rPr>
                <w:b/>
              </w:rPr>
              <w:t xml:space="preserve"> 93.2%</w:t>
            </w:r>
          </w:p>
        </w:tc>
        <w:tc>
          <w:tcPr>
            <w:tcW w:w="4230" w:type="dxa"/>
            <w:tcBorders>
              <w:bottom w:val="single" w:sz="8" w:space="0" w:color="000000"/>
              <w:right w:val="single" w:sz="8" w:space="0" w:color="000000"/>
            </w:tcBorders>
            <w:tcMar>
              <w:top w:w="100" w:type="dxa"/>
              <w:left w:w="100" w:type="dxa"/>
              <w:bottom w:w="100" w:type="dxa"/>
              <w:right w:w="100" w:type="dxa"/>
            </w:tcMar>
          </w:tcPr>
          <w:p w14:paraId="24068EA0" w14:textId="77777777" w:rsidR="00F047D3" w:rsidRDefault="005D64F4">
            <w:pPr>
              <w:ind w:left="-120"/>
            </w:pPr>
            <w:r>
              <w:t>Date:  Spring 2019</w:t>
            </w:r>
          </w:p>
          <w:p w14:paraId="2A9A4ADF" w14:textId="77777777" w:rsidR="00F047D3" w:rsidRDefault="005D64F4">
            <w:pPr>
              <w:spacing w:before="240"/>
              <w:ind w:left="-120"/>
            </w:pPr>
            <w:r>
              <w:t>Action:</w:t>
            </w:r>
          </w:p>
          <w:p w14:paraId="7C371012" w14:textId="77777777" w:rsidR="00F047D3" w:rsidRDefault="005D64F4">
            <w:pPr>
              <w:spacing w:before="240"/>
              <w:ind w:left="-120"/>
            </w:pPr>
            <w:r>
              <w:t>___Revise syllabus</w:t>
            </w:r>
          </w:p>
          <w:p w14:paraId="6770722E" w14:textId="77777777" w:rsidR="00F047D3" w:rsidRDefault="005D64F4">
            <w:pPr>
              <w:spacing w:before="240"/>
              <w:ind w:left="-120"/>
            </w:pPr>
            <w:r>
              <w:t>___Curriculum update/change</w:t>
            </w:r>
          </w:p>
          <w:p w14:paraId="5FD9416D" w14:textId="77777777" w:rsidR="00F047D3" w:rsidRDefault="005D64F4">
            <w:pPr>
              <w:spacing w:before="240"/>
              <w:ind w:left="-120"/>
            </w:pPr>
            <w:r>
              <w:t>___Revise teaching method</w:t>
            </w:r>
          </w:p>
          <w:p w14:paraId="2CAFCFF6" w14:textId="77777777" w:rsidR="00F047D3" w:rsidRDefault="005D64F4">
            <w:pPr>
              <w:spacing w:before="240"/>
              <w:ind w:left="-120"/>
            </w:pPr>
            <w:r>
              <w:t>___Develop student support</w:t>
            </w:r>
          </w:p>
          <w:p w14:paraId="6FC9D047" w14:textId="77777777" w:rsidR="00F047D3" w:rsidRDefault="005D64F4">
            <w:pPr>
              <w:spacing w:before="240"/>
              <w:ind w:left="-120"/>
            </w:pPr>
            <w:r>
              <w:t>__Other</w:t>
            </w:r>
          </w:p>
          <w:p w14:paraId="2C4831AD" w14:textId="77777777" w:rsidR="00F047D3" w:rsidRDefault="005D64F4">
            <w:pPr>
              <w:spacing w:before="240"/>
              <w:ind w:left="-120"/>
            </w:pPr>
            <w:r>
              <w:t>•Met expected level of achievement</w:t>
            </w:r>
          </w:p>
        </w:tc>
      </w:tr>
      <w:tr w:rsidR="00F047D3" w14:paraId="53832838" w14:textId="77777777">
        <w:trPr>
          <w:trHeight w:val="6485"/>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A2D07A" w14:textId="77777777" w:rsidR="00F047D3" w:rsidRDefault="005D64F4">
            <w:pPr>
              <w:ind w:left="-120"/>
            </w:pPr>
            <w:r>
              <w:lastRenderedPageBreak/>
              <w:t xml:space="preserve"> </w:t>
            </w:r>
          </w:p>
        </w:tc>
        <w:tc>
          <w:tcPr>
            <w:tcW w:w="2760" w:type="dxa"/>
            <w:tcBorders>
              <w:bottom w:val="single" w:sz="8" w:space="0" w:color="000000"/>
              <w:right w:val="single" w:sz="8" w:space="0" w:color="000000"/>
            </w:tcBorders>
            <w:tcMar>
              <w:top w:w="100" w:type="dxa"/>
              <w:left w:w="100" w:type="dxa"/>
              <w:bottom w:w="100" w:type="dxa"/>
              <w:right w:w="100" w:type="dxa"/>
            </w:tcMar>
          </w:tcPr>
          <w:p w14:paraId="0524C14C" w14:textId="77777777" w:rsidR="00F047D3" w:rsidRDefault="005D64F4">
            <w:pPr>
              <w:ind w:left="-120"/>
            </w:pPr>
            <w:r>
              <w:t>Competency #2:</w:t>
            </w:r>
          </w:p>
          <w:p w14:paraId="6E184671" w14:textId="77777777" w:rsidR="00F047D3" w:rsidRDefault="005D64F4">
            <w:pPr>
              <w:spacing w:before="240"/>
              <w:ind w:left="-120"/>
              <w:rPr>
                <w:sz w:val="23"/>
                <w:szCs w:val="23"/>
              </w:rPr>
            </w:pPr>
            <w:r>
              <w:rPr>
                <w:sz w:val="23"/>
                <w:szCs w:val="23"/>
              </w:rPr>
              <w:t>Draw and interpret various graphs, such as frequency histograms, bar graphs and</w:t>
            </w:r>
          </w:p>
          <w:p w14:paraId="345341FB" w14:textId="77777777" w:rsidR="00F047D3" w:rsidRDefault="005D64F4">
            <w:pPr>
              <w:spacing w:before="240"/>
              <w:ind w:left="-120"/>
              <w:rPr>
                <w:sz w:val="23"/>
                <w:szCs w:val="23"/>
              </w:rPr>
            </w:pPr>
            <w:r>
              <w:rPr>
                <w:sz w:val="23"/>
                <w:szCs w:val="23"/>
              </w:rPr>
              <w:t>cumulative frequency histograms.</w:t>
            </w:r>
          </w:p>
          <w:p w14:paraId="7917076E" w14:textId="77777777" w:rsidR="00F047D3" w:rsidRDefault="005D64F4">
            <w:pPr>
              <w:spacing w:before="240"/>
              <w:ind w:left="-120"/>
            </w:pPr>
            <w: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14:paraId="03851195" w14:textId="77777777" w:rsidR="00F047D3" w:rsidRDefault="005D64F4">
            <w:pPr>
              <w:ind w:left="-120"/>
            </w:pPr>
            <w:r>
              <w:rPr>
                <w:b/>
              </w:rPr>
              <w:t>What</w:t>
            </w:r>
            <w:r>
              <w:t>: Final Exam</w:t>
            </w:r>
          </w:p>
          <w:p w14:paraId="2300361B" w14:textId="77777777" w:rsidR="00F047D3" w:rsidRDefault="005D64F4">
            <w:pPr>
              <w:spacing w:before="240"/>
              <w:ind w:left="-120"/>
            </w:pPr>
            <w:r>
              <w:rPr>
                <w:b/>
              </w:rPr>
              <w:t>How</w:t>
            </w:r>
            <w:r>
              <w:t>:  Paper Exam</w:t>
            </w:r>
          </w:p>
          <w:p w14:paraId="5A286D65" w14:textId="77777777" w:rsidR="00F047D3" w:rsidRDefault="005D64F4">
            <w:pPr>
              <w:spacing w:before="240"/>
              <w:ind w:left="-120"/>
            </w:pPr>
            <w:r>
              <w:rPr>
                <w:b/>
              </w:rPr>
              <w:t>Who</w:t>
            </w:r>
            <w:r>
              <w:t xml:space="preserve">:  A total of 59 </w:t>
            </w:r>
            <w:proofErr w:type="gramStart"/>
            <w:r>
              <w:t>students</w:t>
            </w:r>
            <w:proofErr w:type="gramEnd"/>
          </w:p>
          <w:p w14:paraId="5BF98F63" w14:textId="77777777" w:rsidR="00F047D3" w:rsidRDefault="005D64F4">
            <w:pPr>
              <w:spacing w:before="240"/>
              <w:ind w:left="-120"/>
            </w:pPr>
            <w:r>
              <w:rPr>
                <w:b/>
              </w:rPr>
              <w:t>When</w:t>
            </w:r>
            <w:r>
              <w:t>: In-class/take-home during finals week</w:t>
            </w:r>
          </w:p>
        </w:tc>
        <w:tc>
          <w:tcPr>
            <w:tcW w:w="1740" w:type="dxa"/>
            <w:tcBorders>
              <w:bottom w:val="single" w:sz="8" w:space="0" w:color="000000"/>
              <w:right w:val="single" w:sz="8" w:space="0" w:color="000000"/>
            </w:tcBorders>
            <w:tcMar>
              <w:top w:w="100" w:type="dxa"/>
              <w:left w:w="100" w:type="dxa"/>
              <w:bottom w:w="100" w:type="dxa"/>
              <w:right w:w="100" w:type="dxa"/>
            </w:tcMar>
          </w:tcPr>
          <w:p w14:paraId="0FFE9EB0" w14:textId="77777777" w:rsidR="00F047D3" w:rsidRDefault="005D64F4">
            <w:pPr>
              <w:ind w:left="-120"/>
            </w:pPr>
            <w:r>
              <w:t>Expected: At or above 70%</w:t>
            </w:r>
          </w:p>
        </w:tc>
        <w:tc>
          <w:tcPr>
            <w:tcW w:w="1500" w:type="dxa"/>
            <w:tcBorders>
              <w:bottom w:val="single" w:sz="8" w:space="0" w:color="000000"/>
              <w:right w:val="single" w:sz="8" w:space="0" w:color="000000"/>
            </w:tcBorders>
            <w:tcMar>
              <w:top w:w="100" w:type="dxa"/>
              <w:left w:w="100" w:type="dxa"/>
              <w:bottom w:w="100" w:type="dxa"/>
              <w:right w:w="100" w:type="dxa"/>
            </w:tcMar>
          </w:tcPr>
          <w:p w14:paraId="361A719F" w14:textId="77777777" w:rsidR="00F047D3" w:rsidRDefault="005D64F4">
            <w:pPr>
              <w:ind w:left="-120"/>
            </w:pPr>
            <w:r>
              <w:t>Results:</w:t>
            </w:r>
          </w:p>
          <w:p w14:paraId="2F85B6A2" w14:textId="77777777" w:rsidR="00F047D3" w:rsidRDefault="005D64F4">
            <w:pPr>
              <w:spacing w:before="240"/>
              <w:ind w:left="-120"/>
            </w:pPr>
            <w:r>
              <w:t>56/59</w:t>
            </w:r>
          </w:p>
          <w:p w14:paraId="37BC1E79" w14:textId="77777777" w:rsidR="00F047D3" w:rsidRDefault="005D64F4">
            <w:pPr>
              <w:spacing w:before="240"/>
              <w:ind w:left="-120"/>
              <w:rPr>
                <w:b/>
              </w:rPr>
            </w:pPr>
            <w:r>
              <w:rPr>
                <w:b/>
              </w:rPr>
              <w:t>Overall: 94.9%</w:t>
            </w:r>
          </w:p>
        </w:tc>
        <w:tc>
          <w:tcPr>
            <w:tcW w:w="4230" w:type="dxa"/>
            <w:tcBorders>
              <w:bottom w:val="single" w:sz="8" w:space="0" w:color="000000"/>
              <w:right w:val="single" w:sz="8" w:space="0" w:color="000000"/>
            </w:tcBorders>
            <w:tcMar>
              <w:top w:w="100" w:type="dxa"/>
              <w:left w:w="100" w:type="dxa"/>
              <w:bottom w:w="100" w:type="dxa"/>
              <w:right w:w="100" w:type="dxa"/>
            </w:tcMar>
          </w:tcPr>
          <w:p w14:paraId="46E9D595" w14:textId="77777777" w:rsidR="00F047D3" w:rsidRDefault="005D64F4">
            <w:pPr>
              <w:ind w:left="-120"/>
            </w:pPr>
            <w:r>
              <w:t xml:space="preserve">Date: </w:t>
            </w:r>
            <w:proofErr w:type="gramStart"/>
            <w:r>
              <w:t>Spring  2019</w:t>
            </w:r>
            <w:proofErr w:type="gramEnd"/>
          </w:p>
          <w:p w14:paraId="13B395DD" w14:textId="77777777" w:rsidR="00F047D3" w:rsidRDefault="005D64F4">
            <w:pPr>
              <w:spacing w:before="240"/>
              <w:ind w:left="-120"/>
            </w:pPr>
            <w:r>
              <w:t>Action:</w:t>
            </w:r>
          </w:p>
          <w:p w14:paraId="6B8905DE" w14:textId="77777777" w:rsidR="00F047D3" w:rsidRDefault="005D64F4">
            <w:pPr>
              <w:spacing w:before="240"/>
              <w:ind w:left="-120"/>
            </w:pPr>
            <w:r>
              <w:t>___Revise syllabus</w:t>
            </w:r>
          </w:p>
          <w:p w14:paraId="02B2F38A" w14:textId="77777777" w:rsidR="00F047D3" w:rsidRDefault="005D64F4">
            <w:pPr>
              <w:spacing w:before="240"/>
              <w:ind w:left="-120"/>
            </w:pPr>
            <w:r>
              <w:t>___Curriculum update/change</w:t>
            </w:r>
          </w:p>
          <w:p w14:paraId="2635992D" w14:textId="77777777" w:rsidR="00F047D3" w:rsidRDefault="005D64F4">
            <w:pPr>
              <w:spacing w:before="240"/>
              <w:ind w:left="-120"/>
            </w:pPr>
            <w:r>
              <w:t>___Revise teaching method</w:t>
            </w:r>
          </w:p>
          <w:p w14:paraId="714214FC" w14:textId="77777777" w:rsidR="00F047D3" w:rsidRDefault="005D64F4">
            <w:pPr>
              <w:spacing w:before="240"/>
              <w:ind w:left="-120"/>
            </w:pPr>
            <w:r>
              <w:t>___Develop student support</w:t>
            </w:r>
          </w:p>
          <w:p w14:paraId="0F2BFCE3" w14:textId="77777777" w:rsidR="00F047D3" w:rsidRDefault="005D64F4">
            <w:pPr>
              <w:spacing w:before="240"/>
              <w:ind w:left="-120"/>
            </w:pPr>
            <w:r>
              <w:t>___Other_</w:t>
            </w:r>
          </w:p>
          <w:p w14:paraId="25915553" w14:textId="77777777" w:rsidR="00F047D3" w:rsidRDefault="005D64F4">
            <w:pPr>
              <w:spacing w:before="240"/>
              <w:ind w:left="-120"/>
            </w:pPr>
            <w:r>
              <w:t>•Met expected level of achievement</w:t>
            </w:r>
          </w:p>
        </w:tc>
      </w:tr>
      <w:tr w:rsidR="00F047D3" w14:paraId="4C682954" w14:textId="77777777">
        <w:trPr>
          <w:trHeight w:val="6485"/>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AC8BA" w14:textId="77777777" w:rsidR="00F047D3" w:rsidRDefault="005D64F4">
            <w:pPr>
              <w:ind w:left="-120"/>
            </w:pPr>
            <w:r>
              <w:lastRenderedPageBreak/>
              <w:t xml:space="preserve"> </w:t>
            </w:r>
          </w:p>
        </w:tc>
        <w:tc>
          <w:tcPr>
            <w:tcW w:w="2760" w:type="dxa"/>
            <w:tcBorders>
              <w:bottom w:val="single" w:sz="8" w:space="0" w:color="000000"/>
              <w:right w:val="single" w:sz="8" w:space="0" w:color="000000"/>
            </w:tcBorders>
            <w:tcMar>
              <w:top w:w="100" w:type="dxa"/>
              <w:left w:w="100" w:type="dxa"/>
              <w:bottom w:w="100" w:type="dxa"/>
              <w:right w:w="100" w:type="dxa"/>
            </w:tcMar>
          </w:tcPr>
          <w:p w14:paraId="57E38659" w14:textId="77777777" w:rsidR="00F047D3" w:rsidRDefault="005D64F4">
            <w:pPr>
              <w:ind w:left="-120"/>
            </w:pPr>
            <w:r>
              <w:t>Competency #3:</w:t>
            </w:r>
          </w:p>
          <w:p w14:paraId="4EA5EB0F" w14:textId="77777777" w:rsidR="00F047D3" w:rsidRDefault="005D64F4">
            <w:pPr>
              <w:spacing w:before="240"/>
              <w:ind w:left="-120"/>
              <w:rPr>
                <w:sz w:val="23"/>
                <w:szCs w:val="23"/>
              </w:rPr>
            </w:pPr>
            <w:r>
              <w:rPr>
                <w:sz w:val="23"/>
                <w:szCs w:val="23"/>
              </w:rPr>
              <w:t>Solve probability problems involving the concepts of independent events, mutually</w:t>
            </w:r>
          </w:p>
          <w:p w14:paraId="4E377969" w14:textId="77777777" w:rsidR="00F047D3" w:rsidRDefault="005D64F4">
            <w:pPr>
              <w:spacing w:before="240"/>
              <w:ind w:left="-120"/>
              <w:rPr>
                <w:sz w:val="23"/>
                <w:szCs w:val="23"/>
              </w:rPr>
            </w:pPr>
            <w:r>
              <w:rPr>
                <w:sz w:val="23"/>
                <w:szCs w:val="23"/>
              </w:rPr>
              <w:t>exclusive events and conditional probability.</w:t>
            </w:r>
          </w:p>
          <w:p w14:paraId="41399E9D" w14:textId="77777777" w:rsidR="00F047D3" w:rsidRDefault="005D64F4">
            <w:pPr>
              <w:spacing w:before="240"/>
              <w:ind w:left="-120"/>
            </w:pPr>
            <w: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14:paraId="5A86D556" w14:textId="77777777" w:rsidR="00F047D3" w:rsidRDefault="005D64F4">
            <w:pPr>
              <w:ind w:left="-120"/>
            </w:pPr>
            <w:r>
              <w:rPr>
                <w:b/>
              </w:rPr>
              <w:t>What</w:t>
            </w:r>
            <w:r>
              <w:t>: Final Exam</w:t>
            </w:r>
          </w:p>
          <w:p w14:paraId="01B31817" w14:textId="77777777" w:rsidR="00F047D3" w:rsidRDefault="005D64F4">
            <w:pPr>
              <w:spacing w:before="240"/>
              <w:ind w:left="-120"/>
            </w:pPr>
            <w:r>
              <w:rPr>
                <w:b/>
              </w:rPr>
              <w:t>How</w:t>
            </w:r>
            <w:r>
              <w:t>:  Paper Exam</w:t>
            </w:r>
          </w:p>
          <w:p w14:paraId="4EAFE7A5" w14:textId="77777777" w:rsidR="00F047D3" w:rsidRDefault="005D64F4">
            <w:pPr>
              <w:spacing w:before="240"/>
              <w:ind w:left="-120"/>
            </w:pPr>
            <w:r>
              <w:rPr>
                <w:b/>
              </w:rPr>
              <w:t>Who</w:t>
            </w:r>
            <w:r>
              <w:t xml:space="preserve">:  A total of 59 </w:t>
            </w:r>
            <w:proofErr w:type="gramStart"/>
            <w:r>
              <w:t>students</w:t>
            </w:r>
            <w:proofErr w:type="gramEnd"/>
          </w:p>
          <w:p w14:paraId="4D56951C" w14:textId="77777777" w:rsidR="00F047D3" w:rsidRDefault="005D64F4">
            <w:pPr>
              <w:spacing w:before="240"/>
              <w:ind w:left="-120"/>
            </w:pPr>
            <w:r>
              <w:rPr>
                <w:b/>
              </w:rPr>
              <w:t>When</w:t>
            </w:r>
            <w:r>
              <w:t>: In-class/take-home during finals week</w:t>
            </w:r>
          </w:p>
          <w:p w14:paraId="0DA340CC" w14:textId="77777777" w:rsidR="00F047D3" w:rsidRDefault="005D64F4">
            <w:pPr>
              <w:spacing w:before="240"/>
              <w:ind w:left="-120"/>
            </w:pPr>
            <w: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14:paraId="4AF97B9F" w14:textId="77777777" w:rsidR="00F047D3" w:rsidRDefault="005D64F4">
            <w:pPr>
              <w:ind w:left="-120"/>
            </w:pPr>
            <w:r>
              <w:t>Expected: At or above 70%</w:t>
            </w:r>
          </w:p>
        </w:tc>
        <w:tc>
          <w:tcPr>
            <w:tcW w:w="1500" w:type="dxa"/>
            <w:tcBorders>
              <w:bottom w:val="single" w:sz="8" w:space="0" w:color="000000"/>
              <w:right w:val="single" w:sz="8" w:space="0" w:color="000000"/>
            </w:tcBorders>
            <w:tcMar>
              <w:top w:w="100" w:type="dxa"/>
              <w:left w:w="100" w:type="dxa"/>
              <w:bottom w:w="100" w:type="dxa"/>
              <w:right w:w="100" w:type="dxa"/>
            </w:tcMar>
          </w:tcPr>
          <w:p w14:paraId="60084E5D" w14:textId="77777777" w:rsidR="00F047D3" w:rsidRDefault="005D64F4">
            <w:pPr>
              <w:ind w:left="-120"/>
            </w:pPr>
            <w:r>
              <w:t xml:space="preserve">Results:                          </w:t>
            </w:r>
            <w:r>
              <w:tab/>
            </w:r>
          </w:p>
          <w:p w14:paraId="39B32A31" w14:textId="77777777" w:rsidR="00F047D3" w:rsidRDefault="005D64F4">
            <w:pPr>
              <w:spacing w:before="240"/>
              <w:ind w:left="-120"/>
            </w:pPr>
            <w:r>
              <w:t>133/161</w:t>
            </w:r>
          </w:p>
          <w:p w14:paraId="29665C90" w14:textId="77777777" w:rsidR="00F047D3" w:rsidRDefault="005D64F4">
            <w:pPr>
              <w:spacing w:before="240"/>
              <w:ind w:left="-120"/>
              <w:rPr>
                <w:b/>
              </w:rPr>
            </w:pPr>
            <w:r>
              <w:rPr>
                <w:b/>
              </w:rPr>
              <w:t>Overall: 82.6%</w:t>
            </w:r>
          </w:p>
        </w:tc>
        <w:tc>
          <w:tcPr>
            <w:tcW w:w="4230" w:type="dxa"/>
            <w:tcBorders>
              <w:bottom w:val="single" w:sz="8" w:space="0" w:color="000000"/>
              <w:right w:val="single" w:sz="8" w:space="0" w:color="000000"/>
            </w:tcBorders>
            <w:tcMar>
              <w:top w:w="100" w:type="dxa"/>
              <w:left w:w="100" w:type="dxa"/>
              <w:bottom w:w="100" w:type="dxa"/>
              <w:right w:w="100" w:type="dxa"/>
            </w:tcMar>
          </w:tcPr>
          <w:p w14:paraId="56F9D415" w14:textId="77777777" w:rsidR="00F047D3" w:rsidRDefault="005D64F4">
            <w:pPr>
              <w:ind w:left="-120"/>
            </w:pPr>
            <w:r>
              <w:t>Date:  Spring 2019</w:t>
            </w:r>
          </w:p>
          <w:p w14:paraId="494A0651" w14:textId="77777777" w:rsidR="00F047D3" w:rsidRDefault="005D64F4">
            <w:pPr>
              <w:spacing w:before="240"/>
              <w:ind w:left="-120"/>
            </w:pPr>
            <w:r>
              <w:t>Action:</w:t>
            </w:r>
          </w:p>
          <w:p w14:paraId="37E11F5A" w14:textId="77777777" w:rsidR="00F047D3" w:rsidRDefault="005D64F4">
            <w:pPr>
              <w:spacing w:before="240"/>
              <w:ind w:left="-120"/>
            </w:pPr>
            <w:r>
              <w:t>___Revise syllabus</w:t>
            </w:r>
          </w:p>
          <w:p w14:paraId="527C95F0" w14:textId="77777777" w:rsidR="00F047D3" w:rsidRDefault="005D64F4">
            <w:pPr>
              <w:spacing w:before="240"/>
              <w:ind w:left="-120"/>
            </w:pPr>
            <w:r>
              <w:t>___Curriculum update/change</w:t>
            </w:r>
          </w:p>
          <w:p w14:paraId="1090F4A7" w14:textId="77777777" w:rsidR="00F047D3" w:rsidRDefault="005D64F4">
            <w:pPr>
              <w:spacing w:before="240"/>
              <w:ind w:left="-120"/>
            </w:pPr>
            <w:r>
              <w:t>___Revise teaching method</w:t>
            </w:r>
          </w:p>
          <w:p w14:paraId="240663B1" w14:textId="77777777" w:rsidR="00F047D3" w:rsidRDefault="005D64F4">
            <w:pPr>
              <w:spacing w:before="240"/>
              <w:ind w:left="-120"/>
            </w:pPr>
            <w:r>
              <w:t>___Develop student support</w:t>
            </w:r>
          </w:p>
          <w:p w14:paraId="242B398C" w14:textId="77777777" w:rsidR="00F047D3" w:rsidRDefault="005D64F4">
            <w:pPr>
              <w:spacing w:before="240"/>
              <w:ind w:left="-120"/>
            </w:pPr>
            <w:r>
              <w:t>___Other</w:t>
            </w:r>
          </w:p>
          <w:p w14:paraId="294B64D6" w14:textId="77777777" w:rsidR="00F047D3" w:rsidRDefault="005D64F4">
            <w:pPr>
              <w:spacing w:before="240"/>
              <w:ind w:left="-120"/>
            </w:pPr>
            <w:r>
              <w:t>•Met expected level of achievement</w:t>
            </w:r>
          </w:p>
        </w:tc>
      </w:tr>
      <w:tr w:rsidR="00F047D3" w14:paraId="4BBBF090" w14:textId="77777777">
        <w:trPr>
          <w:trHeight w:val="12170"/>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064F36" w14:textId="77777777" w:rsidR="00F047D3" w:rsidRDefault="005D64F4">
            <w:pPr>
              <w:spacing w:before="240"/>
              <w:ind w:left="-120"/>
            </w:pPr>
            <w:r>
              <w:lastRenderedPageBreak/>
              <w:t xml:space="preserve"> </w:t>
            </w:r>
          </w:p>
        </w:tc>
        <w:tc>
          <w:tcPr>
            <w:tcW w:w="2760" w:type="dxa"/>
            <w:tcBorders>
              <w:bottom w:val="single" w:sz="8" w:space="0" w:color="000000"/>
              <w:right w:val="single" w:sz="8" w:space="0" w:color="000000"/>
            </w:tcBorders>
            <w:tcMar>
              <w:top w:w="100" w:type="dxa"/>
              <w:left w:w="100" w:type="dxa"/>
              <w:bottom w:w="100" w:type="dxa"/>
              <w:right w:w="100" w:type="dxa"/>
            </w:tcMar>
          </w:tcPr>
          <w:p w14:paraId="3419A056" w14:textId="77777777" w:rsidR="00F047D3" w:rsidRDefault="005D64F4">
            <w:pPr>
              <w:ind w:left="-120"/>
              <w:rPr>
                <w:sz w:val="23"/>
                <w:szCs w:val="23"/>
              </w:rPr>
            </w:pPr>
            <w:r>
              <w:rPr>
                <w:sz w:val="23"/>
                <w:szCs w:val="23"/>
              </w:rPr>
              <w:t>Competency #4:</w:t>
            </w:r>
          </w:p>
          <w:p w14:paraId="5628D54A" w14:textId="77777777" w:rsidR="00F047D3" w:rsidRDefault="005D64F4">
            <w:pPr>
              <w:spacing w:before="240"/>
              <w:ind w:left="-120"/>
              <w:rPr>
                <w:sz w:val="23"/>
                <w:szCs w:val="23"/>
              </w:rPr>
            </w:pPr>
            <w:r>
              <w:rPr>
                <w:sz w:val="23"/>
                <w:szCs w:val="23"/>
              </w:rPr>
              <w:t>Calculate probabilities involving normal random variables.</w:t>
            </w:r>
          </w:p>
          <w:p w14:paraId="778B4DBF" w14:textId="77777777" w:rsidR="00F047D3" w:rsidRDefault="005D64F4">
            <w:pPr>
              <w:spacing w:before="240"/>
              <w:ind w:left="-120"/>
            </w:pPr>
            <w: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14:paraId="36329EBC" w14:textId="77777777" w:rsidR="00F047D3" w:rsidRDefault="005D64F4">
            <w:pPr>
              <w:ind w:left="-120"/>
            </w:pPr>
            <w:r>
              <w:rPr>
                <w:b/>
              </w:rPr>
              <w:t>What</w:t>
            </w:r>
            <w:r>
              <w:t>: Final Exam</w:t>
            </w:r>
          </w:p>
          <w:p w14:paraId="4F005FFF" w14:textId="77777777" w:rsidR="00F047D3" w:rsidRDefault="005D64F4">
            <w:pPr>
              <w:spacing w:before="240"/>
              <w:ind w:left="-120"/>
            </w:pPr>
            <w:r>
              <w:rPr>
                <w:b/>
              </w:rPr>
              <w:t>How</w:t>
            </w:r>
            <w:r>
              <w:t>:  Paper Exam</w:t>
            </w:r>
          </w:p>
          <w:p w14:paraId="5C6FA156" w14:textId="77777777" w:rsidR="00F047D3" w:rsidRDefault="005D64F4">
            <w:pPr>
              <w:spacing w:before="240"/>
              <w:ind w:left="-120"/>
            </w:pPr>
            <w:r>
              <w:rPr>
                <w:b/>
              </w:rPr>
              <w:t>Who</w:t>
            </w:r>
            <w:r>
              <w:t xml:space="preserve">:  A total of 59 </w:t>
            </w:r>
            <w:proofErr w:type="gramStart"/>
            <w:r>
              <w:t>students</w:t>
            </w:r>
            <w:proofErr w:type="gramEnd"/>
          </w:p>
          <w:p w14:paraId="418D4911" w14:textId="77777777" w:rsidR="00F047D3" w:rsidRDefault="005D64F4">
            <w:pPr>
              <w:spacing w:before="240"/>
              <w:ind w:left="-120"/>
            </w:pPr>
            <w:r>
              <w:rPr>
                <w:b/>
              </w:rPr>
              <w:t>When</w:t>
            </w:r>
            <w:r>
              <w:t>: In-class/take-home during finals week</w:t>
            </w:r>
          </w:p>
        </w:tc>
        <w:tc>
          <w:tcPr>
            <w:tcW w:w="1740" w:type="dxa"/>
            <w:tcBorders>
              <w:bottom w:val="single" w:sz="8" w:space="0" w:color="000000"/>
              <w:right w:val="single" w:sz="8" w:space="0" w:color="000000"/>
            </w:tcBorders>
            <w:tcMar>
              <w:top w:w="100" w:type="dxa"/>
              <w:left w:w="100" w:type="dxa"/>
              <w:bottom w:w="100" w:type="dxa"/>
              <w:right w:w="100" w:type="dxa"/>
            </w:tcMar>
          </w:tcPr>
          <w:p w14:paraId="6438EF6F" w14:textId="77777777" w:rsidR="00F047D3" w:rsidRDefault="005D64F4">
            <w:pPr>
              <w:ind w:left="-120"/>
            </w:pPr>
            <w:r>
              <w:t>Expected: At or above 70%</w:t>
            </w:r>
          </w:p>
        </w:tc>
        <w:tc>
          <w:tcPr>
            <w:tcW w:w="1500" w:type="dxa"/>
            <w:tcBorders>
              <w:bottom w:val="single" w:sz="8" w:space="0" w:color="000000"/>
              <w:right w:val="single" w:sz="8" w:space="0" w:color="000000"/>
            </w:tcBorders>
            <w:tcMar>
              <w:top w:w="100" w:type="dxa"/>
              <w:left w:w="100" w:type="dxa"/>
              <w:bottom w:w="100" w:type="dxa"/>
              <w:right w:w="100" w:type="dxa"/>
            </w:tcMar>
          </w:tcPr>
          <w:p w14:paraId="7746627E" w14:textId="77777777" w:rsidR="00F047D3" w:rsidRDefault="005D64F4">
            <w:pPr>
              <w:ind w:left="-120"/>
            </w:pPr>
            <w:r>
              <w:t>Results:</w:t>
            </w:r>
          </w:p>
          <w:p w14:paraId="623D6E90" w14:textId="77777777" w:rsidR="00F047D3" w:rsidRDefault="005D64F4">
            <w:pPr>
              <w:spacing w:before="240"/>
              <w:ind w:left="-120"/>
            </w:pPr>
            <w:r>
              <w:t>39/59</w:t>
            </w:r>
          </w:p>
          <w:p w14:paraId="69C76EA4" w14:textId="77777777" w:rsidR="00F047D3" w:rsidRDefault="005D64F4">
            <w:pPr>
              <w:spacing w:before="240"/>
              <w:ind w:left="-120"/>
              <w:rPr>
                <w:b/>
                <w:color w:val="FF0000"/>
              </w:rPr>
            </w:pPr>
            <w:proofErr w:type="gramStart"/>
            <w:r>
              <w:rPr>
                <w:b/>
              </w:rPr>
              <w:t>Overall :</w:t>
            </w:r>
            <w:proofErr w:type="gramEnd"/>
            <w:r>
              <w:rPr>
                <w:b/>
              </w:rPr>
              <w:t xml:space="preserve"> </w:t>
            </w:r>
            <w:r>
              <w:rPr>
                <w:b/>
                <w:color w:val="FF0000"/>
              </w:rPr>
              <w:t>66.1%</w:t>
            </w:r>
          </w:p>
        </w:tc>
        <w:tc>
          <w:tcPr>
            <w:tcW w:w="4230" w:type="dxa"/>
            <w:tcBorders>
              <w:bottom w:val="single" w:sz="8" w:space="0" w:color="000000"/>
              <w:right w:val="single" w:sz="8" w:space="0" w:color="000000"/>
            </w:tcBorders>
            <w:tcMar>
              <w:top w:w="100" w:type="dxa"/>
              <w:left w:w="100" w:type="dxa"/>
              <w:bottom w:w="100" w:type="dxa"/>
              <w:right w:w="100" w:type="dxa"/>
            </w:tcMar>
          </w:tcPr>
          <w:p w14:paraId="22EC6BBC" w14:textId="77777777" w:rsidR="00F047D3" w:rsidRDefault="005D64F4">
            <w:pPr>
              <w:ind w:left="-120"/>
            </w:pPr>
            <w:r>
              <w:t>Date:  Spring 2019</w:t>
            </w:r>
          </w:p>
          <w:p w14:paraId="62EDE330" w14:textId="77777777" w:rsidR="00F047D3" w:rsidRDefault="005D64F4">
            <w:pPr>
              <w:spacing w:before="240"/>
              <w:ind w:left="-120"/>
            </w:pPr>
            <w:r>
              <w:t>Action:</w:t>
            </w:r>
          </w:p>
          <w:p w14:paraId="5B3184BF" w14:textId="77777777" w:rsidR="00F047D3" w:rsidRDefault="005D64F4">
            <w:pPr>
              <w:spacing w:before="240"/>
              <w:ind w:left="-120"/>
            </w:pPr>
            <w:r>
              <w:t>___Revise syllabus</w:t>
            </w:r>
          </w:p>
          <w:p w14:paraId="15BE8B33" w14:textId="77777777" w:rsidR="00F047D3" w:rsidRDefault="005D64F4">
            <w:pPr>
              <w:spacing w:before="240"/>
              <w:ind w:left="-120"/>
            </w:pPr>
            <w:r>
              <w:t>___Curriculum update/change</w:t>
            </w:r>
          </w:p>
          <w:p w14:paraId="49EEE803" w14:textId="77777777" w:rsidR="00F047D3" w:rsidRDefault="005D64F4">
            <w:pPr>
              <w:spacing w:before="240"/>
              <w:ind w:left="-120"/>
            </w:pPr>
            <w:r>
              <w:t>___Revise teaching method</w:t>
            </w:r>
          </w:p>
          <w:p w14:paraId="6D4795AD" w14:textId="77777777" w:rsidR="00F047D3" w:rsidRDefault="005D64F4">
            <w:pPr>
              <w:spacing w:before="240"/>
              <w:ind w:left="-120"/>
            </w:pPr>
            <w:r>
              <w:t>___Develop student support</w:t>
            </w:r>
          </w:p>
          <w:p w14:paraId="6E45FED6" w14:textId="77777777" w:rsidR="00F047D3" w:rsidRDefault="005D64F4">
            <w:pPr>
              <w:spacing w:before="240"/>
              <w:ind w:left="-120"/>
            </w:pPr>
            <w:r>
              <w:t>__Other</w:t>
            </w:r>
          </w:p>
          <w:p w14:paraId="0E4E54A7" w14:textId="77777777" w:rsidR="00F047D3" w:rsidRDefault="005D64F4">
            <w:pPr>
              <w:spacing w:before="240"/>
              <w:ind w:left="-120"/>
              <w:rPr>
                <w:rFonts w:ascii="Times New Roman" w:eastAsia="Times New Roman" w:hAnsi="Times New Roman" w:cs="Times New Roman"/>
                <w:color w:val="FF0000"/>
                <w:sz w:val="24"/>
                <w:szCs w:val="24"/>
              </w:rPr>
            </w:pPr>
            <w: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Instructors can have additional handouts in co-requisite Math 78 for students to work on.</w:t>
            </w:r>
          </w:p>
          <w:p w14:paraId="6E123659" w14:textId="77777777" w:rsidR="00F047D3" w:rsidRDefault="005D64F4">
            <w:pPr>
              <w:spacing w:before="240"/>
              <w:ind w:left="-1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Most students do fine on these ideas when tested on the hour exams, but the final is where they fall down. We plan to review these concepts rather than focus too much</w:t>
            </w:r>
            <w:r>
              <w:rPr>
                <w:rFonts w:ascii="Times New Roman" w:eastAsia="Times New Roman" w:hAnsi="Times New Roman" w:cs="Times New Roman"/>
                <w:color w:val="FF0000"/>
                <w:sz w:val="24"/>
                <w:szCs w:val="24"/>
              </w:rPr>
              <w:t xml:space="preserve"> on the new items before final.</w:t>
            </w:r>
          </w:p>
        </w:tc>
      </w:tr>
      <w:tr w:rsidR="00F047D3" w14:paraId="12D06737" w14:textId="77777777">
        <w:trPr>
          <w:trHeight w:val="6485"/>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08A473" w14:textId="77777777" w:rsidR="00F047D3" w:rsidRDefault="005D64F4">
            <w:pPr>
              <w:ind w:left="-120"/>
            </w:pPr>
            <w:r>
              <w:lastRenderedPageBreak/>
              <w:t xml:space="preserve"> </w:t>
            </w:r>
          </w:p>
        </w:tc>
        <w:tc>
          <w:tcPr>
            <w:tcW w:w="2760" w:type="dxa"/>
            <w:tcBorders>
              <w:bottom w:val="single" w:sz="8" w:space="0" w:color="000000"/>
              <w:right w:val="single" w:sz="8" w:space="0" w:color="000000"/>
            </w:tcBorders>
            <w:tcMar>
              <w:top w:w="100" w:type="dxa"/>
              <w:left w:w="100" w:type="dxa"/>
              <w:bottom w:w="100" w:type="dxa"/>
              <w:right w:w="100" w:type="dxa"/>
            </w:tcMar>
          </w:tcPr>
          <w:p w14:paraId="5A9984FA" w14:textId="77777777" w:rsidR="00F047D3" w:rsidRDefault="005D64F4">
            <w:pPr>
              <w:ind w:left="-120"/>
              <w:rPr>
                <w:sz w:val="23"/>
                <w:szCs w:val="23"/>
              </w:rPr>
            </w:pPr>
            <w:r>
              <w:rPr>
                <w:sz w:val="23"/>
                <w:szCs w:val="23"/>
              </w:rPr>
              <w:t>Competency #5:</w:t>
            </w:r>
          </w:p>
          <w:p w14:paraId="4E8F434F" w14:textId="77777777" w:rsidR="00F047D3" w:rsidRDefault="005D64F4">
            <w:pPr>
              <w:spacing w:before="240"/>
              <w:ind w:left="-120"/>
              <w:rPr>
                <w:sz w:val="23"/>
                <w:szCs w:val="23"/>
              </w:rPr>
            </w:pPr>
            <w:r>
              <w:rPr>
                <w:sz w:val="23"/>
                <w:szCs w:val="23"/>
              </w:rPr>
              <w:t>Determine and interpret (for large samples) confidence interval estimates of population</w:t>
            </w:r>
          </w:p>
          <w:p w14:paraId="69161B64" w14:textId="77777777" w:rsidR="00F047D3" w:rsidRDefault="005D64F4">
            <w:pPr>
              <w:spacing w:before="240"/>
              <w:ind w:left="-120"/>
              <w:rPr>
                <w:sz w:val="23"/>
                <w:szCs w:val="23"/>
              </w:rPr>
            </w:pPr>
            <w:r>
              <w:rPr>
                <w:sz w:val="23"/>
                <w:szCs w:val="23"/>
              </w:rPr>
              <w:t>means and proportions.</w:t>
            </w:r>
          </w:p>
          <w:p w14:paraId="1025C889" w14:textId="77777777" w:rsidR="00F047D3" w:rsidRDefault="005D64F4">
            <w:pPr>
              <w:spacing w:before="240"/>
              <w:ind w:left="-120"/>
            </w:pPr>
            <w: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14:paraId="148AF741" w14:textId="77777777" w:rsidR="00F047D3" w:rsidRDefault="005D64F4">
            <w:pPr>
              <w:ind w:left="-120"/>
            </w:pPr>
            <w:r>
              <w:rPr>
                <w:b/>
              </w:rPr>
              <w:t>What</w:t>
            </w:r>
            <w:r>
              <w:t>: Final Exam</w:t>
            </w:r>
          </w:p>
          <w:p w14:paraId="323C3708" w14:textId="77777777" w:rsidR="00F047D3" w:rsidRDefault="005D64F4">
            <w:pPr>
              <w:spacing w:before="240"/>
              <w:ind w:left="-120"/>
            </w:pPr>
            <w:r>
              <w:rPr>
                <w:b/>
              </w:rPr>
              <w:t>How</w:t>
            </w:r>
            <w:r>
              <w:t>:  Paper Exam</w:t>
            </w:r>
          </w:p>
          <w:p w14:paraId="4B17ED25" w14:textId="77777777" w:rsidR="00F047D3" w:rsidRDefault="005D64F4">
            <w:pPr>
              <w:spacing w:before="240"/>
              <w:ind w:left="-120"/>
            </w:pPr>
            <w:r>
              <w:rPr>
                <w:b/>
              </w:rPr>
              <w:t>Who</w:t>
            </w:r>
            <w:r>
              <w:t xml:space="preserve">:  A total of 59 </w:t>
            </w:r>
            <w:proofErr w:type="gramStart"/>
            <w:r>
              <w:t>students</w:t>
            </w:r>
            <w:proofErr w:type="gramEnd"/>
          </w:p>
          <w:p w14:paraId="6FF189F7" w14:textId="77777777" w:rsidR="00F047D3" w:rsidRDefault="005D64F4">
            <w:pPr>
              <w:spacing w:before="240"/>
              <w:ind w:left="-120"/>
            </w:pPr>
            <w:r>
              <w:rPr>
                <w:b/>
              </w:rPr>
              <w:t>When</w:t>
            </w:r>
            <w:r>
              <w:t>: In-class/take-home during finals week</w:t>
            </w:r>
          </w:p>
        </w:tc>
        <w:tc>
          <w:tcPr>
            <w:tcW w:w="1740" w:type="dxa"/>
            <w:tcBorders>
              <w:bottom w:val="single" w:sz="8" w:space="0" w:color="000000"/>
              <w:right w:val="single" w:sz="8" w:space="0" w:color="000000"/>
            </w:tcBorders>
            <w:tcMar>
              <w:top w:w="100" w:type="dxa"/>
              <w:left w:w="100" w:type="dxa"/>
              <w:bottom w:w="100" w:type="dxa"/>
              <w:right w:w="100" w:type="dxa"/>
            </w:tcMar>
          </w:tcPr>
          <w:p w14:paraId="2046CDA8" w14:textId="77777777" w:rsidR="00F047D3" w:rsidRDefault="005D64F4">
            <w:pPr>
              <w:ind w:left="-120"/>
            </w:pPr>
            <w:r>
              <w:t>Expected: At or above 70%</w:t>
            </w:r>
          </w:p>
        </w:tc>
        <w:tc>
          <w:tcPr>
            <w:tcW w:w="1500" w:type="dxa"/>
            <w:tcBorders>
              <w:bottom w:val="single" w:sz="8" w:space="0" w:color="000000"/>
              <w:right w:val="single" w:sz="8" w:space="0" w:color="000000"/>
            </w:tcBorders>
            <w:tcMar>
              <w:top w:w="100" w:type="dxa"/>
              <w:left w:w="100" w:type="dxa"/>
              <w:bottom w:w="100" w:type="dxa"/>
              <w:right w:w="100" w:type="dxa"/>
            </w:tcMar>
          </w:tcPr>
          <w:p w14:paraId="574C627F" w14:textId="77777777" w:rsidR="00F047D3" w:rsidRDefault="005D64F4">
            <w:pPr>
              <w:ind w:left="-120"/>
            </w:pPr>
            <w:r>
              <w:t>Results:</w:t>
            </w:r>
          </w:p>
          <w:p w14:paraId="286B9262" w14:textId="77777777" w:rsidR="00F047D3" w:rsidRDefault="005D64F4">
            <w:pPr>
              <w:spacing w:before="240"/>
              <w:ind w:left="-120"/>
            </w:pPr>
            <w:r>
              <w:t>96/127</w:t>
            </w:r>
          </w:p>
          <w:p w14:paraId="41DB70D3" w14:textId="77777777" w:rsidR="00F047D3" w:rsidRDefault="005D64F4">
            <w:pPr>
              <w:spacing w:before="240"/>
              <w:ind w:left="-120"/>
              <w:rPr>
                <w:b/>
              </w:rPr>
            </w:pPr>
            <w:proofErr w:type="gramStart"/>
            <w:r>
              <w:rPr>
                <w:b/>
              </w:rPr>
              <w:t>Overall :</w:t>
            </w:r>
            <w:proofErr w:type="gramEnd"/>
            <w:r>
              <w:rPr>
                <w:b/>
              </w:rPr>
              <w:t xml:space="preserve"> 75.6%</w:t>
            </w:r>
          </w:p>
        </w:tc>
        <w:tc>
          <w:tcPr>
            <w:tcW w:w="4230" w:type="dxa"/>
            <w:tcBorders>
              <w:bottom w:val="single" w:sz="8" w:space="0" w:color="000000"/>
              <w:right w:val="single" w:sz="8" w:space="0" w:color="000000"/>
            </w:tcBorders>
            <w:tcMar>
              <w:top w:w="100" w:type="dxa"/>
              <w:left w:w="100" w:type="dxa"/>
              <w:bottom w:w="100" w:type="dxa"/>
              <w:right w:w="100" w:type="dxa"/>
            </w:tcMar>
          </w:tcPr>
          <w:p w14:paraId="1A842379" w14:textId="77777777" w:rsidR="00F047D3" w:rsidRDefault="005D64F4">
            <w:pPr>
              <w:ind w:left="-120"/>
            </w:pPr>
            <w:r>
              <w:t>Date:  Spring 2019</w:t>
            </w:r>
          </w:p>
          <w:p w14:paraId="5A51A41C" w14:textId="77777777" w:rsidR="00F047D3" w:rsidRDefault="005D64F4">
            <w:pPr>
              <w:spacing w:before="240"/>
              <w:ind w:left="-120"/>
            </w:pPr>
            <w:r>
              <w:t>Action:</w:t>
            </w:r>
          </w:p>
          <w:p w14:paraId="0911A722" w14:textId="77777777" w:rsidR="00F047D3" w:rsidRDefault="005D64F4">
            <w:pPr>
              <w:spacing w:before="240"/>
              <w:ind w:left="-120"/>
            </w:pPr>
            <w:r>
              <w:t>___Revise syllabus</w:t>
            </w:r>
          </w:p>
          <w:p w14:paraId="0545787B" w14:textId="77777777" w:rsidR="00F047D3" w:rsidRDefault="005D64F4">
            <w:pPr>
              <w:spacing w:before="240"/>
              <w:ind w:left="-120"/>
            </w:pPr>
            <w:r>
              <w:t>___Curriculum update/change</w:t>
            </w:r>
          </w:p>
          <w:p w14:paraId="552BB1D7" w14:textId="77777777" w:rsidR="00F047D3" w:rsidRDefault="005D64F4">
            <w:pPr>
              <w:spacing w:before="240"/>
              <w:ind w:left="-120"/>
            </w:pPr>
            <w:r>
              <w:t>___Revise teaching method</w:t>
            </w:r>
          </w:p>
          <w:p w14:paraId="085276ED" w14:textId="77777777" w:rsidR="00F047D3" w:rsidRDefault="005D64F4">
            <w:pPr>
              <w:spacing w:before="240"/>
              <w:ind w:left="-120"/>
            </w:pPr>
            <w:r>
              <w:t>___Develop student support</w:t>
            </w:r>
          </w:p>
          <w:p w14:paraId="5EA91233" w14:textId="77777777" w:rsidR="00F047D3" w:rsidRDefault="005D64F4">
            <w:pPr>
              <w:spacing w:before="240"/>
              <w:ind w:left="-120"/>
            </w:pPr>
            <w:r>
              <w:t>__Other</w:t>
            </w:r>
          </w:p>
          <w:p w14:paraId="172C1FE6" w14:textId="77777777" w:rsidR="00F047D3" w:rsidRDefault="005D64F4">
            <w:pPr>
              <w:spacing w:before="240"/>
              <w:ind w:left="-120"/>
            </w:pPr>
            <w:r>
              <w:t>•Met expected level of achievement</w:t>
            </w:r>
          </w:p>
        </w:tc>
      </w:tr>
      <w:tr w:rsidR="00F047D3" w14:paraId="70A3C088" w14:textId="77777777">
        <w:trPr>
          <w:trHeight w:val="6485"/>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146658" w14:textId="77777777" w:rsidR="00F047D3" w:rsidRDefault="005D64F4">
            <w:pPr>
              <w:ind w:left="-120"/>
            </w:pPr>
            <w:r>
              <w:lastRenderedPageBreak/>
              <w:t xml:space="preserve"> </w:t>
            </w:r>
          </w:p>
        </w:tc>
        <w:tc>
          <w:tcPr>
            <w:tcW w:w="2760" w:type="dxa"/>
            <w:tcBorders>
              <w:bottom w:val="single" w:sz="8" w:space="0" w:color="000000"/>
              <w:right w:val="single" w:sz="8" w:space="0" w:color="000000"/>
            </w:tcBorders>
            <w:tcMar>
              <w:top w:w="100" w:type="dxa"/>
              <w:left w:w="100" w:type="dxa"/>
              <w:bottom w:w="100" w:type="dxa"/>
              <w:right w:w="100" w:type="dxa"/>
            </w:tcMar>
          </w:tcPr>
          <w:p w14:paraId="09A7351C" w14:textId="77777777" w:rsidR="00F047D3" w:rsidRDefault="005D64F4">
            <w:pPr>
              <w:ind w:left="-120"/>
              <w:rPr>
                <w:sz w:val="23"/>
                <w:szCs w:val="23"/>
              </w:rPr>
            </w:pPr>
            <w:r>
              <w:rPr>
                <w:sz w:val="23"/>
                <w:szCs w:val="23"/>
              </w:rPr>
              <w:t>Competency #6:</w:t>
            </w:r>
          </w:p>
          <w:p w14:paraId="6EAD1F4D" w14:textId="77777777" w:rsidR="00F047D3" w:rsidRDefault="005D64F4">
            <w:pPr>
              <w:spacing w:before="240"/>
              <w:ind w:left="-120"/>
              <w:rPr>
                <w:sz w:val="23"/>
                <w:szCs w:val="23"/>
              </w:rPr>
            </w:pPr>
            <w:r>
              <w:rPr>
                <w:sz w:val="23"/>
                <w:szCs w:val="23"/>
              </w:rPr>
              <w:t>Draw a scatter diagram, determine and draw the corresponding regression line, and calculate</w:t>
            </w:r>
          </w:p>
          <w:p w14:paraId="0296CCA8" w14:textId="77777777" w:rsidR="00F047D3" w:rsidRDefault="005D64F4">
            <w:pPr>
              <w:spacing w:before="240"/>
              <w:ind w:left="-120"/>
              <w:rPr>
                <w:sz w:val="23"/>
                <w:szCs w:val="23"/>
              </w:rPr>
            </w:pPr>
            <w:r>
              <w:rPr>
                <w:sz w:val="23"/>
                <w:szCs w:val="23"/>
              </w:rPr>
              <w:t>and interpret the corresponding correlation coefficient.</w:t>
            </w:r>
          </w:p>
          <w:p w14:paraId="6E35E9EC" w14:textId="77777777" w:rsidR="00F047D3" w:rsidRDefault="005D64F4">
            <w:pPr>
              <w:spacing w:before="240"/>
              <w:ind w:left="-120"/>
            </w:pPr>
            <w: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14:paraId="255BF8FA" w14:textId="77777777" w:rsidR="00F047D3" w:rsidRDefault="005D64F4">
            <w:pPr>
              <w:ind w:left="-120"/>
            </w:pPr>
            <w:r>
              <w:rPr>
                <w:b/>
              </w:rPr>
              <w:t>What</w:t>
            </w:r>
            <w:r>
              <w:t>: Final Exam</w:t>
            </w:r>
          </w:p>
          <w:p w14:paraId="546B4B23" w14:textId="77777777" w:rsidR="00F047D3" w:rsidRDefault="005D64F4">
            <w:pPr>
              <w:spacing w:before="240"/>
              <w:ind w:left="-120"/>
            </w:pPr>
            <w:r>
              <w:rPr>
                <w:b/>
              </w:rPr>
              <w:t>How</w:t>
            </w:r>
            <w:r>
              <w:t>:  Paper Exam</w:t>
            </w:r>
          </w:p>
          <w:p w14:paraId="332E6006" w14:textId="77777777" w:rsidR="00F047D3" w:rsidRDefault="005D64F4">
            <w:pPr>
              <w:spacing w:before="240"/>
              <w:ind w:left="-120"/>
            </w:pPr>
            <w:r>
              <w:rPr>
                <w:b/>
              </w:rPr>
              <w:t>Who</w:t>
            </w:r>
            <w:r>
              <w:t xml:space="preserve">:  A total of 59 </w:t>
            </w:r>
            <w:proofErr w:type="gramStart"/>
            <w:r>
              <w:t>students</w:t>
            </w:r>
            <w:proofErr w:type="gramEnd"/>
          </w:p>
          <w:p w14:paraId="152685A6" w14:textId="77777777" w:rsidR="00F047D3" w:rsidRDefault="005D64F4">
            <w:pPr>
              <w:spacing w:before="240"/>
              <w:ind w:left="-120"/>
            </w:pPr>
            <w:r>
              <w:rPr>
                <w:b/>
              </w:rPr>
              <w:t>When</w:t>
            </w:r>
            <w:r>
              <w:t>: In-class/take-home during finals week</w:t>
            </w:r>
          </w:p>
        </w:tc>
        <w:tc>
          <w:tcPr>
            <w:tcW w:w="1740" w:type="dxa"/>
            <w:tcBorders>
              <w:bottom w:val="single" w:sz="8" w:space="0" w:color="000000"/>
              <w:right w:val="single" w:sz="8" w:space="0" w:color="000000"/>
            </w:tcBorders>
            <w:tcMar>
              <w:top w:w="100" w:type="dxa"/>
              <w:left w:w="100" w:type="dxa"/>
              <w:bottom w:w="100" w:type="dxa"/>
              <w:right w:w="100" w:type="dxa"/>
            </w:tcMar>
          </w:tcPr>
          <w:p w14:paraId="01E1DF04" w14:textId="77777777" w:rsidR="00F047D3" w:rsidRDefault="005D64F4">
            <w:pPr>
              <w:ind w:left="-120"/>
            </w:pPr>
            <w:r>
              <w:t>Expected: At or above 70%</w:t>
            </w:r>
          </w:p>
        </w:tc>
        <w:tc>
          <w:tcPr>
            <w:tcW w:w="1500" w:type="dxa"/>
            <w:tcBorders>
              <w:bottom w:val="single" w:sz="8" w:space="0" w:color="000000"/>
              <w:right w:val="single" w:sz="8" w:space="0" w:color="000000"/>
            </w:tcBorders>
            <w:tcMar>
              <w:top w:w="100" w:type="dxa"/>
              <w:left w:w="100" w:type="dxa"/>
              <w:bottom w:w="100" w:type="dxa"/>
              <w:right w:w="100" w:type="dxa"/>
            </w:tcMar>
          </w:tcPr>
          <w:p w14:paraId="51354849" w14:textId="77777777" w:rsidR="00F047D3" w:rsidRDefault="005D64F4">
            <w:pPr>
              <w:ind w:left="-120"/>
            </w:pPr>
            <w:r>
              <w:t>Results:</w:t>
            </w:r>
          </w:p>
          <w:p w14:paraId="0422FC55" w14:textId="77777777" w:rsidR="00F047D3" w:rsidRDefault="005D64F4">
            <w:pPr>
              <w:spacing w:before="240"/>
              <w:ind w:left="-120"/>
            </w:pPr>
            <w:r>
              <w:t>109/127</w:t>
            </w:r>
          </w:p>
          <w:p w14:paraId="4D36EAE5" w14:textId="77777777" w:rsidR="00F047D3" w:rsidRDefault="005D64F4">
            <w:pPr>
              <w:spacing w:before="240"/>
              <w:ind w:left="-120"/>
              <w:rPr>
                <w:b/>
              </w:rPr>
            </w:pPr>
            <w:proofErr w:type="gramStart"/>
            <w:r>
              <w:rPr>
                <w:b/>
              </w:rPr>
              <w:t>Overall :</w:t>
            </w:r>
            <w:proofErr w:type="gramEnd"/>
            <w:r>
              <w:rPr>
                <w:b/>
              </w:rPr>
              <w:t xml:space="preserve"> 85.8%</w:t>
            </w:r>
          </w:p>
        </w:tc>
        <w:tc>
          <w:tcPr>
            <w:tcW w:w="4230" w:type="dxa"/>
            <w:tcBorders>
              <w:bottom w:val="single" w:sz="8" w:space="0" w:color="000000"/>
              <w:right w:val="single" w:sz="8" w:space="0" w:color="000000"/>
            </w:tcBorders>
            <w:tcMar>
              <w:top w:w="100" w:type="dxa"/>
              <w:left w:w="100" w:type="dxa"/>
              <w:bottom w:w="100" w:type="dxa"/>
              <w:right w:w="100" w:type="dxa"/>
            </w:tcMar>
          </w:tcPr>
          <w:p w14:paraId="4EDE3EDD" w14:textId="77777777" w:rsidR="00F047D3" w:rsidRDefault="005D64F4">
            <w:pPr>
              <w:ind w:left="-120"/>
            </w:pPr>
            <w:r>
              <w:t>Date:  Spring 2019</w:t>
            </w:r>
          </w:p>
          <w:p w14:paraId="3F1E7ECD" w14:textId="77777777" w:rsidR="00F047D3" w:rsidRDefault="005D64F4">
            <w:pPr>
              <w:spacing w:before="240"/>
              <w:ind w:left="-120"/>
            </w:pPr>
            <w:r>
              <w:t>Action:</w:t>
            </w:r>
          </w:p>
          <w:p w14:paraId="0FF34223" w14:textId="77777777" w:rsidR="00F047D3" w:rsidRDefault="005D64F4">
            <w:pPr>
              <w:spacing w:before="240"/>
              <w:ind w:left="-120"/>
            </w:pPr>
            <w:r>
              <w:t>___R</w:t>
            </w:r>
            <w:r>
              <w:t>evise syllabus</w:t>
            </w:r>
          </w:p>
          <w:p w14:paraId="023CED05" w14:textId="77777777" w:rsidR="00F047D3" w:rsidRDefault="005D64F4">
            <w:pPr>
              <w:spacing w:before="240"/>
              <w:ind w:left="-120"/>
            </w:pPr>
            <w:r>
              <w:t>___Curriculum update/change</w:t>
            </w:r>
          </w:p>
          <w:p w14:paraId="765D840C" w14:textId="77777777" w:rsidR="00F047D3" w:rsidRDefault="005D64F4">
            <w:pPr>
              <w:spacing w:before="240"/>
              <w:ind w:left="-120"/>
            </w:pPr>
            <w:r>
              <w:t>___Revise teaching method</w:t>
            </w:r>
          </w:p>
          <w:p w14:paraId="7C9FB925" w14:textId="77777777" w:rsidR="00F047D3" w:rsidRDefault="005D64F4">
            <w:pPr>
              <w:spacing w:before="240"/>
              <w:ind w:left="-120"/>
            </w:pPr>
            <w:r>
              <w:t>___Develop student support</w:t>
            </w:r>
          </w:p>
          <w:p w14:paraId="168EA9DE" w14:textId="77777777" w:rsidR="00F047D3" w:rsidRDefault="005D64F4">
            <w:pPr>
              <w:spacing w:before="240"/>
              <w:ind w:left="-120"/>
            </w:pPr>
            <w:r>
              <w:t>__Other</w:t>
            </w:r>
          </w:p>
          <w:p w14:paraId="7A177300" w14:textId="77777777" w:rsidR="00F047D3" w:rsidRDefault="005D64F4">
            <w:pPr>
              <w:spacing w:before="240"/>
              <w:ind w:left="-120"/>
            </w:pPr>
            <w:r>
              <w:t>•Met expected level of achievement</w:t>
            </w:r>
          </w:p>
        </w:tc>
      </w:tr>
    </w:tbl>
    <w:p w14:paraId="551E1339" w14:textId="77777777" w:rsidR="00F047D3" w:rsidRDefault="005D64F4">
      <w:pPr>
        <w:spacing w:before="240" w:after="240"/>
      </w:pPr>
      <w:r>
        <w:t xml:space="preserve"> </w:t>
      </w:r>
    </w:p>
    <w:p w14:paraId="7DD4483F" w14:textId="77777777" w:rsidR="00F047D3" w:rsidRDefault="005D64F4">
      <w:pPr>
        <w:spacing w:before="240" w:after="240"/>
      </w:pPr>
      <w:r>
        <w:t xml:space="preserve"> </w:t>
      </w:r>
    </w:p>
    <w:p w14:paraId="53E49138" w14:textId="77777777" w:rsidR="00F047D3" w:rsidRDefault="00F047D3"/>
    <w:sectPr w:rsidR="00F047D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D3"/>
    <w:rsid w:val="005D64F4"/>
    <w:rsid w:val="00F0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40C27"/>
  <w15:docId w15:val="{74D6C350-C80A-ED44-8B2B-3044BD73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2020-02-10T23:37:00Z</dcterms:created>
  <dcterms:modified xsi:type="dcterms:W3CDTF">2020-02-10T23:37:00Z</dcterms:modified>
</cp:coreProperties>
</file>