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ADD08" w14:textId="4425E0B7" w:rsidR="00946B59" w:rsidRPr="00EC16EC" w:rsidRDefault="0044021A">
      <w:pPr>
        <w:rPr>
          <w:rFonts w:asciiTheme="majorHAnsi" w:hAnsiTheme="majorHAnsi"/>
          <w:color w:val="A6A6A6" w:themeColor="background1" w:themeShade="A6"/>
          <w:sz w:val="56"/>
          <w:szCs w:val="56"/>
        </w:rPr>
      </w:pPr>
      <w:bookmarkStart w:id="0" w:name="_GoBack"/>
      <w:bookmarkEnd w:id="0"/>
      <w:r w:rsidRPr="00EC16EC">
        <w:rPr>
          <w:rFonts w:asciiTheme="majorHAnsi" w:hAnsiTheme="majorHAnsi"/>
          <w:color w:val="A6A6A6" w:themeColor="background1" w:themeShade="A6"/>
          <w:sz w:val="56"/>
          <w:szCs w:val="56"/>
        </w:rPr>
        <w:t>agenda</w:t>
      </w:r>
    </w:p>
    <w:p w14:paraId="2B2E663B" w14:textId="77777777" w:rsidR="0044021A" w:rsidRPr="00FD553A" w:rsidRDefault="0044021A">
      <w:pPr>
        <w:rPr>
          <w:rFonts w:asciiTheme="majorHAnsi" w:hAnsiTheme="majorHAnsi"/>
        </w:rPr>
      </w:pPr>
    </w:p>
    <w:p w14:paraId="2E14B5AF" w14:textId="18F36832" w:rsidR="0044021A" w:rsidRPr="00EC16EC" w:rsidRDefault="00457818">
      <w:pPr>
        <w:rPr>
          <w:rFonts w:asciiTheme="majorHAnsi" w:hAnsiTheme="majorHAnsi"/>
          <w:b/>
          <w:sz w:val="22"/>
          <w:szCs w:val="22"/>
        </w:rPr>
      </w:pPr>
      <w:r w:rsidRPr="00EC16EC">
        <w:rPr>
          <w:rFonts w:asciiTheme="majorHAnsi" w:hAnsiTheme="majorHAnsi"/>
          <w:b/>
          <w:sz w:val="22"/>
          <w:szCs w:val="22"/>
        </w:rPr>
        <w:t>Chancellor’s Advisory Council</w:t>
      </w:r>
      <w:r w:rsidR="0044021A" w:rsidRPr="00EC16EC">
        <w:rPr>
          <w:rFonts w:asciiTheme="majorHAnsi" w:hAnsiTheme="majorHAnsi"/>
          <w:b/>
          <w:sz w:val="22"/>
          <w:szCs w:val="22"/>
        </w:rPr>
        <w:t xml:space="preserve"> </w:t>
      </w:r>
      <w:r w:rsidR="00591AD9">
        <w:rPr>
          <w:rFonts w:asciiTheme="majorHAnsi" w:hAnsiTheme="majorHAnsi"/>
          <w:b/>
          <w:sz w:val="22"/>
          <w:szCs w:val="22"/>
        </w:rPr>
        <w:t xml:space="preserve">Meeting </w:t>
      </w:r>
    </w:p>
    <w:p w14:paraId="6B8AC2A7" w14:textId="03BCA403" w:rsidR="0044021A" w:rsidRPr="001E7937" w:rsidRDefault="0044021A" w:rsidP="0044021A">
      <w:pPr>
        <w:tabs>
          <w:tab w:val="left" w:pos="990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EC16EC">
        <w:rPr>
          <w:rFonts w:asciiTheme="majorHAnsi" w:hAnsiTheme="majorHAnsi"/>
          <w:sz w:val="22"/>
          <w:szCs w:val="22"/>
        </w:rPr>
        <w:t xml:space="preserve">Place: </w:t>
      </w:r>
      <w:r w:rsidRPr="00EC16EC">
        <w:rPr>
          <w:rFonts w:asciiTheme="majorHAnsi" w:hAnsiTheme="majorHAnsi"/>
          <w:sz w:val="22"/>
          <w:szCs w:val="22"/>
        </w:rPr>
        <w:tab/>
      </w:r>
      <w:r w:rsidR="00EF2E65">
        <w:rPr>
          <w:rFonts w:asciiTheme="majorHAnsi" w:hAnsiTheme="majorHAnsi"/>
          <w:color w:val="000000" w:themeColor="text1"/>
          <w:sz w:val="22"/>
          <w:szCs w:val="22"/>
        </w:rPr>
        <w:t>Kōpiko 127B/128</w:t>
      </w:r>
    </w:p>
    <w:p w14:paraId="455A76D4" w14:textId="76A49A19" w:rsidR="0044021A" w:rsidRPr="00EC16EC" w:rsidRDefault="0044021A" w:rsidP="0044021A">
      <w:p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EC16EC">
        <w:rPr>
          <w:rFonts w:asciiTheme="majorHAnsi" w:hAnsiTheme="majorHAnsi"/>
          <w:sz w:val="22"/>
          <w:szCs w:val="22"/>
        </w:rPr>
        <w:t>Date:</w:t>
      </w:r>
      <w:r w:rsidRPr="00EC16EC">
        <w:rPr>
          <w:rFonts w:asciiTheme="majorHAnsi" w:hAnsiTheme="majorHAnsi"/>
          <w:sz w:val="22"/>
          <w:szCs w:val="22"/>
        </w:rPr>
        <w:tab/>
      </w:r>
      <w:r w:rsidR="001D4FD3">
        <w:rPr>
          <w:rFonts w:asciiTheme="majorHAnsi" w:hAnsiTheme="majorHAnsi"/>
          <w:sz w:val="22"/>
          <w:szCs w:val="22"/>
        </w:rPr>
        <w:t xml:space="preserve">Tuesday, </w:t>
      </w:r>
      <w:r w:rsidR="00AD36B4">
        <w:rPr>
          <w:rFonts w:asciiTheme="majorHAnsi" w:hAnsiTheme="majorHAnsi"/>
          <w:sz w:val="22"/>
          <w:szCs w:val="22"/>
        </w:rPr>
        <w:t>November 12</w:t>
      </w:r>
      <w:r w:rsidR="00076B0A">
        <w:rPr>
          <w:rFonts w:asciiTheme="majorHAnsi" w:hAnsiTheme="majorHAnsi"/>
          <w:sz w:val="22"/>
          <w:szCs w:val="22"/>
        </w:rPr>
        <w:t>, 2019</w:t>
      </w:r>
    </w:p>
    <w:p w14:paraId="3A8D8E17" w14:textId="512D1F9A" w:rsidR="0044021A" w:rsidRPr="00EC16EC" w:rsidRDefault="00457818" w:rsidP="0044021A">
      <w:p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EC16EC">
        <w:rPr>
          <w:rFonts w:asciiTheme="majorHAnsi" w:hAnsiTheme="majorHAnsi"/>
          <w:sz w:val="22"/>
          <w:szCs w:val="22"/>
        </w:rPr>
        <w:t>Time:</w:t>
      </w:r>
      <w:r w:rsidRPr="00EC16EC">
        <w:rPr>
          <w:rFonts w:asciiTheme="majorHAnsi" w:hAnsiTheme="majorHAnsi"/>
          <w:sz w:val="22"/>
          <w:szCs w:val="22"/>
        </w:rPr>
        <w:tab/>
        <w:t>2:30-4</w:t>
      </w:r>
      <w:r w:rsidR="0044021A" w:rsidRPr="00EC16EC">
        <w:rPr>
          <w:rFonts w:asciiTheme="majorHAnsi" w:hAnsiTheme="majorHAnsi"/>
          <w:sz w:val="22"/>
          <w:szCs w:val="22"/>
        </w:rPr>
        <w:t>:30 pm</w:t>
      </w:r>
    </w:p>
    <w:p w14:paraId="1DCBBDB4" w14:textId="77777777" w:rsidR="00457818" w:rsidRDefault="00457818" w:rsidP="0045781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  <w:spacing w:val="1"/>
        </w:rPr>
      </w:pPr>
    </w:p>
    <w:p w14:paraId="7BDC561A" w14:textId="42032F1D" w:rsidR="00591AD9" w:rsidRDefault="00457818" w:rsidP="00591AD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0"/>
          <w:szCs w:val="20"/>
        </w:rPr>
      </w:pPr>
      <w:r w:rsidRPr="00EC16EC">
        <w:rPr>
          <w:rFonts w:asciiTheme="majorHAnsi" w:hAnsiTheme="majorHAnsi" w:cs="Arial"/>
          <w:color w:val="333333"/>
          <w:spacing w:val="1"/>
          <w:sz w:val="20"/>
          <w:szCs w:val="20"/>
        </w:rPr>
        <w:t xml:space="preserve">CAC </w:t>
      </w:r>
      <w:r w:rsidR="0044021A" w:rsidRPr="00EC16EC">
        <w:rPr>
          <w:rFonts w:asciiTheme="majorHAnsi" w:hAnsiTheme="majorHAnsi" w:cs="Arial"/>
          <w:color w:val="333333"/>
          <w:spacing w:val="1"/>
          <w:sz w:val="20"/>
          <w:szCs w:val="20"/>
        </w:rPr>
        <w:t>Member</w:t>
      </w:r>
      <w:r w:rsidR="00F20800">
        <w:rPr>
          <w:rFonts w:asciiTheme="majorHAnsi" w:hAnsiTheme="majorHAnsi" w:cs="Arial"/>
          <w:color w:val="333333"/>
          <w:spacing w:val="1"/>
          <w:sz w:val="20"/>
          <w:szCs w:val="20"/>
        </w:rPr>
        <w:t xml:space="preserve">: </w:t>
      </w:r>
      <w:r w:rsidR="00591AD9">
        <w:rPr>
          <w:rFonts w:asciiTheme="majorHAnsi" w:hAnsiTheme="majorHAnsi" w:cs="Arial"/>
          <w:color w:val="333333"/>
          <w:spacing w:val="1"/>
          <w:sz w:val="20"/>
          <w:szCs w:val="20"/>
        </w:rPr>
        <w:t>Lisa Aganon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,</w:t>
      </w:r>
      <w:r w:rsidR="00591AD9">
        <w:rPr>
          <w:rFonts w:asciiTheme="majorHAnsi" w:hAnsiTheme="majorHAnsi" w:cs="Arial"/>
          <w:color w:val="1A1A1A"/>
          <w:sz w:val="20"/>
          <w:szCs w:val="20"/>
        </w:rPr>
        <w:t xml:space="preserve"> </w:t>
      </w:r>
      <w:r w:rsidR="00043809">
        <w:rPr>
          <w:rFonts w:asciiTheme="majorHAnsi" w:hAnsiTheme="majorHAnsi" w:cs="Arial"/>
          <w:color w:val="1A1A1A"/>
          <w:sz w:val="20"/>
          <w:szCs w:val="20"/>
        </w:rPr>
        <w:t>Maria Bautista,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 Candy Branson, Sarah Bremser, </w:t>
      </w:r>
      <w:r w:rsidR="00591AD9">
        <w:rPr>
          <w:rFonts w:asciiTheme="majorHAnsi" w:hAnsiTheme="majorHAnsi" w:cs="Arial"/>
          <w:color w:val="1A1A1A"/>
          <w:sz w:val="20"/>
          <w:szCs w:val="20"/>
        </w:rPr>
        <w:t xml:space="preserve">Laure Burke, </w:t>
      </w:r>
      <w:r w:rsidR="00043809">
        <w:rPr>
          <w:rFonts w:asciiTheme="majorHAnsi" w:hAnsiTheme="majorHAnsi" w:cs="Arial"/>
          <w:color w:val="1A1A1A"/>
          <w:sz w:val="20"/>
          <w:szCs w:val="20"/>
        </w:rPr>
        <w:t xml:space="preserve">Angela Coloretti-McGough, </w:t>
      </w:r>
      <w:r w:rsidR="00591AD9">
        <w:rPr>
          <w:rFonts w:asciiTheme="majorHAnsi" w:hAnsiTheme="majorHAnsi" w:cs="Arial"/>
          <w:color w:val="1A1A1A"/>
          <w:sz w:val="20"/>
          <w:szCs w:val="20"/>
        </w:rPr>
        <w:t xml:space="preserve">Jerilynn Enokawa, 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Dave Evans, Bob Franco, Shirl Fujihara, Brian Furuto, Carl Hefner, Carol Hoshiko, </w:t>
      </w:r>
      <w:r w:rsidR="00591AD9">
        <w:rPr>
          <w:rFonts w:asciiTheme="majorHAnsi" w:hAnsiTheme="majorHAnsi" w:cs="Arial"/>
          <w:color w:val="1A1A1A"/>
          <w:sz w:val="20"/>
          <w:szCs w:val="20"/>
        </w:rPr>
        <w:t>Grant Itomitsu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591AD9">
        <w:rPr>
          <w:rFonts w:asciiTheme="majorHAnsi" w:hAnsiTheme="majorHAnsi" w:cs="Arial"/>
          <w:color w:val="1A1A1A"/>
          <w:sz w:val="20"/>
          <w:szCs w:val="20"/>
        </w:rPr>
        <w:t>Lisa Kanae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, Justin Kashiwaeda, </w:t>
      </w:r>
      <w:r w:rsidR="00043809">
        <w:rPr>
          <w:rFonts w:asciiTheme="majorHAnsi" w:hAnsiTheme="majorHAnsi" w:cs="Arial"/>
          <w:color w:val="1A1A1A"/>
          <w:sz w:val="20"/>
          <w:szCs w:val="20"/>
        </w:rPr>
        <w:t xml:space="preserve">Linda Katsuda, </w:t>
      </w:r>
      <w:r w:rsidR="00591AD9">
        <w:rPr>
          <w:rFonts w:asciiTheme="majorHAnsi" w:hAnsiTheme="majorHAnsi" w:cs="Arial"/>
          <w:color w:val="1A1A1A"/>
          <w:sz w:val="20"/>
          <w:szCs w:val="20"/>
        </w:rPr>
        <w:t xml:space="preserve">Deneen Kawamoto, 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No‘eau Keopuhiwa, Sheila Kitamura, </w:t>
      </w:r>
      <w:r w:rsidR="00591AD9">
        <w:rPr>
          <w:rFonts w:asciiTheme="majorHAnsi" w:hAnsiTheme="majorHAnsi" w:cs="Arial"/>
          <w:color w:val="1A1A1A"/>
          <w:sz w:val="20"/>
          <w:szCs w:val="20"/>
        </w:rPr>
        <w:t xml:space="preserve">Kapulani Landgraf, </w:t>
      </w:r>
      <w:r w:rsidR="00043809">
        <w:rPr>
          <w:rFonts w:asciiTheme="majorHAnsi" w:hAnsiTheme="majorHAnsi" w:cs="Arial"/>
          <w:color w:val="1A1A1A"/>
          <w:sz w:val="20"/>
          <w:szCs w:val="20"/>
        </w:rPr>
        <w:t xml:space="preserve">Anne Matute, Dessa Lyn Millon, 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Karl Naito, </w:t>
      </w:r>
      <w:r w:rsidR="00043809">
        <w:rPr>
          <w:rFonts w:asciiTheme="majorHAnsi" w:hAnsiTheme="majorHAnsi" w:cs="Arial"/>
          <w:color w:val="1A1A1A"/>
          <w:sz w:val="20"/>
          <w:szCs w:val="20"/>
        </w:rPr>
        <w:t xml:space="preserve">Melissa Nakamura, 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N</w:t>
      </w:r>
      <w:r w:rsidR="00591AD9">
        <w:rPr>
          <w:rFonts w:asciiTheme="majorHAnsi" w:hAnsiTheme="majorHAnsi" w:cs="Arial"/>
          <w:color w:val="1A1A1A"/>
          <w:sz w:val="20"/>
          <w:szCs w:val="20"/>
        </w:rPr>
        <w:t>ā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wa`a Napoleon, </w:t>
      </w:r>
      <w:r w:rsidR="00783C7B">
        <w:rPr>
          <w:rFonts w:asciiTheme="majorHAnsi" w:hAnsiTheme="majorHAnsi" w:cs="Arial"/>
          <w:color w:val="1A1A1A"/>
          <w:sz w:val="20"/>
          <w:szCs w:val="20"/>
        </w:rPr>
        <w:t xml:space="preserve">Sean Nathan, </w:t>
      </w:r>
      <w:r w:rsidR="00591AD9">
        <w:rPr>
          <w:rFonts w:asciiTheme="majorHAnsi" w:hAnsiTheme="majorHAnsi" w:cs="Arial"/>
          <w:color w:val="1A1A1A"/>
          <w:sz w:val="20"/>
          <w:szCs w:val="20"/>
        </w:rPr>
        <w:t>Veronica Ogata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, Joe Overton, Louise Pago</w:t>
      </w:r>
      <w:r w:rsidR="00591AD9">
        <w:rPr>
          <w:rFonts w:asciiTheme="majorHAnsi" w:hAnsiTheme="majorHAnsi" w:cs="Arial"/>
          <w:color w:val="1A1A1A"/>
          <w:sz w:val="20"/>
          <w:szCs w:val="20"/>
        </w:rPr>
        <w:t>tto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043809">
        <w:rPr>
          <w:rFonts w:asciiTheme="majorHAnsi" w:hAnsiTheme="majorHAnsi" w:cs="Arial"/>
          <w:color w:val="1A1A1A"/>
          <w:sz w:val="20"/>
          <w:szCs w:val="20"/>
        </w:rPr>
        <w:t xml:space="preserve">Devon Ishii Peterson, Lisa Radak, 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John Richards, </w:t>
      </w:r>
      <w:r w:rsidR="00043809">
        <w:rPr>
          <w:rFonts w:asciiTheme="majorHAnsi" w:hAnsiTheme="majorHAnsi" w:cs="Arial"/>
          <w:color w:val="1A1A1A"/>
          <w:sz w:val="20"/>
          <w:szCs w:val="20"/>
        </w:rPr>
        <w:t xml:space="preserve">John Ridgeway, 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Shannon Sakaue, </w:t>
      </w:r>
      <w:r w:rsidR="00043809">
        <w:rPr>
          <w:rFonts w:asciiTheme="majorHAnsi" w:hAnsiTheme="majorHAnsi" w:cs="Arial"/>
          <w:color w:val="1A1A1A"/>
          <w:sz w:val="20"/>
          <w:szCs w:val="20"/>
        </w:rPr>
        <w:t xml:space="preserve">Craig Spurrier, </w:t>
      </w:r>
      <w:r w:rsidR="00591AD9">
        <w:rPr>
          <w:rFonts w:asciiTheme="majorHAnsi" w:hAnsiTheme="majorHAnsi" w:cs="Arial"/>
          <w:color w:val="1A1A1A"/>
          <w:sz w:val="20"/>
          <w:szCs w:val="20"/>
        </w:rPr>
        <w:t xml:space="preserve">Annie Thomas, Don Westover, 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Joanne Whitaker</w:t>
      </w:r>
      <w:r w:rsidR="00591AD9">
        <w:rPr>
          <w:rFonts w:asciiTheme="majorHAnsi" w:hAnsiTheme="majorHAnsi" w:cs="Arial"/>
          <w:color w:val="1A1A1A"/>
          <w:sz w:val="20"/>
          <w:szCs w:val="20"/>
        </w:rPr>
        <w:t>, Amy Patz Yamashiro,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 and Jeff Zuckernick.</w:t>
      </w:r>
    </w:p>
    <w:p w14:paraId="0F334920" w14:textId="3D88FF15" w:rsidR="00E329AA" w:rsidRDefault="00E329AA" w:rsidP="00591AD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0"/>
          <w:szCs w:val="20"/>
        </w:rPr>
      </w:pPr>
    </w:p>
    <w:p w14:paraId="6C87055A" w14:textId="4076D2D6" w:rsidR="00E329AA" w:rsidRPr="00E329AA" w:rsidRDefault="00E329AA" w:rsidP="00E329AA">
      <w:p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hAnsiTheme="majorHAnsi" w:cs="Arial"/>
          <w:color w:val="1A1A1A"/>
          <w:sz w:val="20"/>
          <w:szCs w:val="20"/>
        </w:rPr>
        <w:t xml:space="preserve">Guest: Mitchell Ochi, UH System </w:t>
      </w:r>
      <w:r w:rsidRPr="00E329AA">
        <w:rPr>
          <w:rFonts w:asciiTheme="majorHAnsi" w:eastAsia="Times New Roman" w:hAnsiTheme="majorHAnsi" w:cstheme="majorHAnsi"/>
          <w:color w:val="1D1D1D"/>
          <w:sz w:val="22"/>
          <w:szCs w:val="22"/>
        </w:rPr>
        <w:t>Information Technology Services</w:t>
      </w:r>
      <w:r>
        <w:rPr>
          <w:rFonts w:asciiTheme="majorHAnsi" w:eastAsia="Times New Roman" w:hAnsiTheme="majorHAnsi" w:cstheme="majorHAnsi"/>
          <w:color w:val="1D1D1D"/>
          <w:sz w:val="22"/>
          <w:szCs w:val="22"/>
        </w:rPr>
        <w:t xml:space="preserve"> (ITS)</w:t>
      </w:r>
      <w:r w:rsidRPr="00E329AA">
        <w:rPr>
          <w:rFonts w:asciiTheme="majorHAnsi" w:eastAsia="Times New Roman" w:hAnsiTheme="majorHAnsi" w:cstheme="majorHAnsi"/>
          <w:color w:val="1D1D1D"/>
          <w:sz w:val="22"/>
          <w:szCs w:val="22"/>
        </w:rPr>
        <w:t>, Client Service &amp; Operations Center</w:t>
      </w:r>
    </w:p>
    <w:p w14:paraId="4BAE93C8" w14:textId="6F662452" w:rsidR="00E329AA" w:rsidRPr="00EC16EC" w:rsidRDefault="00E329AA" w:rsidP="00591AD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0"/>
          <w:szCs w:val="20"/>
        </w:rPr>
      </w:pPr>
    </w:p>
    <w:p w14:paraId="2A655709" w14:textId="05379EB0" w:rsidR="00874EFB" w:rsidRDefault="00874EFB" w:rsidP="000913C7">
      <w:pPr>
        <w:rPr>
          <w:rFonts w:asciiTheme="majorHAnsi" w:hAnsiTheme="majorHAnsi" w:cs="Arial"/>
          <w:color w:val="333333"/>
          <w:spacing w:val="-1"/>
        </w:rPr>
      </w:pPr>
    </w:p>
    <w:p w14:paraId="41CF68DB" w14:textId="4CF665C3" w:rsidR="00043809" w:rsidRDefault="00043809" w:rsidP="00043809">
      <w:pPr>
        <w:jc w:val="center"/>
        <w:rPr>
          <w:rFonts w:asciiTheme="majorHAnsi" w:hAnsiTheme="majorHAnsi"/>
          <w:i/>
          <w:sz w:val="20"/>
          <w:szCs w:val="20"/>
        </w:rPr>
      </w:pPr>
      <w:r w:rsidRPr="0079367F">
        <w:rPr>
          <w:rFonts w:ascii="Arial" w:eastAsia="Times New Roman" w:hAnsi="Arial" w:cs="Arial"/>
          <w:color w:val="000000"/>
          <w:sz w:val="22"/>
          <w:szCs w:val="22"/>
        </w:rPr>
        <w:fldChar w:fldCharType="begin"/>
      </w:r>
      <w:r w:rsidRPr="0079367F">
        <w:rPr>
          <w:rFonts w:ascii="Arial" w:eastAsia="Times New Roman" w:hAnsi="Arial" w:cs="Arial"/>
          <w:color w:val="000000"/>
          <w:sz w:val="22"/>
          <w:szCs w:val="22"/>
        </w:rPr>
        <w:instrText xml:space="preserve"> INCLUDEPICTURE "https://lh3.googleusercontent.com/KJ0AwH2yHH_aM0PXkvXQ72CTQbFnbwveGiIcpE4ndo0F7jU4Ngro3-hKWwoLoPSEK4SJw03NGQcny99PwTCR9B_zOvsoiW2JhvXNxxHyFijLFGTePLR_eJ8x9VMWoTgDFn0yEpKx" \* MERGEFORMATINET </w:instrText>
      </w:r>
      <w:r w:rsidRPr="0079367F">
        <w:rPr>
          <w:rFonts w:ascii="Arial" w:eastAsia="Times New Roman" w:hAnsi="Arial" w:cs="Arial"/>
          <w:color w:val="000000"/>
          <w:sz w:val="22"/>
          <w:szCs w:val="22"/>
        </w:rPr>
        <w:fldChar w:fldCharType="separate"/>
      </w:r>
      <w:r w:rsidRPr="0079367F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 wp14:anchorId="23AAB944" wp14:editId="67922DDB">
            <wp:extent cx="3549600" cy="660620"/>
            <wp:effectExtent l="0" t="0" r="0" b="0"/>
            <wp:docPr id="2" name="Picture 2" descr="Ci cycle of plan, execute, analyze, reflect alongside student success framework of connect, prepare, engage, learn, achieve and thri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 cycle of plan, execute, analyze, reflect alongside student success framework of connect, prepare, engage, learn, achieve and thriv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81" cy="70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67F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</w:p>
    <w:p w14:paraId="7549F831" w14:textId="77777777" w:rsidR="002362A5" w:rsidRDefault="002362A5" w:rsidP="000913C7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528"/>
        <w:gridCol w:w="1980"/>
        <w:gridCol w:w="4050"/>
      </w:tblGrid>
      <w:tr w:rsidR="00EF2E65" w14:paraId="62C65C99" w14:textId="77777777" w:rsidTr="00984264">
        <w:tc>
          <w:tcPr>
            <w:tcW w:w="3528" w:type="dxa"/>
          </w:tcPr>
          <w:p w14:paraId="68F6400E" w14:textId="2B374B0C" w:rsidR="00EF2E65" w:rsidRPr="00EC16EC" w:rsidRDefault="00EF2E65" w:rsidP="009842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C16EC">
              <w:rPr>
                <w:rFonts w:asciiTheme="majorHAnsi" w:hAnsiTheme="majorHAnsi"/>
                <w:b/>
                <w:sz w:val="22"/>
                <w:szCs w:val="22"/>
              </w:rPr>
              <w:t>Agenda Item</w:t>
            </w:r>
            <w:r w:rsidR="00350504">
              <w:rPr>
                <w:rFonts w:asciiTheme="majorHAnsi" w:hAnsiTheme="majorHAnsi"/>
                <w:b/>
                <w:sz w:val="22"/>
                <w:szCs w:val="22"/>
              </w:rPr>
              <w:t xml:space="preserve"> (30 minutes)</w:t>
            </w:r>
          </w:p>
        </w:tc>
        <w:tc>
          <w:tcPr>
            <w:tcW w:w="1980" w:type="dxa"/>
          </w:tcPr>
          <w:p w14:paraId="4A04577D" w14:textId="77777777" w:rsidR="00EF2E65" w:rsidRPr="00EC16EC" w:rsidRDefault="00EF2E65" w:rsidP="009842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C16EC">
              <w:rPr>
                <w:rFonts w:asciiTheme="majorHAnsi" w:hAnsiTheme="majorHAnsi"/>
                <w:b/>
                <w:sz w:val="22"/>
                <w:szCs w:val="22"/>
              </w:rPr>
              <w:t>Who</w:t>
            </w:r>
          </w:p>
        </w:tc>
        <w:tc>
          <w:tcPr>
            <w:tcW w:w="4050" w:type="dxa"/>
          </w:tcPr>
          <w:p w14:paraId="239D40A9" w14:textId="77777777" w:rsidR="00EF2E65" w:rsidRPr="00EC16EC" w:rsidRDefault="00EF2E65" w:rsidP="009842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C16EC">
              <w:rPr>
                <w:rFonts w:asciiTheme="majorHAnsi" w:hAnsiTheme="majorHAnsi"/>
                <w:b/>
                <w:sz w:val="22"/>
                <w:szCs w:val="22"/>
              </w:rPr>
              <w:t>Outcomes</w:t>
            </w:r>
          </w:p>
        </w:tc>
      </w:tr>
      <w:tr w:rsidR="00EF2E65" w14:paraId="27AA6A16" w14:textId="77777777" w:rsidTr="00984264">
        <w:tc>
          <w:tcPr>
            <w:tcW w:w="3528" w:type="dxa"/>
          </w:tcPr>
          <w:p w14:paraId="6EDB452D" w14:textId="3E0D6921" w:rsidR="00EF2E65" w:rsidRPr="002C5D11" w:rsidRDefault="00EF2E65" w:rsidP="00F646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C16EC">
              <w:rPr>
                <w:rFonts w:asciiTheme="majorHAnsi" w:hAnsiTheme="majorHAnsi"/>
                <w:sz w:val="22"/>
                <w:szCs w:val="22"/>
              </w:rPr>
              <w:t xml:space="preserve">Call to Order and </w:t>
            </w:r>
            <w:r>
              <w:rPr>
                <w:rFonts w:asciiTheme="majorHAnsi" w:hAnsiTheme="majorHAnsi"/>
                <w:sz w:val="22"/>
                <w:szCs w:val="22"/>
              </w:rPr>
              <w:t>Spotlight</w:t>
            </w:r>
            <w:r w:rsidR="0004380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6CF9C941" w14:textId="785C845A" w:rsidR="00EF2E65" w:rsidRPr="004A5DF0" w:rsidRDefault="00350504" w:rsidP="0098426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Laure Burke, Dave Evans</w:t>
            </w:r>
            <w:r w:rsidR="00DD0714">
              <w:rPr>
                <w:rFonts w:asciiTheme="majorHAnsi" w:hAnsiTheme="majorHAnsi"/>
                <w:sz w:val="22"/>
                <w:szCs w:val="22"/>
              </w:rPr>
              <w:t>, and Grant Itomitsu</w:t>
            </w:r>
          </w:p>
        </w:tc>
        <w:tc>
          <w:tcPr>
            <w:tcW w:w="4050" w:type="dxa"/>
          </w:tcPr>
          <w:p w14:paraId="404EBCB6" w14:textId="7FDF8C11" w:rsidR="00EF2E65" w:rsidRPr="004C27F4" w:rsidRDefault="00043809" w:rsidP="00F646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Spotlight on </w:t>
            </w:r>
            <w:r w:rsidR="00350504">
              <w:rPr>
                <w:rFonts w:asciiTheme="majorHAnsi" w:hAnsiTheme="majorHAnsi"/>
                <w:sz w:val="22"/>
                <w:szCs w:val="22"/>
              </w:rPr>
              <w:t xml:space="preserve">Ignite Internship Program </w:t>
            </w:r>
          </w:p>
        </w:tc>
      </w:tr>
      <w:tr w:rsidR="00EF2E65" w14:paraId="323BA30C" w14:textId="77777777" w:rsidTr="00984264">
        <w:tc>
          <w:tcPr>
            <w:tcW w:w="3528" w:type="dxa"/>
          </w:tcPr>
          <w:p w14:paraId="092B381A" w14:textId="03850864" w:rsidR="00EF2E65" w:rsidRPr="00EF2E65" w:rsidRDefault="00EF2E65" w:rsidP="00EF2E6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Pr="00EC16EC">
              <w:rPr>
                <w:rFonts w:asciiTheme="majorHAnsi" w:hAnsiTheme="majorHAnsi"/>
                <w:sz w:val="22"/>
                <w:szCs w:val="22"/>
              </w:rPr>
              <w:t>pproval of minutes from the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CAC meeting on</w:t>
            </w:r>
            <w:r w:rsidR="00714C0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C27F4">
              <w:rPr>
                <w:rFonts w:asciiTheme="majorHAnsi" w:hAnsiTheme="majorHAnsi"/>
                <w:sz w:val="22"/>
                <w:szCs w:val="22"/>
              </w:rPr>
              <w:t>October</w:t>
            </w:r>
            <w:r w:rsidR="0004380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C27F4">
              <w:rPr>
                <w:rFonts w:asciiTheme="majorHAnsi" w:hAnsiTheme="majorHAnsi"/>
                <w:sz w:val="22"/>
                <w:szCs w:val="22"/>
              </w:rPr>
              <w:t>8</w:t>
            </w:r>
            <w:r w:rsidR="00043809">
              <w:rPr>
                <w:rFonts w:asciiTheme="majorHAnsi" w:hAnsiTheme="majorHAnsi"/>
                <w:sz w:val="22"/>
                <w:szCs w:val="22"/>
              </w:rPr>
              <w:t>, 2019</w:t>
            </w:r>
          </w:p>
        </w:tc>
        <w:tc>
          <w:tcPr>
            <w:tcW w:w="1980" w:type="dxa"/>
          </w:tcPr>
          <w:p w14:paraId="5A13F052" w14:textId="5942B2CB" w:rsidR="00EF2E65" w:rsidRDefault="00EF2E65" w:rsidP="0098426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Louise P.</w:t>
            </w:r>
          </w:p>
        </w:tc>
        <w:tc>
          <w:tcPr>
            <w:tcW w:w="4050" w:type="dxa"/>
          </w:tcPr>
          <w:p w14:paraId="2AD9DBF6" w14:textId="02D829BD" w:rsidR="00EF2E65" w:rsidRDefault="00EF2E65" w:rsidP="00EF2E6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Vo</w:t>
            </w:r>
            <w:r w:rsidRPr="00EC16EC">
              <w:rPr>
                <w:rFonts w:asciiTheme="majorHAnsi" w:hAnsiTheme="majorHAnsi"/>
                <w:sz w:val="22"/>
                <w:szCs w:val="22"/>
              </w:rPr>
              <w:t>te to approve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9F76071" w14:textId="77777777" w:rsidR="00EF2E65" w:rsidRPr="00EC16EC" w:rsidRDefault="00EF2E65" w:rsidP="0098426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F2E65" w14:paraId="5F50FC7E" w14:textId="77777777" w:rsidTr="00984264">
        <w:tc>
          <w:tcPr>
            <w:tcW w:w="3528" w:type="dxa"/>
          </w:tcPr>
          <w:p w14:paraId="4FB48AE9" w14:textId="18A45918" w:rsidR="00EF2E65" w:rsidRPr="00FA6A2A" w:rsidRDefault="00EF2E65" w:rsidP="0098426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AGO Updates</w:t>
            </w:r>
          </w:p>
        </w:tc>
        <w:tc>
          <w:tcPr>
            <w:tcW w:w="1980" w:type="dxa"/>
          </w:tcPr>
          <w:p w14:paraId="5C41D9F8" w14:textId="77777777" w:rsidR="00EF2E65" w:rsidRDefault="00EF2E65" w:rsidP="0098426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AGO Chairs/President</w:t>
            </w:r>
          </w:p>
        </w:tc>
        <w:tc>
          <w:tcPr>
            <w:tcW w:w="4050" w:type="dxa"/>
          </w:tcPr>
          <w:p w14:paraId="6553EA50" w14:textId="14E9857D" w:rsidR="00EF2E65" w:rsidRPr="00EC16EC" w:rsidRDefault="00EF2E65" w:rsidP="00EF2E6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Updates from the AGOs.</w:t>
            </w:r>
          </w:p>
        </w:tc>
      </w:tr>
    </w:tbl>
    <w:p w14:paraId="7A3CECA9" w14:textId="74F72B73" w:rsidR="00EF2E65" w:rsidRDefault="00EF2E65" w:rsidP="00EF2E65">
      <w:pPr>
        <w:rPr>
          <w:rFonts w:asciiTheme="majorHAnsi" w:hAnsiTheme="majorHAnsi"/>
          <w:sz w:val="22"/>
          <w:szCs w:val="22"/>
        </w:rPr>
      </w:pPr>
    </w:p>
    <w:p w14:paraId="3563F46E" w14:textId="54391E39" w:rsidR="00043809" w:rsidRDefault="00043809" w:rsidP="00EF2E6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2385C23D" wp14:editId="5D796FE8">
            <wp:extent cx="907200" cy="20185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nin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2818" cy="22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504">
        <w:rPr>
          <w:rFonts w:asciiTheme="majorHAnsi" w:hAnsiTheme="majorHAnsi"/>
          <w:sz w:val="22"/>
          <w:szCs w:val="22"/>
        </w:rPr>
        <w:t xml:space="preserve">  (1 hour)</w:t>
      </w:r>
    </w:p>
    <w:p w14:paraId="257E4A43" w14:textId="2FEC4C4E" w:rsidR="00043809" w:rsidRDefault="00043809" w:rsidP="00EF2E65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528"/>
        <w:gridCol w:w="1980"/>
        <w:gridCol w:w="4050"/>
      </w:tblGrid>
      <w:tr w:rsidR="00043809" w14:paraId="7DEE5F57" w14:textId="77777777" w:rsidTr="00B045C8">
        <w:tc>
          <w:tcPr>
            <w:tcW w:w="3528" w:type="dxa"/>
          </w:tcPr>
          <w:p w14:paraId="5F59E6D0" w14:textId="72BFEA60" w:rsidR="00043809" w:rsidRPr="00370137" w:rsidRDefault="004C27F4" w:rsidP="00B045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ADA Compliance</w:t>
            </w:r>
            <w:r w:rsidR="00350504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 xml:space="preserve"> (30 minutes)</w:t>
            </w:r>
          </w:p>
        </w:tc>
        <w:tc>
          <w:tcPr>
            <w:tcW w:w="1980" w:type="dxa"/>
          </w:tcPr>
          <w:p w14:paraId="16F89EA5" w14:textId="64BAA4C2" w:rsidR="00043809" w:rsidRDefault="00E329AA" w:rsidP="00B045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Karl Naito and </w:t>
            </w:r>
            <w:r w:rsidR="0099156B">
              <w:rPr>
                <w:rFonts w:asciiTheme="majorHAnsi" w:hAnsiTheme="majorHAnsi"/>
                <w:sz w:val="22"/>
                <w:szCs w:val="22"/>
              </w:rPr>
              <w:t xml:space="preserve">Mitchell Ochi, UH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System </w:t>
            </w:r>
            <w:r w:rsidR="0099156B">
              <w:rPr>
                <w:rFonts w:asciiTheme="majorHAnsi" w:hAnsiTheme="majorHAnsi"/>
                <w:sz w:val="22"/>
                <w:szCs w:val="22"/>
              </w:rPr>
              <w:t>ITS</w:t>
            </w:r>
          </w:p>
        </w:tc>
        <w:tc>
          <w:tcPr>
            <w:tcW w:w="4050" w:type="dxa"/>
          </w:tcPr>
          <w:p w14:paraId="5AEAD4B1" w14:textId="77777777" w:rsidR="00043809" w:rsidRDefault="00043809" w:rsidP="00B045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75DB7" w14:paraId="7C9B6A2F" w14:textId="77777777" w:rsidTr="00B045C8">
        <w:tc>
          <w:tcPr>
            <w:tcW w:w="3528" w:type="dxa"/>
          </w:tcPr>
          <w:p w14:paraId="3B205E52" w14:textId="6ED45CC7" w:rsidR="00D75DB7" w:rsidRPr="00370137" w:rsidRDefault="00507055" w:rsidP="00B045C8">
            <w:pPr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EP 1.207 Service Animals and Emotional Support Animals Policy</w:t>
            </w:r>
          </w:p>
        </w:tc>
        <w:tc>
          <w:tcPr>
            <w:tcW w:w="1980" w:type="dxa"/>
          </w:tcPr>
          <w:p w14:paraId="63CF40C9" w14:textId="3E89EB1F" w:rsidR="00D75DB7" w:rsidRDefault="00507055" w:rsidP="00B045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Louise P.</w:t>
            </w:r>
          </w:p>
        </w:tc>
        <w:tc>
          <w:tcPr>
            <w:tcW w:w="4050" w:type="dxa"/>
          </w:tcPr>
          <w:p w14:paraId="20F5466C" w14:textId="4FE482FB" w:rsidR="00D75DB7" w:rsidRDefault="00507055" w:rsidP="00B045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Feedback on </w:t>
            </w:r>
            <w:r w:rsidR="00D26553">
              <w:rPr>
                <w:rFonts w:asciiTheme="majorHAnsi" w:hAnsiTheme="majorHAnsi"/>
                <w:sz w:val="22"/>
                <w:szCs w:val="22"/>
              </w:rPr>
              <w:t>the policy</w:t>
            </w:r>
            <w:r w:rsidR="00DD0714">
              <w:rPr>
                <w:rFonts w:asciiTheme="majorHAnsi" w:hAnsiTheme="majorHAnsi"/>
                <w:sz w:val="22"/>
                <w:szCs w:val="22"/>
              </w:rPr>
              <w:t xml:space="preserve"> to send to UH System.</w:t>
            </w:r>
          </w:p>
        </w:tc>
      </w:tr>
      <w:tr w:rsidR="00350504" w14:paraId="27E341D4" w14:textId="77777777" w:rsidTr="00B045C8">
        <w:tc>
          <w:tcPr>
            <w:tcW w:w="3528" w:type="dxa"/>
          </w:tcPr>
          <w:p w14:paraId="3ECB0AF6" w14:textId="78ABB8BD" w:rsidR="00350504" w:rsidRDefault="00350504" w:rsidP="00B045C8">
            <w:pPr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KOP 1.112 Participation in College Decision-Making Processes</w:t>
            </w:r>
          </w:p>
        </w:tc>
        <w:tc>
          <w:tcPr>
            <w:tcW w:w="1980" w:type="dxa"/>
          </w:tcPr>
          <w:p w14:paraId="0E705011" w14:textId="15247E62" w:rsidR="00350504" w:rsidRDefault="00350504" w:rsidP="00B045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Louise P.</w:t>
            </w:r>
          </w:p>
        </w:tc>
        <w:tc>
          <w:tcPr>
            <w:tcW w:w="4050" w:type="dxa"/>
          </w:tcPr>
          <w:p w14:paraId="05BC67B5" w14:textId="352B8FAE" w:rsidR="00350504" w:rsidRDefault="00350504" w:rsidP="00B045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Feedback on the Policy</w:t>
            </w:r>
          </w:p>
        </w:tc>
      </w:tr>
      <w:tr w:rsidR="00350504" w14:paraId="3EC46554" w14:textId="77777777" w:rsidTr="00E66AF1">
        <w:tc>
          <w:tcPr>
            <w:tcW w:w="3528" w:type="dxa"/>
          </w:tcPr>
          <w:p w14:paraId="2AA8E514" w14:textId="77777777" w:rsidR="00350504" w:rsidRDefault="00350504" w:rsidP="00E66AF1">
            <w:pPr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K 9.104 Lecturer Evaluations Policy</w:t>
            </w:r>
          </w:p>
        </w:tc>
        <w:tc>
          <w:tcPr>
            <w:tcW w:w="1980" w:type="dxa"/>
          </w:tcPr>
          <w:p w14:paraId="2C68F401" w14:textId="77777777" w:rsidR="00350504" w:rsidRDefault="00350504" w:rsidP="00E66AF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Task Force</w:t>
            </w:r>
          </w:p>
        </w:tc>
        <w:tc>
          <w:tcPr>
            <w:tcW w:w="4050" w:type="dxa"/>
          </w:tcPr>
          <w:p w14:paraId="516585A1" w14:textId="77777777" w:rsidR="00350504" w:rsidRDefault="00350504" w:rsidP="00E66AF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Present Draft K 9.104</w:t>
            </w:r>
          </w:p>
        </w:tc>
      </w:tr>
      <w:tr w:rsidR="00350504" w14:paraId="6F88AB9C" w14:textId="77777777" w:rsidTr="00E66AF1">
        <w:tc>
          <w:tcPr>
            <w:tcW w:w="3528" w:type="dxa"/>
          </w:tcPr>
          <w:p w14:paraId="49688751" w14:textId="217E8F32" w:rsidR="00350504" w:rsidRDefault="00350504" w:rsidP="00E66AF1">
            <w:pPr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Updated PAIR Process (ARF)</w:t>
            </w:r>
          </w:p>
        </w:tc>
        <w:tc>
          <w:tcPr>
            <w:tcW w:w="1980" w:type="dxa"/>
          </w:tcPr>
          <w:p w14:paraId="4A1C124E" w14:textId="4E184087" w:rsidR="00350504" w:rsidRDefault="00350504" w:rsidP="00E66AF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Brian Furuto</w:t>
            </w:r>
          </w:p>
        </w:tc>
        <w:tc>
          <w:tcPr>
            <w:tcW w:w="4050" w:type="dxa"/>
          </w:tcPr>
          <w:p w14:paraId="31F7190C" w14:textId="32291DCA" w:rsidR="00350504" w:rsidRDefault="00350504" w:rsidP="00E66AF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Present updated PAIR process</w:t>
            </w:r>
          </w:p>
        </w:tc>
      </w:tr>
    </w:tbl>
    <w:p w14:paraId="17382115" w14:textId="77777777" w:rsidR="00043809" w:rsidRDefault="00043809" w:rsidP="00EF2E65">
      <w:pPr>
        <w:rPr>
          <w:rFonts w:asciiTheme="majorHAnsi" w:hAnsiTheme="majorHAnsi"/>
          <w:sz w:val="22"/>
          <w:szCs w:val="22"/>
        </w:rPr>
      </w:pPr>
    </w:p>
    <w:p w14:paraId="0F07E211" w14:textId="56FE9988" w:rsidR="00043809" w:rsidRDefault="00043809" w:rsidP="00EF2E6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45FD14F0" wp14:editId="191907FE">
            <wp:extent cx="906780" cy="201758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ecuting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2317" cy="2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CB311" w14:textId="77777777" w:rsidR="00350504" w:rsidRDefault="00350504" w:rsidP="00874EFB">
      <w:pPr>
        <w:pStyle w:val="Heading1"/>
        <w:ind w:hanging="164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3A08B9D0" w14:textId="4CFE953F" w:rsidR="00043809" w:rsidRDefault="00043809" w:rsidP="007034AF">
      <w:pPr>
        <w:pStyle w:val="Heading1"/>
        <w:ind w:hanging="164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 w:val="0"/>
          <w:noProof/>
          <w:color w:val="000000" w:themeColor="text1"/>
          <w:sz w:val="24"/>
          <w:szCs w:val="24"/>
        </w:rPr>
        <w:drawing>
          <wp:inline distT="0" distB="0" distL="0" distR="0" wp14:anchorId="7CE765E7" wp14:editId="543D515E">
            <wp:extent cx="813600" cy="1810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alyzin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9609" cy="2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34AF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(15 minutes)</w:t>
      </w:r>
    </w:p>
    <w:p w14:paraId="2890D23F" w14:textId="56DE8EF5" w:rsidR="00964EC3" w:rsidRDefault="00964EC3" w:rsidP="007034AF">
      <w:pPr>
        <w:pStyle w:val="Heading1"/>
        <w:ind w:hanging="164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528"/>
        <w:gridCol w:w="1980"/>
        <w:gridCol w:w="4050"/>
      </w:tblGrid>
      <w:tr w:rsidR="007034AF" w14:paraId="61A337AD" w14:textId="77777777" w:rsidTr="00820D14">
        <w:tc>
          <w:tcPr>
            <w:tcW w:w="3528" w:type="dxa"/>
          </w:tcPr>
          <w:p w14:paraId="1FD7905E" w14:textId="60CACB39" w:rsidR="007034AF" w:rsidRDefault="007034AF" w:rsidP="00820D14">
            <w:pPr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Budget Update</w:t>
            </w:r>
          </w:p>
        </w:tc>
        <w:tc>
          <w:tcPr>
            <w:tcW w:w="1980" w:type="dxa"/>
          </w:tcPr>
          <w:p w14:paraId="2BCA25D7" w14:textId="5FB632E8" w:rsidR="007034AF" w:rsidRDefault="002C2171" w:rsidP="00820D1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Louise P.</w:t>
            </w:r>
          </w:p>
        </w:tc>
        <w:tc>
          <w:tcPr>
            <w:tcW w:w="4050" w:type="dxa"/>
          </w:tcPr>
          <w:p w14:paraId="051A6BB8" w14:textId="7CD18657" w:rsidR="007034AF" w:rsidRDefault="002C2171" w:rsidP="00820D1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Next steps to address the budget.</w:t>
            </w:r>
          </w:p>
        </w:tc>
      </w:tr>
    </w:tbl>
    <w:p w14:paraId="331F1F34" w14:textId="4BFCCB55" w:rsidR="00964EC3" w:rsidRDefault="00964EC3" w:rsidP="00874EFB">
      <w:pPr>
        <w:pStyle w:val="Heading1"/>
        <w:ind w:hanging="164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3C11539F" w14:textId="7FC1C922" w:rsidR="00964EC3" w:rsidRDefault="00964EC3" w:rsidP="00874EFB">
      <w:pPr>
        <w:pStyle w:val="Heading1"/>
        <w:ind w:hanging="164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484E1D67" w14:textId="77CAE297" w:rsidR="00964EC3" w:rsidRDefault="00964EC3" w:rsidP="00874EFB">
      <w:pPr>
        <w:pStyle w:val="Heading1"/>
        <w:ind w:hanging="164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3D63A375" w14:textId="328288DC" w:rsidR="00964EC3" w:rsidRDefault="00964EC3" w:rsidP="00874EFB">
      <w:pPr>
        <w:pStyle w:val="Heading1"/>
        <w:ind w:hanging="164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54C93317" w14:textId="77777777" w:rsidR="00964EC3" w:rsidRDefault="00964EC3" w:rsidP="00874EFB">
      <w:pPr>
        <w:pStyle w:val="Heading1"/>
        <w:ind w:hanging="164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2789D423" w14:textId="477558AE" w:rsidR="00043809" w:rsidRDefault="00043809" w:rsidP="00874EFB">
      <w:pPr>
        <w:pStyle w:val="Heading1"/>
        <w:ind w:hanging="164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 w:val="0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18EF0609" wp14:editId="24C75306">
            <wp:extent cx="813435" cy="1809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flecting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1037" cy="19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504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(15 minutes)</w:t>
      </w:r>
    </w:p>
    <w:p w14:paraId="34F3E303" w14:textId="0B58C415" w:rsidR="00964EC3" w:rsidRDefault="00964EC3" w:rsidP="00874EFB">
      <w:pPr>
        <w:pStyle w:val="Heading1"/>
        <w:ind w:hanging="164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528"/>
        <w:gridCol w:w="1980"/>
        <w:gridCol w:w="4050"/>
      </w:tblGrid>
      <w:tr w:rsidR="00964EC3" w14:paraId="27A20F0F" w14:textId="77777777" w:rsidTr="00470C9E">
        <w:tc>
          <w:tcPr>
            <w:tcW w:w="3528" w:type="dxa"/>
          </w:tcPr>
          <w:p w14:paraId="2C0BDEBB" w14:textId="77777777" w:rsidR="00964EC3" w:rsidRDefault="00964EC3" w:rsidP="00470C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Chancellor Updates</w:t>
            </w:r>
          </w:p>
        </w:tc>
        <w:tc>
          <w:tcPr>
            <w:tcW w:w="1980" w:type="dxa"/>
          </w:tcPr>
          <w:p w14:paraId="5E6C6BEC" w14:textId="77777777" w:rsidR="00964EC3" w:rsidRDefault="00964EC3" w:rsidP="00470C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Louise P.</w:t>
            </w:r>
          </w:p>
        </w:tc>
        <w:tc>
          <w:tcPr>
            <w:tcW w:w="4050" w:type="dxa"/>
          </w:tcPr>
          <w:p w14:paraId="05502660" w14:textId="06F85461" w:rsidR="00964EC3" w:rsidRDefault="00964EC3" w:rsidP="00470C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Updates from the Chancellor </w:t>
            </w:r>
            <w:r w:rsidR="00350504">
              <w:rPr>
                <w:rFonts w:asciiTheme="majorHAnsi" w:hAnsiTheme="majorHAnsi"/>
                <w:sz w:val="22"/>
                <w:szCs w:val="22"/>
              </w:rPr>
              <w:t>(CLRs</w:t>
            </w:r>
            <w:r w:rsidR="00356079">
              <w:rPr>
                <w:rFonts w:asciiTheme="majorHAnsi" w:hAnsiTheme="majorHAnsi"/>
                <w:sz w:val="22"/>
                <w:szCs w:val="22"/>
              </w:rPr>
              <w:t xml:space="preserve"> – 20% identified?</w:t>
            </w:r>
          </w:p>
          <w:p w14:paraId="00751B39" w14:textId="1A428760" w:rsidR="00350504" w:rsidRDefault="00350504" w:rsidP="00470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76712DF" w14:textId="77777777" w:rsidR="00964EC3" w:rsidRDefault="00964EC3" w:rsidP="00964EC3">
      <w:pPr>
        <w:pStyle w:val="Heading1"/>
        <w:ind w:hanging="164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345A86B5" w14:textId="1EEBE190" w:rsidR="00874EFB" w:rsidRPr="00043809" w:rsidRDefault="00874EFB" w:rsidP="00874EFB">
      <w:pPr>
        <w:pStyle w:val="Heading1"/>
        <w:ind w:hanging="164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04380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Next</w:t>
      </w:r>
      <w:r w:rsidRPr="00043809">
        <w:rPr>
          <w:rFonts w:asciiTheme="majorHAnsi" w:hAnsiTheme="majorHAnsi" w:cs="Arial"/>
          <w:b w:val="0"/>
          <w:color w:val="000000" w:themeColor="text1"/>
          <w:spacing w:val="17"/>
          <w:sz w:val="22"/>
          <w:szCs w:val="22"/>
        </w:rPr>
        <w:t xml:space="preserve"> </w:t>
      </w:r>
      <w:r w:rsidRPr="0004380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Meeting: Tuesday, </w:t>
      </w:r>
      <w:r w:rsidR="00350504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December 3</w:t>
      </w:r>
      <w:r w:rsidRPr="0004380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, 2019 at 2:30-4:30pm </w:t>
      </w:r>
    </w:p>
    <w:p w14:paraId="6DA0E918" w14:textId="16DF8F4E" w:rsidR="00196319" w:rsidRDefault="00196319" w:rsidP="00874EFB">
      <w:pPr>
        <w:pStyle w:val="Heading1"/>
        <w:ind w:hanging="164"/>
        <w:rPr>
          <w:rFonts w:asciiTheme="majorHAnsi" w:hAnsiTheme="majorHAnsi" w:cs="Arial"/>
          <w:color w:val="A6A6A6" w:themeColor="background1" w:themeShade="A6"/>
          <w:sz w:val="24"/>
          <w:szCs w:val="24"/>
        </w:rPr>
      </w:pPr>
    </w:p>
    <w:p w14:paraId="451CB263" w14:textId="77777777" w:rsidR="00293546" w:rsidRDefault="00293546" w:rsidP="00874EFB">
      <w:pPr>
        <w:pStyle w:val="Heading1"/>
        <w:ind w:hanging="164"/>
        <w:rPr>
          <w:rFonts w:asciiTheme="majorHAnsi" w:hAnsiTheme="majorHAnsi" w:cs="Arial"/>
          <w:color w:val="A6A6A6" w:themeColor="background1" w:themeShade="A6"/>
          <w:sz w:val="24"/>
          <w:szCs w:val="24"/>
        </w:rPr>
      </w:pPr>
    </w:p>
    <w:p w14:paraId="0FEE9F34" w14:textId="77777777" w:rsidR="00874EFB" w:rsidRPr="00A242EE" w:rsidRDefault="00874EFB" w:rsidP="00874EFB">
      <w:pPr>
        <w:pStyle w:val="Heading1"/>
        <w:ind w:hanging="164"/>
        <w:rPr>
          <w:rFonts w:asciiTheme="majorHAnsi" w:hAnsiTheme="majorHAnsi" w:cs="Arial"/>
          <w:bCs w:val="0"/>
          <w:color w:val="000000" w:themeColor="text1"/>
          <w:sz w:val="24"/>
          <w:szCs w:val="24"/>
        </w:rPr>
      </w:pPr>
      <w:r w:rsidRPr="00A242EE">
        <w:rPr>
          <w:rFonts w:asciiTheme="majorHAnsi" w:hAnsiTheme="majorHAnsi" w:cs="Arial"/>
          <w:bCs w:val="0"/>
          <w:color w:val="000000" w:themeColor="text1"/>
          <w:sz w:val="24"/>
          <w:szCs w:val="24"/>
        </w:rPr>
        <w:t>Important Dates:</w:t>
      </w:r>
    </w:p>
    <w:p w14:paraId="012BEBCF" w14:textId="5E839F8C" w:rsidR="00A408EC" w:rsidRDefault="00A408EC" w:rsidP="00A408EC">
      <w:pPr>
        <w:pStyle w:val="Heading1"/>
        <w:ind w:hanging="164"/>
        <w:rPr>
          <w:rFonts w:asciiTheme="majorHAnsi" w:hAnsiTheme="majorHAnsi" w:cs="Arial"/>
          <w:bCs w:val="0"/>
          <w:color w:val="A6A6A6" w:themeColor="background1" w:themeShade="A6"/>
          <w:sz w:val="20"/>
          <w:szCs w:val="20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3078"/>
        <w:gridCol w:w="1980"/>
        <w:gridCol w:w="4230"/>
      </w:tblGrid>
      <w:tr w:rsidR="00043809" w:rsidRPr="00CA0824" w14:paraId="7203FCC6" w14:textId="77777777" w:rsidTr="00B045C8">
        <w:tc>
          <w:tcPr>
            <w:tcW w:w="3078" w:type="dxa"/>
          </w:tcPr>
          <w:p w14:paraId="00762AC1" w14:textId="77777777" w:rsidR="00043809" w:rsidRPr="00CA0824" w:rsidRDefault="00043809" w:rsidP="00B045C8">
            <w:pPr>
              <w:rPr>
                <w:rFonts w:asciiTheme="majorHAnsi" w:hAnsiTheme="majorHAnsi" w:cs="Arial"/>
                <w:b/>
                <w:bCs/>
                <w:color w:val="C00000"/>
                <w:spacing w:val="-1"/>
                <w:sz w:val="21"/>
                <w:szCs w:val="21"/>
              </w:rPr>
            </w:pPr>
            <w:r w:rsidRPr="00CA0824">
              <w:rPr>
                <w:rFonts w:asciiTheme="majorHAnsi" w:hAnsiTheme="majorHAnsi" w:cs="Arial"/>
                <w:b/>
                <w:bCs/>
                <w:color w:val="C00000"/>
                <w:spacing w:val="-1"/>
                <w:sz w:val="21"/>
                <w:szCs w:val="21"/>
              </w:rPr>
              <w:t>Executing</w:t>
            </w:r>
          </w:p>
          <w:p w14:paraId="5052D1B4" w14:textId="77777777" w:rsidR="00043809" w:rsidRPr="00CA0824" w:rsidRDefault="00043809" w:rsidP="00B045C8">
            <w:pPr>
              <w:rPr>
                <w:rFonts w:asciiTheme="majorHAnsi" w:hAnsiTheme="majorHAnsi" w:cs="Arial"/>
                <w:b/>
                <w:bCs/>
                <w:color w:val="F79646" w:themeColor="accent6"/>
                <w:spacing w:val="-1"/>
                <w:sz w:val="21"/>
                <w:szCs w:val="21"/>
              </w:rPr>
            </w:pPr>
          </w:p>
        </w:tc>
        <w:tc>
          <w:tcPr>
            <w:tcW w:w="1980" w:type="dxa"/>
          </w:tcPr>
          <w:p w14:paraId="1443CAF3" w14:textId="77777777" w:rsidR="00043809" w:rsidRPr="00CA0824" w:rsidRDefault="00043809" w:rsidP="00B045C8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CA0824">
              <w:rPr>
                <w:rFonts w:asciiTheme="majorHAnsi" w:hAnsiTheme="majorHAnsi"/>
                <w:b/>
                <w:sz w:val="21"/>
                <w:szCs w:val="21"/>
              </w:rPr>
              <w:t>Who is Responsible?</w:t>
            </w:r>
          </w:p>
        </w:tc>
        <w:tc>
          <w:tcPr>
            <w:tcW w:w="4230" w:type="dxa"/>
          </w:tcPr>
          <w:p w14:paraId="07CD8214" w14:textId="77777777" w:rsidR="00043809" w:rsidRPr="00CA0824" w:rsidRDefault="00043809" w:rsidP="00B045C8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CA0824">
              <w:rPr>
                <w:rFonts w:asciiTheme="majorHAnsi" w:hAnsiTheme="majorHAnsi"/>
                <w:b/>
                <w:sz w:val="21"/>
                <w:szCs w:val="21"/>
              </w:rPr>
              <w:t>Date Due</w:t>
            </w:r>
          </w:p>
        </w:tc>
      </w:tr>
      <w:tr w:rsidR="00356079" w:rsidRPr="00CA0824" w14:paraId="43CBC7D4" w14:textId="77777777" w:rsidTr="00B045C8">
        <w:tc>
          <w:tcPr>
            <w:tcW w:w="3078" w:type="dxa"/>
          </w:tcPr>
          <w:p w14:paraId="1BA6CA2A" w14:textId="58107956" w:rsidR="00356079" w:rsidRDefault="00356079" w:rsidP="00B045C8">
            <w:pPr>
              <w:rPr>
                <w:rFonts w:asciiTheme="majorHAnsi" w:hAnsiTheme="majorHAnsi" w:cs="Arial"/>
                <w:color w:val="000000" w:themeColor="text1"/>
                <w:spacing w:val="-1"/>
                <w:sz w:val="21"/>
                <w:szCs w:val="21"/>
              </w:rPr>
            </w:pPr>
            <w:r>
              <w:rPr>
                <w:rFonts w:asciiTheme="majorHAnsi" w:hAnsiTheme="majorHAnsi" w:cs="Arial"/>
                <w:color w:val="000000" w:themeColor="text1"/>
                <w:spacing w:val="-1"/>
                <w:sz w:val="21"/>
                <w:szCs w:val="21"/>
              </w:rPr>
              <w:t xml:space="preserve">Each program to complete the “Plan” section of the </w:t>
            </w:r>
            <w:hyperlink r:id="rId12" w:history="1">
              <w:r w:rsidRPr="00BF41EE">
                <w:rPr>
                  <w:rStyle w:val="Hyperlink"/>
                  <w:rFonts w:asciiTheme="majorHAnsi" w:hAnsiTheme="majorHAnsi" w:cs="Arial"/>
                  <w:spacing w:val="-1"/>
                  <w:sz w:val="21"/>
                  <w:szCs w:val="21"/>
                </w:rPr>
                <w:t>CI + ARPD</w:t>
              </w:r>
            </w:hyperlink>
          </w:p>
        </w:tc>
        <w:tc>
          <w:tcPr>
            <w:tcW w:w="1980" w:type="dxa"/>
          </w:tcPr>
          <w:p w14:paraId="68A6612E" w14:textId="2A701D0C" w:rsidR="00356079" w:rsidRDefault="00356079" w:rsidP="00B045C8">
            <w:pPr>
              <w:rPr>
                <w:rFonts w:asciiTheme="majorHAnsi" w:hAnsiTheme="majorHAnsi"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Cs/>
                <w:sz w:val="21"/>
                <w:szCs w:val="21"/>
              </w:rPr>
              <w:t>Vice Chancellors and Deans</w:t>
            </w:r>
          </w:p>
        </w:tc>
        <w:tc>
          <w:tcPr>
            <w:tcW w:w="4230" w:type="dxa"/>
          </w:tcPr>
          <w:p w14:paraId="51EB1D31" w14:textId="698B54C9" w:rsidR="00356079" w:rsidRDefault="00356079" w:rsidP="00B045C8">
            <w:pPr>
              <w:rPr>
                <w:rFonts w:asciiTheme="majorHAnsi" w:hAnsiTheme="majorHAnsi"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Cs/>
                <w:sz w:val="21"/>
                <w:szCs w:val="21"/>
              </w:rPr>
              <w:t>December 1, 2019</w:t>
            </w:r>
          </w:p>
        </w:tc>
      </w:tr>
      <w:tr w:rsidR="00356079" w:rsidRPr="00CA0824" w14:paraId="0AC22599" w14:textId="77777777" w:rsidTr="00B045C8">
        <w:tc>
          <w:tcPr>
            <w:tcW w:w="3078" w:type="dxa"/>
          </w:tcPr>
          <w:p w14:paraId="6DF9AFA8" w14:textId="1BE5A128" w:rsidR="00356079" w:rsidRDefault="00356079" w:rsidP="00B045C8">
            <w:pPr>
              <w:rPr>
                <w:rFonts w:asciiTheme="majorHAnsi" w:hAnsiTheme="majorHAnsi" w:cs="Arial"/>
                <w:color w:val="000000" w:themeColor="text1"/>
                <w:spacing w:val="-1"/>
                <w:sz w:val="21"/>
                <w:szCs w:val="21"/>
              </w:rPr>
            </w:pPr>
            <w:r>
              <w:rPr>
                <w:rFonts w:asciiTheme="majorHAnsi" w:hAnsiTheme="majorHAnsi" w:cs="Arial"/>
                <w:color w:val="000000" w:themeColor="text1"/>
                <w:spacing w:val="-1"/>
                <w:sz w:val="21"/>
                <w:szCs w:val="21"/>
              </w:rPr>
              <w:t>Fall CLRs due in PAPAYA Folder</w:t>
            </w:r>
          </w:p>
        </w:tc>
        <w:tc>
          <w:tcPr>
            <w:tcW w:w="1980" w:type="dxa"/>
          </w:tcPr>
          <w:p w14:paraId="1ED4ABDB" w14:textId="2F632AAC" w:rsidR="00356079" w:rsidRDefault="00356079" w:rsidP="00B045C8">
            <w:pPr>
              <w:rPr>
                <w:rFonts w:asciiTheme="majorHAnsi" w:hAnsiTheme="majorHAnsi"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Cs/>
                <w:sz w:val="21"/>
                <w:szCs w:val="21"/>
              </w:rPr>
              <w:t>Course Coordinators</w:t>
            </w:r>
          </w:p>
        </w:tc>
        <w:tc>
          <w:tcPr>
            <w:tcW w:w="4230" w:type="dxa"/>
          </w:tcPr>
          <w:p w14:paraId="5FD1B2B8" w14:textId="568731A9" w:rsidR="00356079" w:rsidRDefault="00356079" w:rsidP="00B045C8">
            <w:pPr>
              <w:rPr>
                <w:rFonts w:asciiTheme="majorHAnsi" w:hAnsiTheme="majorHAnsi"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Cs/>
                <w:sz w:val="21"/>
                <w:szCs w:val="21"/>
              </w:rPr>
              <w:t>January 10, 2020</w:t>
            </w:r>
          </w:p>
        </w:tc>
      </w:tr>
    </w:tbl>
    <w:p w14:paraId="7A8CA3D5" w14:textId="172FE621" w:rsidR="00043809" w:rsidRDefault="00043809" w:rsidP="00A408EC">
      <w:pPr>
        <w:pStyle w:val="Heading1"/>
        <w:ind w:hanging="164"/>
        <w:rPr>
          <w:rFonts w:asciiTheme="majorHAnsi" w:hAnsiTheme="majorHAnsi" w:cs="Arial"/>
          <w:bCs w:val="0"/>
          <w:color w:val="A6A6A6" w:themeColor="background1" w:themeShade="A6"/>
          <w:sz w:val="20"/>
          <w:szCs w:val="20"/>
        </w:rPr>
      </w:pPr>
    </w:p>
    <w:p w14:paraId="459D3788" w14:textId="77777777" w:rsidR="00356079" w:rsidRPr="00A242EE" w:rsidRDefault="00356079" w:rsidP="00356079">
      <w:pPr>
        <w:pStyle w:val="Heading1"/>
        <w:ind w:hanging="164"/>
        <w:rPr>
          <w:rFonts w:asciiTheme="majorHAnsi" w:hAnsiTheme="majorHAnsi" w:cs="Arial"/>
          <w:bCs w:val="0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bCs w:val="0"/>
          <w:color w:val="000000" w:themeColor="text1"/>
          <w:sz w:val="24"/>
          <w:szCs w:val="24"/>
        </w:rPr>
        <w:t>Policies</w:t>
      </w:r>
      <w:r w:rsidRPr="00A242EE">
        <w:rPr>
          <w:rFonts w:asciiTheme="majorHAnsi" w:hAnsiTheme="majorHAnsi" w:cs="Arial"/>
          <w:bCs w:val="0"/>
          <w:color w:val="000000" w:themeColor="text1"/>
          <w:sz w:val="24"/>
          <w:szCs w:val="24"/>
        </w:rPr>
        <w:t>:</w:t>
      </w:r>
    </w:p>
    <w:p w14:paraId="239C32B8" w14:textId="73F289E7" w:rsidR="00356079" w:rsidRDefault="00356079" w:rsidP="00356079">
      <w:pPr>
        <w:pStyle w:val="Heading1"/>
        <w:ind w:hanging="164"/>
        <w:rPr>
          <w:rFonts w:asciiTheme="majorHAnsi" w:hAnsiTheme="majorHAnsi" w:cs="Arial"/>
          <w:bCs w:val="0"/>
          <w:color w:val="A6A6A6" w:themeColor="background1" w:themeShade="A6"/>
          <w:sz w:val="20"/>
          <w:szCs w:val="20"/>
        </w:rPr>
      </w:pPr>
    </w:p>
    <w:p w14:paraId="3AA14C0B" w14:textId="58EF15D7" w:rsidR="00356079" w:rsidRDefault="00356079" w:rsidP="00A408EC">
      <w:pPr>
        <w:pStyle w:val="Heading1"/>
        <w:ind w:hanging="164"/>
        <w:rPr>
          <w:rFonts w:asciiTheme="majorHAnsi" w:hAnsiTheme="majorHAnsi" w:cs="Arial"/>
          <w:bCs w:val="0"/>
          <w:color w:val="A6A6A6" w:themeColor="background1" w:themeShade="A6"/>
          <w:sz w:val="20"/>
          <w:szCs w:val="20"/>
        </w:rPr>
      </w:pPr>
    </w:p>
    <w:tbl>
      <w:tblPr>
        <w:tblStyle w:val="TableGrid"/>
        <w:tblW w:w="90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60"/>
        <w:gridCol w:w="1980"/>
        <w:gridCol w:w="2070"/>
        <w:gridCol w:w="1980"/>
      </w:tblGrid>
      <w:tr w:rsidR="00356079" w:rsidRPr="000E0AF1" w14:paraId="12725753" w14:textId="77777777" w:rsidTr="00DD0714">
        <w:tc>
          <w:tcPr>
            <w:tcW w:w="3060" w:type="dxa"/>
          </w:tcPr>
          <w:p w14:paraId="2DC74EA5" w14:textId="77777777" w:rsidR="00356079" w:rsidRPr="000E0AF1" w:rsidRDefault="00356079" w:rsidP="00E66AF1">
            <w:pPr>
              <w:pStyle w:val="Heading1"/>
              <w:ind w:hanging="164"/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</w:pPr>
            <w:r w:rsidRPr="000E0AF1"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  <w:t>Policy</w:t>
            </w:r>
          </w:p>
          <w:p w14:paraId="5220E68F" w14:textId="77777777" w:rsidR="00356079" w:rsidRPr="000E0AF1" w:rsidRDefault="00356079" w:rsidP="00E66AF1">
            <w:pPr>
              <w:pStyle w:val="Heading1"/>
              <w:ind w:left="0" w:firstLine="0"/>
              <w:rPr>
                <w:rFonts w:asciiTheme="majorHAnsi" w:hAnsiTheme="majorHAnsi" w:cs="Arial"/>
                <w:bCs w:val="0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CA8F99B" w14:textId="77777777" w:rsidR="00356079" w:rsidRPr="000E0AF1" w:rsidRDefault="00356079" w:rsidP="00E66AF1">
            <w:pPr>
              <w:pStyle w:val="Heading1"/>
              <w:ind w:hanging="164"/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</w:pPr>
            <w:r w:rsidRPr="000E0AF1"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  <w:t>Feedback</w:t>
            </w:r>
          </w:p>
          <w:p w14:paraId="297C93CA" w14:textId="77777777" w:rsidR="00356079" w:rsidRPr="000E0AF1" w:rsidRDefault="00356079" w:rsidP="00E66AF1">
            <w:pPr>
              <w:pStyle w:val="Heading1"/>
              <w:ind w:hanging="164"/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</w:pPr>
            <w:r w:rsidRPr="000E0AF1"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  <w:t>Incorporated</w:t>
            </w:r>
          </w:p>
        </w:tc>
        <w:tc>
          <w:tcPr>
            <w:tcW w:w="2070" w:type="dxa"/>
          </w:tcPr>
          <w:p w14:paraId="2B3E7630" w14:textId="77777777" w:rsidR="00356079" w:rsidRPr="000E0AF1" w:rsidRDefault="00356079" w:rsidP="00E66AF1">
            <w:pPr>
              <w:pStyle w:val="Heading1"/>
              <w:ind w:hanging="164"/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</w:pPr>
            <w:r w:rsidRPr="000E0AF1"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  <w:t>Final</w:t>
            </w:r>
          </w:p>
          <w:p w14:paraId="1648E60F" w14:textId="77777777" w:rsidR="00356079" w:rsidRPr="000E0AF1" w:rsidRDefault="00356079" w:rsidP="00E66AF1">
            <w:pPr>
              <w:pStyle w:val="Heading1"/>
              <w:ind w:left="0" w:firstLine="0"/>
              <w:rPr>
                <w:rFonts w:asciiTheme="majorHAnsi" w:hAnsiTheme="majorHAnsi" w:cs="Arial"/>
                <w:bCs w:val="0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5AE8008" w14:textId="77777777" w:rsidR="00356079" w:rsidRPr="000E0AF1" w:rsidRDefault="00356079" w:rsidP="00E66AF1">
            <w:pPr>
              <w:pStyle w:val="Heading1"/>
              <w:ind w:hanging="164"/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</w:pPr>
            <w:r w:rsidRPr="000E0AF1"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  <w:t>Vote</w:t>
            </w:r>
          </w:p>
        </w:tc>
      </w:tr>
      <w:tr w:rsidR="00356079" w14:paraId="102EC5FF" w14:textId="77777777" w:rsidTr="00DD0714">
        <w:tc>
          <w:tcPr>
            <w:tcW w:w="3060" w:type="dxa"/>
          </w:tcPr>
          <w:p w14:paraId="478CC945" w14:textId="77777777" w:rsidR="00356079" w:rsidRPr="00074BA6" w:rsidRDefault="00356079" w:rsidP="00E66AF1">
            <w:pPr>
              <w:pStyle w:val="Heading1"/>
              <w:ind w:left="0" w:firstLine="0"/>
              <w:rPr>
                <w:rFonts w:asciiTheme="majorHAnsi" w:hAnsiTheme="majorHAnsi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  <w:r w:rsidRPr="00074BA6">
              <w:rPr>
                <w:rFonts w:asciiTheme="majorHAnsi" w:hAnsiTheme="majorHAnsi" w:cs="Arial"/>
                <w:color w:val="000000" w:themeColor="text1"/>
                <w:spacing w:val="-1"/>
              </w:rPr>
              <w:t>K 9.104</w:t>
            </w:r>
            <w:r>
              <w:rPr>
                <w:rFonts w:asciiTheme="majorHAnsi" w:hAnsiTheme="majorHAnsi" w:cs="Arial"/>
                <w:color w:val="000000" w:themeColor="text1"/>
                <w:spacing w:val="-1"/>
              </w:rPr>
              <w:t xml:space="preserve"> </w:t>
            </w:r>
            <w:r>
              <w:rPr>
                <w:rFonts w:asciiTheme="majorHAnsi" w:hAnsiTheme="majorHAnsi" w:cs="Arial"/>
                <w:b w:val="0"/>
                <w:bCs w:val="0"/>
                <w:color w:val="000000" w:themeColor="text1"/>
                <w:spacing w:val="-1"/>
              </w:rPr>
              <w:t>– Lecturer Evaluations</w:t>
            </w:r>
          </w:p>
        </w:tc>
        <w:tc>
          <w:tcPr>
            <w:tcW w:w="1980" w:type="dxa"/>
          </w:tcPr>
          <w:p w14:paraId="2FE2399D" w14:textId="77777777" w:rsidR="00356079" w:rsidRDefault="00356079" w:rsidP="00E66AF1">
            <w:pPr>
              <w:pStyle w:val="Heading1"/>
              <w:ind w:left="0" w:firstLine="0"/>
              <w:rPr>
                <w:rFonts w:asciiTheme="majorHAnsi" w:hAnsiTheme="majorHAnsi" w:cs="Arial"/>
                <w:bCs w:val="0"/>
                <w:color w:val="A6A6A6" w:themeColor="background1" w:themeShade="A6"/>
                <w:sz w:val="20"/>
                <w:szCs w:val="20"/>
              </w:rPr>
            </w:pPr>
            <w:r w:rsidRPr="00074BA6">
              <w:rPr>
                <w:rFonts w:asciiTheme="majorHAnsi" w:hAnsiTheme="majorHAnsi"/>
                <w:b w:val="0"/>
                <w:bCs w:val="0"/>
              </w:rPr>
              <w:t>Nov</w:t>
            </w:r>
            <w:r>
              <w:rPr>
                <w:rFonts w:asciiTheme="majorHAnsi" w:hAnsiTheme="majorHAnsi"/>
                <w:b w:val="0"/>
                <w:bCs w:val="0"/>
              </w:rPr>
              <w:t xml:space="preserve">. </w:t>
            </w:r>
            <w:r w:rsidRPr="00074BA6">
              <w:rPr>
                <w:rFonts w:asciiTheme="majorHAnsi" w:hAnsiTheme="majorHAnsi"/>
                <w:b w:val="0"/>
                <w:bCs w:val="0"/>
              </w:rPr>
              <w:t>12, 2019</w:t>
            </w:r>
            <w:r>
              <w:rPr>
                <w:rFonts w:asciiTheme="majorHAnsi" w:hAnsiTheme="majorHAnsi"/>
                <w:b w:val="0"/>
                <w:bCs w:val="0"/>
              </w:rPr>
              <w:t xml:space="preserve"> – CAC Mtg.</w:t>
            </w:r>
          </w:p>
        </w:tc>
        <w:tc>
          <w:tcPr>
            <w:tcW w:w="2070" w:type="dxa"/>
          </w:tcPr>
          <w:p w14:paraId="14C90D7C" w14:textId="77777777" w:rsidR="00356079" w:rsidRPr="000E0AF1" w:rsidRDefault="00356079" w:rsidP="00E66AF1">
            <w:pPr>
              <w:pStyle w:val="Heading1"/>
              <w:ind w:left="0" w:firstLine="0"/>
              <w:rPr>
                <w:rFonts w:asciiTheme="majorHAnsi" w:hAnsiTheme="majorHAnsi"/>
                <w:b w:val="0"/>
                <w:bCs w:val="0"/>
              </w:rPr>
            </w:pPr>
            <w:r w:rsidRPr="00074BA6">
              <w:rPr>
                <w:rFonts w:asciiTheme="majorHAnsi" w:hAnsiTheme="majorHAnsi"/>
                <w:b w:val="0"/>
                <w:bCs w:val="0"/>
              </w:rPr>
              <w:t>Dec</w:t>
            </w:r>
            <w:r>
              <w:rPr>
                <w:rFonts w:asciiTheme="majorHAnsi" w:hAnsiTheme="majorHAnsi"/>
                <w:b w:val="0"/>
                <w:bCs w:val="0"/>
              </w:rPr>
              <w:t>.</w:t>
            </w:r>
            <w:r w:rsidRPr="00074BA6">
              <w:rPr>
                <w:rFonts w:asciiTheme="majorHAnsi" w:hAnsiTheme="majorHAnsi"/>
                <w:b w:val="0"/>
                <w:bCs w:val="0"/>
              </w:rPr>
              <w:t xml:space="preserve"> 10, 2019</w:t>
            </w:r>
            <w:r>
              <w:rPr>
                <w:rFonts w:asciiTheme="majorHAnsi" w:hAnsiTheme="majorHAnsi"/>
                <w:b w:val="0"/>
                <w:bCs w:val="0"/>
              </w:rPr>
              <w:t xml:space="preserve"> – CAC Mtg.</w:t>
            </w:r>
          </w:p>
        </w:tc>
        <w:tc>
          <w:tcPr>
            <w:tcW w:w="1980" w:type="dxa"/>
          </w:tcPr>
          <w:p w14:paraId="00171289" w14:textId="77777777" w:rsidR="00356079" w:rsidRPr="000E0AF1" w:rsidRDefault="00356079" w:rsidP="00E66AF1">
            <w:pPr>
              <w:pStyle w:val="Heading1"/>
              <w:ind w:left="0" w:firstLine="0"/>
              <w:rPr>
                <w:rFonts w:asciiTheme="majorHAnsi" w:hAnsiTheme="majorHAnsi"/>
                <w:b w:val="0"/>
                <w:bCs w:val="0"/>
              </w:rPr>
            </w:pPr>
            <w:r w:rsidRPr="00074BA6">
              <w:rPr>
                <w:rFonts w:asciiTheme="majorHAnsi" w:hAnsiTheme="majorHAnsi"/>
                <w:b w:val="0"/>
                <w:bCs w:val="0"/>
              </w:rPr>
              <w:t>Feb</w:t>
            </w:r>
            <w:r>
              <w:rPr>
                <w:rFonts w:asciiTheme="majorHAnsi" w:hAnsiTheme="majorHAnsi"/>
                <w:b w:val="0"/>
                <w:bCs w:val="0"/>
              </w:rPr>
              <w:t>.</w:t>
            </w:r>
            <w:r w:rsidRPr="00074BA6">
              <w:rPr>
                <w:rFonts w:asciiTheme="majorHAnsi" w:hAnsiTheme="majorHAnsi"/>
                <w:b w:val="0"/>
                <w:bCs w:val="0"/>
              </w:rPr>
              <w:t xml:space="preserve"> 11</w:t>
            </w:r>
            <w:r>
              <w:rPr>
                <w:rFonts w:asciiTheme="majorHAnsi" w:hAnsiTheme="majorHAnsi"/>
                <w:b w:val="0"/>
                <w:bCs w:val="0"/>
              </w:rPr>
              <w:t>, 2020 – CAC Mtg.</w:t>
            </w:r>
          </w:p>
        </w:tc>
      </w:tr>
      <w:tr w:rsidR="00356079" w:rsidRPr="000E0AF1" w14:paraId="1AF8DC4D" w14:textId="77777777" w:rsidTr="00DD0714">
        <w:tc>
          <w:tcPr>
            <w:tcW w:w="3060" w:type="dxa"/>
          </w:tcPr>
          <w:p w14:paraId="6D6E9244" w14:textId="77777777" w:rsidR="00356079" w:rsidRPr="00074BA6" w:rsidRDefault="00356079" w:rsidP="00E66AF1">
            <w:pPr>
              <w:pStyle w:val="Heading1"/>
              <w:ind w:left="0" w:firstLine="0"/>
              <w:rPr>
                <w:rFonts w:asciiTheme="majorHAnsi" w:hAnsiTheme="majorHAnsi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  <w:r w:rsidRPr="00074BA6">
              <w:rPr>
                <w:rFonts w:asciiTheme="majorHAnsi" w:hAnsiTheme="majorHAnsi" w:cs="Arial"/>
                <w:color w:val="000000" w:themeColor="text1"/>
                <w:spacing w:val="-1"/>
              </w:rPr>
              <w:t>KOP 1.112</w:t>
            </w:r>
            <w:r>
              <w:rPr>
                <w:rFonts w:asciiTheme="majorHAnsi" w:hAnsiTheme="majorHAnsi" w:cs="Arial"/>
                <w:b w:val="0"/>
                <w:bCs w:val="0"/>
                <w:color w:val="000000" w:themeColor="text1"/>
                <w:spacing w:val="-1"/>
              </w:rPr>
              <w:t xml:space="preserve"> – Participation in College Decision-Making Processes</w:t>
            </w:r>
          </w:p>
        </w:tc>
        <w:tc>
          <w:tcPr>
            <w:tcW w:w="1980" w:type="dxa"/>
          </w:tcPr>
          <w:p w14:paraId="5B24506B" w14:textId="77777777" w:rsidR="00356079" w:rsidRPr="00074BA6" w:rsidRDefault="00356079" w:rsidP="00E66AF1">
            <w:pPr>
              <w:pStyle w:val="Heading1"/>
              <w:ind w:left="0" w:firstLine="0"/>
              <w:rPr>
                <w:rFonts w:asciiTheme="majorHAnsi" w:hAnsiTheme="majorHAnsi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  <w:r w:rsidRPr="00074BA6">
              <w:rPr>
                <w:rFonts w:asciiTheme="majorHAnsi" w:hAnsiTheme="majorHAnsi"/>
                <w:b w:val="0"/>
                <w:bCs w:val="0"/>
              </w:rPr>
              <w:t>Nov</w:t>
            </w:r>
            <w:r>
              <w:rPr>
                <w:rFonts w:asciiTheme="majorHAnsi" w:hAnsiTheme="majorHAnsi"/>
                <w:b w:val="0"/>
                <w:bCs w:val="0"/>
              </w:rPr>
              <w:t xml:space="preserve">. </w:t>
            </w:r>
            <w:r w:rsidRPr="00074BA6">
              <w:rPr>
                <w:rFonts w:asciiTheme="majorHAnsi" w:hAnsiTheme="majorHAnsi"/>
                <w:b w:val="0"/>
                <w:bCs w:val="0"/>
              </w:rPr>
              <w:t>12, 2019</w:t>
            </w:r>
            <w:r>
              <w:rPr>
                <w:rFonts w:asciiTheme="majorHAnsi" w:hAnsiTheme="majorHAnsi"/>
                <w:b w:val="0"/>
                <w:bCs w:val="0"/>
              </w:rPr>
              <w:t xml:space="preserve"> – CAC Mtg.</w:t>
            </w:r>
          </w:p>
        </w:tc>
        <w:tc>
          <w:tcPr>
            <w:tcW w:w="2070" w:type="dxa"/>
          </w:tcPr>
          <w:p w14:paraId="1B2E042C" w14:textId="77777777" w:rsidR="00356079" w:rsidRPr="00074BA6" w:rsidRDefault="00356079" w:rsidP="00E66AF1">
            <w:pPr>
              <w:pStyle w:val="Heading1"/>
              <w:ind w:left="0" w:firstLine="0"/>
              <w:rPr>
                <w:rFonts w:asciiTheme="majorHAnsi" w:hAnsiTheme="majorHAnsi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  <w:r w:rsidRPr="00074BA6">
              <w:rPr>
                <w:rFonts w:asciiTheme="majorHAnsi" w:hAnsiTheme="majorHAnsi"/>
                <w:b w:val="0"/>
                <w:bCs w:val="0"/>
              </w:rPr>
              <w:t>Dec</w:t>
            </w:r>
            <w:r>
              <w:rPr>
                <w:rFonts w:asciiTheme="majorHAnsi" w:hAnsiTheme="majorHAnsi"/>
                <w:b w:val="0"/>
                <w:bCs w:val="0"/>
              </w:rPr>
              <w:t>.</w:t>
            </w:r>
            <w:r w:rsidRPr="00074BA6">
              <w:rPr>
                <w:rFonts w:asciiTheme="majorHAnsi" w:hAnsiTheme="majorHAnsi"/>
                <w:b w:val="0"/>
                <w:bCs w:val="0"/>
              </w:rPr>
              <w:t xml:space="preserve"> 10, 2019</w:t>
            </w:r>
            <w:r>
              <w:rPr>
                <w:rFonts w:asciiTheme="majorHAnsi" w:hAnsiTheme="majorHAnsi"/>
                <w:b w:val="0"/>
                <w:bCs w:val="0"/>
              </w:rPr>
              <w:t xml:space="preserve"> – CAC Mtg.</w:t>
            </w:r>
          </w:p>
        </w:tc>
        <w:tc>
          <w:tcPr>
            <w:tcW w:w="1980" w:type="dxa"/>
          </w:tcPr>
          <w:p w14:paraId="4F62C3A8" w14:textId="77777777" w:rsidR="00356079" w:rsidRPr="000E0AF1" w:rsidRDefault="00356079" w:rsidP="00E66AF1">
            <w:pPr>
              <w:pStyle w:val="Heading1"/>
              <w:ind w:left="0" w:firstLine="0"/>
              <w:rPr>
                <w:rFonts w:asciiTheme="majorHAnsi" w:hAnsiTheme="majorHAnsi"/>
                <w:b w:val="0"/>
                <w:bCs w:val="0"/>
              </w:rPr>
            </w:pPr>
            <w:r w:rsidRPr="00074BA6">
              <w:rPr>
                <w:rFonts w:asciiTheme="majorHAnsi" w:hAnsiTheme="majorHAnsi"/>
                <w:b w:val="0"/>
                <w:bCs w:val="0"/>
              </w:rPr>
              <w:t>Feb</w:t>
            </w:r>
            <w:r>
              <w:rPr>
                <w:rFonts w:asciiTheme="majorHAnsi" w:hAnsiTheme="majorHAnsi"/>
                <w:b w:val="0"/>
                <w:bCs w:val="0"/>
              </w:rPr>
              <w:t>.</w:t>
            </w:r>
            <w:r w:rsidRPr="00074BA6">
              <w:rPr>
                <w:rFonts w:asciiTheme="majorHAnsi" w:hAnsiTheme="majorHAnsi"/>
                <w:b w:val="0"/>
                <w:bCs w:val="0"/>
              </w:rPr>
              <w:t xml:space="preserve"> 11</w:t>
            </w:r>
            <w:r>
              <w:rPr>
                <w:rFonts w:asciiTheme="majorHAnsi" w:hAnsiTheme="majorHAnsi"/>
                <w:b w:val="0"/>
                <w:bCs w:val="0"/>
              </w:rPr>
              <w:t>, 2020 – CAC Mtg.</w:t>
            </w:r>
          </w:p>
        </w:tc>
      </w:tr>
      <w:tr w:rsidR="00356079" w14:paraId="628D1FC7" w14:textId="77777777" w:rsidTr="00DD0714">
        <w:tc>
          <w:tcPr>
            <w:tcW w:w="3060" w:type="dxa"/>
          </w:tcPr>
          <w:p w14:paraId="58282866" w14:textId="77777777" w:rsidR="00356079" w:rsidRPr="00074BA6" w:rsidRDefault="00356079" w:rsidP="00E66AF1">
            <w:pPr>
              <w:pStyle w:val="Heading1"/>
              <w:ind w:left="0" w:firstLine="0"/>
              <w:rPr>
                <w:rFonts w:asciiTheme="majorHAnsi" w:hAnsiTheme="majorHAnsi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  <w:r w:rsidRPr="000E0AF1">
              <w:rPr>
                <w:rFonts w:asciiTheme="majorHAnsi" w:hAnsiTheme="majorHAnsi" w:cs="Arial"/>
                <w:color w:val="0070C0"/>
                <w:spacing w:val="-1"/>
              </w:rPr>
              <w:t xml:space="preserve">EP 1.207 </w:t>
            </w:r>
            <w:r w:rsidRPr="000E0AF1">
              <w:rPr>
                <w:rFonts w:asciiTheme="majorHAnsi" w:hAnsiTheme="majorHAnsi" w:cs="Arial"/>
                <w:b w:val="0"/>
                <w:bCs w:val="0"/>
                <w:color w:val="0070C0"/>
                <w:spacing w:val="-1"/>
              </w:rPr>
              <w:t>– Service Animals</w:t>
            </w:r>
            <w:r>
              <w:rPr>
                <w:rFonts w:asciiTheme="majorHAnsi" w:hAnsiTheme="majorHAnsi" w:cs="Arial"/>
                <w:b w:val="0"/>
                <w:bCs w:val="0"/>
                <w:color w:val="0070C0"/>
                <w:spacing w:val="-1"/>
              </w:rPr>
              <w:t xml:space="preserve"> (UH System Review Process)</w:t>
            </w:r>
          </w:p>
        </w:tc>
        <w:tc>
          <w:tcPr>
            <w:tcW w:w="1980" w:type="dxa"/>
          </w:tcPr>
          <w:p w14:paraId="57EA34B2" w14:textId="77777777" w:rsidR="00356079" w:rsidRPr="000E0AF1" w:rsidRDefault="00356079" w:rsidP="00E66AF1">
            <w:pPr>
              <w:pStyle w:val="Heading1"/>
              <w:ind w:left="0" w:firstLine="0"/>
              <w:rPr>
                <w:rFonts w:asciiTheme="majorHAnsi" w:hAnsiTheme="majorHAnsi"/>
                <w:b w:val="0"/>
                <w:bCs w:val="0"/>
                <w:color w:val="0070C0"/>
              </w:rPr>
            </w:pPr>
            <w:r w:rsidRPr="000E0AF1">
              <w:rPr>
                <w:rFonts w:asciiTheme="majorHAnsi" w:hAnsiTheme="majorHAnsi"/>
                <w:b w:val="0"/>
                <w:bCs w:val="0"/>
                <w:color w:val="0070C0"/>
              </w:rPr>
              <w:t>Nov. 12, 2019 – CAC Mtg.</w:t>
            </w:r>
          </w:p>
        </w:tc>
        <w:tc>
          <w:tcPr>
            <w:tcW w:w="2070" w:type="dxa"/>
          </w:tcPr>
          <w:p w14:paraId="4EF48002" w14:textId="77777777" w:rsidR="00356079" w:rsidRPr="000E0AF1" w:rsidRDefault="00356079" w:rsidP="00E66AF1">
            <w:pPr>
              <w:pStyle w:val="Heading1"/>
              <w:ind w:left="0" w:firstLine="0"/>
              <w:rPr>
                <w:rFonts w:asciiTheme="majorHAnsi" w:hAnsiTheme="majorHAnsi" w:cs="Arial"/>
                <w:bCs w:val="0"/>
                <w:color w:val="0070C0"/>
                <w:sz w:val="20"/>
                <w:szCs w:val="20"/>
              </w:rPr>
            </w:pPr>
            <w:r w:rsidRPr="000E0AF1">
              <w:rPr>
                <w:rFonts w:asciiTheme="majorHAnsi" w:hAnsiTheme="majorHAnsi"/>
                <w:b w:val="0"/>
                <w:bCs w:val="0"/>
                <w:color w:val="0070C0"/>
              </w:rPr>
              <w:t>Nov. 25, 2019 – Google Doc</w:t>
            </w:r>
          </w:p>
        </w:tc>
        <w:tc>
          <w:tcPr>
            <w:tcW w:w="1980" w:type="dxa"/>
          </w:tcPr>
          <w:p w14:paraId="14DFA36C" w14:textId="2A072161" w:rsidR="00356079" w:rsidRPr="000E0AF1" w:rsidRDefault="00356079" w:rsidP="00E66AF1">
            <w:pPr>
              <w:pStyle w:val="Heading1"/>
              <w:ind w:left="0" w:firstLine="0"/>
              <w:rPr>
                <w:rFonts w:asciiTheme="majorHAnsi" w:hAnsiTheme="majorHAnsi" w:cs="Arial"/>
                <w:bCs w:val="0"/>
                <w:color w:val="0070C0"/>
                <w:sz w:val="20"/>
                <w:szCs w:val="20"/>
              </w:rPr>
            </w:pPr>
            <w:r w:rsidRPr="000E0AF1">
              <w:rPr>
                <w:rFonts w:asciiTheme="majorHAnsi" w:hAnsiTheme="majorHAnsi"/>
                <w:b w:val="0"/>
                <w:bCs w:val="0"/>
                <w:color w:val="0070C0"/>
              </w:rPr>
              <w:t xml:space="preserve">No Vote - Send </w:t>
            </w:r>
            <w:r>
              <w:rPr>
                <w:rFonts w:asciiTheme="majorHAnsi" w:hAnsiTheme="majorHAnsi"/>
                <w:b w:val="0"/>
                <w:bCs w:val="0"/>
                <w:color w:val="0070C0"/>
              </w:rPr>
              <w:t xml:space="preserve">comments </w:t>
            </w:r>
            <w:r w:rsidRPr="000E0AF1">
              <w:rPr>
                <w:rFonts w:asciiTheme="majorHAnsi" w:hAnsiTheme="majorHAnsi"/>
                <w:b w:val="0"/>
                <w:bCs w:val="0"/>
                <w:color w:val="0070C0"/>
              </w:rPr>
              <w:t>to UH System</w:t>
            </w:r>
          </w:p>
        </w:tc>
      </w:tr>
    </w:tbl>
    <w:p w14:paraId="6725BCC2" w14:textId="77777777" w:rsidR="00356079" w:rsidRPr="006E1FA9" w:rsidRDefault="00356079" w:rsidP="00A408EC">
      <w:pPr>
        <w:pStyle w:val="Heading1"/>
        <w:ind w:hanging="164"/>
        <w:rPr>
          <w:rFonts w:asciiTheme="majorHAnsi" w:hAnsiTheme="majorHAnsi" w:cs="Arial"/>
          <w:bCs w:val="0"/>
          <w:color w:val="A6A6A6" w:themeColor="background1" w:themeShade="A6"/>
          <w:sz w:val="20"/>
          <w:szCs w:val="20"/>
        </w:rPr>
      </w:pPr>
    </w:p>
    <w:sectPr w:rsidR="00356079" w:rsidRPr="006E1FA9" w:rsidSect="00F171D5">
      <w:pgSz w:w="12240" w:h="15840"/>
      <w:pgMar w:top="360" w:right="1800" w:bottom="9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8FAF9" w14:textId="77777777" w:rsidR="000D57F4" w:rsidRDefault="000D57F4" w:rsidP="007D2FB1">
      <w:r>
        <w:separator/>
      </w:r>
    </w:p>
  </w:endnote>
  <w:endnote w:type="continuationSeparator" w:id="0">
    <w:p w14:paraId="3DF0E39D" w14:textId="77777777" w:rsidR="000D57F4" w:rsidRDefault="000D57F4" w:rsidP="007D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B4FB4" w14:textId="77777777" w:rsidR="000D57F4" w:rsidRDefault="000D57F4" w:rsidP="007D2FB1">
      <w:r>
        <w:separator/>
      </w:r>
    </w:p>
  </w:footnote>
  <w:footnote w:type="continuationSeparator" w:id="0">
    <w:p w14:paraId="3BB8D4A2" w14:textId="77777777" w:rsidR="000D57F4" w:rsidRDefault="000D57F4" w:rsidP="007D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503CD"/>
    <w:multiLevelType w:val="hybridMultilevel"/>
    <w:tmpl w:val="3C7A6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92C84"/>
    <w:multiLevelType w:val="hybridMultilevel"/>
    <w:tmpl w:val="0BE2433E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27300FEE"/>
    <w:multiLevelType w:val="hybridMultilevel"/>
    <w:tmpl w:val="9C0C1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C84104"/>
    <w:multiLevelType w:val="hybridMultilevel"/>
    <w:tmpl w:val="0DFA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3042D"/>
    <w:multiLevelType w:val="hybridMultilevel"/>
    <w:tmpl w:val="BD4A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31EEB"/>
    <w:multiLevelType w:val="hybridMultilevel"/>
    <w:tmpl w:val="A998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C320AD"/>
    <w:multiLevelType w:val="hybridMultilevel"/>
    <w:tmpl w:val="8A56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15E8A"/>
    <w:multiLevelType w:val="hybridMultilevel"/>
    <w:tmpl w:val="2D0C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F1ECA"/>
    <w:multiLevelType w:val="hybridMultilevel"/>
    <w:tmpl w:val="8336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C1ADB"/>
    <w:multiLevelType w:val="hybridMultilevel"/>
    <w:tmpl w:val="CF86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E01BF"/>
    <w:multiLevelType w:val="multilevel"/>
    <w:tmpl w:val="5B34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E97113"/>
    <w:multiLevelType w:val="hybridMultilevel"/>
    <w:tmpl w:val="B51C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33A98"/>
    <w:multiLevelType w:val="hybridMultilevel"/>
    <w:tmpl w:val="6B34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86A5B"/>
    <w:multiLevelType w:val="hybridMultilevel"/>
    <w:tmpl w:val="EDD4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1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13"/>
  </w:num>
  <w:num w:numId="11">
    <w:abstractNumId w:val="4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1A"/>
    <w:rsid w:val="000000F8"/>
    <w:rsid w:val="00002328"/>
    <w:rsid w:val="00024ED4"/>
    <w:rsid w:val="000259E6"/>
    <w:rsid w:val="000260AA"/>
    <w:rsid w:val="000403F5"/>
    <w:rsid w:val="00041964"/>
    <w:rsid w:val="00043809"/>
    <w:rsid w:val="00052254"/>
    <w:rsid w:val="0005558A"/>
    <w:rsid w:val="00067CF9"/>
    <w:rsid w:val="00071F58"/>
    <w:rsid w:val="00074CFD"/>
    <w:rsid w:val="00076B0A"/>
    <w:rsid w:val="00077922"/>
    <w:rsid w:val="000913C7"/>
    <w:rsid w:val="000937BC"/>
    <w:rsid w:val="000A36E0"/>
    <w:rsid w:val="000A793B"/>
    <w:rsid w:val="000B47FD"/>
    <w:rsid w:val="000B7544"/>
    <w:rsid w:val="000C7A55"/>
    <w:rsid w:val="000D57F4"/>
    <w:rsid w:val="000E3E75"/>
    <w:rsid w:val="000E6ECC"/>
    <w:rsid w:val="000F1AD4"/>
    <w:rsid w:val="000F677A"/>
    <w:rsid w:val="00100E81"/>
    <w:rsid w:val="0010625B"/>
    <w:rsid w:val="00107F0B"/>
    <w:rsid w:val="001207DD"/>
    <w:rsid w:val="00122CA6"/>
    <w:rsid w:val="001243BC"/>
    <w:rsid w:val="00166772"/>
    <w:rsid w:val="001706E8"/>
    <w:rsid w:val="00177921"/>
    <w:rsid w:val="0018699E"/>
    <w:rsid w:val="00196319"/>
    <w:rsid w:val="00196E95"/>
    <w:rsid w:val="001B0EC3"/>
    <w:rsid w:val="001C7AB8"/>
    <w:rsid w:val="001D4FD3"/>
    <w:rsid w:val="001E2236"/>
    <w:rsid w:val="001E7937"/>
    <w:rsid w:val="0020536C"/>
    <w:rsid w:val="00216DFA"/>
    <w:rsid w:val="00223FB6"/>
    <w:rsid w:val="00226C27"/>
    <w:rsid w:val="002362A5"/>
    <w:rsid w:val="00246F4C"/>
    <w:rsid w:val="00250BE1"/>
    <w:rsid w:val="002525E8"/>
    <w:rsid w:val="00261763"/>
    <w:rsid w:val="00267512"/>
    <w:rsid w:val="002738DD"/>
    <w:rsid w:val="0027701C"/>
    <w:rsid w:val="002867ED"/>
    <w:rsid w:val="0029298F"/>
    <w:rsid w:val="00293546"/>
    <w:rsid w:val="002970CA"/>
    <w:rsid w:val="002A5B0D"/>
    <w:rsid w:val="002C05E2"/>
    <w:rsid w:val="002C0A31"/>
    <w:rsid w:val="002C2171"/>
    <w:rsid w:val="002C5355"/>
    <w:rsid w:val="002C5D11"/>
    <w:rsid w:val="002E5F14"/>
    <w:rsid w:val="002E7EC3"/>
    <w:rsid w:val="0030751A"/>
    <w:rsid w:val="003078ED"/>
    <w:rsid w:val="00311BE3"/>
    <w:rsid w:val="003205DA"/>
    <w:rsid w:val="003302BC"/>
    <w:rsid w:val="00350504"/>
    <w:rsid w:val="003516A0"/>
    <w:rsid w:val="00356079"/>
    <w:rsid w:val="0036140B"/>
    <w:rsid w:val="00370137"/>
    <w:rsid w:val="00371561"/>
    <w:rsid w:val="003841BE"/>
    <w:rsid w:val="003A50BA"/>
    <w:rsid w:val="003A6A0A"/>
    <w:rsid w:val="003B339F"/>
    <w:rsid w:val="003B4895"/>
    <w:rsid w:val="003C0716"/>
    <w:rsid w:val="003C1ED5"/>
    <w:rsid w:val="003E0454"/>
    <w:rsid w:val="003E1F2D"/>
    <w:rsid w:val="003E5A3B"/>
    <w:rsid w:val="003F729A"/>
    <w:rsid w:val="00403EB2"/>
    <w:rsid w:val="0040702B"/>
    <w:rsid w:val="004153EA"/>
    <w:rsid w:val="0044021A"/>
    <w:rsid w:val="00455077"/>
    <w:rsid w:val="00457818"/>
    <w:rsid w:val="00474AA1"/>
    <w:rsid w:val="00495594"/>
    <w:rsid w:val="004A0417"/>
    <w:rsid w:val="004A5DF0"/>
    <w:rsid w:val="004B1B79"/>
    <w:rsid w:val="004B70AA"/>
    <w:rsid w:val="004C27F4"/>
    <w:rsid w:val="004C528C"/>
    <w:rsid w:val="004C681A"/>
    <w:rsid w:val="004C7C74"/>
    <w:rsid w:val="004D355C"/>
    <w:rsid w:val="004E6398"/>
    <w:rsid w:val="004F2A58"/>
    <w:rsid w:val="004F6648"/>
    <w:rsid w:val="00507055"/>
    <w:rsid w:val="005135B6"/>
    <w:rsid w:val="005210E1"/>
    <w:rsid w:val="00525A81"/>
    <w:rsid w:val="005264C9"/>
    <w:rsid w:val="005337A4"/>
    <w:rsid w:val="00534AFF"/>
    <w:rsid w:val="0053620C"/>
    <w:rsid w:val="005377D2"/>
    <w:rsid w:val="00550C3B"/>
    <w:rsid w:val="00564879"/>
    <w:rsid w:val="0056515D"/>
    <w:rsid w:val="005842BB"/>
    <w:rsid w:val="00584A6F"/>
    <w:rsid w:val="00591AD9"/>
    <w:rsid w:val="005A3ECB"/>
    <w:rsid w:val="005C78DC"/>
    <w:rsid w:val="005D6CF3"/>
    <w:rsid w:val="005F54E9"/>
    <w:rsid w:val="00604637"/>
    <w:rsid w:val="006115BC"/>
    <w:rsid w:val="00635F39"/>
    <w:rsid w:val="00651828"/>
    <w:rsid w:val="006603E8"/>
    <w:rsid w:val="00670254"/>
    <w:rsid w:val="006726C2"/>
    <w:rsid w:val="00673541"/>
    <w:rsid w:val="00674853"/>
    <w:rsid w:val="00685133"/>
    <w:rsid w:val="006B5BA3"/>
    <w:rsid w:val="006C0DAD"/>
    <w:rsid w:val="006C1DA4"/>
    <w:rsid w:val="006E1FA9"/>
    <w:rsid w:val="006E641E"/>
    <w:rsid w:val="006F5B1E"/>
    <w:rsid w:val="007034AF"/>
    <w:rsid w:val="00714C05"/>
    <w:rsid w:val="00714CB0"/>
    <w:rsid w:val="00717C33"/>
    <w:rsid w:val="00727B71"/>
    <w:rsid w:val="007311EA"/>
    <w:rsid w:val="00745CF5"/>
    <w:rsid w:val="007523BC"/>
    <w:rsid w:val="007573AF"/>
    <w:rsid w:val="00760024"/>
    <w:rsid w:val="007618E5"/>
    <w:rsid w:val="00766AC6"/>
    <w:rsid w:val="00783C7B"/>
    <w:rsid w:val="00786150"/>
    <w:rsid w:val="007978A9"/>
    <w:rsid w:val="007979E8"/>
    <w:rsid w:val="007B6C64"/>
    <w:rsid w:val="007C0875"/>
    <w:rsid w:val="007C33D4"/>
    <w:rsid w:val="007C5066"/>
    <w:rsid w:val="007D08DE"/>
    <w:rsid w:val="007D0C8A"/>
    <w:rsid w:val="007D2FB1"/>
    <w:rsid w:val="008130AD"/>
    <w:rsid w:val="00815D0F"/>
    <w:rsid w:val="008278F0"/>
    <w:rsid w:val="00833555"/>
    <w:rsid w:val="00836CD7"/>
    <w:rsid w:val="00843551"/>
    <w:rsid w:val="00846B51"/>
    <w:rsid w:val="00847C3F"/>
    <w:rsid w:val="00852F99"/>
    <w:rsid w:val="00855A3C"/>
    <w:rsid w:val="00860315"/>
    <w:rsid w:val="0086115D"/>
    <w:rsid w:val="008664F2"/>
    <w:rsid w:val="00867D66"/>
    <w:rsid w:val="00874EFB"/>
    <w:rsid w:val="00875B6C"/>
    <w:rsid w:val="00877824"/>
    <w:rsid w:val="00886C7E"/>
    <w:rsid w:val="00891D73"/>
    <w:rsid w:val="0089385D"/>
    <w:rsid w:val="008A3A55"/>
    <w:rsid w:val="008A6235"/>
    <w:rsid w:val="008B7CED"/>
    <w:rsid w:val="008D008A"/>
    <w:rsid w:val="008D5DD2"/>
    <w:rsid w:val="008E172B"/>
    <w:rsid w:val="008F6CE9"/>
    <w:rsid w:val="00910B48"/>
    <w:rsid w:val="00915001"/>
    <w:rsid w:val="009164BB"/>
    <w:rsid w:val="00932F13"/>
    <w:rsid w:val="00935D5D"/>
    <w:rsid w:val="00946B59"/>
    <w:rsid w:val="009536EC"/>
    <w:rsid w:val="009621A9"/>
    <w:rsid w:val="009629B8"/>
    <w:rsid w:val="00964EC3"/>
    <w:rsid w:val="00966B7C"/>
    <w:rsid w:val="00967D02"/>
    <w:rsid w:val="00973D5F"/>
    <w:rsid w:val="00974811"/>
    <w:rsid w:val="0099156B"/>
    <w:rsid w:val="00991EA6"/>
    <w:rsid w:val="0099225A"/>
    <w:rsid w:val="00996DF6"/>
    <w:rsid w:val="009A00A7"/>
    <w:rsid w:val="009A0AB8"/>
    <w:rsid w:val="009C4A79"/>
    <w:rsid w:val="009D528C"/>
    <w:rsid w:val="009E1EE5"/>
    <w:rsid w:val="009F0888"/>
    <w:rsid w:val="00A051B5"/>
    <w:rsid w:val="00A20BB2"/>
    <w:rsid w:val="00A242EE"/>
    <w:rsid w:val="00A25B36"/>
    <w:rsid w:val="00A30AA7"/>
    <w:rsid w:val="00A408EC"/>
    <w:rsid w:val="00A57DAA"/>
    <w:rsid w:val="00A91622"/>
    <w:rsid w:val="00AD36B4"/>
    <w:rsid w:val="00AE177D"/>
    <w:rsid w:val="00AE58CD"/>
    <w:rsid w:val="00AF13CA"/>
    <w:rsid w:val="00AF297B"/>
    <w:rsid w:val="00AF3D72"/>
    <w:rsid w:val="00B00FA3"/>
    <w:rsid w:val="00B0550E"/>
    <w:rsid w:val="00B05642"/>
    <w:rsid w:val="00B07AEC"/>
    <w:rsid w:val="00B15E93"/>
    <w:rsid w:val="00B350C7"/>
    <w:rsid w:val="00B3778B"/>
    <w:rsid w:val="00B37ABC"/>
    <w:rsid w:val="00B41276"/>
    <w:rsid w:val="00B76C27"/>
    <w:rsid w:val="00B8545A"/>
    <w:rsid w:val="00B87CDA"/>
    <w:rsid w:val="00BB4A2E"/>
    <w:rsid w:val="00BC22F1"/>
    <w:rsid w:val="00BC2F1C"/>
    <w:rsid w:val="00BC38D4"/>
    <w:rsid w:val="00BD1908"/>
    <w:rsid w:val="00BD284A"/>
    <w:rsid w:val="00BD4768"/>
    <w:rsid w:val="00BE25D1"/>
    <w:rsid w:val="00BE2F22"/>
    <w:rsid w:val="00C06ADA"/>
    <w:rsid w:val="00C1328E"/>
    <w:rsid w:val="00C24990"/>
    <w:rsid w:val="00C249D3"/>
    <w:rsid w:val="00C30657"/>
    <w:rsid w:val="00C310B3"/>
    <w:rsid w:val="00C41907"/>
    <w:rsid w:val="00C42D90"/>
    <w:rsid w:val="00C5076C"/>
    <w:rsid w:val="00C537E0"/>
    <w:rsid w:val="00C56AA2"/>
    <w:rsid w:val="00C57E2B"/>
    <w:rsid w:val="00C80620"/>
    <w:rsid w:val="00CA57EE"/>
    <w:rsid w:val="00CB3E37"/>
    <w:rsid w:val="00CC1065"/>
    <w:rsid w:val="00CD2AE6"/>
    <w:rsid w:val="00CE0CB2"/>
    <w:rsid w:val="00CF7CAC"/>
    <w:rsid w:val="00CF7FCD"/>
    <w:rsid w:val="00D03B3C"/>
    <w:rsid w:val="00D17373"/>
    <w:rsid w:val="00D26553"/>
    <w:rsid w:val="00D34278"/>
    <w:rsid w:val="00D45D07"/>
    <w:rsid w:val="00D50560"/>
    <w:rsid w:val="00D602DD"/>
    <w:rsid w:val="00D605D8"/>
    <w:rsid w:val="00D6630A"/>
    <w:rsid w:val="00D726CA"/>
    <w:rsid w:val="00D73FFB"/>
    <w:rsid w:val="00D75DB7"/>
    <w:rsid w:val="00D77B41"/>
    <w:rsid w:val="00D96B68"/>
    <w:rsid w:val="00DA3BCE"/>
    <w:rsid w:val="00DB15F8"/>
    <w:rsid w:val="00DB2F2C"/>
    <w:rsid w:val="00DB5F05"/>
    <w:rsid w:val="00DD0714"/>
    <w:rsid w:val="00DD5922"/>
    <w:rsid w:val="00DE1CFD"/>
    <w:rsid w:val="00DE21EF"/>
    <w:rsid w:val="00DE4833"/>
    <w:rsid w:val="00DF1D73"/>
    <w:rsid w:val="00DF27A5"/>
    <w:rsid w:val="00E00870"/>
    <w:rsid w:val="00E0130F"/>
    <w:rsid w:val="00E01320"/>
    <w:rsid w:val="00E02BC1"/>
    <w:rsid w:val="00E10675"/>
    <w:rsid w:val="00E22AC0"/>
    <w:rsid w:val="00E23F4C"/>
    <w:rsid w:val="00E329AA"/>
    <w:rsid w:val="00E43475"/>
    <w:rsid w:val="00E469B3"/>
    <w:rsid w:val="00E820FD"/>
    <w:rsid w:val="00E92A75"/>
    <w:rsid w:val="00E97011"/>
    <w:rsid w:val="00EB211F"/>
    <w:rsid w:val="00EB430E"/>
    <w:rsid w:val="00EB65A5"/>
    <w:rsid w:val="00EC16EC"/>
    <w:rsid w:val="00EE3E4C"/>
    <w:rsid w:val="00EE4161"/>
    <w:rsid w:val="00EE4F75"/>
    <w:rsid w:val="00EE6295"/>
    <w:rsid w:val="00EF2E65"/>
    <w:rsid w:val="00F03A6F"/>
    <w:rsid w:val="00F171D5"/>
    <w:rsid w:val="00F20800"/>
    <w:rsid w:val="00F2348F"/>
    <w:rsid w:val="00F247C1"/>
    <w:rsid w:val="00F45A9C"/>
    <w:rsid w:val="00F646D1"/>
    <w:rsid w:val="00F67F39"/>
    <w:rsid w:val="00F76C6D"/>
    <w:rsid w:val="00F82655"/>
    <w:rsid w:val="00FA2775"/>
    <w:rsid w:val="00FA6A2A"/>
    <w:rsid w:val="00FA76D5"/>
    <w:rsid w:val="00FB33EC"/>
    <w:rsid w:val="00FD02CA"/>
    <w:rsid w:val="00FD553A"/>
    <w:rsid w:val="00FE1869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6D705"/>
  <w14:defaultImageDpi w14:val="300"/>
  <w15:docId w15:val="{EE30C30E-1642-804B-BC45-2DBBA7F5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D553A"/>
    <w:pPr>
      <w:widowControl w:val="0"/>
      <w:ind w:left="164" w:hanging="367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021A"/>
    <w:pPr>
      <w:widowControl w:val="0"/>
      <w:ind w:left="115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4021A"/>
    <w:rPr>
      <w:rFonts w:ascii="Arial" w:eastAsia="Arial" w:hAnsi="Arial"/>
      <w:sz w:val="21"/>
      <w:szCs w:val="21"/>
    </w:rPr>
  </w:style>
  <w:style w:type="table" w:styleId="TableGrid">
    <w:name w:val="Table Grid"/>
    <w:basedOn w:val="TableNormal"/>
    <w:uiPriority w:val="59"/>
    <w:rsid w:val="0044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D553A"/>
    <w:rPr>
      <w:rFonts w:ascii="Arial" w:eastAsia="Arial" w:hAnsi="Arial"/>
      <w:b/>
      <w:bCs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D2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FB1"/>
  </w:style>
  <w:style w:type="paragraph" w:styleId="Footer">
    <w:name w:val="footer"/>
    <w:basedOn w:val="Normal"/>
    <w:link w:val="FooterChar"/>
    <w:uiPriority w:val="99"/>
    <w:unhideWhenUsed/>
    <w:rsid w:val="007D2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FB1"/>
  </w:style>
  <w:style w:type="paragraph" w:styleId="ListParagraph">
    <w:name w:val="List Paragraph"/>
    <w:basedOn w:val="Normal"/>
    <w:uiPriority w:val="34"/>
    <w:qFormat/>
    <w:rsid w:val="00077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4E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spreadsheets/d/1KUvhLr_cu0gNm5OrhMr9e-rQ7MXaGmJ4OqX3E8eDcjI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Kapiolani Community College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Pagotto</dc:creator>
  <cp:keywords/>
  <dc:description/>
  <cp:lastModifiedBy>Microsoft Office User</cp:lastModifiedBy>
  <cp:revision>2</cp:revision>
  <cp:lastPrinted>2019-09-23T18:02:00Z</cp:lastPrinted>
  <dcterms:created xsi:type="dcterms:W3CDTF">2020-02-11T20:58:00Z</dcterms:created>
  <dcterms:modified xsi:type="dcterms:W3CDTF">2020-02-11T20:58:00Z</dcterms:modified>
</cp:coreProperties>
</file>